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87" w:rsidRPr="009E3409" w:rsidRDefault="00F41587" w:rsidP="00A76BF2">
      <w:bookmarkStart w:id="0" w:name="_Hlk14771041"/>
    </w:p>
    <w:p w:rsidR="00F41587" w:rsidRPr="009E3409" w:rsidRDefault="00F41587" w:rsidP="00A76BF2"/>
    <w:p w:rsidR="00F41587" w:rsidRPr="009E3409" w:rsidRDefault="00F41587" w:rsidP="00A76BF2"/>
    <w:p w:rsidR="00F41587" w:rsidRPr="009E3409" w:rsidRDefault="00F41587" w:rsidP="00A76BF2"/>
    <w:p w:rsidR="00F41587" w:rsidRPr="009E3409" w:rsidRDefault="00F41587" w:rsidP="00A76BF2"/>
    <w:p w:rsidR="00F41587" w:rsidRPr="00AB662D" w:rsidRDefault="00F41587" w:rsidP="00A76BF2"/>
    <w:p w:rsidR="00F41587" w:rsidRPr="0034007C" w:rsidRDefault="00F41587" w:rsidP="00A76BF2"/>
    <w:p w:rsidR="00F41587" w:rsidRPr="009E3409" w:rsidRDefault="00F41587" w:rsidP="00A76BF2">
      <w:bookmarkStart w:id="1" w:name="_Toc370887713"/>
    </w:p>
    <w:p w:rsidR="00F41587" w:rsidRPr="009E3409" w:rsidRDefault="00F41587" w:rsidP="00A76BF2"/>
    <w:p w:rsidR="00F41587" w:rsidRPr="009E3409"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Pr="009E3409" w:rsidRDefault="00F41587" w:rsidP="00A76BF2"/>
    <w:p w:rsidR="00F41587" w:rsidRPr="00D42AA1" w:rsidRDefault="00F41587" w:rsidP="00A76BF2">
      <w:pPr>
        <w:pStyle w:val="Title"/>
        <w:rPr>
          <w:sz w:val="94"/>
          <w:szCs w:val="94"/>
        </w:rPr>
      </w:pPr>
      <w:r w:rsidRPr="00D42AA1">
        <w:rPr>
          <w:sz w:val="94"/>
          <w:szCs w:val="94"/>
        </w:rPr>
        <w:t>Biodiversity Strategy</w:t>
      </w:r>
      <w:bookmarkEnd w:id="1"/>
    </w:p>
    <w:p w:rsidR="00F41587" w:rsidRPr="00D42AA1" w:rsidRDefault="00F41587" w:rsidP="00A76BF2">
      <w:pPr>
        <w:pStyle w:val="Title"/>
        <w:rPr>
          <w:sz w:val="64"/>
          <w:szCs w:val="64"/>
        </w:rPr>
      </w:pPr>
      <w:r w:rsidRPr="00D42AA1">
        <w:rPr>
          <w:sz w:val="64"/>
          <w:szCs w:val="64"/>
        </w:rPr>
        <w:t>2019-2029</w:t>
      </w:r>
    </w:p>
    <w:p w:rsidR="00F41587" w:rsidRDefault="00F41587" w:rsidP="00A76BF2"/>
    <w:p w:rsidR="00F41587" w:rsidRDefault="00F41587" w:rsidP="00A76BF2"/>
    <w:p w:rsidR="00F41587" w:rsidRDefault="00F41587" w:rsidP="00A76BF2"/>
    <w:p w:rsidR="00F41587" w:rsidRDefault="00F41587" w:rsidP="00A76BF2"/>
    <w:p w:rsidR="00F41587" w:rsidRPr="00EF19B3" w:rsidRDefault="00F41587" w:rsidP="00A76BF2"/>
    <w:p w:rsidR="00F41587" w:rsidRPr="009E3409" w:rsidRDefault="00F41587" w:rsidP="00A76BF2">
      <w:pPr>
        <w:rPr>
          <w:rFonts w:eastAsiaTheme="majorEastAsia"/>
        </w:rPr>
      </w:pPr>
      <w:r w:rsidRPr="009E3409">
        <w:rPr>
          <w:rFonts w:eastAsiaTheme="majorEastAsia"/>
        </w:rPr>
        <w:br w:type="page"/>
      </w:r>
    </w:p>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Default="00F41587" w:rsidP="00A76BF2"/>
    <w:p w:rsidR="00F41587" w:rsidRPr="00CD7001" w:rsidRDefault="00F41587" w:rsidP="00A76BF2">
      <w:pPr>
        <w:pStyle w:val="Heading1"/>
        <w:rPr>
          <w:sz w:val="32"/>
          <w:szCs w:val="32"/>
        </w:rPr>
      </w:pPr>
      <w:bookmarkStart w:id="2" w:name="_Toc4139172"/>
      <w:bookmarkStart w:id="3" w:name="_Toc4139324"/>
      <w:bookmarkStart w:id="4" w:name="_Toc4139352"/>
      <w:bookmarkStart w:id="5" w:name="_Toc4139372"/>
      <w:bookmarkStart w:id="6" w:name="_Toc4139419"/>
      <w:bookmarkStart w:id="7" w:name="_Toc4417392"/>
      <w:bookmarkStart w:id="8" w:name="_Toc7695886"/>
      <w:bookmarkStart w:id="9" w:name="_Toc7763797"/>
      <w:bookmarkStart w:id="10" w:name="_Toc14770651"/>
      <w:bookmarkStart w:id="11" w:name="_Toc14771587"/>
      <w:r w:rsidRPr="00CD7001">
        <w:rPr>
          <w:sz w:val="32"/>
          <w:szCs w:val="32"/>
        </w:rPr>
        <w:t>Acknowledgement of Traditional Owners</w:t>
      </w:r>
      <w:bookmarkEnd w:id="2"/>
      <w:bookmarkEnd w:id="3"/>
      <w:bookmarkEnd w:id="4"/>
      <w:bookmarkEnd w:id="5"/>
      <w:bookmarkEnd w:id="6"/>
      <w:bookmarkEnd w:id="7"/>
      <w:bookmarkEnd w:id="8"/>
      <w:bookmarkEnd w:id="9"/>
      <w:bookmarkEnd w:id="10"/>
      <w:bookmarkEnd w:id="11"/>
    </w:p>
    <w:p w:rsidR="00F41587" w:rsidRPr="000D03F8" w:rsidRDefault="00F41587" w:rsidP="00A76BF2">
      <w:pPr>
        <w:spacing w:before="120" w:after="120"/>
        <w:rPr>
          <w:rFonts w:cs="Arial"/>
          <w:bCs/>
          <w:szCs w:val="28"/>
          <w:lang w:val="en-GB"/>
        </w:rPr>
      </w:pPr>
      <w:r w:rsidRPr="000D03F8">
        <w:rPr>
          <w:rFonts w:cs="Arial"/>
          <w:bCs/>
          <w:szCs w:val="28"/>
          <w:lang w:val="en-GB"/>
        </w:rPr>
        <w:t xml:space="preserve">The City of Whittlesea recognises the rich Aboriginal heritage of this country and acknowledges the Wurundjeri Willum Clan as the Traditional Owners of this place. </w:t>
      </w:r>
    </w:p>
    <w:p w:rsidR="00F41587" w:rsidRDefault="00F41587" w:rsidP="00A76BF2">
      <w:pPr>
        <w:rPr>
          <w:rFonts w:cs="Arial"/>
          <w:bCs/>
          <w:sz w:val="28"/>
          <w:szCs w:val="28"/>
          <w:lang w:val="en-GB"/>
        </w:rPr>
      </w:pPr>
      <w:r>
        <w:rPr>
          <w:rFonts w:cs="Arial"/>
          <w:bCs/>
          <w:sz w:val="28"/>
          <w:szCs w:val="28"/>
          <w:lang w:val="en-GB"/>
        </w:rPr>
        <w:br w:type="page"/>
      </w:r>
    </w:p>
    <w:p w:rsidR="00F41587" w:rsidRPr="00B17F2E" w:rsidRDefault="00F41587" w:rsidP="00A76BF2">
      <w:pPr>
        <w:pStyle w:val="ContentsHead"/>
      </w:pPr>
      <w:r w:rsidRPr="00B17F2E">
        <w:lastRenderedPageBreak/>
        <w:t>Table of Contents</w:t>
      </w:r>
    </w:p>
    <w:p w:rsidR="00BB6956" w:rsidRDefault="00F41587" w:rsidP="00A76BF2">
      <w:pPr>
        <w:pStyle w:val="TOC1"/>
        <w:rPr>
          <w:rFonts w:asciiTheme="minorHAnsi" w:eastAsiaTheme="minorEastAsia" w:hAnsiTheme="minorHAnsi" w:cstheme="minorBidi"/>
          <w:noProof/>
          <w:color w:val="auto"/>
          <w:sz w:val="22"/>
          <w:szCs w:val="22"/>
        </w:rPr>
      </w:pPr>
      <w:r>
        <w:rPr>
          <w:sz w:val="24"/>
        </w:rPr>
        <w:fldChar w:fldCharType="begin"/>
      </w:r>
      <w:r>
        <w:rPr>
          <w:sz w:val="24"/>
        </w:rPr>
        <w:instrText xml:space="preserve"> TOC \o "1-3" \h \z \u </w:instrText>
      </w:r>
      <w:r>
        <w:rPr>
          <w:sz w:val="24"/>
        </w:rPr>
        <w:fldChar w:fldCharType="separate"/>
      </w:r>
      <w:hyperlink w:anchor="_Toc14771587" w:history="1"/>
    </w:p>
    <w:p w:rsidR="00BB6956" w:rsidRDefault="00BB6956" w:rsidP="00A76BF2">
      <w:pPr>
        <w:pStyle w:val="TOC1"/>
        <w:rPr>
          <w:rFonts w:asciiTheme="minorHAnsi" w:eastAsiaTheme="minorEastAsia" w:hAnsiTheme="minorHAnsi" w:cstheme="minorBidi"/>
          <w:noProof/>
          <w:color w:val="auto"/>
          <w:sz w:val="22"/>
          <w:szCs w:val="22"/>
        </w:rPr>
      </w:pPr>
      <w:hyperlink w:anchor="_Toc14771588" w:history="1">
        <w:r w:rsidRPr="009A1CC9">
          <w:rPr>
            <w:rStyle w:val="Hyperlink"/>
            <w:noProof/>
          </w:rPr>
          <w:t>Overview</w:t>
        </w:r>
        <w:r>
          <w:rPr>
            <w:noProof/>
            <w:webHidden/>
          </w:rPr>
          <w:tab/>
        </w:r>
        <w:r>
          <w:rPr>
            <w:noProof/>
            <w:webHidden/>
          </w:rPr>
          <w:fldChar w:fldCharType="begin"/>
        </w:r>
        <w:r>
          <w:rPr>
            <w:noProof/>
            <w:webHidden/>
          </w:rPr>
          <w:instrText xml:space="preserve"> PAGEREF _Toc14771588 \h </w:instrText>
        </w:r>
        <w:r>
          <w:rPr>
            <w:noProof/>
            <w:webHidden/>
          </w:rPr>
        </w:r>
        <w:r>
          <w:rPr>
            <w:noProof/>
            <w:webHidden/>
          </w:rPr>
          <w:fldChar w:fldCharType="separate"/>
        </w:r>
        <w:r>
          <w:rPr>
            <w:noProof/>
            <w:webHidden/>
          </w:rPr>
          <w:t>1</w:t>
        </w:r>
        <w:r>
          <w:rPr>
            <w:noProof/>
            <w:webHidden/>
          </w:rPr>
          <w:fldChar w:fldCharType="end"/>
        </w:r>
      </w:hyperlink>
    </w:p>
    <w:p w:rsidR="00BB6956" w:rsidRDefault="00BB6956" w:rsidP="00A76BF2">
      <w:pPr>
        <w:pStyle w:val="TOC1"/>
        <w:rPr>
          <w:rFonts w:asciiTheme="minorHAnsi" w:eastAsiaTheme="minorEastAsia" w:hAnsiTheme="minorHAnsi" w:cstheme="minorBidi"/>
          <w:noProof/>
          <w:color w:val="auto"/>
          <w:sz w:val="22"/>
          <w:szCs w:val="22"/>
        </w:rPr>
      </w:pPr>
      <w:hyperlink w:anchor="_Toc14771589" w:history="1">
        <w:r w:rsidRPr="009A1CC9">
          <w:rPr>
            <w:rStyle w:val="Hyperlink"/>
            <w:noProof/>
          </w:rPr>
          <w:t>Policy Context</w:t>
        </w:r>
        <w:r>
          <w:rPr>
            <w:noProof/>
            <w:webHidden/>
          </w:rPr>
          <w:tab/>
        </w:r>
        <w:r>
          <w:rPr>
            <w:noProof/>
            <w:webHidden/>
          </w:rPr>
          <w:fldChar w:fldCharType="begin"/>
        </w:r>
        <w:r>
          <w:rPr>
            <w:noProof/>
            <w:webHidden/>
          </w:rPr>
          <w:instrText xml:space="preserve"> PAGEREF _Toc14771589 \h </w:instrText>
        </w:r>
        <w:r>
          <w:rPr>
            <w:noProof/>
            <w:webHidden/>
          </w:rPr>
        </w:r>
        <w:r>
          <w:rPr>
            <w:noProof/>
            <w:webHidden/>
          </w:rPr>
          <w:fldChar w:fldCharType="separate"/>
        </w:r>
        <w:r>
          <w:rPr>
            <w:noProof/>
            <w:webHidden/>
          </w:rPr>
          <w:t>2</w:t>
        </w:r>
        <w:r>
          <w:rPr>
            <w:noProof/>
            <w:webHidden/>
          </w:rPr>
          <w:fldChar w:fldCharType="end"/>
        </w:r>
      </w:hyperlink>
    </w:p>
    <w:p w:rsidR="00BB6956" w:rsidRDefault="00BB6956" w:rsidP="00A76BF2">
      <w:pPr>
        <w:pStyle w:val="TOC1"/>
        <w:rPr>
          <w:rFonts w:asciiTheme="minorHAnsi" w:eastAsiaTheme="minorEastAsia" w:hAnsiTheme="minorHAnsi" w:cstheme="minorBidi"/>
          <w:noProof/>
          <w:color w:val="auto"/>
          <w:sz w:val="22"/>
          <w:szCs w:val="22"/>
        </w:rPr>
      </w:pPr>
      <w:hyperlink w:anchor="_Toc14771590" w:history="1">
        <w:r w:rsidRPr="009A1CC9">
          <w:rPr>
            <w:rStyle w:val="Hyperlink"/>
            <w:noProof/>
          </w:rPr>
          <w:t>Implementation and evaluation</w:t>
        </w:r>
        <w:r>
          <w:rPr>
            <w:noProof/>
            <w:webHidden/>
          </w:rPr>
          <w:tab/>
        </w:r>
        <w:r>
          <w:rPr>
            <w:noProof/>
            <w:webHidden/>
          </w:rPr>
          <w:fldChar w:fldCharType="begin"/>
        </w:r>
        <w:r>
          <w:rPr>
            <w:noProof/>
            <w:webHidden/>
          </w:rPr>
          <w:instrText xml:space="preserve"> PAGEREF _Toc14771590 \h </w:instrText>
        </w:r>
        <w:r>
          <w:rPr>
            <w:noProof/>
            <w:webHidden/>
          </w:rPr>
        </w:r>
        <w:r>
          <w:rPr>
            <w:noProof/>
            <w:webHidden/>
          </w:rPr>
          <w:fldChar w:fldCharType="separate"/>
        </w:r>
        <w:r>
          <w:rPr>
            <w:noProof/>
            <w:webHidden/>
          </w:rPr>
          <w:t>3</w:t>
        </w:r>
        <w:r>
          <w:rPr>
            <w:noProof/>
            <w:webHidden/>
          </w:rPr>
          <w:fldChar w:fldCharType="end"/>
        </w:r>
      </w:hyperlink>
    </w:p>
    <w:p w:rsidR="00BB6956" w:rsidRDefault="00BB6956" w:rsidP="00A76BF2">
      <w:pPr>
        <w:pStyle w:val="TOC1"/>
        <w:rPr>
          <w:rFonts w:asciiTheme="minorHAnsi" w:eastAsiaTheme="minorEastAsia" w:hAnsiTheme="minorHAnsi" w:cstheme="minorBidi"/>
          <w:noProof/>
          <w:color w:val="auto"/>
          <w:sz w:val="22"/>
          <w:szCs w:val="22"/>
        </w:rPr>
      </w:pPr>
      <w:hyperlink w:anchor="_Toc14771591" w:history="1">
        <w:r w:rsidRPr="009A1CC9">
          <w:rPr>
            <w:rStyle w:val="Hyperlink"/>
            <w:noProof/>
          </w:rPr>
          <w:t>Biodiversity in the City of Whittlesea</w:t>
        </w:r>
        <w:r>
          <w:rPr>
            <w:noProof/>
            <w:webHidden/>
          </w:rPr>
          <w:tab/>
        </w:r>
        <w:r>
          <w:rPr>
            <w:noProof/>
            <w:webHidden/>
          </w:rPr>
          <w:fldChar w:fldCharType="begin"/>
        </w:r>
        <w:r>
          <w:rPr>
            <w:noProof/>
            <w:webHidden/>
          </w:rPr>
          <w:instrText xml:space="preserve"> PAGEREF _Toc14771591 \h </w:instrText>
        </w:r>
        <w:r>
          <w:rPr>
            <w:noProof/>
            <w:webHidden/>
          </w:rPr>
        </w:r>
        <w:r>
          <w:rPr>
            <w:noProof/>
            <w:webHidden/>
          </w:rPr>
          <w:fldChar w:fldCharType="separate"/>
        </w:r>
        <w:r>
          <w:rPr>
            <w:noProof/>
            <w:webHidden/>
          </w:rPr>
          <w:t>3</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592" w:history="1">
        <w:r w:rsidRPr="009A1CC9">
          <w:rPr>
            <w:rStyle w:val="Hyperlink"/>
            <w:noProof/>
          </w:rPr>
          <w:t>What is biodiversity?</w:t>
        </w:r>
        <w:r>
          <w:rPr>
            <w:noProof/>
            <w:webHidden/>
          </w:rPr>
          <w:tab/>
        </w:r>
        <w:r>
          <w:rPr>
            <w:noProof/>
            <w:webHidden/>
          </w:rPr>
          <w:fldChar w:fldCharType="begin"/>
        </w:r>
        <w:r>
          <w:rPr>
            <w:noProof/>
            <w:webHidden/>
          </w:rPr>
          <w:instrText xml:space="preserve"> PAGEREF _Toc14771592 \h </w:instrText>
        </w:r>
        <w:r>
          <w:rPr>
            <w:noProof/>
            <w:webHidden/>
          </w:rPr>
        </w:r>
        <w:r>
          <w:rPr>
            <w:noProof/>
            <w:webHidden/>
          </w:rPr>
          <w:fldChar w:fldCharType="separate"/>
        </w:r>
        <w:r>
          <w:rPr>
            <w:noProof/>
            <w:webHidden/>
          </w:rPr>
          <w:t>3</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593" w:history="1">
        <w:r w:rsidRPr="009A1CC9">
          <w:rPr>
            <w:rStyle w:val="Hyperlink"/>
            <w:noProof/>
          </w:rPr>
          <w:t>The story of biodiversity in the City of Whittlesea</w:t>
        </w:r>
        <w:r>
          <w:rPr>
            <w:noProof/>
            <w:webHidden/>
          </w:rPr>
          <w:tab/>
        </w:r>
        <w:r>
          <w:rPr>
            <w:noProof/>
            <w:webHidden/>
          </w:rPr>
          <w:fldChar w:fldCharType="begin"/>
        </w:r>
        <w:r>
          <w:rPr>
            <w:noProof/>
            <w:webHidden/>
          </w:rPr>
          <w:instrText xml:space="preserve"> PAGEREF _Toc14771593 \h </w:instrText>
        </w:r>
        <w:r>
          <w:rPr>
            <w:noProof/>
            <w:webHidden/>
          </w:rPr>
        </w:r>
        <w:r>
          <w:rPr>
            <w:noProof/>
            <w:webHidden/>
          </w:rPr>
          <w:fldChar w:fldCharType="separate"/>
        </w:r>
        <w:r>
          <w:rPr>
            <w:noProof/>
            <w:webHidden/>
          </w:rPr>
          <w:t>3</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594" w:history="1">
        <w:r w:rsidRPr="009A1CC9">
          <w:rPr>
            <w:rStyle w:val="Hyperlink"/>
            <w:noProof/>
          </w:rPr>
          <w:t>City of Whittlesea’s key landscapes</w:t>
        </w:r>
        <w:r>
          <w:rPr>
            <w:noProof/>
            <w:webHidden/>
          </w:rPr>
          <w:tab/>
        </w:r>
        <w:r>
          <w:rPr>
            <w:noProof/>
            <w:webHidden/>
          </w:rPr>
          <w:fldChar w:fldCharType="begin"/>
        </w:r>
        <w:r>
          <w:rPr>
            <w:noProof/>
            <w:webHidden/>
          </w:rPr>
          <w:instrText xml:space="preserve"> PAGEREF _Toc14771594 \h </w:instrText>
        </w:r>
        <w:r>
          <w:rPr>
            <w:noProof/>
            <w:webHidden/>
          </w:rPr>
        </w:r>
        <w:r>
          <w:rPr>
            <w:noProof/>
            <w:webHidden/>
          </w:rPr>
          <w:fldChar w:fldCharType="separate"/>
        </w:r>
        <w:r>
          <w:rPr>
            <w:noProof/>
            <w:webHidden/>
          </w:rPr>
          <w:t>4</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595" w:history="1">
        <w:r w:rsidRPr="009A1CC9">
          <w:rPr>
            <w:rStyle w:val="Hyperlink"/>
            <w:noProof/>
          </w:rPr>
          <w:t>Significant flora and fauna</w:t>
        </w:r>
        <w:r>
          <w:rPr>
            <w:noProof/>
            <w:webHidden/>
          </w:rPr>
          <w:tab/>
        </w:r>
        <w:r>
          <w:rPr>
            <w:noProof/>
            <w:webHidden/>
          </w:rPr>
          <w:fldChar w:fldCharType="begin"/>
        </w:r>
        <w:r>
          <w:rPr>
            <w:noProof/>
            <w:webHidden/>
          </w:rPr>
          <w:instrText xml:space="preserve"> PAGEREF _Toc14771595 \h </w:instrText>
        </w:r>
        <w:r>
          <w:rPr>
            <w:noProof/>
            <w:webHidden/>
          </w:rPr>
        </w:r>
        <w:r>
          <w:rPr>
            <w:noProof/>
            <w:webHidden/>
          </w:rPr>
          <w:fldChar w:fldCharType="separate"/>
        </w:r>
        <w:r>
          <w:rPr>
            <w:noProof/>
            <w:webHidden/>
          </w:rPr>
          <w:t>5</w:t>
        </w:r>
        <w:r>
          <w:rPr>
            <w:noProof/>
            <w:webHidden/>
          </w:rPr>
          <w:fldChar w:fldCharType="end"/>
        </w:r>
      </w:hyperlink>
    </w:p>
    <w:p w:rsidR="00BB6956" w:rsidRDefault="00BB6956" w:rsidP="00A76BF2">
      <w:pPr>
        <w:pStyle w:val="TOC1"/>
        <w:rPr>
          <w:rFonts w:asciiTheme="minorHAnsi" w:eastAsiaTheme="minorEastAsia" w:hAnsiTheme="minorHAnsi" w:cstheme="minorBidi"/>
          <w:noProof/>
          <w:color w:val="auto"/>
          <w:sz w:val="22"/>
          <w:szCs w:val="22"/>
        </w:rPr>
      </w:pPr>
      <w:hyperlink w:anchor="_Toc14771596" w:history="1">
        <w:r w:rsidRPr="009A1CC9">
          <w:rPr>
            <w:rStyle w:val="Hyperlink"/>
            <w:noProof/>
          </w:rPr>
          <w:t>Council’s role in protecting biodiversity</w:t>
        </w:r>
        <w:r>
          <w:rPr>
            <w:noProof/>
            <w:webHidden/>
          </w:rPr>
          <w:tab/>
        </w:r>
        <w:r>
          <w:rPr>
            <w:noProof/>
            <w:webHidden/>
          </w:rPr>
          <w:fldChar w:fldCharType="begin"/>
        </w:r>
        <w:r>
          <w:rPr>
            <w:noProof/>
            <w:webHidden/>
          </w:rPr>
          <w:instrText xml:space="preserve"> PAGEREF _Toc14771596 \h </w:instrText>
        </w:r>
        <w:r>
          <w:rPr>
            <w:noProof/>
            <w:webHidden/>
          </w:rPr>
        </w:r>
        <w:r>
          <w:rPr>
            <w:noProof/>
            <w:webHidden/>
          </w:rPr>
          <w:fldChar w:fldCharType="separate"/>
        </w:r>
        <w:r>
          <w:rPr>
            <w:noProof/>
            <w:webHidden/>
          </w:rPr>
          <w:t>7</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597" w:history="1">
        <w:r w:rsidRPr="009A1CC9">
          <w:rPr>
            <w:rStyle w:val="Hyperlink"/>
            <w:noProof/>
          </w:rPr>
          <w:t>Legislative responsibilities</w:t>
        </w:r>
        <w:r>
          <w:rPr>
            <w:noProof/>
            <w:webHidden/>
          </w:rPr>
          <w:tab/>
        </w:r>
        <w:r>
          <w:rPr>
            <w:noProof/>
            <w:webHidden/>
          </w:rPr>
          <w:fldChar w:fldCharType="begin"/>
        </w:r>
        <w:r>
          <w:rPr>
            <w:noProof/>
            <w:webHidden/>
          </w:rPr>
          <w:instrText xml:space="preserve"> PAGEREF _Toc14771597 \h </w:instrText>
        </w:r>
        <w:r>
          <w:rPr>
            <w:noProof/>
            <w:webHidden/>
          </w:rPr>
        </w:r>
        <w:r>
          <w:rPr>
            <w:noProof/>
            <w:webHidden/>
          </w:rPr>
          <w:fldChar w:fldCharType="separate"/>
        </w:r>
        <w:r>
          <w:rPr>
            <w:noProof/>
            <w:webHidden/>
          </w:rPr>
          <w:t>7</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598" w:history="1">
        <w:r w:rsidRPr="009A1CC9">
          <w:rPr>
            <w:rStyle w:val="Hyperlink"/>
            <w:noProof/>
          </w:rPr>
          <w:t>Managing Council reserves</w:t>
        </w:r>
        <w:r>
          <w:rPr>
            <w:noProof/>
            <w:webHidden/>
          </w:rPr>
          <w:tab/>
        </w:r>
        <w:r>
          <w:rPr>
            <w:noProof/>
            <w:webHidden/>
          </w:rPr>
          <w:fldChar w:fldCharType="begin"/>
        </w:r>
        <w:r>
          <w:rPr>
            <w:noProof/>
            <w:webHidden/>
          </w:rPr>
          <w:instrText xml:space="preserve"> PAGEREF _Toc14771598 \h </w:instrText>
        </w:r>
        <w:r>
          <w:rPr>
            <w:noProof/>
            <w:webHidden/>
          </w:rPr>
        </w:r>
        <w:r>
          <w:rPr>
            <w:noProof/>
            <w:webHidden/>
          </w:rPr>
          <w:fldChar w:fldCharType="separate"/>
        </w:r>
        <w:r>
          <w:rPr>
            <w:noProof/>
            <w:webHidden/>
          </w:rPr>
          <w:t>8</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599" w:history="1">
        <w:r w:rsidRPr="009A1CC9">
          <w:rPr>
            <w:rStyle w:val="Hyperlink"/>
            <w:noProof/>
          </w:rPr>
          <w:t>Council’s role on private land</w:t>
        </w:r>
        <w:r>
          <w:rPr>
            <w:noProof/>
            <w:webHidden/>
          </w:rPr>
          <w:tab/>
        </w:r>
        <w:r>
          <w:rPr>
            <w:noProof/>
            <w:webHidden/>
          </w:rPr>
          <w:fldChar w:fldCharType="begin"/>
        </w:r>
        <w:r>
          <w:rPr>
            <w:noProof/>
            <w:webHidden/>
          </w:rPr>
          <w:instrText xml:space="preserve"> PAGEREF _Toc14771599 \h </w:instrText>
        </w:r>
        <w:r>
          <w:rPr>
            <w:noProof/>
            <w:webHidden/>
          </w:rPr>
        </w:r>
        <w:r>
          <w:rPr>
            <w:noProof/>
            <w:webHidden/>
          </w:rPr>
          <w:fldChar w:fldCharType="separate"/>
        </w:r>
        <w:r>
          <w:rPr>
            <w:noProof/>
            <w:webHidden/>
          </w:rPr>
          <w:t>9</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0" w:history="1">
        <w:r w:rsidRPr="009A1CC9">
          <w:rPr>
            <w:rStyle w:val="Hyperlink"/>
            <w:noProof/>
          </w:rPr>
          <w:t>Engaging with the community</w:t>
        </w:r>
        <w:r>
          <w:rPr>
            <w:noProof/>
            <w:webHidden/>
          </w:rPr>
          <w:tab/>
        </w:r>
        <w:r>
          <w:rPr>
            <w:noProof/>
            <w:webHidden/>
          </w:rPr>
          <w:fldChar w:fldCharType="begin"/>
        </w:r>
        <w:r>
          <w:rPr>
            <w:noProof/>
            <w:webHidden/>
          </w:rPr>
          <w:instrText xml:space="preserve"> PAGEREF _Toc14771600 \h </w:instrText>
        </w:r>
        <w:r>
          <w:rPr>
            <w:noProof/>
            <w:webHidden/>
          </w:rPr>
        </w:r>
        <w:r>
          <w:rPr>
            <w:noProof/>
            <w:webHidden/>
          </w:rPr>
          <w:fldChar w:fldCharType="separate"/>
        </w:r>
        <w:r>
          <w:rPr>
            <w:noProof/>
            <w:webHidden/>
          </w:rPr>
          <w:t>9</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1" w:history="1">
        <w:r w:rsidRPr="009A1CC9">
          <w:rPr>
            <w:rStyle w:val="Hyperlink"/>
            <w:noProof/>
          </w:rPr>
          <w:t>Data collection and management</w:t>
        </w:r>
        <w:r>
          <w:rPr>
            <w:noProof/>
            <w:webHidden/>
          </w:rPr>
          <w:tab/>
        </w:r>
        <w:r>
          <w:rPr>
            <w:noProof/>
            <w:webHidden/>
          </w:rPr>
          <w:fldChar w:fldCharType="begin"/>
        </w:r>
        <w:r>
          <w:rPr>
            <w:noProof/>
            <w:webHidden/>
          </w:rPr>
          <w:instrText xml:space="preserve"> PAGEREF _Toc14771601 \h </w:instrText>
        </w:r>
        <w:r>
          <w:rPr>
            <w:noProof/>
            <w:webHidden/>
          </w:rPr>
        </w:r>
        <w:r>
          <w:rPr>
            <w:noProof/>
            <w:webHidden/>
          </w:rPr>
          <w:fldChar w:fldCharType="separate"/>
        </w:r>
        <w:r>
          <w:rPr>
            <w:noProof/>
            <w:webHidden/>
          </w:rPr>
          <w:t>10</w:t>
        </w:r>
        <w:r>
          <w:rPr>
            <w:noProof/>
            <w:webHidden/>
          </w:rPr>
          <w:fldChar w:fldCharType="end"/>
        </w:r>
      </w:hyperlink>
    </w:p>
    <w:p w:rsidR="00BB6956" w:rsidRDefault="00BB6956" w:rsidP="00A76BF2">
      <w:pPr>
        <w:pStyle w:val="TOC1"/>
        <w:rPr>
          <w:rFonts w:asciiTheme="minorHAnsi" w:eastAsiaTheme="minorEastAsia" w:hAnsiTheme="minorHAnsi" w:cstheme="minorBidi"/>
          <w:noProof/>
          <w:color w:val="auto"/>
          <w:sz w:val="22"/>
          <w:szCs w:val="22"/>
        </w:rPr>
      </w:pPr>
      <w:hyperlink w:anchor="_Toc14771602" w:history="1">
        <w:r w:rsidRPr="009A1CC9">
          <w:rPr>
            <w:rStyle w:val="Hyperlink"/>
            <w:noProof/>
          </w:rPr>
          <w:t>Threats to Whittlesea’s Biodiversity</w:t>
        </w:r>
        <w:r>
          <w:rPr>
            <w:noProof/>
            <w:webHidden/>
          </w:rPr>
          <w:tab/>
        </w:r>
        <w:r>
          <w:rPr>
            <w:noProof/>
            <w:webHidden/>
          </w:rPr>
          <w:fldChar w:fldCharType="begin"/>
        </w:r>
        <w:r>
          <w:rPr>
            <w:noProof/>
            <w:webHidden/>
          </w:rPr>
          <w:instrText xml:space="preserve"> PAGEREF _Toc14771602 \h </w:instrText>
        </w:r>
        <w:r>
          <w:rPr>
            <w:noProof/>
            <w:webHidden/>
          </w:rPr>
        </w:r>
        <w:r>
          <w:rPr>
            <w:noProof/>
            <w:webHidden/>
          </w:rPr>
          <w:fldChar w:fldCharType="separate"/>
        </w:r>
        <w:r>
          <w:rPr>
            <w:noProof/>
            <w:webHidden/>
          </w:rPr>
          <w:t>11</w:t>
        </w:r>
        <w:r>
          <w:rPr>
            <w:noProof/>
            <w:webHidden/>
          </w:rPr>
          <w:fldChar w:fldCharType="end"/>
        </w:r>
      </w:hyperlink>
    </w:p>
    <w:p w:rsidR="00BB6956" w:rsidRDefault="00BB6956" w:rsidP="00A76BF2">
      <w:pPr>
        <w:pStyle w:val="TOC1"/>
        <w:rPr>
          <w:rFonts w:asciiTheme="minorHAnsi" w:eastAsiaTheme="minorEastAsia" w:hAnsiTheme="minorHAnsi" w:cstheme="minorBidi"/>
          <w:noProof/>
          <w:color w:val="auto"/>
          <w:sz w:val="22"/>
          <w:szCs w:val="22"/>
        </w:rPr>
      </w:pPr>
      <w:hyperlink w:anchor="_Toc14771603" w:history="1">
        <w:r w:rsidRPr="009A1CC9">
          <w:rPr>
            <w:rStyle w:val="Hyperlink"/>
            <w:noProof/>
          </w:rPr>
          <w:t>Opportunities to improve our biodiversity</w:t>
        </w:r>
        <w:r>
          <w:rPr>
            <w:noProof/>
            <w:webHidden/>
          </w:rPr>
          <w:tab/>
        </w:r>
        <w:r>
          <w:rPr>
            <w:noProof/>
            <w:webHidden/>
          </w:rPr>
          <w:fldChar w:fldCharType="begin"/>
        </w:r>
        <w:r>
          <w:rPr>
            <w:noProof/>
            <w:webHidden/>
          </w:rPr>
          <w:instrText xml:space="preserve"> PAGEREF _Toc14771603 \h </w:instrText>
        </w:r>
        <w:r>
          <w:rPr>
            <w:noProof/>
            <w:webHidden/>
          </w:rPr>
        </w:r>
        <w:r>
          <w:rPr>
            <w:noProof/>
            <w:webHidden/>
          </w:rPr>
          <w:fldChar w:fldCharType="separate"/>
        </w:r>
        <w:r>
          <w:rPr>
            <w:noProof/>
            <w:webHidden/>
          </w:rPr>
          <w:t>13</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4" w:history="1">
        <w:r w:rsidRPr="009A1CC9">
          <w:rPr>
            <w:rStyle w:val="Hyperlink"/>
            <w:noProof/>
          </w:rPr>
          <w:t>Improving data collection and management</w:t>
        </w:r>
        <w:r>
          <w:rPr>
            <w:noProof/>
            <w:webHidden/>
          </w:rPr>
          <w:tab/>
        </w:r>
        <w:r>
          <w:rPr>
            <w:noProof/>
            <w:webHidden/>
          </w:rPr>
          <w:fldChar w:fldCharType="begin"/>
        </w:r>
        <w:r>
          <w:rPr>
            <w:noProof/>
            <w:webHidden/>
          </w:rPr>
          <w:instrText xml:space="preserve"> PAGEREF _Toc14771604 \h </w:instrText>
        </w:r>
        <w:r>
          <w:rPr>
            <w:noProof/>
            <w:webHidden/>
          </w:rPr>
        </w:r>
        <w:r>
          <w:rPr>
            <w:noProof/>
            <w:webHidden/>
          </w:rPr>
          <w:fldChar w:fldCharType="separate"/>
        </w:r>
        <w:r>
          <w:rPr>
            <w:noProof/>
            <w:webHidden/>
          </w:rPr>
          <w:t>13</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5" w:history="1">
        <w:r w:rsidRPr="009A1CC9">
          <w:rPr>
            <w:rStyle w:val="Hyperlink"/>
            <w:noProof/>
          </w:rPr>
          <w:t>Strengthening the Planning Scheme</w:t>
        </w:r>
        <w:r>
          <w:rPr>
            <w:noProof/>
            <w:webHidden/>
          </w:rPr>
          <w:tab/>
        </w:r>
        <w:r>
          <w:rPr>
            <w:noProof/>
            <w:webHidden/>
          </w:rPr>
          <w:fldChar w:fldCharType="begin"/>
        </w:r>
        <w:r>
          <w:rPr>
            <w:noProof/>
            <w:webHidden/>
          </w:rPr>
          <w:instrText xml:space="preserve"> PAGEREF _Toc14771605 \h </w:instrText>
        </w:r>
        <w:r>
          <w:rPr>
            <w:noProof/>
            <w:webHidden/>
          </w:rPr>
        </w:r>
        <w:r>
          <w:rPr>
            <w:noProof/>
            <w:webHidden/>
          </w:rPr>
          <w:fldChar w:fldCharType="separate"/>
        </w:r>
        <w:r>
          <w:rPr>
            <w:noProof/>
            <w:webHidden/>
          </w:rPr>
          <w:t>14</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6" w:history="1">
        <w:r w:rsidRPr="009A1CC9">
          <w:rPr>
            <w:rStyle w:val="Hyperlink"/>
            <w:noProof/>
          </w:rPr>
          <w:t>Working with rural landowners</w:t>
        </w:r>
        <w:r>
          <w:rPr>
            <w:noProof/>
            <w:webHidden/>
          </w:rPr>
          <w:tab/>
        </w:r>
        <w:r>
          <w:rPr>
            <w:noProof/>
            <w:webHidden/>
          </w:rPr>
          <w:fldChar w:fldCharType="begin"/>
        </w:r>
        <w:r>
          <w:rPr>
            <w:noProof/>
            <w:webHidden/>
          </w:rPr>
          <w:instrText xml:space="preserve"> PAGEREF _Toc14771606 \h </w:instrText>
        </w:r>
        <w:r>
          <w:rPr>
            <w:noProof/>
            <w:webHidden/>
          </w:rPr>
        </w:r>
        <w:r>
          <w:rPr>
            <w:noProof/>
            <w:webHidden/>
          </w:rPr>
          <w:fldChar w:fldCharType="separate"/>
        </w:r>
        <w:r>
          <w:rPr>
            <w:noProof/>
            <w:webHidden/>
          </w:rPr>
          <w:t>15</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7" w:history="1">
        <w:r w:rsidRPr="009A1CC9">
          <w:rPr>
            <w:rStyle w:val="Hyperlink"/>
            <w:noProof/>
          </w:rPr>
          <w:t>Involving community in urban environments</w:t>
        </w:r>
        <w:r>
          <w:rPr>
            <w:noProof/>
            <w:webHidden/>
          </w:rPr>
          <w:tab/>
        </w:r>
        <w:r>
          <w:rPr>
            <w:noProof/>
            <w:webHidden/>
          </w:rPr>
          <w:fldChar w:fldCharType="begin"/>
        </w:r>
        <w:r>
          <w:rPr>
            <w:noProof/>
            <w:webHidden/>
          </w:rPr>
          <w:instrText xml:space="preserve"> PAGEREF _Toc14771607 \h </w:instrText>
        </w:r>
        <w:r>
          <w:rPr>
            <w:noProof/>
            <w:webHidden/>
          </w:rPr>
        </w:r>
        <w:r>
          <w:rPr>
            <w:noProof/>
            <w:webHidden/>
          </w:rPr>
          <w:fldChar w:fldCharType="separate"/>
        </w:r>
        <w:r>
          <w:rPr>
            <w:noProof/>
            <w:webHidden/>
          </w:rPr>
          <w:t>16</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8" w:history="1">
        <w:r w:rsidRPr="009A1CC9">
          <w:rPr>
            <w:rStyle w:val="Hyperlink"/>
            <w:noProof/>
          </w:rPr>
          <w:t>Managing Councils conservation reserves</w:t>
        </w:r>
        <w:r>
          <w:rPr>
            <w:noProof/>
            <w:webHidden/>
          </w:rPr>
          <w:tab/>
        </w:r>
        <w:r>
          <w:rPr>
            <w:noProof/>
            <w:webHidden/>
          </w:rPr>
          <w:fldChar w:fldCharType="begin"/>
        </w:r>
        <w:r>
          <w:rPr>
            <w:noProof/>
            <w:webHidden/>
          </w:rPr>
          <w:instrText xml:space="preserve"> PAGEREF _Toc14771608 \h </w:instrText>
        </w:r>
        <w:r>
          <w:rPr>
            <w:noProof/>
            <w:webHidden/>
          </w:rPr>
        </w:r>
        <w:r>
          <w:rPr>
            <w:noProof/>
            <w:webHidden/>
          </w:rPr>
          <w:fldChar w:fldCharType="separate"/>
        </w:r>
        <w:r>
          <w:rPr>
            <w:noProof/>
            <w:webHidden/>
          </w:rPr>
          <w:t>17</w:t>
        </w:r>
        <w:r>
          <w:rPr>
            <w:noProof/>
            <w:webHidden/>
          </w:rPr>
          <w:fldChar w:fldCharType="end"/>
        </w:r>
      </w:hyperlink>
    </w:p>
    <w:p w:rsidR="00BB6956" w:rsidRDefault="00BB6956" w:rsidP="00A76BF2">
      <w:pPr>
        <w:pStyle w:val="TOC2"/>
        <w:tabs>
          <w:tab w:val="right" w:leader="dot" w:pos="8296"/>
        </w:tabs>
        <w:rPr>
          <w:rFonts w:asciiTheme="minorHAnsi" w:eastAsiaTheme="minorEastAsia" w:hAnsiTheme="minorHAnsi" w:cstheme="minorBidi"/>
          <w:noProof/>
          <w:sz w:val="22"/>
          <w:szCs w:val="22"/>
        </w:rPr>
      </w:pPr>
      <w:hyperlink w:anchor="_Toc14771609" w:history="1">
        <w:r w:rsidRPr="009A1CC9">
          <w:rPr>
            <w:rStyle w:val="Hyperlink"/>
            <w:noProof/>
          </w:rPr>
          <w:t>Working with other agencies</w:t>
        </w:r>
        <w:r>
          <w:rPr>
            <w:noProof/>
            <w:webHidden/>
          </w:rPr>
          <w:tab/>
        </w:r>
        <w:r>
          <w:rPr>
            <w:noProof/>
            <w:webHidden/>
          </w:rPr>
          <w:fldChar w:fldCharType="begin"/>
        </w:r>
        <w:r>
          <w:rPr>
            <w:noProof/>
            <w:webHidden/>
          </w:rPr>
          <w:instrText xml:space="preserve"> PAGEREF _Toc14771609 \h </w:instrText>
        </w:r>
        <w:r>
          <w:rPr>
            <w:noProof/>
            <w:webHidden/>
          </w:rPr>
        </w:r>
        <w:r>
          <w:rPr>
            <w:noProof/>
            <w:webHidden/>
          </w:rPr>
          <w:fldChar w:fldCharType="separate"/>
        </w:r>
        <w:r>
          <w:rPr>
            <w:noProof/>
            <w:webHidden/>
          </w:rPr>
          <w:t>18</w:t>
        </w:r>
        <w:r>
          <w:rPr>
            <w:noProof/>
            <w:webHidden/>
          </w:rPr>
          <w:fldChar w:fldCharType="end"/>
        </w:r>
      </w:hyperlink>
    </w:p>
    <w:p w:rsidR="00BB6956" w:rsidRDefault="00BB6956" w:rsidP="00A76BF2">
      <w:pPr>
        <w:pStyle w:val="TOC1"/>
        <w:rPr>
          <w:rFonts w:asciiTheme="minorHAnsi" w:eastAsiaTheme="minorEastAsia" w:hAnsiTheme="minorHAnsi" w:cstheme="minorBidi"/>
          <w:noProof/>
          <w:color w:val="auto"/>
          <w:sz w:val="22"/>
          <w:szCs w:val="22"/>
        </w:rPr>
      </w:pPr>
      <w:hyperlink w:anchor="_Toc14771610" w:history="1">
        <w:r w:rsidRPr="009A1CC9">
          <w:rPr>
            <w:rStyle w:val="Hyperlink"/>
            <w:noProof/>
          </w:rPr>
          <w:t>Appendix 1</w:t>
        </w:r>
        <w:r>
          <w:rPr>
            <w:noProof/>
            <w:webHidden/>
          </w:rPr>
          <w:tab/>
        </w:r>
        <w:r>
          <w:rPr>
            <w:noProof/>
            <w:webHidden/>
          </w:rPr>
          <w:fldChar w:fldCharType="begin"/>
        </w:r>
        <w:r>
          <w:rPr>
            <w:noProof/>
            <w:webHidden/>
          </w:rPr>
          <w:instrText xml:space="preserve"> PAGEREF _Toc14771610 \h </w:instrText>
        </w:r>
        <w:r>
          <w:rPr>
            <w:noProof/>
            <w:webHidden/>
          </w:rPr>
        </w:r>
        <w:r>
          <w:rPr>
            <w:noProof/>
            <w:webHidden/>
          </w:rPr>
          <w:fldChar w:fldCharType="separate"/>
        </w:r>
        <w:r>
          <w:rPr>
            <w:noProof/>
            <w:webHidden/>
          </w:rPr>
          <w:t>19</w:t>
        </w:r>
        <w:r>
          <w:rPr>
            <w:noProof/>
            <w:webHidden/>
          </w:rPr>
          <w:fldChar w:fldCharType="end"/>
        </w:r>
      </w:hyperlink>
    </w:p>
    <w:p w:rsidR="00F41587" w:rsidRDefault="00F41587" w:rsidP="00A76BF2">
      <w:pPr>
        <w:pStyle w:val="TOC4"/>
        <w:tabs>
          <w:tab w:val="right" w:leader="dot" w:pos="8296"/>
        </w:tabs>
        <w:rPr>
          <w:color w:val="000000" w:themeColor="text1"/>
          <w:sz w:val="24"/>
        </w:rPr>
      </w:pPr>
      <w:r>
        <w:rPr>
          <w:color w:val="000000" w:themeColor="text1"/>
          <w:sz w:val="24"/>
        </w:rPr>
        <w:fldChar w:fldCharType="end"/>
      </w:r>
    </w:p>
    <w:p w:rsidR="00F41587" w:rsidRDefault="00F41587" w:rsidP="00A76BF2">
      <w:pPr>
        <w:rPr>
          <w:color w:val="000000" w:themeColor="text1"/>
        </w:rPr>
        <w:sectPr w:rsidR="00F41587" w:rsidSect="00BB6956">
          <w:footerReference w:type="default" r:id="rId7"/>
          <w:footerReference w:type="first" r:id="rId8"/>
          <w:pgSz w:w="11906" w:h="16838" w:code="9"/>
          <w:pgMar w:top="3119" w:right="1800" w:bottom="1440" w:left="1800" w:header="0" w:footer="0" w:gutter="0"/>
          <w:pgNumType w:start="1"/>
          <w:cols w:space="708"/>
          <w:titlePg/>
          <w:docGrid w:linePitch="360"/>
        </w:sectPr>
      </w:pPr>
    </w:p>
    <w:p w:rsidR="00F41587" w:rsidRDefault="00F41587" w:rsidP="00A76BF2">
      <w:pPr>
        <w:rPr>
          <w:color w:val="000000" w:themeColor="text1"/>
        </w:rPr>
      </w:pPr>
    </w:p>
    <w:p w:rsidR="00F41587" w:rsidRPr="009E3409" w:rsidRDefault="00F41587" w:rsidP="00A76BF2">
      <w:pPr>
        <w:pStyle w:val="Heading1"/>
      </w:pPr>
      <w:bookmarkStart w:id="12" w:name="_Toc14771588"/>
      <w:r>
        <w:t>Overview</w:t>
      </w:r>
      <w:bookmarkEnd w:id="12"/>
    </w:p>
    <w:p w:rsidR="00BB6956" w:rsidRDefault="00BB6956" w:rsidP="00A76BF2"/>
    <w:p w:rsidR="00F41587" w:rsidRPr="003A156D" w:rsidRDefault="00F41587" w:rsidP="00A76BF2">
      <w:pPr>
        <w:spacing w:after="180"/>
      </w:pPr>
      <w:r w:rsidRPr="003A156D">
        <w:t>The City of Whittlesea Biodiversity Strategy (2019-2029) provides directions to improve the management and protection of biodiversity across the Municipality into the future. It builds on the many efforts already underway by individuals, community groups, and government and aims to develop a coordinated approach that will allow for our natural environments to thrive as the City continues to grow.</w:t>
      </w:r>
    </w:p>
    <w:p w:rsidR="00F41587" w:rsidRPr="003A156D" w:rsidRDefault="00F41587" w:rsidP="00A76BF2">
      <w:r w:rsidRPr="003A156D">
        <w:t xml:space="preserve">In 2018, consultation was undertaken to develop the vision for our community </w:t>
      </w:r>
      <w:r w:rsidRPr="003A156D">
        <w:rPr>
          <w:i/>
        </w:rPr>
        <w:t xml:space="preserve">Whittlesea 2040 – A place for all. </w:t>
      </w:r>
      <w:r w:rsidRPr="003A156D">
        <w:t>As part of this process the community identified the value they place on our natural landscapes and biodiversity.</w:t>
      </w:r>
      <w:r w:rsidRPr="003A156D">
        <w:rPr>
          <w:i/>
        </w:rPr>
        <w:t xml:space="preserve"> </w:t>
      </w:r>
      <w:r w:rsidRPr="003A156D">
        <w:t>This strategy builds on that theme, with its overarching goal:</w:t>
      </w:r>
    </w:p>
    <w:p w:rsidR="00F41587" w:rsidRPr="003A156D" w:rsidRDefault="00F41587" w:rsidP="00A76BF2"/>
    <w:p w:rsidR="00F41587" w:rsidRPr="00A76BF2" w:rsidRDefault="00F41587" w:rsidP="00A76BF2">
      <w:pPr>
        <w:rPr>
          <w:b/>
        </w:rPr>
      </w:pPr>
      <w:r w:rsidRPr="00A76BF2">
        <w:rPr>
          <w:b/>
        </w:rPr>
        <w:t>To protect and improve local biodiversity</w:t>
      </w:r>
    </w:p>
    <w:p w:rsidR="00F41587" w:rsidRPr="003A156D" w:rsidRDefault="00F41587" w:rsidP="00A76BF2">
      <w:pPr>
        <w:rPr>
          <w:b/>
        </w:rPr>
      </w:pPr>
    </w:p>
    <w:p w:rsidR="00F41587" w:rsidRPr="003A156D" w:rsidRDefault="00F41587" w:rsidP="00A76BF2">
      <w:r w:rsidRPr="003A156D">
        <w:t>To achieve this goal the Biodiversity Strategy sets out six objectives, to:</w:t>
      </w:r>
    </w:p>
    <w:p w:rsidR="00F41587" w:rsidRPr="003A156D" w:rsidRDefault="00F41587" w:rsidP="00A76BF2"/>
    <w:p w:rsidR="00F41587" w:rsidRPr="003A156D" w:rsidRDefault="00F41587" w:rsidP="00A76BF2">
      <w:pPr>
        <w:pStyle w:val="ListParagraph"/>
        <w:numPr>
          <w:ilvl w:val="0"/>
          <w:numId w:val="18"/>
        </w:numPr>
        <w:rPr>
          <w:rFonts w:eastAsia="Times New Roman" w:cs="Times New Roman"/>
        </w:rPr>
      </w:pPr>
      <w:r w:rsidRPr="003A156D">
        <w:t>Improve our knowledge and understanding of local biodiversity</w:t>
      </w:r>
    </w:p>
    <w:p w:rsidR="00F41587" w:rsidRPr="003A156D" w:rsidRDefault="00F41587" w:rsidP="00A76BF2">
      <w:pPr>
        <w:pStyle w:val="ListParagraph"/>
        <w:numPr>
          <w:ilvl w:val="0"/>
          <w:numId w:val="18"/>
        </w:numPr>
        <w:rPr>
          <w:rFonts w:eastAsia="Times New Roman" w:cs="Times New Roman"/>
        </w:rPr>
      </w:pPr>
      <w:r w:rsidRPr="003A156D">
        <w:t>Strengthen the Planning Scheme to achieve better biodiversity outcomes</w:t>
      </w:r>
    </w:p>
    <w:p w:rsidR="00F41587" w:rsidRPr="003A156D" w:rsidRDefault="00F41587" w:rsidP="00A76BF2">
      <w:pPr>
        <w:pStyle w:val="ListParagraph"/>
        <w:numPr>
          <w:ilvl w:val="0"/>
          <w:numId w:val="18"/>
        </w:numPr>
        <w:rPr>
          <w:rFonts w:eastAsia="Times New Roman" w:cs="Times New Roman"/>
        </w:rPr>
      </w:pPr>
      <w:r w:rsidRPr="003A156D">
        <w:t>Support our rural landowners to protect biodiversity on their land</w:t>
      </w:r>
    </w:p>
    <w:p w:rsidR="00F41587" w:rsidRPr="003A156D" w:rsidRDefault="00F41587" w:rsidP="00A76BF2">
      <w:pPr>
        <w:pStyle w:val="ListParagraph"/>
        <w:numPr>
          <w:ilvl w:val="0"/>
          <w:numId w:val="18"/>
        </w:numPr>
        <w:rPr>
          <w:rFonts w:eastAsia="Times New Roman" w:cs="Times New Roman"/>
        </w:rPr>
      </w:pPr>
      <w:r w:rsidRPr="003A156D">
        <w:t>Encourage awareness and participation in urban biodiversity and improvement</w:t>
      </w:r>
    </w:p>
    <w:p w:rsidR="00F41587" w:rsidRPr="003A156D" w:rsidRDefault="00F41587" w:rsidP="00A76BF2">
      <w:pPr>
        <w:pStyle w:val="ListParagraph"/>
        <w:numPr>
          <w:ilvl w:val="0"/>
          <w:numId w:val="18"/>
        </w:numPr>
        <w:rPr>
          <w:rFonts w:eastAsia="Times New Roman" w:cs="Times New Roman"/>
        </w:rPr>
      </w:pPr>
      <w:r w:rsidRPr="003A156D">
        <w:t>Manage Council land to reduce threats and improve habitat quality</w:t>
      </w:r>
    </w:p>
    <w:p w:rsidR="00F41587" w:rsidRPr="003A156D" w:rsidRDefault="00F41587" w:rsidP="00A76BF2">
      <w:pPr>
        <w:pStyle w:val="ListParagraph"/>
        <w:numPr>
          <w:ilvl w:val="0"/>
          <w:numId w:val="18"/>
        </w:numPr>
        <w:rPr>
          <w:rFonts w:eastAsia="Times New Roman" w:cs="Times New Roman"/>
        </w:rPr>
      </w:pPr>
      <w:r w:rsidRPr="003A156D">
        <w:t>Collaborate with other land management agencies</w:t>
      </w:r>
    </w:p>
    <w:p w:rsidR="00F41587" w:rsidRPr="003A156D" w:rsidRDefault="00F41587" w:rsidP="00A76BF2"/>
    <w:p w:rsidR="00F41587" w:rsidRDefault="00F41587" w:rsidP="00A76BF2">
      <w:r w:rsidRPr="003A156D">
        <w:t>In implementing this Strategy, the City of Whittlesea will be committing to working with community and other agencies, to ensure that our natural values are there for future generations.</w:t>
      </w:r>
    </w:p>
    <w:p w:rsidR="00F41587" w:rsidRPr="00AC14B5" w:rsidRDefault="00F41587" w:rsidP="00A76BF2">
      <w:r>
        <w:br w:type="page"/>
      </w:r>
    </w:p>
    <w:p w:rsidR="00F41587" w:rsidRPr="0055354B" w:rsidRDefault="00F41587" w:rsidP="00A76BF2">
      <w:pPr>
        <w:pStyle w:val="Heading1"/>
      </w:pPr>
      <w:bookmarkStart w:id="13" w:name="_Toc14771589"/>
      <w:r>
        <w:lastRenderedPageBreak/>
        <w:t>Policy Context</w:t>
      </w:r>
      <w:bookmarkEnd w:id="13"/>
    </w:p>
    <w:p w:rsidR="00BB6956" w:rsidRDefault="00BB6956" w:rsidP="00A76BF2">
      <w:bookmarkStart w:id="14" w:name="_Toc523399121"/>
    </w:p>
    <w:p w:rsidR="00F41587" w:rsidRDefault="00F41587" w:rsidP="00A76BF2">
      <w:r w:rsidRPr="003A156D">
        <w:t>Every level of government has an important role in the protection of biodiversity. Council’s role falls within a global policy context and as the level of Government closest to the community, Council sits in a unique position to focus on local impacts and work directly with residents. The chart below provides more detail on the policy context and overarching goal of the City of Whittlesea Biodiversity Strategy.</w:t>
      </w:r>
    </w:p>
    <w:p w:rsidR="00F41587" w:rsidRDefault="00F41587" w:rsidP="00A76BF2"/>
    <w:p w:rsidR="00F41587" w:rsidRPr="00BB6956" w:rsidRDefault="00F41587" w:rsidP="00A76BF2">
      <w:pPr>
        <w:rPr>
          <w:b/>
        </w:rPr>
      </w:pPr>
      <w:r w:rsidRPr="00BB6956">
        <w:rPr>
          <w:b/>
        </w:rPr>
        <w:t>International</w:t>
      </w:r>
    </w:p>
    <w:p w:rsidR="00F41587" w:rsidRPr="00003595" w:rsidRDefault="00F41587" w:rsidP="00003595">
      <w:pPr>
        <w:pStyle w:val="ListParagraph"/>
        <w:numPr>
          <w:ilvl w:val="0"/>
          <w:numId w:val="26"/>
        </w:numPr>
        <w:rPr>
          <w:b w:val="0"/>
        </w:rPr>
      </w:pPr>
      <w:r w:rsidRPr="00003595">
        <w:rPr>
          <w:b w:val="0"/>
        </w:rPr>
        <w:t xml:space="preserve">Australia is a party to the </w:t>
      </w:r>
      <w:r w:rsidRPr="00003595">
        <w:rPr>
          <w:bCs/>
        </w:rPr>
        <w:t>Convention on Biological Diversity</w:t>
      </w:r>
      <w:r w:rsidRPr="00003595">
        <w:rPr>
          <w:b w:val="0"/>
        </w:rPr>
        <w:t xml:space="preserve"> (1993) and the </w:t>
      </w:r>
      <w:r w:rsidRPr="00003595">
        <w:rPr>
          <w:bCs/>
        </w:rPr>
        <w:t>Cancun Declaration on Mainstreaming the Conservation and Sustainable Use of Biodiversity for Well-Being</w:t>
      </w:r>
      <w:r w:rsidRPr="00003595">
        <w:rPr>
          <w:b w:val="0"/>
        </w:rPr>
        <w:t>. These set out a goal of stopping global loss of biodiversity and recognise that this protection is not only the responsibility of government environment ministries.</w:t>
      </w:r>
    </w:p>
    <w:p w:rsidR="00F41587" w:rsidRDefault="00F41587" w:rsidP="00A76BF2"/>
    <w:p w:rsidR="00F41587" w:rsidRPr="00BB6956" w:rsidRDefault="00F41587" w:rsidP="00A76BF2">
      <w:pPr>
        <w:rPr>
          <w:b/>
        </w:rPr>
      </w:pPr>
      <w:r w:rsidRPr="00BB6956">
        <w:rPr>
          <w:b/>
        </w:rPr>
        <w:t>National</w:t>
      </w:r>
    </w:p>
    <w:p w:rsidR="00F41587" w:rsidRPr="00003595" w:rsidRDefault="00F41587" w:rsidP="00003595">
      <w:pPr>
        <w:pStyle w:val="ListParagraph"/>
        <w:numPr>
          <w:ilvl w:val="0"/>
          <w:numId w:val="26"/>
        </w:numPr>
        <w:rPr>
          <w:b w:val="0"/>
        </w:rPr>
      </w:pPr>
      <w:r w:rsidRPr="00003595">
        <w:rPr>
          <w:b w:val="0"/>
        </w:rPr>
        <w:t xml:space="preserve">The vision of </w:t>
      </w:r>
      <w:r w:rsidRPr="00003595">
        <w:rPr>
          <w:bCs/>
        </w:rPr>
        <w:t>Australia’s Biodiversity Conservation Strategy 2010 – 2030</w:t>
      </w:r>
      <w:r w:rsidRPr="00003595">
        <w:rPr>
          <w:b w:val="0"/>
          <w:bCs/>
        </w:rPr>
        <w:t xml:space="preserve"> </w:t>
      </w:r>
      <w:r w:rsidRPr="00003595">
        <w:rPr>
          <w:b w:val="0"/>
        </w:rPr>
        <w:t xml:space="preserve">is for Australia’s biodiversity to be healthy and resilient to threats and valued </w:t>
      </w:r>
      <w:proofErr w:type="gramStart"/>
      <w:r w:rsidRPr="00003595">
        <w:rPr>
          <w:b w:val="0"/>
        </w:rPr>
        <w:t>in its own right and</w:t>
      </w:r>
      <w:proofErr w:type="gramEnd"/>
      <w:r w:rsidRPr="00003595">
        <w:rPr>
          <w:b w:val="0"/>
        </w:rPr>
        <w:t xml:space="preserve"> for its essential contribution to the existence of humans.</w:t>
      </w:r>
    </w:p>
    <w:p w:rsidR="00F41587" w:rsidRDefault="00F41587" w:rsidP="00A76BF2"/>
    <w:p w:rsidR="00F41587" w:rsidRPr="00BB6956" w:rsidRDefault="00F41587" w:rsidP="00A76BF2">
      <w:pPr>
        <w:rPr>
          <w:b/>
        </w:rPr>
      </w:pPr>
      <w:r w:rsidRPr="00BB6956">
        <w:rPr>
          <w:b/>
        </w:rPr>
        <w:t>State</w:t>
      </w:r>
    </w:p>
    <w:p w:rsidR="00F41587" w:rsidRPr="00003595" w:rsidRDefault="00F41587" w:rsidP="00003595">
      <w:pPr>
        <w:pStyle w:val="ListParagraph"/>
        <w:numPr>
          <w:ilvl w:val="0"/>
          <w:numId w:val="26"/>
        </w:numPr>
        <w:rPr>
          <w:b w:val="0"/>
        </w:rPr>
      </w:pPr>
      <w:r w:rsidRPr="00003595">
        <w:rPr>
          <w:b w:val="0"/>
        </w:rPr>
        <w:t xml:space="preserve">The Victorian State Government’s </w:t>
      </w:r>
      <w:r w:rsidRPr="00003595">
        <w:rPr>
          <w:bCs/>
        </w:rPr>
        <w:t>Protecting Victoria’s Environment – Biodiversity 2037</w:t>
      </w:r>
      <w:r w:rsidRPr="00003595">
        <w:rPr>
          <w:b w:val="0"/>
          <w:bCs/>
        </w:rPr>
        <w:t xml:space="preserve"> </w:t>
      </w:r>
      <w:r w:rsidRPr="00003595">
        <w:rPr>
          <w:b w:val="0"/>
        </w:rPr>
        <w:t xml:space="preserve">(2017) sets a </w:t>
      </w:r>
      <w:proofErr w:type="spellStart"/>
      <w:r w:rsidRPr="00003595">
        <w:rPr>
          <w:b w:val="0"/>
        </w:rPr>
        <w:t>statewide</w:t>
      </w:r>
      <w:proofErr w:type="spellEnd"/>
      <w:r w:rsidRPr="00003595">
        <w:rPr>
          <w:b w:val="0"/>
        </w:rPr>
        <w:t xml:space="preserve"> vision for building ecosystem resilience, improving habitat connectivity and protecting natural assets in priority locations.</w:t>
      </w:r>
    </w:p>
    <w:p w:rsidR="00F41587" w:rsidRDefault="00F41587" w:rsidP="00A76BF2"/>
    <w:p w:rsidR="00F41587" w:rsidRPr="00BB6956" w:rsidRDefault="00F41587" w:rsidP="00A76BF2">
      <w:pPr>
        <w:rPr>
          <w:b/>
        </w:rPr>
      </w:pPr>
      <w:r w:rsidRPr="00BB6956">
        <w:rPr>
          <w:b/>
        </w:rPr>
        <w:t>Local</w:t>
      </w:r>
    </w:p>
    <w:p w:rsidR="00F41587" w:rsidRPr="00003595" w:rsidRDefault="00F41587" w:rsidP="00003595">
      <w:pPr>
        <w:pStyle w:val="ListParagraph"/>
        <w:numPr>
          <w:ilvl w:val="0"/>
          <w:numId w:val="26"/>
        </w:numPr>
        <w:rPr>
          <w:b w:val="0"/>
        </w:rPr>
      </w:pPr>
      <w:r w:rsidRPr="00003595">
        <w:rPr>
          <w:b w:val="0"/>
        </w:rPr>
        <w:t xml:space="preserve">City of Whittlesea's </w:t>
      </w:r>
      <w:r w:rsidRPr="00003595">
        <w:rPr>
          <w:bCs/>
        </w:rPr>
        <w:t>Whittlesea 2040</w:t>
      </w:r>
      <w:r w:rsidRPr="00003595">
        <w:rPr>
          <w:b w:val="0"/>
          <w:bCs/>
        </w:rPr>
        <w:t xml:space="preserve"> </w:t>
      </w:r>
      <w:proofErr w:type="gramStart"/>
      <w:r w:rsidRPr="00003595">
        <w:rPr>
          <w:b w:val="0"/>
        </w:rPr>
        <w:t>identifies</w:t>
      </w:r>
      <w:r w:rsidRPr="00003595">
        <w:rPr>
          <w:b w:val="0"/>
          <w:bCs/>
        </w:rPr>
        <w:t xml:space="preserve">  </w:t>
      </w:r>
      <w:r w:rsidRPr="00003595">
        <w:rPr>
          <w:b w:val="0"/>
        </w:rPr>
        <w:t>the</w:t>
      </w:r>
      <w:proofErr w:type="gramEnd"/>
      <w:r w:rsidRPr="00003595">
        <w:rPr>
          <w:b w:val="0"/>
        </w:rPr>
        <w:t xml:space="preserve"> need for valued natural landscapes and biodiversity as a key direction under Goal 4: Sustainable Environment.</w:t>
      </w:r>
    </w:p>
    <w:p w:rsidR="00F41587" w:rsidRPr="00003595" w:rsidRDefault="00F41587" w:rsidP="00003595">
      <w:pPr>
        <w:pStyle w:val="ListParagraph"/>
        <w:numPr>
          <w:ilvl w:val="0"/>
          <w:numId w:val="26"/>
        </w:numPr>
        <w:rPr>
          <w:b w:val="0"/>
        </w:rPr>
      </w:pPr>
      <w:r w:rsidRPr="00003595">
        <w:rPr>
          <w:b w:val="0"/>
        </w:rPr>
        <w:t xml:space="preserve">The </w:t>
      </w:r>
      <w:r w:rsidRPr="00003595">
        <w:rPr>
          <w:bCs/>
        </w:rPr>
        <w:t xml:space="preserve">Environmental Sustainability Strategy 2012-2022 </w:t>
      </w:r>
      <w:r w:rsidRPr="00003595">
        <w:rPr>
          <w:b w:val="0"/>
        </w:rPr>
        <w:t>lists biodiversity as one of seven focus areas.</w:t>
      </w:r>
    </w:p>
    <w:p w:rsidR="00F41587" w:rsidRDefault="00F41587" w:rsidP="00A76BF2"/>
    <w:p w:rsidR="00F41587" w:rsidRPr="00BB6956" w:rsidRDefault="00F41587" w:rsidP="00A76BF2">
      <w:pPr>
        <w:rPr>
          <w:b/>
        </w:rPr>
      </w:pPr>
      <w:r w:rsidRPr="00BB6956">
        <w:rPr>
          <w:b/>
        </w:rPr>
        <w:t>Biodiversity Strategy</w:t>
      </w:r>
    </w:p>
    <w:p w:rsidR="00F41587" w:rsidRPr="00003595" w:rsidRDefault="00F41587" w:rsidP="00003595">
      <w:pPr>
        <w:pStyle w:val="ListParagraph"/>
        <w:numPr>
          <w:ilvl w:val="0"/>
          <w:numId w:val="27"/>
        </w:numPr>
        <w:rPr>
          <w:b w:val="0"/>
        </w:rPr>
      </w:pPr>
      <w:r w:rsidRPr="00003595">
        <w:rPr>
          <w:b w:val="0"/>
        </w:rPr>
        <w:t>Goal: To protect and improve local biodiversity</w:t>
      </w:r>
    </w:p>
    <w:p w:rsidR="00F41587" w:rsidRPr="002F2E8F" w:rsidRDefault="00F41587" w:rsidP="00A76BF2">
      <w:pPr>
        <w:rPr>
          <w:b/>
          <w:color w:val="000000" w:themeColor="text1"/>
          <w:sz w:val="32"/>
          <w:szCs w:val="36"/>
        </w:rPr>
      </w:pPr>
      <w:r>
        <w:br w:type="page"/>
      </w:r>
    </w:p>
    <w:p w:rsidR="00F41587" w:rsidRDefault="00F41587" w:rsidP="00A76BF2">
      <w:pPr>
        <w:pStyle w:val="Heading1"/>
      </w:pPr>
      <w:bookmarkStart w:id="15" w:name="_Toc14771590"/>
      <w:r>
        <w:lastRenderedPageBreak/>
        <w:t>Implementation and evaluation</w:t>
      </w:r>
      <w:bookmarkEnd w:id="15"/>
    </w:p>
    <w:p w:rsidR="00BB6956" w:rsidRDefault="00BB6956" w:rsidP="00A76BF2"/>
    <w:p w:rsidR="00F41587" w:rsidRPr="003A156D" w:rsidRDefault="00F41587" w:rsidP="00A76BF2">
      <w:pPr>
        <w:spacing w:before="120" w:after="120"/>
      </w:pPr>
      <w:r w:rsidRPr="003A156D">
        <w:t>The implementation of the Biodiversity Strategy will be guided by an Action Plan. The Action Plan identifies the tasks associated with completing each of the identified Priority Actions in the Strategy. Each task has a define measure or output of that task. An Evaluation Plan will be developed which incorporates these tasks and measures. This will be managed by Sustainability Planning.</w:t>
      </w:r>
    </w:p>
    <w:p w:rsidR="00F41587" w:rsidRPr="003A156D" w:rsidRDefault="00F41587" w:rsidP="00A76BF2">
      <w:pPr>
        <w:spacing w:before="120" w:after="120"/>
      </w:pPr>
      <w:r w:rsidRPr="003A156D">
        <w:t>A Project Control Group will be established to oversee the Strategy’s implementation. This will include key internal stakeholders responsible for the priority actions within the Action Plan.</w:t>
      </w:r>
    </w:p>
    <w:p w:rsidR="00F41587" w:rsidRDefault="00F41587" w:rsidP="00A76BF2">
      <w:pPr>
        <w:spacing w:before="120" w:after="120"/>
      </w:pPr>
      <w:r w:rsidRPr="003A156D">
        <w:t>A mid-cycle review of the Action Plan’s success against the Strategy’s objectives will be undertaken in year 5, which will involve a review of all actions and establishment of new actions where required.</w:t>
      </w:r>
    </w:p>
    <w:p w:rsidR="00F41587" w:rsidRPr="007D7BA6" w:rsidRDefault="00F41587" w:rsidP="00A76BF2">
      <w:pPr>
        <w:spacing w:before="120" w:after="120"/>
      </w:pPr>
    </w:p>
    <w:p w:rsidR="00F41587" w:rsidRDefault="00F41587" w:rsidP="00A76BF2">
      <w:pPr>
        <w:pStyle w:val="Heading1"/>
      </w:pPr>
      <w:bookmarkStart w:id="16" w:name="_Toc14771591"/>
      <w:r>
        <w:t>Biodiversity in the City of Whittlesea</w:t>
      </w:r>
      <w:bookmarkEnd w:id="16"/>
    </w:p>
    <w:p w:rsidR="00F41587" w:rsidRDefault="00F41587" w:rsidP="00A76BF2"/>
    <w:p w:rsidR="00F41587" w:rsidRPr="00D4030E" w:rsidRDefault="00F41587" w:rsidP="00A76BF2">
      <w:pPr>
        <w:pStyle w:val="Heading2"/>
      </w:pPr>
      <w:bookmarkStart w:id="17" w:name="_Toc14771592"/>
      <w:r w:rsidRPr="00D4030E">
        <w:t>What is biodiversity?</w:t>
      </w:r>
      <w:bookmarkEnd w:id="17"/>
    </w:p>
    <w:p w:rsidR="00F41587" w:rsidRDefault="00F41587" w:rsidP="00A76BF2">
      <w:pPr>
        <w:rPr>
          <w:rFonts w:asciiTheme="minorHAnsi" w:hAnsiTheme="minorHAnsi"/>
        </w:rPr>
      </w:pPr>
      <w:r w:rsidRPr="00874C63">
        <w:rPr>
          <w:rFonts w:asciiTheme="minorHAnsi" w:hAnsiTheme="minorHAnsi"/>
          <w:iCs/>
        </w:rPr>
        <w:t xml:space="preserve">Biodiversity is the number and variety of living things on the planet. It is the mix of plants, animals, and other organisms that make up landscapes from deserts to oceans. </w:t>
      </w:r>
      <w:r w:rsidRPr="00874C63">
        <w:rPr>
          <w:rFonts w:asciiTheme="minorHAnsi" w:hAnsiTheme="minorHAnsi"/>
        </w:rPr>
        <w:t>Natural areas provide ‘ecosystem services’ such as nutrient cycling, air and water purification, soil stabilisation, flood control and climate regulation.</w:t>
      </w:r>
    </w:p>
    <w:p w:rsidR="00F41587" w:rsidRDefault="00F41587" w:rsidP="00A76BF2">
      <w:pPr>
        <w:rPr>
          <w:rFonts w:asciiTheme="minorHAnsi" w:hAnsiTheme="minorHAnsi"/>
        </w:rPr>
      </w:pPr>
      <w:r w:rsidRPr="00874C63">
        <w:rPr>
          <w:rFonts w:asciiTheme="minorHAnsi" w:hAnsiTheme="minorHAnsi"/>
        </w:rPr>
        <w:t>These services are vital for human health and wellbeing. They provide us with the air we breathe, water we drink, and food we eat. The natural environment also provides important recreational opportunities and a strong cultural connection to place.</w:t>
      </w:r>
    </w:p>
    <w:p w:rsidR="00F41587" w:rsidRDefault="00F41587" w:rsidP="00A76BF2"/>
    <w:p w:rsidR="00F41587" w:rsidRPr="00D4030E" w:rsidRDefault="00F41587" w:rsidP="00A76BF2">
      <w:pPr>
        <w:pStyle w:val="Heading2"/>
      </w:pPr>
      <w:bookmarkStart w:id="18" w:name="_Toc14771593"/>
      <w:r w:rsidRPr="00D4030E">
        <w:t>The story of biodiversity in the City of Whittlesea</w:t>
      </w:r>
      <w:bookmarkEnd w:id="14"/>
      <w:bookmarkEnd w:id="18"/>
    </w:p>
    <w:p w:rsidR="00F41587" w:rsidRDefault="00F41587" w:rsidP="00A76BF2">
      <w:r w:rsidRPr="00874C63">
        <w:t>Much of central Victoria including the City of Whittlesea was covered by a shallow sea 420 million years ago. As Australia collided with other land masses, uplift occurred forming the Great Dividing Range with Mount Disappointment at its southern end. Moving forward 240 million years and Victoria was covered by rainforest with a range of mammals, birds, reptiles and plants calling it home.</w:t>
      </w:r>
    </w:p>
    <w:p w:rsidR="00F41587" w:rsidRDefault="00F41587" w:rsidP="00A76BF2"/>
    <w:p w:rsidR="00F41587" w:rsidRPr="00874C63" w:rsidRDefault="00F41587" w:rsidP="00A76BF2">
      <w:r w:rsidRPr="00874C63">
        <w:t>By the start of the Quaternary Period (2.6 million years ago) these rainforests were shrinking. The climate was warming and drying, giving way to the more familiar local landscapes dominated by Eucalypts and Wattles. Volcanoes were also active across the western region of Victoria, resulting in the basalt volcanic plains that are found in the west of the municipality.</w:t>
      </w:r>
    </w:p>
    <w:p w:rsidR="00F41587" w:rsidRPr="00874C63" w:rsidRDefault="00F41587" w:rsidP="00A76BF2"/>
    <w:p w:rsidR="00F41587" w:rsidRPr="00874C63" w:rsidRDefault="00F41587" w:rsidP="00A76BF2">
      <w:r w:rsidRPr="00874C63">
        <w:t xml:space="preserve">Today the City of Whittlesea is a growth Council on the fringe of Melbourne </w:t>
      </w:r>
      <w:r w:rsidRPr="00874C63">
        <w:rPr>
          <w:rFonts w:asciiTheme="minorHAnsi" w:hAnsiTheme="minorHAnsi"/>
        </w:rPr>
        <w:t>covering an area of approximately 490km</w:t>
      </w:r>
      <w:r w:rsidRPr="00874C63">
        <w:rPr>
          <w:rFonts w:asciiTheme="minorHAnsi" w:hAnsiTheme="minorHAnsi"/>
          <w:vertAlign w:val="superscript"/>
        </w:rPr>
        <w:t>2</w:t>
      </w:r>
      <w:r w:rsidRPr="00874C63">
        <w:rPr>
          <w:rFonts w:asciiTheme="minorHAnsi" w:hAnsiTheme="minorHAnsi"/>
        </w:rPr>
        <w:t>. It</w:t>
      </w:r>
      <w:r w:rsidRPr="00874C63">
        <w:t xml:space="preserve"> is bordered by Kinglake National Park and Mt Disappointment State Forest to the north, Merri Creek to the west and Plenty River to the east. The Eden Park Hills to the north-west connect the Victorian Volcanic Plains to the Great Dividing Range and an area of mostly continuous vegetation that </w:t>
      </w:r>
      <w:r w:rsidRPr="00874C63">
        <w:lastRenderedPageBreak/>
        <w:t>stretches up the east coast of Australia. Along with the Merri Creek and Plenty River, the City of Whittlesea also supports Darebin and Edgars Creeks.</w:t>
      </w:r>
    </w:p>
    <w:p w:rsidR="00F41587" w:rsidRPr="00874C63" w:rsidRDefault="00F41587" w:rsidP="00A76BF2"/>
    <w:p w:rsidR="00F41587" w:rsidRDefault="00F41587" w:rsidP="00A76BF2">
      <w:pPr>
        <w:rPr>
          <w:rFonts w:asciiTheme="minorHAnsi" w:hAnsiTheme="minorHAnsi"/>
        </w:rPr>
      </w:pPr>
      <w:r w:rsidRPr="00874C63">
        <w:t>Whittlesea’s recent agricultural land use history has r</w:t>
      </w:r>
      <w:r w:rsidRPr="00874C63">
        <w:rPr>
          <w:rFonts w:asciiTheme="minorHAnsi" w:hAnsiTheme="minorHAnsi"/>
        </w:rPr>
        <w:t xml:space="preserve">esulted in natural areas being retained in fragmented pockets within the municipality. </w:t>
      </w:r>
      <w:r w:rsidRPr="00874C63">
        <w:t>Approximately 35% (17,000 hectares) remains of the original extent of native vegetation within Whittlesea. Of this area, approximately 29% (4,860 hectares) of remnant vegetation is retained under permanent protection on crown land.</w:t>
      </w:r>
      <w:r w:rsidRPr="00874C63">
        <w:rPr>
          <w:rFonts w:asciiTheme="minorHAnsi" w:hAnsiTheme="minorHAnsi"/>
        </w:rPr>
        <w:t xml:space="preserve"> The Urban Growth Boundary (UGB) separates the well-established and developing suburbs to the south, and designated Green Wedge Land to the north.</w:t>
      </w:r>
    </w:p>
    <w:p w:rsidR="00F41587" w:rsidRPr="00F41587" w:rsidRDefault="00F41587" w:rsidP="00A76BF2"/>
    <w:p w:rsidR="00F41587" w:rsidRPr="00D4030E" w:rsidRDefault="00F41587" w:rsidP="00A76BF2">
      <w:pPr>
        <w:pStyle w:val="Heading2"/>
      </w:pPr>
      <w:bookmarkStart w:id="19" w:name="_Toc14771594"/>
      <w:r w:rsidRPr="00D4030E">
        <w:t>City of Whittlesea’s key landscapes</w:t>
      </w:r>
      <w:bookmarkEnd w:id="19"/>
    </w:p>
    <w:p w:rsidR="00F41587" w:rsidRPr="00A76BF2" w:rsidRDefault="00F41587" w:rsidP="00A76BF2">
      <w:pPr>
        <w:rPr>
          <w:rFonts w:cs="Arial"/>
          <w:b/>
          <w:color w:val="000000"/>
          <w:szCs w:val="32"/>
        </w:rPr>
      </w:pPr>
      <w:r w:rsidRPr="00A76BF2">
        <w:rPr>
          <w:rFonts w:cs="Arial"/>
          <w:b/>
          <w:color w:val="000000"/>
          <w:szCs w:val="32"/>
        </w:rPr>
        <w:t>Victorian Volcanic Plain</w:t>
      </w:r>
    </w:p>
    <w:p w:rsidR="00F41587" w:rsidRDefault="00F41587" w:rsidP="00A76BF2">
      <w:r>
        <w:t xml:space="preserve">Victorian Volcanic Plain covers 51% of Whittlesea, including </w:t>
      </w:r>
      <w:proofErr w:type="gramStart"/>
      <w:r>
        <w:t>the majority of</w:t>
      </w:r>
      <w:proofErr w:type="gramEnd"/>
      <w:r>
        <w:t xml:space="preserve"> the southern section of the municipality and including most of the land within the Urban Growth Boundary. The extensive flat to undulating basaltic plain contains stony rises, old lava flows, and a volcanic scoria cone (Hayes Hill, Donnybrook). The fertile soils are dominated by Plains Grassland, Plains Grassy Woodland, and Plains Grassy Wetland.</w:t>
      </w:r>
    </w:p>
    <w:p w:rsidR="00F41587" w:rsidRDefault="00F41587" w:rsidP="00A76BF2">
      <w:pPr>
        <w:rPr>
          <w:lang w:eastAsia="en-US"/>
        </w:rPr>
      </w:pPr>
    </w:p>
    <w:p w:rsidR="00F41587" w:rsidRPr="00A76BF2" w:rsidRDefault="00F41587" w:rsidP="00A76BF2">
      <w:pPr>
        <w:rPr>
          <w:rFonts w:cs="Arial"/>
          <w:b/>
          <w:color w:val="000000"/>
          <w:szCs w:val="32"/>
        </w:rPr>
      </w:pPr>
      <w:r w:rsidRPr="00A76BF2">
        <w:rPr>
          <w:rFonts w:cs="Arial"/>
          <w:b/>
          <w:color w:val="000000"/>
          <w:szCs w:val="32"/>
        </w:rPr>
        <w:t>Highlands – Southern Fall</w:t>
      </w:r>
    </w:p>
    <w:p w:rsidR="00F41587" w:rsidRDefault="00F41587" w:rsidP="00A76BF2">
      <w:r>
        <w:rPr>
          <w:rFonts w:cs="Arial"/>
          <w:color w:val="000000"/>
        </w:rPr>
        <w:t xml:space="preserve">Highlands – Southern Fall is found in the northern section of Whittlesea, covering 46% of the municipality. </w:t>
      </w:r>
      <w:r>
        <w:t>It is a diverse bioregion; v</w:t>
      </w:r>
      <w:r w:rsidRPr="00E8242E">
        <w:t>egetation at higher elevations is dominated by Wet Forest, Damp Forest, Herb-rich Foothill Forest and Heathy Dry Forest</w:t>
      </w:r>
      <w:r>
        <w:t>, with Cool Temperate Rainforest occurring in the most protected gullies</w:t>
      </w:r>
      <w:r w:rsidRPr="00E8242E">
        <w:t xml:space="preserve">. At lower elevations, Shrubby Foothill Forest, Grassy Dry Forest and Grassy Riverine Forest </w:t>
      </w:r>
      <w:r>
        <w:t>ecosystems are present.</w:t>
      </w:r>
    </w:p>
    <w:p w:rsidR="00F41587" w:rsidRDefault="00F41587" w:rsidP="00A76BF2"/>
    <w:p w:rsidR="00F41587" w:rsidRPr="00A76BF2" w:rsidRDefault="00F41587" w:rsidP="00A76BF2">
      <w:pPr>
        <w:rPr>
          <w:rFonts w:cs="Arial"/>
          <w:b/>
          <w:color w:val="000000"/>
          <w:szCs w:val="32"/>
        </w:rPr>
      </w:pPr>
      <w:r w:rsidRPr="00A76BF2">
        <w:rPr>
          <w:rFonts w:cs="Arial"/>
          <w:b/>
          <w:color w:val="000000"/>
          <w:szCs w:val="32"/>
        </w:rPr>
        <w:t>Central Victorian Uplands</w:t>
      </w:r>
    </w:p>
    <w:p w:rsidR="00F41587" w:rsidRDefault="00F41587" w:rsidP="00A76BF2">
      <w:r>
        <w:t>Central Victorian Uplands extends east-west through central Victoria, covering 5.2% of the State. However, an isolated pocket can be found in South Morang and Mernda. Central Victorian Uplands can support a variety of ecosystems; less fertile hills support Grassy Dry Forest vegetation; granitic and sedimentary terrain is dominated by Grassy Woodland vegetation; and lower lying valleys and plains are dominated by Valley Grassy Forest and Plains Grassy Woodland ecosystems.</w:t>
      </w:r>
    </w:p>
    <w:p w:rsidR="00F41587" w:rsidRDefault="00F41587" w:rsidP="00A76BF2"/>
    <w:p w:rsidR="00F41587" w:rsidRPr="00A76BF2" w:rsidRDefault="00F41587" w:rsidP="00A76BF2">
      <w:pPr>
        <w:rPr>
          <w:b/>
          <w:sz w:val="20"/>
        </w:rPr>
      </w:pPr>
      <w:r w:rsidRPr="00A76BF2">
        <w:rPr>
          <w:rFonts w:cs="Arial"/>
          <w:b/>
          <w:color w:val="000000"/>
          <w:szCs w:val="32"/>
        </w:rPr>
        <w:t>Urban landscape</w:t>
      </w:r>
    </w:p>
    <w:p w:rsidR="00F41587" w:rsidRDefault="00F41587" w:rsidP="00A76BF2">
      <w:r>
        <w:t>Urban areas are highly modified</w:t>
      </w:r>
      <w:r w:rsidRPr="00401632">
        <w:t xml:space="preserve"> </w:t>
      </w:r>
      <w:r>
        <w:t>with ‘hard’ surfaces like bricks and asphalt dominating the landscape. Conservation reserves and waterways act as critical refuge for the remaining native flora and fauna. Parks, roadsides (particularly street trees) and residential backyards provide essential modified habitat and linkages through this fragmented landscape.</w:t>
      </w:r>
      <w:r w:rsidRPr="00F77773">
        <w:t xml:space="preserve"> </w:t>
      </w:r>
      <w:r>
        <w:t xml:space="preserve">In this setting many native species cannot </w:t>
      </w:r>
      <w:proofErr w:type="gramStart"/>
      <w:r>
        <w:t>thrive</w:t>
      </w:r>
      <w:proofErr w:type="gramEnd"/>
      <w:r>
        <w:t xml:space="preserve"> so the biodiversity is made up in a large part through introduced species and some native species that have adapted well to the new landscape.</w:t>
      </w:r>
    </w:p>
    <w:p w:rsidR="00F41587" w:rsidRDefault="00F41587" w:rsidP="00A76BF2">
      <w:pPr>
        <w:rPr>
          <w:noProof/>
        </w:rPr>
      </w:pPr>
    </w:p>
    <w:p w:rsidR="00EB48E6" w:rsidRDefault="00EB48E6" w:rsidP="00A76BF2">
      <w:pPr>
        <w:rPr>
          <w:noProof/>
        </w:rPr>
      </w:pPr>
    </w:p>
    <w:p w:rsidR="00EB48E6" w:rsidRDefault="00EB48E6" w:rsidP="00A76BF2">
      <w:pPr>
        <w:rPr>
          <w:noProof/>
        </w:rPr>
      </w:pPr>
    </w:p>
    <w:p w:rsidR="00EB48E6" w:rsidRDefault="00EB48E6" w:rsidP="00A76BF2">
      <w:pPr>
        <w:rPr>
          <w:noProof/>
        </w:rPr>
      </w:pPr>
    </w:p>
    <w:p w:rsidR="00EB48E6" w:rsidRDefault="00EB48E6" w:rsidP="00A76BF2">
      <w:pPr>
        <w:rPr>
          <w:noProof/>
        </w:rPr>
      </w:pPr>
    </w:p>
    <w:p w:rsidR="00EB48E6" w:rsidRDefault="00EB48E6" w:rsidP="00A76BF2">
      <w:pPr>
        <w:rPr>
          <w:noProof/>
        </w:rPr>
      </w:pPr>
      <w:r>
        <w:rPr>
          <w:noProof/>
        </w:rPr>
        <w:lastRenderedPageBreak/>
        <w:drawing>
          <wp:inline distT="0" distB="0" distL="0" distR="0">
            <wp:extent cx="5274310" cy="6898005"/>
            <wp:effectExtent l="19050" t="19050" r="21590" b="17145"/>
            <wp:docPr id="1" name="Picture 1" descr="Image of the Whittlesea's key landscapes which relate to text on previous page. Victorian Volcanic Plains is present in the southern half of the municipality. Highlands-Southern Fall is present in the northern portion of the municipality and Central Victorian Uplands an isolated pocket in South Morang/Mernda area. The Urban Landscape is shown almost entirely in the Victorian Volcanic Plains bioregion in the southern half and western portion of the municip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 map updated.jpg"/>
                    <pic:cNvPicPr/>
                  </pic:nvPicPr>
                  <pic:blipFill>
                    <a:blip r:embed="rId9">
                      <a:extLst>
                        <a:ext uri="{28A0092B-C50C-407E-A947-70E740481C1C}">
                          <a14:useLocalDpi xmlns:a14="http://schemas.microsoft.com/office/drawing/2010/main" val="0"/>
                        </a:ext>
                      </a:extLst>
                    </a:blip>
                    <a:stretch>
                      <a:fillRect/>
                    </a:stretch>
                  </pic:blipFill>
                  <pic:spPr>
                    <a:xfrm>
                      <a:off x="0" y="0"/>
                      <a:ext cx="5274310" cy="6898005"/>
                    </a:xfrm>
                    <a:prstGeom prst="rect">
                      <a:avLst/>
                    </a:prstGeom>
                    <a:ln>
                      <a:solidFill>
                        <a:schemeClr val="tx1"/>
                      </a:solidFill>
                    </a:ln>
                  </pic:spPr>
                </pic:pic>
              </a:graphicData>
            </a:graphic>
          </wp:inline>
        </w:drawing>
      </w:r>
    </w:p>
    <w:p w:rsidR="00EB48E6" w:rsidRDefault="00EB48E6" w:rsidP="00A76BF2">
      <w:pPr>
        <w:rPr>
          <w:noProof/>
        </w:rPr>
      </w:pPr>
    </w:p>
    <w:p w:rsidR="00EB48E6" w:rsidRDefault="00EB48E6" w:rsidP="00A76BF2">
      <w:pPr>
        <w:rPr>
          <w:noProof/>
        </w:rPr>
      </w:pPr>
    </w:p>
    <w:p w:rsidR="00EB48E6" w:rsidRDefault="00EB48E6" w:rsidP="00A76BF2">
      <w:pPr>
        <w:rPr>
          <w:noProof/>
        </w:rPr>
      </w:pPr>
    </w:p>
    <w:p w:rsidR="00F41587" w:rsidRPr="00D4030E" w:rsidRDefault="00F41587" w:rsidP="00A76BF2">
      <w:pPr>
        <w:pStyle w:val="Heading2"/>
      </w:pPr>
      <w:bookmarkStart w:id="20" w:name="_Toc523399127"/>
      <w:bookmarkStart w:id="21" w:name="_Toc14771595"/>
      <w:r w:rsidRPr="00D4030E">
        <w:t>Significant flora and fauna</w:t>
      </w:r>
      <w:bookmarkEnd w:id="20"/>
      <w:bookmarkEnd w:id="21"/>
      <w:r w:rsidRPr="00D4030E">
        <w:t xml:space="preserve"> </w:t>
      </w:r>
    </w:p>
    <w:p w:rsidR="00F41587" w:rsidRDefault="00F41587" w:rsidP="00A76BF2">
      <w:r>
        <w:t xml:space="preserve">Whittlesea is home to </w:t>
      </w:r>
      <w:proofErr w:type="gramStart"/>
      <w:r>
        <w:t>a number of</w:t>
      </w:r>
      <w:proofErr w:type="gramEnd"/>
      <w:r>
        <w:t xml:space="preserve"> rare and endangered species. </w:t>
      </w:r>
      <w:r w:rsidRPr="00675B0E">
        <w:t>Within the last 30 years</w:t>
      </w:r>
      <w:r>
        <w:t>,</w:t>
      </w:r>
      <w:r w:rsidRPr="00675B0E">
        <w:t xml:space="preserve"> 52 threatened flora and fauna species have been recorded within Whittlesea. This includes 17 flora species and 35 fauna species listed under the Commonwealth </w:t>
      </w:r>
      <w:r w:rsidRPr="00407DE4">
        <w:rPr>
          <w:i/>
        </w:rPr>
        <w:t>Environment Protection and Biodiversity Conservation</w:t>
      </w:r>
      <w:r>
        <w:t xml:space="preserve"> </w:t>
      </w:r>
      <w:r w:rsidRPr="00407DE4">
        <w:rPr>
          <w:i/>
        </w:rPr>
        <w:t>Act 1999</w:t>
      </w:r>
      <w:r>
        <w:t xml:space="preserve"> (</w:t>
      </w:r>
      <w:r w:rsidRPr="00675B0E">
        <w:t>EPBC</w:t>
      </w:r>
      <w:r>
        <w:t xml:space="preserve"> Act)</w:t>
      </w:r>
      <w:r w:rsidRPr="00675B0E">
        <w:t xml:space="preserve"> or State</w:t>
      </w:r>
      <w:r>
        <w:t xml:space="preserve"> </w:t>
      </w:r>
      <w:r w:rsidRPr="00407DE4">
        <w:rPr>
          <w:i/>
        </w:rPr>
        <w:t>Flora and Fauna Guarantee</w:t>
      </w:r>
      <w:r>
        <w:t xml:space="preserve"> </w:t>
      </w:r>
      <w:r w:rsidRPr="00407DE4">
        <w:rPr>
          <w:i/>
        </w:rPr>
        <w:t>Act 1988</w:t>
      </w:r>
      <w:r>
        <w:t xml:space="preserve"> (</w:t>
      </w:r>
      <w:r w:rsidRPr="00675B0E">
        <w:t>FFG</w:t>
      </w:r>
      <w:r>
        <w:t xml:space="preserve"> Act)</w:t>
      </w:r>
      <w:r w:rsidRPr="00675B0E">
        <w:t xml:space="preserve"> Act. Additionally, six ecological communities of National or State significance are considered to potentially occur within the municipality</w:t>
      </w:r>
      <w:r>
        <w:t>.</w:t>
      </w:r>
      <w:r w:rsidR="00BB6956">
        <w:t xml:space="preserve"> </w:t>
      </w:r>
      <w:r>
        <w:t>The full lists of these species can be found in Appendix 1.</w:t>
      </w:r>
    </w:p>
    <w:p w:rsidR="00F41587" w:rsidRDefault="00F41587" w:rsidP="00A76BF2"/>
    <w:p w:rsidR="00F41587" w:rsidRPr="00407DE4" w:rsidRDefault="00F41587" w:rsidP="00A76BF2">
      <w:pPr>
        <w:rPr>
          <w:b/>
          <w:i/>
        </w:rPr>
      </w:pPr>
      <w:r w:rsidRPr="00407DE4">
        <w:rPr>
          <w:b/>
        </w:rPr>
        <w:t>Matted Flax Lily</w:t>
      </w:r>
      <w:r>
        <w:rPr>
          <w:b/>
        </w:rPr>
        <w:t xml:space="preserve"> </w:t>
      </w:r>
      <w:r>
        <w:rPr>
          <w:b/>
          <w:i/>
        </w:rPr>
        <w:t xml:space="preserve">Dianella </w:t>
      </w:r>
      <w:proofErr w:type="spellStart"/>
      <w:r>
        <w:rPr>
          <w:b/>
          <w:i/>
        </w:rPr>
        <w:t>amoena</w:t>
      </w:r>
      <w:proofErr w:type="spellEnd"/>
    </w:p>
    <w:p w:rsidR="00F41587" w:rsidRDefault="00F41587" w:rsidP="00A76BF2">
      <w:r>
        <w:t xml:space="preserve">The Matted Flax-lily is a small native lily that is restricted to Victoria where it occurs in grassland and grassy woodland environments. It is listed as Endangered under the Commonwealth </w:t>
      </w:r>
      <w:r>
        <w:rPr>
          <w:i/>
        </w:rPr>
        <w:t>Environment Protection and Biodiversity Conservation Act 1999</w:t>
      </w:r>
      <w:r>
        <w:t xml:space="preserve"> and Threatened under the Victorian </w:t>
      </w:r>
      <w:r>
        <w:rPr>
          <w:i/>
        </w:rPr>
        <w:t>Flora and Fauna Guarantee Act 1988</w:t>
      </w:r>
      <w:r>
        <w:t xml:space="preserve">. As most of this type of vegetation has been cleared, the remaining populations of Matted Flax-lily are small and fragmented. Many of the remaining populations are on roadsides, railway lines, private land or small urban reserves. The current threats to the species survival are land clearing and weed invasion. The City of Whittlesea manages </w:t>
      </w:r>
      <w:proofErr w:type="gramStart"/>
      <w:r>
        <w:t>a number of</w:t>
      </w:r>
      <w:proofErr w:type="gramEnd"/>
      <w:r>
        <w:t xml:space="preserve"> reserves that contain remnant populations, as well as plants translocated from development sites for the </w:t>
      </w:r>
      <w:r w:rsidR="00A76BF2">
        <w:t>long-term</w:t>
      </w:r>
      <w:r>
        <w:t xml:space="preserve"> protection of the species.</w:t>
      </w:r>
    </w:p>
    <w:p w:rsidR="00003595" w:rsidRDefault="00003595" w:rsidP="00A76BF2"/>
    <w:p w:rsidR="00F41587" w:rsidRDefault="00003595" w:rsidP="00003595">
      <w:pPr>
        <w:jc w:val="center"/>
      </w:pPr>
      <w:r>
        <w:rPr>
          <w:noProof/>
        </w:rPr>
        <w:drawing>
          <wp:inline distT="0" distB="0" distL="0" distR="0" wp14:anchorId="66F44E1E">
            <wp:extent cx="4373880" cy="2844800"/>
            <wp:effectExtent l="0" t="0" r="7620" b="0"/>
            <wp:docPr id="22" name="Picture 22" descr="Image of Matted Flax Lily plant showing distinct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3880" cy="2844800"/>
                    </a:xfrm>
                    <a:prstGeom prst="rect">
                      <a:avLst/>
                    </a:prstGeom>
                    <a:noFill/>
                    <a:ln>
                      <a:noFill/>
                    </a:ln>
                  </pic:spPr>
                </pic:pic>
              </a:graphicData>
            </a:graphic>
          </wp:inline>
        </w:drawing>
      </w:r>
    </w:p>
    <w:p w:rsidR="00A76BF2" w:rsidRDefault="00A76BF2" w:rsidP="00A76BF2">
      <w:pPr>
        <w:rPr>
          <w:b/>
        </w:rPr>
      </w:pPr>
    </w:p>
    <w:p w:rsidR="00F41587" w:rsidRPr="00407DE4" w:rsidRDefault="00F41587" w:rsidP="00A76BF2">
      <w:pPr>
        <w:rPr>
          <w:b/>
        </w:rPr>
      </w:pPr>
      <w:r w:rsidRPr="00407DE4">
        <w:rPr>
          <w:b/>
        </w:rPr>
        <w:t xml:space="preserve">Brush-tailed Phascogale (Tuan) </w:t>
      </w:r>
      <w:r w:rsidRPr="00407DE4">
        <w:rPr>
          <w:b/>
          <w:i/>
        </w:rPr>
        <w:t xml:space="preserve">Phascogale </w:t>
      </w:r>
      <w:proofErr w:type="spellStart"/>
      <w:r w:rsidRPr="00407DE4">
        <w:rPr>
          <w:b/>
          <w:i/>
        </w:rPr>
        <w:t>tapoatafa</w:t>
      </w:r>
      <w:proofErr w:type="spellEnd"/>
    </w:p>
    <w:p w:rsidR="00F41587" w:rsidRDefault="00F41587" w:rsidP="00A76BF2">
      <w:r>
        <w:t xml:space="preserve">The Tuan is a nocturnal carnivorous marsupial. It has a large ‘bottle-brush’ tail and some people mistake it for a squirrel. This species is listed as Threatened under the Victorian </w:t>
      </w:r>
      <w:r>
        <w:rPr>
          <w:i/>
        </w:rPr>
        <w:t xml:space="preserve">Flora and Fauna Guarantee Act </w:t>
      </w:r>
      <w:proofErr w:type="gramStart"/>
      <w:r>
        <w:rPr>
          <w:i/>
        </w:rPr>
        <w:t>1988</w:t>
      </w:r>
      <w:r>
        <w:t>..</w:t>
      </w:r>
      <w:proofErr w:type="gramEnd"/>
      <w:r>
        <w:t xml:space="preserve"> The main threats to this species are loss of habitat and introduced predators (cats, dogs and foxes).  Habitat loss for this species includes the removal of hollow bearing trees and fallen logs. In the City of Whittlesea, these animals have been recorded in the northern forested environments of Eden Park, Humevale and Kinglake West.</w:t>
      </w:r>
    </w:p>
    <w:p w:rsidR="00F41587" w:rsidRDefault="00F41587" w:rsidP="00A76BF2"/>
    <w:p w:rsidR="00F41587" w:rsidRDefault="00F41587" w:rsidP="00003595">
      <w:pPr>
        <w:jc w:val="center"/>
      </w:pPr>
      <w:r>
        <w:rPr>
          <w:i/>
          <w:noProof/>
        </w:rPr>
        <w:lastRenderedPageBreak/>
        <w:drawing>
          <wp:inline distT="0" distB="0" distL="0" distR="0" wp14:anchorId="69211800">
            <wp:extent cx="3903345" cy="2606675"/>
            <wp:effectExtent l="0" t="0" r="1905" b="3175"/>
            <wp:docPr id="18" name="Picture 18" descr="Image of a Brush-tailed Phascogale on a tree branch showing distinctive bottle-brush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345" cy="2606675"/>
                    </a:xfrm>
                    <a:prstGeom prst="rect">
                      <a:avLst/>
                    </a:prstGeom>
                    <a:noFill/>
                    <a:ln>
                      <a:noFill/>
                    </a:ln>
                  </pic:spPr>
                </pic:pic>
              </a:graphicData>
            </a:graphic>
          </wp:inline>
        </w:drawing>
      </w:r>
    </w:p>
    <w:p w:rsidR="00003595" w:rsidRDefault="00003595" w:rsidP="00003595">
      <w:pPr>
        <w:jc w:val="center"/>
      </w:pPr>
    </w:p>
    <w:p w:rsidR="00F41587" w:rsidRPr="00C45007" w:rsidRDefault="00F41587" w:rsidP="00A76BF2">
      <w:pPr>
        <w:rPr>
          <w:b/>
        </w:rPr>
      </w:pPr>
      <w:r w:rsidRPr="00C45007">
        <w:rPr>
          <w:b/>
        </w:rPr>
        <w:t xml:space="preserve">Growling Grass Frog </w:t>
      </w:r>
      <w:proofErr w:type="spellStart"/>
      <w:r w:rsidRPr="00C45007">
        <w:rPr>
          <w:b/>
          <w:i/>
        </w:rPr>
        <w:t>Littoria</w:t>
      </w:r>
      <w:proofErr w:type="spellEnd"/>
      <w:r w:rsidRPr="00C45007">
        <w:rPr>
          <w:b/>
          <w:i/>
        </w:rPr>
        <w:t xml:space="preserve"> </w:t>
      </w:r>
      <w:proofErr w:type="spellStart"/>
      <w:r w:rsidRPr="00C45007">
        <w:rPr>
          <w:b/>
          <w:i/>
        </w:rPr>
        <w:t>raniformis</w:t>
      </w:r>
      <w:proofErr w:type="spellEnd"/>
    </w:p>
    <w:p w:rsidR="00F41587" w:rsidRDefault="00F41587" w:rsidP="00A76BF2">
      <w:r>
        <w:t xml:space="preserve">The Growling Grass Frog was once a common frog in south-eastern </w:t>
      </w:r>
      <w:proofErr w:type="gramStart"/>
      <w:r>
        <w:t>Australia</w:t>
      </w:r>
      <w:proofErr w:type="gramEnd"/>
      <w:r>
        <w:t xml:space="preserve"> but it is now listed as Vulnerable under the Commonwealth </w:t>
      </w:r>
      <w:r>
        <w:rPr>
          <w:i/>
        </w:rPr>
        <w:t>Environment Protection and Biodiversity Conservation Act 1999</w:t>
      </w:r>
      <w:r>
        <w:t xml:space="preserve"> and Threatened under the Victoria </w:t>
      </w:r>
      <w:r>
        <w:rPr>
          <w:i/>
        </w:rPr>
        <w:t>Flora and Fauna Guarantee Act 1988</w:t>
      </w:r>
      <w:r>
        <w:t>. The frog is active during the day and night and is highly mobile.</w:t>
      </w:r>
    </w:p>
    <w:p w:rsidR="00F41587" w:rsidRDefault="00F41587" w:rsidP="00003595">
      <w:r>
        <w:t>Loss of habitat, feral animals and change to hydrological regimes are the main threats to the species. Populations still exist within the City of Whittlesea and require ongoing management to ensure this species continues to persist in the area.</w:t>
      </w:r>
    </w:p>
    <w:p w:rsidR="00003595" w:rsidRDefault="00003595" w:rsidP="00003595"/>
    <w:p w:rsidR="00F41587" w:rsidRDefault="00003595" w:rsidP="00003595">
      <w:pPr>
        <w:jc w:val="center"/>
      </w:pPr>
      <w:r>
        <w:rPr>
          <w:noProof/>
        </w:rPr>
        <w:drawing>
          <wp:inline distT="0" distB="0" distL="0" distR="0" wp14:anchorId="3ED1F0F1">
            <wp:extent cx="2636520" cy="2466975"/>
            <wp:effectExtent l="0" t="0" r="0" b="9525"/>
            <wp:docPr id="19" name="Picture 19" descr="Image of a Growling Grass Frog swimming"/>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2" cstate="print">
                      <a:extLst>
                        <a:ext uri="{28A0092B-C50C-407E-A947-70E740481C1C}">
                          <a14:useLocalDpi xmlns:a14="http://schemas.microsoft.com/office/drawing/2010/main" val="0"/>
                        </a:ext>
                      </a:extLst>
                    </a:blip>
                    <a:srcRect l="-3" t="19676" r="15390" b="24353"/>
                    <a:stretch/>
                  </pic:blipFill>
                  <pic:spPr>
                    <a:xfrm>
                      <a:off x="0" y="0"/>
                      <a:ext cx="2636520" cy="2466975"/>
                    </a:xfrm>
                    <a:prstGeom prst="rect">
                      <a:avLst/>
                    </a:prstGeom>
                  </pic:spPr>
                </pic:pic>
              </a:graphicData>
            </a:graphic>
          </wp:inline>
        </w:drawing>
      </w:r>
    </w:p>
    <w:p w:rsidR="00F41587" w:rsidRDefault="00F41587" w:rsidP="00A76BF2"/>
    <w:p w:rsidR="00003595" w:rsidRDefault="00003595">
      <w:pPr>
        <w:spacing w:after="160" w:line="259" w:lineRule="auto"/>
      </w:pPr>
      <w:r>
        <w:br w:type="page"/>
      </w:r>
    </w:p>
    <w:p w:rsidR="00F41587" w:rsidRDefault="00F41587" w:rsidP="00A76BF2">
      <w:pPr>
        <w:pStyle w:val="Heading1"/>
      </w:pPr>
      <w:bookmarkStart w:id="22" w:name="_Toc523399132"/>
      <w:bookmarkStart w:id="23" w:name="_Toc14771596"/>
      <w:r>
        <w:lastRenderedPageBreak/>
        <w:t>Council’s role in protecting biodiversity</w:t>
      </w:r>
      <w:bookmarkEnd w:id="22"/>
      <w:bookmarkEnd w:id="23"/>
    </w:p>
    <w:p w:rsidR="00BB6956" w:rsidRDefault="00BB6956" w:rsidP="00A76BF2">
      <w:bookmarkStart w:id="24" w:name="_Toc523399133"/>
    </w:p>
    <w:p w:rsidR="00F41587" w:rsidRPr="00D4030E" w:rsidRDefault="00F41587" w:rsidP="00A76BF2">
      <w:pPr>
        <w:pStyle w:val="Heading2"/>
      </w:pPr>
      <w:bookmarkStart w:id="25" w:name="_Toc14771597"/>
      <w:r w:rsidRPr="00D4030E">
        <w:t>Legislative responsibilities</w:t>
      </w:r>
      <w:bookmarkEnd w:id="24"/>
      <w:bookmarkEnd w:id="25"/>
      <w:r w:rsidRPr="00D4030E">
        <w:t xml:space="preserve"> </w:t>
      </w:r>
    </w:p>
    <w:p w:rsidR="00F41587" w:rsidRDefault="00F41587" w:rsidP="00A76BF2">
      <w:pPr>
        <w:rPr>
          <w:lang w:eastAsia="en-US"/>
        </w:rPr>
      </w:pPr>
      <w:r>
        <w:rPr>
          <w:lang w:eastAsia="en-US"/>
        </w:rPr>
        <w:t xml:space="preserve">Federal and State legislation provides certain protections for biodiversity within the City of Whittlesea. Different legislation focusses on separate elements from determining threatened species for protection to prohibiting certain detrimental activities. </w:t>
      </w:r>
      <w:r>
        <w:t xml:space="preserve">These Federal and State protections apply to all landowners including Councils. </w:t>
      </w:r>
      <w:r>
        <w:rPr>
          <w:lang w:eastAsia="en-US"/>
        </w:rPr>
        <w:t>The relevant Federal and State Acts are summarised below.</w:t>
      </w:r>
    </w:p>
    <w:p w:rsidR="00F41587" w:rsidRDefault="00F41587" w:rsidP="00A76BF2"/>
    <w:p w:rsidR="00F41587" w:rsidRDefault="00F41587" w:rsidP="00A76BF2">
      <w:r w:rsidRPr="001F38E2">
        <w:rPr>
          <w:b/>
          <w:bCs/>
          <w:iCs/>
        </w:rPr>
        <w:t xml:space="preserve">Environment Protection and Biodiversity Conservation Act 1999 </w:t>
      </w:r>
      <w:r w:rsidRPr="001F38E2">
        <w:rPr>
          <w:b/>
        </w:rPr>
        <w:t>(EPBC Act)</w:t>
      </w:r>
    </w:p>
    <w:p w:rsidR="00F41587" w:rsidRDefault="00F41587" w:rsidP="00A76BF2">
      <w:r>
        <w:t xml:space="preserve">The EPBC Act is Australia’s key piece of environmental legislation. One of the main aims of the EPBC Act is to provide for the conservation of biodiversity and the protection of the environment, particularly those aspects that </w:t>
      </w:r>
      <w:proofErr w:type="gramStart"/>
      <w:r>
        <w:t>are considered to be</w:t>
      </w:r>
      <w:proofErr w:type="gramEnd"/>
      <w:r>
        <w:t xml:space="preserve"> Matters of National Environmental Significance. This includes threatened species and communities present within the municipality</w:t>
      </w:r>
    </w:p>
    <w:p w:rsidR="00F41587" w:rsidRDefault="00F41587" w:rsidP="00A76BF2"/>
    <w:p w:rsidR="00F41587" w:rsidRDefault="00F41587" w:rsidP="00A76BF2">
      <w:r w:rsidRPr="001F38E2">
        <w:rPr>
          <w:b/>
          <w:iCs/>
        </w:rPr>
        <w:t>Planning and Environment Act 1987 (P&amp;E Act)</w:t>
      </w:r>
    </w:p>
    <w:p w:rsidR="00F41587" w:rsidRDefault="00F41587" w:rsidP="00A76BF2">
      <w:r>
        <w:t xml:space="preserve">The P&amp;E Act establishes a framework for planning the use, development and protection of land in Victoria. The Victorian Planning Provisions and the </w:t>
      </w:r>
      <w:r>
        <w:rPr>
          <w:b/>
          <w:bCs/>
        </w:rPr>
        <w:t>Whittlesea Planning Scheme</w:t>
      </w:r>
      <w:r>
        <w:t xml:space="preserve"> administered by the City of Whittlesea enable the recognition of the value and protection of biodiversity.</w:t>
      </w:r>
    </w:p>
    <w:p w:rsidR="00F41587" w:rsidRDefault="00F41587" w:rsidP="00A76BF2"/>
    <w:p w:rsidR="00F41587" w:rsidRDefault="00F41587" w:rsidP="00A76BF2">
      <w:r w:rsidRPr="001F38E2">
        <w:rPr>
          <w:b/>
        </w:rPr>
        <w:t>Guidelines for the removal, destruction or lopping of native vegetation</w:t>
      </w:r>
    </w:p>
    <w:p w:rsidR="00F41587" w:rsidRDefault="00F41587" w:rsidP="00A76BF2">
      <w:r>
        <w:t>These guidelines are incorporated into the Victorian Planning Provisions and all planning schemes in Victoria. The Guidelines provide instructions on how an application for a permit to remove native vegetation is to be assessed.</w:t>
      </w:r>
    </w:p>
    <w:p w:rsidR="00F41587" w:rsidRDefault="00F41587" w:rsidP="00A76BF2"/>
    <w:p w:rsidR="00F41587" w:rsidRDefault="00F41587" w:rsidP="00A76BF2">
      <w:pPr>
        <w:rPr>
          <w:b/>
          <w:iCs/>
        </w:rPr>
      </w:pPr>
      <w:r w:rsidRPr="001F38E2">
        <w:rPr>
          <w:b/>
          <w:iCs/>
        </w:rPr>
        <w:t>Flora and Fauna Guarantee Act 1988</w:t>
      </w:r>
      <w:r>
        <w:rPr>
          <w:b/>
          <w:iCs/>
        </w:rPr>
        <w:t xml:space="preserve"> (FFG Act)</w:t>
      </w:r>
    </w:p>
    <w:p w:rsidR="00F41587" w:rsidRDefault="00F41587" w:rsidP="00A76BF2">
      <w:r>
        <w:t>The FFG Act provides a legal framework for enabling and promoting the conservation of all Victoria’s native flora and fauna. The Act lists threatened species, communities and potentially threatening processes. It also provides Action Statements for listed matters and administers protected flora controls &amp; permits. Public Authorities must be administered to have regard for the flora and fauna conservation management objectives of the Act.</w:t>
      </w:r>
    </w:p>
    <w:p w:rsidR="00F41587" w:rsidRDefault="00F41587" w:rsidP="00A76BF2"/>
    <w:p w:rsidR="00F41587" w:rsidRDefault="00F41587" w:rsidP="00A76BF2">
      <w:r w:rsidRPr="001F38E2">
        <w:rPr>
          <w:b/>
          <w:iCs/>
        </w:rPr>
        <w:t>Wildlife Act 1975</w:t>
      </w:r>
    </w:p>
    <w:p w:rsidR="00F41587" w:rsidRDefault="00F41587" w:rsidP="00A76BF2">
      <w:pPr>
        <w:cnfStyle w:val="000000100000" w:firstRow="0" w:lastRow="0" w:firstColumn="0" w:lastColumn="0" w:oddVBand="0" w:evenVBand="0" w:oddHBand="1" w:evenHBand="0" w:firstRowFirstColumn="0" w:firstRowLastColumn="0" w:lastRowFirstColumn="0" w:lastRowLastColumn="0"/>
      </w:pPr>
      <w:r>
        <w:t xml:space="preserve">The purposes of the Wildlife Act are to establish procedures to promote: </w:t>
      </w:r>
    </w:p>
    <w:p w:rsidR="00F41587" w:rsidRPr="00501198" w:rsidRDefault="00F41587" w:rsidP="00A76BF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val="0"/>
        </w:rPr>
      </w:pPr>
      <w:r w:rsidRPr="00501198">
        <w:rPr>
          <w:b w:val="0"/>
        </w:rPr>
        <w:t xml:space="preserve">the protection and conservation of wildlife </w:t>
      </w:r>
    </w:p>
    <w:p w:rsidR="00F41587" w:rsidRPr="00501198" w:rsidRDefault="00F41587" w:rsidP="00A76BF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val="0"/>
        </w:rPr>
      </w:pPr>
      <w:r w:rsidRPr="00501198">
        <w:rPr>
          <w:b w:val="0"/>
        </w:rPr>
        <w:t xml:space="preserve">the prevention of taxa of wildlife from becoming extinct </w:t>
      </w:r>
    </w:p>
    <w:p w:rsidR="00F41587" w:rsidRDefault="00F41587" w:rsidP="00A76BF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501198">
        <w:rPr>
          <w:b w:val="0"/>
        </w:rPr>
        <w:t>the sustainable use of and access to wildlife</w:t>
      </w:r>
      <w:r>
        <w:t xml:space="preserve"> </w:t>
      </w:r>
    </w:p>
    <w:p w:rsidR="00F41587" w:rsidRDefault="00F41587" w:rsidP="00A76BF2">
      <w:pPr>
        <w:cnfStyle w:val="000000100000" w:firstRow="0" w:lastRow="0" w:firstColumn="0" w:lastColumn="0" w:oddVBand="0" w:evenVBand="0" w:oddHBand="1" w:evenHBand="0" w:firstRowFirstColumn="0" w:firstRowLastColumn="0" w:lastRowFirstColumn="0" w:lastRowLastColumn="0"/>
      </w:pPr>
    </w:p>
    <w:p w:rsidR="00F41587" w:rsidRDefault="00F41587" w:rsidP="00A76BF2">
      <w:r>
        <w:t>The Wildlife Act makes it an offence to hunt, take or destroy protected or threatened wildlife without authorisation (with certain exceptions).</w:t>
      </w:r>
    </w:p>
    <w:p w:rsidR="00F41587" w:rsidRDefault="00F41587" w:rsidP="00A76BF2"/>
    <w:p w:rsidR="00F41587" w:rsidRDefault="00F41587" w:rsidP="00A76BF2">
      <w:r w:rsidRPr="001F38E2">
        <w:rPr>
          <w:b/>
          <w:iCs/>
        </w:rPr>
        <w:t>Catchment and Land Protection Act 1994</w:t>
      </w:r>
      <w:r>
        <w:rPr>
          <w:b/>
          <w:iCs/>
        </w:rPr>
        <w:t xml:space="preserve"> (</w:t>
      </w:r>
      <w:proofErr w:type="spellStart"/>
      <w:r>
        <w:rPr>
          <w:b/>
          <w:iCs/>
        </w:rPr>
        <w:t>CaLP</w:t>
      </w:r>
      <w:proofErr w:type="spellEnd"/>
      <w:r>
        <w:rPr>
          <w:b/>
          <w:iCs/>
        </w:rPr>
        <w:t xml:space="preserve"> Act)</w:t>
      </w:r>
    </w:p>
    <w:p w:rsidR="00F41587" w:rsidRDefault="00F41587" w:rsidP="00A76BF2">
      <w:r>
        <w:lastRenderedPageBreak/>
        <w:t xml:space="preserve">The </w:t>
      </w:r>
      <w:proofErr w:type="spellStart"/>
      <w:r>
        <w:t>CaLP</w:t>
      </w:r>
      <w:proofErr w:type="spellEnd"/>
      <w:r>
        <w:t xml:space="preserve"> Act is a framework for management and protection of catchments through the management of land and water resources. The </w:t>
      </w:r>
      <w:proofErr w:type="spellStart"/>
      <w:r>
        <w:t>CaLP</w:t>
      </w:r>
      <w:proofErr w:type="spellEnd"/>
      <w:r>
        <w:t xml:space="preserve"> Act is the principle legislation relating to the management of pest plants and animals in Victoria.</w:t>
      </w:r>
    </w:p>
    <w:p w:rsidR="00F41587" w:rsidRDefault="00F41587" w:rsidP="00A76BF2"/>
    <w:p w:rsidR="00F41587" w:rsidRPr="00D4030E" w:rsidRDefault="00F41587" w:rsidP="00A76BF2">
      <w:pPr>
        <w:pStyle w:val="Heading2"/>
      </w:pPr>
      <w:bookmarkStart w:id="26" w:name="_Toc14771598"/>
      <w:r w:rsidRPr="00D4030E">
        <w:t>Managing Council reserves</w:t>
      </w:r>
      <w:bookmarkEnd w:id="26"/>
    </w:p>
    <w:p w:rsidR="00F41587" w:rsidRDefault="00F41587" w:rsidP="00A76BF2">
      <w:r>
        <w:t xml:space="preserve">Approximately </w:t>
      </w:r>
      <w:r w:rsidRPr="00763549">
        <w:t>520</w:t>
      </w:r>
      <w:r w:rsidRPr="00153625">
        <w:t xml:space="preserve"> ha of </w:t>
      </w:r>
      <w:r>
        <w:t>conservation reserve</w:t>
      </w:r>
      <w:r w:rsidRPr="00153625">
        <w:t xml:space="preserve"> is </w:t>
      </w:r>
      <w:r>
        <w:t xml:space="preserve">directly </w:t>
      </w:r>
      <w:r w:rsidRPr="00153625">
        <w:t xml:space="preserve">owned </w:t>
      </w:r>
      <w:r>
        <w:t>and currently being managed by</w:t>
      </w:r>
      <w:r w:rsidRPr="00153625">
        <w:t xml:space="preserve"> Whittlesea</w:t>
      </w:r>
      <w:r>
        <w:t xml:space="preserve"> Council. An</w:t>
      </w:r>
      <w:r w:rsidRPr="008F7CA3">
        <w:t xml:space="preserve"> adaptive management a</w:t>
      </w:r>
      <w:r>
        <w:t xml:space="preserve">pproach is applied </w:t>
      </w:r>
      <w:r w:rsidRPr="003A43CD">
        <w:t>to</w:t>
      </w:r>
      <w:r w:rsidRPr="00122268">
        <w:rPr>
          <w:b/>
        </w:rPr>
        <w:t xml:space="preserve"> conservation reserve </w:t>
      </w:r>
      <w:r>
        <w:rPr>
          <w:b/>
        </w:rPr>
        <w:t>management, including those with native vegetation offset requirements</w:t>
      </w:r>
      <w:r w:rsidRPr="008F7CA3">
        <w:t xml:space="preserve">. </w:t>
      </w:r>
      <w:r>
        <w:t>A</w:t>
      </w:r>
      <w:r w:rsidRPr="008F7CA3">
        <w:t xml:space="preserve">daptive management refers to the notion that </w:t>
      </w:r>
      <w:r>
        <w:t xml:space="preserve">land managers </w:t>
      </w:r>
      <w:r w:rsidRPr="008F7CA3">
        <w:t xml:space="preserve">are always learning from what </w:t>
      </w:r>
      <w:r>
        <w:t>they</w:t>
      </w:r>
      <w:r w:rsidRPr="008F7CA3">
        <w:t xml:space="preserve"> do. That is, as </w:t>
      </w:r>
      <w:r>
        <w:t xml:space="preserve">Council </w:t>
      </w:r>
      <w:r w:rsidRPr="008F7CA3">
        <w:t>plans, implements and monitors their conservation management plans they continually learn and modify their activities to improve biodiversity outcomes.</w:t>
      </w:r>
      <w:r>
        <w:t xml:space="preserve"> Traditionally this has involved weed management, pest animal control, and revegetation efforts.</w:t>
      </w:r>
    </w:p>
    <w:p w:rsidR="00F41587" w:rsidRDefault="00F41587" w:rsidP="00A76BF2"/>
    <w:p w:rsidR="00F41587" w:rsidRDefault="00F41587" w:rsidP="00A76BF2">
      <w:r>
        <w:t>In addition to this Council’s Conservation Management Team manages a Seed Production Area (SPA) for indigenous plants and a productive nursery of rare plants for later reintroductions into reserves. Large degraded areas are being restored using the ‘direct seeding’ method, where seed is harvested (either from our SPA or wild populations in our conservation reserves</w:t>
      </w:r>
      <w:proofErr w:type="gramStart"/>
      <w:r>
        <w:t>), and</w:t>
      </w:r>
      <w:proofErr w:type="gramEnd"/>
      <w:r>
        <w:t xml:space="preserve"> cast into designated areas in conservation reserves being restored. </w:t>
      </w:r>
    </w:p>
    <w:p w:rsidR="00F41587" w:rsidRDefault="00F41587" w:rsidP="00A76BF2"/>
    <w:p w:rsidR="00F41587" w:rsidRDefault="00F41587" w:rsidP="00A76BF2">
      <w:r w:rsidRPr="00C47BF7">
        <w:t xml:space="preserve">In recent years, </w:t>
      </w:r>
      <w:r w:rsidRPr="00C47BF7">
        <w:rPr>
          <w:b/>
        </w:rPr>
        <w:t>ecological burning</w:t>
      </w:r>
      <w:r w:rsidRPr="00C47BF7">
        <w:t xml:space="preserve"> has proven to be an effective method of weed control. Ecological burning aims to increase biodiversity through promoting the regeneration of indigenous plants over non-indigenous plants</w:t>
      </w:r>
      <w:r>
        <w:t xml:space="preserve">. This also leads to </w:t>
      </w:r>
      <w:r w:rsidRPr="00C47BF7">
        <w:t>reduced fuel loads in reserves and reduced ongoing maintenance effort.</w:t>
      </w:r>
    </w:p>
    <w:p w:rsidR="00F41587" w:rsidRDefault="00F41587" w:rsidP="00A76BF2"/>
    <w:p w:rsidR="00F41587" w:rsidRPr="00D4030E" w:rsidRDefault="00F41587" w:rsidP="00A76BF2">
      <w:pPr>
        <w:pStyle w:val="Heading2"/>
      </w:pPr>
      <w:bookmarkStart w:id="27" w:name="_Toc14771599"/>
      <w:r w:rsidRPr="00D4030E">
        <w:t>Council’s role on private land</w:t>
      </w:r>
      <w:bookmarkEnd w:id="27"/>
    </w:p>
    <w:p w:rsidR="00F41587" w:rsidRDefault="00F41587" w:rsidP="00A76BF2">
      <w:pPr>
        <w:rPr>
          <w:lang w:eastAsia="en-US"/>
        </w:rPr>
      </w:pPr>
      <w:r>
        <w:t xml:space="preserve">Under the Planning and Environment Act, the City of Whittlesea is </w:t>
      </w:r>
      <w:r w:rsidRPr="00930F47">
        <w:rPr>
          <w:rFonts w:asciiTheme="minorHAnsi" w:hAnsiTheme="minorHAnsi"/>
        </w:rPr>
        <w:t>the responsible authority for administering and enforcing the Whittlesea Pla</w:t>
      </w:r>
      <w:r>
        <w:rPr>
          <w:rFonts w:asciiTheme="minorHAnsi" w:hAnsiTheme="minorHAnsi"/>
        </w:rPr>
        <w:t xml:space="preserve">nning Scheme. </w:t>
      </w:r>
      <w:r>
        <w:rPr>
          <w:lang w:eastAsia="en-US"/>
        </w:rPr>
        <w:t xml:space="preserve">The </w:t>
      </w:r>
      <w:r>
        <w:rPr>
          <w:b/>
          <w:lang w:eastAsia="en-US"/>
        </w:rPr>
        <w:t>Whittlesea Planning Scheme</w:t>
      </w:r>
      <w:r>
        <w:rPr>
          <w:lang w:eastAsia="en-US"/>
        </w:rPr>
        <w:t xml:space="preserve"> protects biodiversity values on private land by ensuring that planning applications and developments are assessed for their impacts on environmental and biodiversity values and that removal of native vegetation is avoided or minimised prior to a permit for removal being granted. Council is also</w:t>
      </w:r>
      <w:r w:rsidRPr="009315EF">
        <w:rPr>
          <w:lang w:eastAsia="en-US"/>
        </w:rPr>
        <w:t xml:space="preserve"> responsible for investigating</w:t>
      </w:r>
      <w:r>
        <w:rPr>
          <w:lang w:eastAsia="en-US"/>
        </w:rPr>
        <w:t>,</w:t>
      </w:r>
      <w:r w:rsidRPr="009315EF">
        <w:rPr>
          <w:lang w:eastAsia="en-US"/>
        </w:rPr>
        <w:t xml:space="preserve"> and where required, prosecuting contraventions of the </w:t>
      </w:r>
      <w:r w:rsidRPr="000044A3">
        <w:rPr>
          <w:b/>
          <w:lang w:eastAsia="en-US"/>
        </w:rPr>
        <w:t>Planning and Environment Act</w:t>
      </w:r>
      <w:r w:rsidDel="000A78E1">
        <w:rPr>
          <w:lang w:eastAsia="en-US"/>
        </w:rPr>
        <w:t xml:space="preserve"> </w:t>
      </w:r>
      <w:r>
        <w:t xml:space="preserve">within Whittlesea’s Green Wedge where </w:t>
      </w:r>
      <w:r w:rsidRPr="009315EF">
        <w:rPr>
          <w:lang w:eastAsia="en-US"/>
        </w:rPr>
        <w:t xml:space="preserve">it relates to environmental impacts such as soil dumping, native vegetation removal, </w:t>
      </w:r>
      <w:r>
        <w:rPr>
          <w:lang w:eastAsia="en-US"/>
        </w:rPr>
        <w:t xml:space="preserve">or </w:t>
      </w:r>
      <w:r w:rsidRPr="009315EF">
        <w:rPr>
          <w:lang w:eastAsia="en-US"/>
        </w:rPr>
        <w:t>de-rocking of land</w:t>
      </w:r>
      <w:r>
        <w:rPr>
          <w:lang w:eastAsia="en-US"/>
        </w:rPr>
        <w:t>.</w:t>
      </w:r>
    </w:p>
    <w:p w:rsidR="00F41587" w:rsidRDefault="00F41587" w:rsidP="00A76BF2"/>
    <w:p w:rsidR="00F41587" w:rsidRDefault="00F41587" w:rsidP="00A76BF2">
      <w:r w:rsidRPr="00B973A5">
        <w:t>Council support</w:t>
      </w:r>
      <w:r>
        <w:t>s</w:t>
      </w:r>
      <w:r w:rsidRPr="00B973A5">
        <w:t xml:space="preserve"> landowners in protecting biodiversity on their properties through </w:t>
      </w:r>
      <w:r w:rsidRPr="00B973A5">
        <w:rPr>
          <w:bCs/>
        </w:rPr>
        <w:t>sustainable land management programs</w:t>
      </w:r>
      <w:r w:rsidRPr="00B973A5">
        <w:t xml:space="preserve">, offering incentives and support to rural landowners within the Green Wedge area. This includes the </w:t>
      </w:r>
      <w:r w:rsidRPr="00B973A5">
        <w:rPr>
          <w:b/>
        </w:rPr>
        <w:t>Sustainable Land Management Rebate Scheme</w:t>
      </w:r>
      <w:r w:rsidRPr="00B973A5">
        <w:t xml:space="preserve"> in which participants may be eligible for a rate rebate, or the </w:t>
      </w:r>
      <w:r w:rsidRPr="00B973A5">
        <w:rPr>
          <w:b/>
        </w:rPr>
        <w:t>Environmental Works Grants Program</w:t>
      </w:r>
      <w:r w:rsidRPr="00B973A5">
        <w:t xml:space="preserve"> which provides financial assistance to rural landowners. Both programs encourage sustainable land management to protect and enhance biodiversity values on rural properties. These works can include revegetation, weed control, fencing of remnant vegetation and dams, and land rehabilitation. Council’s </w:t>
      </w:r>
      <w:r w:rsidRPr="00B973A5">
        <w:rPr>
          <w:b/>
        </w:rPr>
        <w:t>Pest Plant Local Law Education and Compliance Program</w:t>
      </w:r>
      <w:r w:rsidRPr="00B973A5">
        <w:t xml:space="preserve"> offers weed mapping services, on-site consultation, provision of weed management </w:t>
      </w:r>
      <w:r w:rsidRPr="00B973A5">
        <w:lastRenderedPageBreak/>
        <w:t>advice, and educational materials. Where landowners fail to control listed species of pest plants on their property, Council can enforce the local law to compel landowners to undertake these works.</w:t>
      </w:r>
    </w:p>
    <w:p w:rsidR="00F41587" w:rsidRDefault="00F41587" w:rsidP="00A76BF2"/>
    <w:p w:rsidR="00F41587" w:rsidRPr="00D4030E" w:rsidRDefault="00F41587" w:rsidP="00A76BF2">
      <w:pPr>
        <w:pStyle w:val="Heading2"/>
      </w:pPr>
      <w:bookmarkStart w:id="28" w:name="_Toc14771600"/>
      <w:r w:rsidRPr="00D4030E">
        <w:t>Engaging with the community</w:t>
      </w:r>
      <w:bookmarkEnd w:id="28"/>
    </w:p>
    <w:p w:rsidR="00F41587" w:rsidRDefault="00F41587" w:rsidP="00A76BF2">
      <w:proofErr w:type="gramStart"/>
      <w:r>
        <w:t>A number of</w:t>
      </w:r>
      <w:proofErr w:type="gramEnd"/>
      <w:r>
        <w:t xml:space="preserve"> programs currently exist for engaging with the community on biodiversity. These include the production of resources and newsletters, hosting events and directly supporting community groups wanting to learn about biodiversity or working directly to improve local biodiversity. The list below captures the variety of programs and projects that currently exist.</w:t>
      </w:r>
    </w:p>
    <w:p w:rsidR="00F41587" w:rsidRDefault="00F41587" w:rsidP="00A76BF2"/>
    <w:p w:rsidR="00F41587" w:rsidRPr="00F853F8" w:rsidRDefault="00F41587" w:rsidP="00A76BF2">
      <w:pPr>
        <w:rPr>
          <w:b/>
          <w:i/>
        </w:rPr>
      </w:pPr>
      <w:r w:rsidRPr="00F853F8">
        <w:rPr>
          <w:b/>
          <w:i/>
        </w:rPr>
        <w:t>Information provision</w:t>
      </w:r>
    </w:p>
    <w:p w:rsidR="00F41587" w:rsidRPr="00F853F8" w:rsidRDefault="00F41587" w:rsidP="00A76BF2">
      <w:pPr>
        <w:pStyle w:val="ListParagraph"/>
        <w:numPr>
          <w:ilvl w:val="0"/>
          <w:numId w:val="5"/>
        </w:numPr>
        <w:rPr>
          <w:b w:val="0"/>
        </w:rPr>
      </w:pPr>
      <w:r w:rsidRPr="00F853F8">
        <w:rPr>
          <w:b w:val="0"/>
        </w:rPr>
        <w:t xml:space="preserve">Development and promotion of biodiversity related resources such as the </w:t>
      </w:r>
      <w:r w:rsidRPr="007D6391">
        <w:rPr>
          <w:b w:val="0"/>
          <w:i/>
        </w:rPr>
        <w:t>Your Indigenous Garden</w:t>
      </w:r>
      <w:r>
        <w:rPr>
          <w:b w:val="0"/>
        </w:rPr>
        <w:t xml:space="preserve"> and Pest Plant Identification guides</w:t>
      </w:r>
    </w:p>
    <w:p w:rsidR="00F41587" w:rsidRPr="00F853F8" w:rsidRDefault="00F41587" w:rsidP="00A76BF2">
      <w:pPr>
        <w:pStyle w:val="ListParagraph"/>
        <w:numPr>
          <w:ilvl w:val="0"/>
          <w:numId w:val="5"/>
        </w:numPr>
        <w:rPr>
          <w:b w:val="0"/>
        </w:rPr>
      </w:pPr>
      <w:r w:rsidRPr="00F853F8">
        <w:rPr>
          <w:b w:val="0"/>
        </w:rPr>
        <w:t xml:space="preserve">Production and distribution of newsletters including </w:t>
      </w:r>
      <w:r w:rsidRPr="007D6391">
        <w:rPr>
          <w:b w:val="0"/>
          <w:i/>
        </w:rPr>
        <w:t>Rural News</w:t>
      </w:r>
      <w:r w:rsidRPr="00F853F8">
        <w:rPr>
          <w:b w:val="0"/>
        </w:rPr>
        <w:t xml:space="preserve">, </w:t>
      </w:r>
      <w:r w:rsidRPr="007D6391">
        <w:rPr>
          <w:b w:val="0"/>
          <w:i/>
        </w:rPr>
        <w:t>Living Green</w:t>
      </w:r>
      <w:r>
        <w:rPr>
          <w:b w:val="0"/>
        </w:rPr>
        <w:t xml:space="preserve"> </w:t>
      </w:r>
      <w:r w:rsidRPr="00F853F8">
        <w:rPr>
          <w:b w:val="0"/>
        </w:rPr>
        <w:t>e-news, and the Land Management Blog</w:t>
      </w:r>
    </w:p>
    <w:p w:rsidR="00F41587" w:rsidRPr="00F853F8" w:rsidRDefault="00F41587" w:rsidP="00A76BF2">
      <w:pPr>
        <w:rPr>
          <w:b/>
          <w:i/>
        </w:rPr>
      </w:pPr>
      <w:r w:rsidRPr="00F853F8">
        <w:rPr>
          <w:b/>
          <w:i/>
        </w:rPr>
        <w:t>Events</w:t>
      </w:r>
    </w:p>
    <w:p w:rsidR="00F41587" w:rsidRPr="00F853F8" w:rsidRDefault="00F41587" w:rsidP="00A76BF2">
      <w:pPr>
        <w:pStyle w:val="ListParagraph"/>
        <w:numPr>
          <w:ilvl w:val="0"/>
          <w:numId w:val="5"/>
        </w:numPr>
        <w:rPr>
          <w:b w:val="0"/>
        </w:rPr>
      </w:pPr>
      <w:r w:rsidRPr="00F853F8">
        <w:rPr>
          <w:b w:val="0"/>
        </w:rPr>
        <w:t xml:space="preserve">Hosting an annual series of </w:t>
      </w:r>
      <w:r>
        <w:rPr>
          <w:b w:val="0"/>
        </w:rPr>
        <w:t xml:space="preserve">targeted </w:t>
      </w:r>
      <w:r w:rsidRPr="00F853F8">
        <w:rPr>
          <w:b w:val="0"/>
        </w:rPr>
        <w:t>biodiversity related events</w:t>
      </w:r>
    </w:p>
    <w:p w:rsidR="00F41587" w:rsidRDefault="00F41587" w:rsidP="00A76BF2">
      <w:pPr>
        <w:pStyle w:val="ListParagraph"/>
        <w:numPr>
          <w:ilvl w:val="0"/>
          <w:numId w:val="5"/>
        </w:numPr>
        <w:rPr>
          <w:b w:val="0"/>
        </w:rPr>
      </w:pPr>
      <w:r w:rsidRPr="00F853F8">
        <w:rPr>
          <w:b w:val="0"/>
        </w:rPr>
        <w:t>Sustainability presence at broader Council events i.e. Community Festival</w:t>
      </w:r>
    </w:p>
    <w:p w:rsidR="00F41587" w:rsidRPr="00C47BF7" w:rsidRDefault="00F41587" w:rsidP="00A76BF2">
      <w:pPr>
        <w:pStyle w:val="ListParagraph"/>
        <w:numPr>
          <w:ilvl w:val="0"/>
          <w:numId w:val="5"/>
        </w:numPr>
        <w:rPr>
          <w:b w:val="0"/>
        </w:rPr>
      </w:pPr>
      <w:r>
        <w:rPr>
          <w:b w:val="0"/>
        </w:rPr>
        <w:t>Tree planting activities for Schools Tree Day</w:t>
      </w:r>
    </w:p>
    <w:p w:rsidR="00F41587" w:rsidRPr="00F853F8" w:rsidRDefault="00F41587" w:rsidP="00A76BF2">
      <w:pPr>
        <w:rPr>
          <w:b/>
          <w:i/>
        </w:rPr>
      </w:pPr>
      <w:r w:rsidRPr="00F853F8">
        <w:rPr>
          <w:b/>
          <w:i/>
        </w:rPr>
        <w:t>Community group support</w:t>
      </w:r>
    </w:p>
    <w:p w:rsidR="00F41587" w:rsidRDefault="00F41587" w:rsidP="00A76BF2">
      <w:pPr>
        <w:pStyle w:val="ListParagraph"/>
        <w:numPr>
          <w:ilvl w:val="0"/>
          <w:numId w:val="6"/>
        </w:numPr>
        <w:rPr>
          <w:b w:val="0"/>
        </w:rPr>
      </w:pPr>
      <w:r w:rsidRPr="00F853F8">
        <w:rPr>
          <w:b w:val="0"/>
        </w:rPr>
        <w:t xml:space="preserve">Landcare Facilitator position actively promoting and supporting Landcare </w:t>
      </w:r>
      <w:r>
        <w:rPr>
          <w:b w:val="0"/>
        </w:rPr>
        <w:t xml:space="preserve">and ‘Friends of’ </w:t>
      </w:r>
      <w:r w:rsidRPr="00F853F8">
        <w:rPr>
          <w:b w:val="0"/>
        </w:rPr>
        <w:t>groups in the municipality</w:t>
      </w:r>
      <w:r>
        <w:rPr>
          <w:b w:val="0"/>
        </w:rPr>
        <w:t>, including Junior Landcare</w:t>
      </w:r>
    </w:p>
    <w:p w:rsidR="00F41587" w:rsidRDefault="00F41587" w:rsidP="00A76BF2">
      <w:pPr>
        <w:pStyle w:val="ListParagraph"/>
        <w:numPr>
          <w:ilvl w:val="0"/>
          <w:numId w:val="6"/>
        </w:numPr>
        <w:rPr>
          <w:b w:val="0"/>
        </w:rPr>
      </w:pPr>
      <w:r>
        <w:rPr>
          <w:b w:val="0"/>
        </w:rPr>
        <w:t>Sustainability Outreach Whittlesea Program – a program that works with community groups to provide environmental education</w:t>
      </w:r>
    </w:p>
    <w:p w:rsidR="00F41587" w:rsidRDefault="00F41587" w:rsidP="00A76BF2">
      <w:pPr>
        <w:pStyle w:val="ListParagraph"/>
        <w:numPr>
          <w:ilvl w:val="0"/>
          <w:numId w:val="6"/>
        </w:numPr>
        <w:rPr>
          <w:b w:val="0"/>
        </w:rPr>
      </w:pPr>
      <w:r>
        <w:rPr>
          <w:b w:val="0"/>
        </w:rPr>
        <w:t xml:space="preserve">Financial support for the Merri Creek Management Committee and </w:t>
      </w:r>
      <w:proofErr w:type="spellStart"/>
      <w:r>
        <w:rPr>
          <w:b w:val="0"/>
        </w:rPr>
        <w:t>Darebin</w:t>
      </w:r>
      <w:proofErr w:type="spellEnd"/>
      <w:r>
        <w:rPr>
          <w:b w:val="0"/>
        </w:rPr>
        <w:t xml:space="preserve"> Creek Management Committee who provide education on waterway health and biodiversity</w:t>
      </w:r>
    </w:p>
    <w:p w:rsidR="00F41587" w:rsidRDefault="00F41587" w:rsidP="00A76BF2">
      <w:pPr>
        <w:rPr>
          <w:b/>
          <w:i/>
        </w:rPr>
      </w:pPr>
      <w:r w:rsidRPr="00110DEE">
        <w:rPr>
          <w:b/>
          <w:i/>
        </w:rPr>
        <w:t>Early Childhood support</w:t>
      </w:r>
    </w:p>
    <w:p w:rsidR="00F41587" w:rsidRPr="00110DEE" w:rsidRDefault="00F41587" w:rsidP="00A76BF2">
      <w:pPr>
        <w:pStyle w:val="ListParagraph"/>
        <w:numPr>
          <w:ilvl w:val="0"/>
          <w:numId w:val="7"/>
        </w:numPr>
        <w:rPr>
          <w:b w:val="0"/>
        </w:rPr>
      </w:pPr>
      <w:r>
        <w:rPr>
          <w:b w:val="0"/>
        </w:rPr>
        <w:t>Facilitating Bush Kinder</w:t>
      </w:r>
      <w:r w:rsidRPr="00110DEE">
        <w:rPr>
          <w:b w:val="0"/>
        </w:rPr>
        <w:t xml:space="preserve"> programs</w:t>
      </w:r>
    </w:p>
    <w:p w:rsidR="00F41587" w:rsidRPr="00110DEE" w:rsidRDefault="00F41587" w:rsidP="00A76BF2">
      <w:pPr>
        <w:pStyle w:val="ListParagraph"/>
        <w:numPr>
          <w:ilvl w:val="0"/>
          <w:numId w:val="7"/>
        </w:numPr>
        <w:rPr>
          <w:b w:val="0"/>
        </w:rPr>
      </w:pPr>
      <w:r w:rsidRPr="00110DEE">
        <w:rPr>
          <w:b w:val="0"/>
        </w:rPr>
        <w:t>Promotion and support of Nature Play (guidelines currently under development)</w:t>
      </w:r>
    </w:p>
    <w:p w:rsidR="00F41587" w:rsidRDefault="00F41587" w:rsidP="00A76BF2">
      <w:pPr>
        <w:pStyle w:val="ListParagraph"/>
        <w:numPr>
          <w:ilvl w:val="0"/>
          <w:numId w:val="7"/>
        </w:numPr>
        <w:rPr>
          <w:b w:val="0"/>
        </w:rPr>
      </w:pPr>
      <w:r>
        <w:rPr>
          <w:b w:val="0"/>
        </w:rPr>
        <w:t xml:space="preserve">Nature Play Week activities including </w:t>
      </w:r>
      <w:r w:rsidRPr="00110DEE">
        <w:rPr>
          <w:b w:val="0"/>
        </w:rPr>
        <w:t>Sustainability Educators Bus Tour</w:t>
      </w:r>
    </w:p>
    <w:p w:rsidR="00F41587" w:rsidRDefault="00F41587" w:rsidP="00A76BF2"/>
    <w:p w:rsidR="00F41587" w:rsidRDefault="00F41587" w:rsidP="00A76BF2">
      <w:r>
        <w:t>Other programs also exist that align with biodiversity values but are not directly linked such as the Community Development Grants.</w:t>
      </w:r>
    </w:p>
    <w:p w:rsidR="00F41587" w:rsidRDefault="00F41587" w:rsidP="00A76BF2">
      <w:bookmarkStart w:id="29" w:name="_Toc523399137"/>
    </w:p>
    <w:p w:rsidR="00F41587" w:rsidRPr="00D4030E" w:rsidRDefault="00F41587" w:rsidP="00A76BF2">
      <w:pPr>
        <w:pStyle w:val="Heading2"/>
      </w:pPr>
      <w:bookmarkStart w:id="30" w:name="_Toc14771601"/>
      <w:r w:rsidRPr="00D4030E">
        <w:t>Data collection and management</w:t>
      </w:r>
      <w:bookmarkEnd w:id="29"/>
      <w:bookmarkEnd w:id="30"/>
    </w:p>
    <w:p w:rsidR="00F41587" w:rsidRDefault="00F41587" w:rsidP="00A76BF2">
      <w:r>
        <w:t xml:space="preserve">Council collects biodiversity data from elements of planning applications, field observations during site visits and on-ground works, as well as some wildlife monitoring programs. Through the Pest Plant Local Law program data is also collected on invasive species. A monitoring program for Council managed conservation reserves is also in place </w:t>
      </w:r>
      <w:r w:rsidRPr="00C47BF7">
        <w:t xml:space="preserve">to ensure management efforts are effective, threatened flora species are persisting, and native fauna is utilising </w:t>
      </w:r>
      <w:r>
        <w:t>the</w:t>
      </w:r>
      <w:r w:rsidRPr="00C47BF7">
        <w:t xml:space="preserve"> reserves.</w:t>
      </w:r>
    </w:p>
    <w:p w:rsidR="00F41587" w:rsidRDefault="00F41587" w:rsidP="00A76BF2"/>
    <w:p w:rsidR="00F41587" w:rsidRDefault="00F41587" w:rsidP="00A76BF2">
      <w:r>
        <w:br w:type="page"/>
      </w:r>
    </w:p>
    <w:p w:rsidR="00F41587" w:rsidRDefault="00F41587" w:rsidP="00A76BF2">
      <w:pPr>
        <w:pStyle w:val="Heading1"/>
      </w:pPr>
      <w:bookmarkStart w:id="31" w:name="_Toc14771602"/>
      <w:r>
        <w:lastRenderedPageBreak/>
        <w:t>Threats to Whittlesea’s Biodiversity</w:t>
      </w:r>
      <w:bookmarkEnd w:id="31"/>
    </w:p>
    <w:p w:rsidR="00BB6956" w:rsidRDefault="00BB6956" w:rsidP="00A76BF2">
      <w:pPr>
        <w:rPr>
          <w:lang w:eastAsia="en-US"/>
        </w:rPr>
      </w:pPr>
    </w:p>
    <w:p w:rsidR="00F41587" w:rsidRPr="00B973A5" w:rsidRDefault="00F41587" w:rsidP="00A76BF2">
      <w:pPr>
        <w:rPr>
          <w:lang w:eastAsia="en-US"/>
        </w:rPr>
      </w:pPr>
      <w:r>
        <w:rPr>
          <w:lang w:eastAsia="en-US"/>
        </w:rPr>
        <w:t xml:space="preserve">The natural environment is resilient; genetic diversity and natural selection mean that over time a balance is maintained through natural cycles of boom, bust, and the </w:t>
      </w:r>
      <w:r w:rsidRPr="00B973A5">
        <w:rPr>
          <w:lang w:eastAsia="en-US"/>
        </w:rPr>
        <w:t>shifts in climate suitability and competition between species. However</w:t>
      </w:r>
      <w:r>
        <w:rPr>
          <w:lang w:eastAsia="en-US"/>
        </w:rPr>
        <w:t>,</w:t>
      </w:r>
      <w:r w:rsidRPr="00B973A5">
        <w:rPr>
          <w:lang w:eastAsia="en-US"/>
        </w:rPr>
        <w:t xml:space="preserve"> human activity has dramatically sped up the rate of change making it harder for nature to adapt.</w:t>
      </w:r>
    </w:p>
    <w:p w:rsidR="00F41587" w:rsidRPr="00B973A5" w:rsidRDefault="00F41587" w:rsidP="00A76BF2">
      <w:pPr>
        <w:rPr>
          <w:b/>
        </w:rPr>
      </w:pPr>
    </w:p>
    <w:p w:rsidR="00F41587" w:rsidRPr="00B973A5" w:rsidRDefault="00F41587" w:rsidP="00A76BF2">
      <w:pPr>
        <w:rPr>
          <w:b/>
        </w:rPr>
      </w:pPr>
      <w:r w:rsidRPr="00B973A5">
        <w:rPr>
          <w:b/>
        </w:rPr>
        <w:t>Urban development and land use change</w:t>
      </w:r>
    </w:p>
    <w:p w:rsidR="00F41587" w:rsidRPr="00B973A5" w:rsidRDefault="00F41587" w:rsidP="00A76BF2">
      <w:pPr>
        <w:autoSpaceDE w:val="0"/>
        <w:autoSpaceDN w:val="0"/>
        <w:adjustRightInd w:val="0"/>
      </w:pPr>
      <w:r w:rsidRPr="00B973A5">
        <w:t>Land clearance is recognised as a key threatening process to biodiversity under the EPBC Act. Whittlesea is one of the seven growth areas of Melbourne’s Urban Growth Zone. Increasing pressure from residential development within this zone is an ongoing threat to biodiversity within Whittlesea.</w:t>
      </w:r>
    </w:p>
    <w:p w:rsidR="00F41587" w:rsidRPr="00B973A5" w:rsidRDefault="00F41587" w:rsidP="00A76BF2">
      <w:pPr>
        <w:autoSpaceDE w:val="0"/>
        <w:autoSpaceDN w:val="0"/>
        <w:adjustRightInd w:val="0"/>
      </w:pPr>
    </w:p>
    <w:p w:rsidR="00F41587" w:rsidRPr="00B973A5" w:rsidRDefault="00F41587" w:rsidP="00A76BF2">
      <w:pPr>
        <w:autoSpaceDE w:val="0"/>
        <w:autoSpaceDN w:val="0"/>
        <w:adjustRightInd w:val="0"/>
        <w:rPr>
          <w:b/>
          <w:bCs/>
        </w:rPr>
      </w:pPr>
      <w:r w:rsidRPr="00B973A5">
        <w:rPr>
          <w:b/>
          <w:bCs/>
        </w:rPr>
        <w:t>Habitat fragmentation</w:t>
      </w:r>
    </w:p>
    <w:p w:rsidR="00F41587" w:rsidRPr="00B973A5" w:rsidRDefault="00F41587" w:rsidP="00A76BF2">
      <w:pPr>
        <w:autoSpaceDE w:val="0"/>
        <w:autoSpaceDN w:val="0"/>
        <w:adjustRightInd w:val="0"/>
        <w:rPr>
          <w:bCs/>
        </w:rPr>
      </w:pPr>
      <w:r w:rsidRPr="00B973A5">
        <w:rPr>
          <w:bCs/>
        </w:rPr>
        <w:t>Land clearing can result in the division of large, continuous areas of habitat into smaller, isolated and fragmented patches. Fragmentation is a growing threat in Whittlesea. Smaller habitat patches are more vulnerable to the impacts of weed and pest animals, droughts and catastrophic events such as wildfire. Connectivity of habitat patches is important for animals to recolonise and disperse from.</w:t>
      </w:r>
    </w:p>
    <w:p w:rsidR="00F41587" w:rsidRPr="00B973A5" w:rsidRDefault="00F41587" w:rsidP="00A76BF2">
      <w:pPr>
        <w:autoSpaceDE w:val="0"/>
        <w:autoSpaceDN w:val="0"/>
        <w:adjustRightInd w:val="0"/>
        <w:rPr>
          <w:bCs/>
        </w:rPr>
      </w:pPr>
    </w:p>
    <w:p w:rsidR="00F41587" w:rsidRPr="00B973A5" w:rsidRDefault="00F41587" w:rsidP="00A76BF2">
      <w:pPr>
        <w:autoSpaceDE w:val="0"/>
        <w:autoSpaceDN w:val="0"/>
        <w:adjustRightInd w:val="0"/>
        <w:rPr>
          <w:b/>
          <w:bCs/>
        </w:rPr>
      </w:pPr>
      <w:r w:rsidRPr="00B973A5">
        <w:rPr>
          <w:b/>
          <w:bCs/>
        </w:rPr>
        <w:t>Weeds, pest animals and pathogens</w:t>
      </w:r>
    </w:p>
    <w:p w:rsidR="00F41587" w:rsidRPr="00B973A5" w:rsidRDefault="00F41587" w:rsidP="00A76BF2">
      <w:pPr>
        <w:autoSpaceDE w:val="0"/>
        <w:autoSpaceDN w:val="0"/>
        <w:adjustRightInd w:val="0"/>
      </w:pPr>
      <w:r w:rsidRPr="00B973A5">
        <w:t>Weeds, pest animals and pathogens represent a significant threat to the biodiversity of Whittlesea. Environmental weeds are primarily introduced plants but may also be invasive, non-endemic native plants. Weeds compete (and often out-compete) with indigenous plants resulting in a change in the diversity and/or structure of habitats</w:t>
      </w:r>
      <w:r>
        <w:t>.</w:t>
      </w:r>
    </w:p>
    <w:p w:rsidR="00F41587" w:rsidRPr="00B973A5" w:rsidRDefault="00F41587" w:rsidP="00A76BF2">
      <w:pPr>
        <w:autoSpaceDE w:val="0"/>
        <w:autoSpaceDN w:val="0"/>
        <w:adjustRightInd w:val="0"/>
      </w:pPr>
    </w:p>
    <w:p w:rsidR="00F41587" w:rsidRDefault="00F41587" w:rsidP="00A76BF2">
      <w:pPr>
        <w:autoSpaceDE w:val="0"/>
        <w:autoSpaceDN w:val="0"/>
        <w:adjustRightInd w:val="0"/>
      </w:pPr>
      <w:r w:rsidRPr="00B973A5">
        <w:t xml:space="preserve">Pathogens are agents (usually microorganisms) which cause infection or disease. Pathogens of </w:t>
      </w:r>
      <w:proofErr w:type="gramStart"/>
      <w:r w:rsidRPr="00B973A5">
        <w:t>particular relevance</w:t>
      </w:r>
      <w:proofErr w:type="gramEnd"/>
      <w:r w:rsidRPr="00B973A5">
        <w:t xml:space="preserve"> to Whittlesea are Chytrid Fungus </w:t>
      </w:r>
      <w:proofErr w:type="spellStart"/>
      <w:r w:rsidRPr="00B973A5">
        <w:rPr>
          <w:i/>
          <w:iCs/>
        </w:rPr>
        <w:t>Batrachochytrium</w:t>
      </w:r>
      <w:proofErr w:type="spellEnd"/>
      <w:r w:rsidRPr="00B973A5">
        <w:rPr>
          <w:i/>
          <w:iCs/>
        </w:rPr>
        <w:t xml:space="preserve"> </w:t>
      </w:r>
      <w:proofErr w:type="spellStart"/>
      <w:r w:rsidRPr="00B973A5">
        <w:rPr>
          <w:i/>
          <w:iCs/>
        </w:rPr>
        <w:t>dendrobatidis</w:t>
      </w:r>
      <w:proofErr w:type="spellEnd"/>
      <w:r w:rsidRPr="00B973A5">
        <w:rPr>
          <w:i/>
          <w:iCs/>
        </w:rPr>
        <w:t xml:space="preserve"> </w:t>
      </w:r>
      <w:r w:rsidRPr="00B973A5">
        <w:rPr>
          <w:iCs/>
        </w:rPr>
        <w:t xml:space="preserve">(affects frog populations) and </w:t>
      </w:r>
      <w:r w:rsidRPr="00B973A5">
        <w:t xml:space="preserve">Cinnamon Fungus </w:t>
      </w:r>
      <w:r w:rsidRPr="00B973A5">
        <w:rPr>
          <w:i/>
          <w:iCs/>
        </w:rPr>
        <w:t xml:space="preserve">Phytophthora </w:t>
      </w:r>
      <w:proofErr w:type="spellStart"/>
      <w:r w:rsidRPr="00B973A5">
        <w:rPr>
          <w:i/>
          <w:iCs/>
        </w:rPr>
        <w:t>cinnamomi</w:t>
      </w:r>
      <w:proofErr w:type="spellEnd"/>
      <w:r w:rsidRPr="00B973A5">
        <w:rPr>
          <w:iCs/>
        </w:rPr>
        <w:t xml:space="preserve"> (affects plant populations).</w:t>
      </w:r>
    </w:p>
    <w:p w:rsidR="00F41587" w:rsidRDefault="00F41587" w:rsidP="00A76BF2">
      <w:pPr>
        <w:autoSpaceDE w:val="0"/>
        <w:autoSpaceDN w:val="0"/>
        <w:adjustRightInd w:val="0"/>
      </w:pPr>
    </w:p>
    <w:p w:rsidR="00F41587" w:rsidRPr="00B973A5" w:rsidRDefault="00F41587" w:rsidP="00A76BF2">
      <w:pPr>
        <w:autoSpaceDE w:val="0"/>
        <w:autoSpaceDN w:val="0"/>
        <w:adjustRightInd w:val="0"/>
      </w:pPr>
      <w:r w:rsidRPr="00B973A5">
        <w:t>Pest animals are introduced species that prey on, compete with or exclude native wildlife from habitat, or disturb the environment through overgrazing or soil disturbance.</w:t>
      </w:r>
    </w:p>
    <w:p w:rsidR="00F41587" w:rsidRPr="00B973A5" w:rsidRDefault="00F41587" w:rsidP="00A76BF2">
      <w:pPr>
        <w:autoSpaceDE w:val="0"/>
        <w:autoSpaceDN w:val="0"/>
        <w:adjustRightInd w:val="0"/>
      </w:pPr>
    </w:p>
    <w:p w:rsidR="00F41587" w:rsidRPr="00B973A5" w:rsidRDefault="00F41587" w:rsidP="00A76BF2">
      <w:pPr>
        <w:autoSpaceDE w:val="0"/>
        <w:autoSpaceDN w:val="0"/>
        <w:adjustRightInd w:val="0"/>
        <w:rPr>
          <w:bCs/>
        </w:rPr>
      </w:pPr>
      <w:r w:rsidRPr="00B973A5">
        <w:rPr>
          <w:b/>
          <w:bCs/>
        </w:rPr>
        <w:t>Inappropriate land management</w:t>
      </w:r>
    </w:p>
    <w:p w:rsidR="00F41587" w:rsidRPr="00B973A5" w:rsidRDefault="00F41587" w:rsidP="00A76BF2">
      <w:pPr>
        <w:autoSpaceDE w:val="0"/>
        <w:autoSpaceDN w:val="0"/>
        <w:adjustRightInd w:val="0"/>
      </w:pPr>
      <w:r w:rsidRPr="00B973A5">
        <w:t>In rural areas, inappropriate land management practices pose a threat to important habitat and the environment in general. Within Whittlesea, inappropriate stocking rates (</w:t>
      </w:r>
      <w:r>
        <w:t xml:space="preserve">leading to </w:t>
      </w:r>
      <w:r w:rsidRPr="00B973A5">
        <w:t>overgrazing, soil compaction, disturbance</w:t>
      </w:r>
      <w:r>
        <w:t xml:space="preserve"> and</w:t>
      </w:r>
      <w:r w:rsidRPr="00B973A5">
        <w:t xml:space="preserve"> erosion), property neglect, soil dumping, loss of top soil, illegal clearing of vegetation, construction of private dams and inadequate protection of sensitive areas (including high risk erosion areas, patches of remnant vegetation, scattered River Red Gums and waterways) are some of </w:t>
      </w:r>
      <w:proofErr w:type="gramStart"/>
      <w:r w:rsidRPr="00B973A5">
        <w:t>the me</w:t>
      </w:r>
      <w:r>
        <w:t xml:space="preserve">ans </w:t>
      </w:r>
      <w:r w:rsidRPr="00B973A5">
        <w:t>by which</w:t>
      </w:r>
      <w:proofErr w:type="gramEnd"/>
      <w:r w:rsidRPr="00B973A5">
        <w:t xml:space="preserve"> biodiversity assets are threatened. </w:t>
      </w:r>
    </w:p>
    <w:p w:rsidR="00F41587" w:rsidRPr="00B973A5" w:rsidRDefault="00F41587" w:rsidP="00A76BF2">
      <w:pPr>
        <w:autoSpaceDE w:val="0"/>
        <w:autoSpaceDN w:val="0"/>
        <w:adjustRightInd w:val="0"/>
      </w:pPr>
    </w:p>
    <w:p w:rsidR="00F41587" w:rsidRPr="00B973A5" w:rsidRDefault="00F41587" w:rsidP="00A76BF2">
      <w:pPr>
        <w:autoSpaceDE w:val="0"/>
        <w:autoSpaceDN w:val="0"/>
        <w:adjustRightInd w:val="0"/>
        <w:rPr>
          <w:b/>
          <w:bCs/>
        </w:rPr>
      </w:pPr>
      <w:r w:rsidRPr="00B973A5">
        <w:rPr>
          <w:b/>
          <w:bCs/>
        </w:rPr>
        <w:t>Climate change</w:t>
      </w:r>
    </w:p>
    <w:p w:rsidR="00F41587" w:rsidRPr="00B973A5" w:rsidRDefault="00F41587" w:rsidP="00A76BF2">
      <w:pPr>
        <w:autoSpaceDE w:val="0"/>
        <w:autoSpaceDN w:val="0"/>
        <w:adjustRightInd w:val="0"/>
      </w:pPr>
      <w:r w:rsidRPr="00B973A5">
        <w:t xml:space="preserve">Climate change has the potential to adversely affect biodiversity in Whittlesea through changes to the quality, extent and distribution of vegetation and habitat, </w:t>
      </w:r>
      <w:r w:rsidRPr="00B973A5">
        <w:lastRenderedPageBreak/>
        <w:t>changes to hydrology (the natural wetting and drying cycles and frequency and duration of inundation) of wetlands and watercourses, and changes in the diversity and abundance of wildlife reliant upon those habitats.</w:t>
      </w:r>
    </w:p>
    <w:p w:rsidR="00F41587" w:rsidRPr="00B973A5" w:rsidRDefault="00F41587" w:rsidP="00A76BF2">
      <w:pPr>
        <w:autoSpaceDE w:val="0"/>
        <w:autoSpaceDN w:val="0"/>
        <w:adjustRightInd w:val="0"/>
      </w:pPr>
    </w:p>
    <w:p w:rsidR="00F41587" w:rsidRPr="00B973A5" w:rsidRDefault="00F41587" w:rsidP="00A76BF2">
      <w:pPr>
        <w:autoSpaceDE w:val="0"/>
        <w:autoSpaceDN w:val="0"/>
        <w:adjustRightInd w:val="0"/>
        <w:rPr>
          <w:b/>
          <w:bCs/>
        </w:rPr>
      </w:pPr>
      <w:r w:rsidRPr="00B973A5">
        <w:rPr>
          <w:b/>
          <w:bCs/>
        </w:rPr>
        <w:t>Altered fire regimes</w:t>
      </w:r>
    </w:p>
    <w:p w:rsidR="00F41587" w:rsidRPr="00B973A5" w:rsidRDefault="00F41587" w:rsidP="00A76BF2">
      <w:pPr>
        <w:autoSpaceDE w:val="0"/>
        <w:autoSpaceDN w:val="0"/>
        <w:adjustRightInd w:val="0"/>
      </w:pPr>
      <w:r w:rsidRPr="00B973A5">
        <w:t xml:space="preserve">Altered fire regimes can cause changes in vegetation structure and floristic composition. Fires that occur too frequently can lead to fire sensitive species being unable to mature and reproduce. Conversely, infrequent fires can result in species reliant on fire for reproduction being </w:t>
      </w:r>
      <w:r w:rsidRPr="007D6391">
        <w:t>unable to set seed</w:t>
      </w:r>
      <w:r w:rsidRPr="00B973A5">
        <w:t xml:space="preserve"> or germinate. Changes in structure and floristics not only affect the vegetation type but also the habitat resources available for animals.</w:t>
      </w:r>
    </w:p>
    <w:p w:rsidR="00F41587" w:rsidRPr="00B973A5" w:rsidRDefault="00F41587" w:rsidP="00A76BF2">
      <w:pPr>
        <w:autoSpaceDE w:val="0"/>
        <w:autoSpaceDN w:val="0"/>
        <w:adjustRightInd w:val="0"/>
      </w:pPr>
    </w:p>
    <w:p w:rsidR="00F41587" w:rsidRPr="00B973A5" w:rsidRDefault="00F41587" w:rsidP="00A76BF2">
      <w:pPr>
        <w:autoSpaceDE w:val="0"/>
        <w:autoSpaceDN w:val="0"/>
        <w:adjustRightInd w:val="0"/>
        <w:rPr>
          <w:b/>
          <w:bCs/>
        </w:rPr>
      </w:pPr>
      <w:r w:rsidRPr="00B973A5">
        <w:rPr>
          <w:b/>
          <w:bCs/>
        </w:rPr>
        <w:t>Lack of community stewardship/connectedness to nature</w:t>
      </w:r>
    </w:p>
    <w:p w:rsidR="00F41587" w:rsidRPr="00B973A5" w:rsidRDefault="00F41587" w:rsidP="00A76BF2">
      <w:pPr>
        <w:autoSpaceDE w:val="0"/>
        <w:autoSpaceDN w:val="0"/>
        <w:adjustRightInd w:val="0"/>
      </w:pPr>
      <w:r w:rsidRPr="00B973A5">
        <w:t>Connection to a place increases the level of appreciation and likelihood of actions being taken to ensure its protection. Stewardship is an ethic that embodies responsible planning and management of resources. Groups of people and organisations working together to achieve a common goal of protecting and enhancing biodiversity will be more effective than individuals working in isolation.</w:t>
      </w:r>
    </w:p>
    <w:p w:rsidR="00F41587" w:rsidRPr="00B973A5" w:rsidRDefault="00F41587" w:rsidP="00A76BF2">
      <w:pPr>
        <w:autoSpaceDE w:val="0"/>
        <w:autoSpaceDN w:val="0"/>
        <w:adjustRightInd w:val="0"/>
      </w:pPr>
    </w:p>
    <w:p w:rsidR="00F41587" w:rsidRPr="00B973A5" w:rsidRDefault="00F41587" w:rsidP="00A76BF2">
      <w:pPr>
        <w:autoSpaceDE w:val="0"/>
        <w:autoSpaceDN w:val="0"/>
        <w:adjustRightInd w:val="0"/>
        <w:rPr>
          <w:b/>
          <w:bCs/>
        </w:rPr>
      </w:pPr>
      <w:r w:rsidRPr="00B973A5">
        <w:rPr>
          <w:b/>
          <w:bCs/>
        </w:rPr>
        <w:t>Data gaps</w:t>
      </w:r>
    </w:p>
    <w:p w:rsidR="00F41587" w:rsidRPr="00B973A5" w:rsidRDefault="00F41587" w:rsidP="00A76BF2">
      <w:r w:rsidRPr="00B973A5">
        <w:t>A lack of knowledge of local flora and fauna populations is a threat to biodiversity in Whittlesea. Without a baseline understanding of the wildlife that inhabits an area or reserve, Council is unlikely to be able to adequately plan and manage for their long-term survival</w:t>
      </w:r>
      <w:r>
        <w:t>.</w:t>
      </w:r>
    </w:p>
    <w:p w:rsidR="00F41587" w:rsidRDefault="00F41587" w:rsidP="00A76BF2">
      <w:pPr>
        <w:rPr>
          <w:highlight w:val="yellow"/>
        </w:rPr>
      </w:pPr>
      <w:r>
        <w:rPr>
          <w:highlight w:val="yellow"/>
        </w:rPr>
        <w:br w:type="page"/>
      </w:r>
    </w:p>
    <w:p w:rsidR="00F41587" w:rsidRDefault="00F41587" w:rsidP="00A76BF2">
      <w:pPr>
        <w:pStyle w:val="Heading1"/>
      </w:pPr>
      <w:bookmarkStart w:id="32" w:name="_Toc14771603"/>
      <w:r>
        <w:lastRenderedPageBreak/>
        <w:t>Opportunities to improve our biodiversity</w:t>
      </w:r>
      <w:bookmarkEnd w:id="32"/>
    </w:p>
    <w:p w:rsidR="00F41587" w:rsidRPr="00151820" w:rsidRDefault="00F41587" w:rsidP="00A76BF2">
      <w:pPr>
        <w:pStyle w:val="Heading2"/>
      </w:pPr>
      <w:bookmarkStart w:id="33" w:name="_Toc14771604"/>
      <w:r w:rsidRPr="00EE66B8">
        <w:t>Improving data collection and management</w:t>
      </w:r>
      <w:bookmarkEnd w:id="33"/>
    </w:p>
    <w:p w:rsidR="00F41587" w:rsidRDefault="00F41587" w:rsidP="00A76BF2">
      <w:r>
        <w:t>It is vital for the protection of biodiversity that we have baseline data on what already exists so that we understand what we are trying to protect and how to best protect it into the future. The more that is understood about current conditions, the better we can navigate and manage changes to local biodiversity. The last comprehensive data collection effort in the region was for the North East Regional Organisation of Councils (NEROC) which was completed in 1997.</w:t>
      </w:r>
    </w:p>
    <w:p w:rsidR="00F41587" w:rsidRDefault="00F41587" w:rsidP="00A76BF2"/>
    <w:p w:rsidR="00F41587" w:rsidRPr="0003446B" w:rsidRDefault="00F41587" w:rsidP="00A76BF2">
      <w:pPr>
        <w:rPr>
          <w:b/>
        </w:rPr>
      </w:pPr>
      <w:r w:rsidRPr="0003446B">
        <w:rPr>
          <w:b/>
        </w:rPr>
        <w:t>Objective 1: Improve our local knowledge and understanding of local biodiversity</w:t>
      </w:r>
    </w:p>
    <w:p w:rsidR="00F41587" w:rsidRDefault="00F41587" w:rsidP="00A76BF2"/>
    <w:p w:rsidR="00F41587" w:rsidRDefault="00F41587" w:rsidP="00A76BF2">
      <w:r>
        <w:t xml:space="preserve">How will we get there? </w:t>
      </w:r>
      <w:r w:rsidRPr="0012781B">
        <w:rPr>
          <w:i/>
        </w:rPr>
        <w:t>(Priority Actions)</w:t>
      </w:r>
    </w:p>
    <w:p w:rsidR="00F41587" w:rsidRDefault="00F41587" w:rsidP="00A76BF2">
      <w:pPr>
        <w:pStyle w:val="ListParagraph"/>
        <w:numPr>
          <w:ilvl w:val="0"/>
          <w:numId w:val="1"/>
        </w:numPr>
        <w:ind w:left="360"/>
        <w:rPr>
          <w:rFonts w:eastAsia="Arial"/>
          <w:b w:val="0"/>
        </w:rPr>
      </w:pPr>
      <w:r>
        <w:rPr>
          <w:rFonts w:eastAsia="Arial"/>
          <w:b w:val="0"/>
        </w:rPr>
        <w:t>Collate existing biodiversity datasets.</w:t>
      </w:r>
    </w:p>
    <w:p w:rsidR="00F41587" w:rsidRPr="0029170C" w:rsidRDefault="00F41587" w:rsidP="00A76BF2">
      <w:pPr>
        <w:pStyle w:val="ListParagraph"/>
        <w:numPr>
          <w:ilvl w:val="0"/>
          <w:numId w:val="1"/>
        </w:numPr>
        <w:ind w:left="360"/>
        <w:rPr>
          <w:rFonts w:eastAsia="Arial"/>
          <w:b w:val="0"/>
        </w:rPr>
      </w:pPr>
      <w:r>
        <w:rPr>
          <w:rFonts w:eastAsia="Arial"/>
          <w:b w:val="0"/>
        </w:rPr>
        <w:t>Update the NEROC study - surveying and mapping - to provide comprehensive baseline data.</w:t>
      </w:r>
    </w:p>
    <w:p w:rsidR="00F41587" w:rsidRPr="004922D3" w:rsidRDefault="00F41587" w:rsidP="00A76BF2">
      <w:pPr>
        <w:pStyle w:val="ListParagraph"/>
        <w:numPr>
          <w:ilvl w:val="0"/>
          <w:numId w:val="1"/>
        </w:numPr>
        <w:ind w:left="360"/>
        <w:rPr>
          <w:b w:val="0"/>
        </w:rPr>
      </w:pPr>
      <w:r w:rsidRPr="004922D3">
        <w:rPr>
          <w:rFonts w:eastAsia="Arial"/>
          <w:b w:val="0"/>
          <w:lang w:val="en-AU"/>
        </w:rPr>
        <w:t xml:space="preserve">Undertake a habitat connectivity study to identify current and planned limitations </w:t>
      </w:r>
      <w:r>
        <w:rPr>
          <w:rFonts w:eastAsia="Arial"/>
          <w:b w:val="0"/>
          <w:lang w:val="en-AU"/>
        </w:rPr>
        <w:t>to</w:t>
      </w:r>
      <w:r w:rsidRPr="004922D3">
        <w:rPr>
          <w:rFonts w:eastAsia="Arial"/>
          <w:b w:val="0"/>
          <w:lang w:val="en-AU"/>
        </w:rPr>
        <w:t xml:space="preserve"> </w:t>
      </w:r>
      <w:proofErr w:type="gramStart"/>
      <w:r w:rsidRPr="004922D3">
        <w:rPr>
          <w:rFonts w:eastAsia="Arial"/>
          <w:b w:val="0"/>
          <w:lang w:val="en-AU"/>
        </w:rPr>
        <w:t>connectivity, and</w:t>
      </w:r>
      <w:proofErr w:type="gramEnd"/>
      <w:r w:rsidRPr="004922D3">
        <w:rPr>
          <w:rFonts w:eastAsia="Arial"/>
          <w:b w:val="0"/>
          <w:lang w:val="en-AU"/>
        </w:rPr>
        <w:t xml:space="preserve"> identify where landscape connectivity could be retained or improved</w:t>
      </w:r>
      <w:r>
        <w:rPr>
          <w:rFonts w:eastAsia="Arial"/>
          <w:b w:val="0"/>
          <w:lang w:val="en-AU"/>
        </w:rPr>
        <w:t>.</w:t>
      </w:r>
    </w:p>
    <w:p w:rsidR="00F41587" w:rsidRPr="004922D3" w:rsidRDefault="00F41587" w:rsidP="00A76BF2">
      <w:pPr>
        <w:pStyle w:val="ListParagraph"/>
        <w:numPr>
          <w:ilvl w:val="0"/>
          <w:numId w:val="1"/>
        </w:numPr>
        <w:ind w:left="360"/>
        <w:rPr>
          <w:b w:val="0"/>
        </w:rPr>
      </w:pPr>
      <w:r w:rsidRPr="004922D3">
        <w:rPr>
          <w:b w:val="0"/>
          <w:lang w:val="en-AU"/>
        </w:rPr>
        <w:t xml:space="preserve">Update the </w:t>
      </w:r>
      <w:r>
        <w:rPr>
          <w:b w:val="0"/>
          <w:lang w:val="en-AU"/>
        </w:rPr>
        <w:t>existing b</w:t>
      </w:r>
      <w:r w:rsidRPr="004922D3">
        <w:rPr>
          <w:b w:val="0"/>
          <w:lang w:val="en-AU"/>
        </w:rPr>
        <w:t xml:space="preserve">iodiversity values map and validate the data to provide an accurate baseline of existing </w:t>
      </w:r>
      <w:r>
        <w:rPr>
          <w:b w:val="0"/>
          <w:lang w:val="en-AU"/>
        </w:rPr>
        <w:t>remnant vegetation</w:t>
      </w:r>
      <w:r w:rsidRPr="004922D3">
        <w:rPr>
          <w:b w:val="0"/>
          <w:lang w:val="en-AU"/>
        </w:rPr>
        <w:t xml:space="preserve"> in the municipality</w:t>
      </w:r>
      <w:r>
        <w:rPr>
          <w:b w:val="0"/>
          <w:lang w:val="en-AU"/>
        </w:rPr>
        <w:t>.</w:t>
      </w:r>
    </w:p>
    <w:p w:rsidR="00F41587" w:rsidRPr="00BD2B89" w:rsidRDefault="00F41587" w:rsidP="00A76BF2">
      <w:pPr>
        <w:pStyle w:val="ListParagraph"/>
        <w:numPr>
          <w:ilvl w:val="0"/>
          <w:numId w:val="1"/>
        </w:numPr>
        <w:ind w:left="360"/>
        <w:rPr>
          <w:b w:val="0"/>
        </w:rPr>
      </w:pPr>
      <w:r>
        <w:rPr>
          <w:b w:val="0"/>
          <w:lang w:val="en-AU"/>
        </w:rPr>
        <w:t>I</w:t>
      </w:r>
      <w:r w:rsidRPr="004922D3">
        <w:rPr>
          <w:b w:val="0"/>
          <w:lang w:val="en-AU"/>
        </w:rPr>
        <w:t>dentify the impact that climate change is likely to have on key</w:t>
      </w:r>
      <w:r>
        <w:rPr>
          <w:b w:val="0"/>
          <w:lang w:val="en-AU"/>
        </w:rPr>
        <w:t>stone</w:t>
      </w:r>
      <w:r w:rsidRPr="004922D3">
        <w:rPr>
          <w:b w:val="0"/>
          <w:lang w:val="en-AU"/>
        </w:rPr>
        <w:t xml:space="preserve"> species in the municipality, and management actions </w:t>
      </w:r>
      <w:r>
        <w:rPr>
          <w:b w:val="0"/>
          <w:lang w:val="en-AU"/>
        </w:rPr>
        <w:t xml:space="preserve">required to </w:t>
      </w:r>
      <w:r w:rsidRPr="004922D3">
        <w:rPr>
          <w:b w:val="0"/>
          <w:lang w:val="en-AU"/>
        </w:rPr>
        <w:t>best improve the outlook for these species</w:t>
      </w:r>
      <w:r>
        <w:rPr>
          <w:b w:val="0"/>
          <w:lang w:val="en-AU"/>
        </w:rPr>
        <w:t>.</w:t>
      </w:r>
    </w:p>
    <w:p w:rsidR="00F41587" w:rsidRDefault="00F41587" w:rsidP="00A76BF2"/>
    <w:p w:rsidR="00F41587" w:rsidRDefault="00F41587" w:rsidP="00A76BF2">
      <w:r>
        <w:t>What threats does this address?</w:t>
      </w:r>
    </w:p>
    <w:p w:rsidR="00F41587" w:rsidRDefault="00F41587" w:rsidP="00A76BF2">
      <w:r>
        <w:t>Data gaps, Climate change, weeds, pests and pathogens</w:t>
      </w:r>
    </w:p>
    <w:p w:rsidR="00F41587" w:rsidRDefault="00F41587" w:rsidP="00A76BF2"/>
    <w:p w:rsidR="00F41587" w:rsidRPr="00BD2B89" w:rsidRDefault="00F41587" w:rsidP="00A76BF2">
      <w:pPr>
        <w:rPr>
          <w:i/>
        </w:rPr>
      </w:pPr>
      <w:r w:rsidRPr="00BD2B89">
        <w:rPr>
          <w:i/>
        </w:rPr>
        <w:t>What is the outcome?</w:t>
      </w:r>
    </w:p>
    <w:p w:rsidR="00F41587" w:rsidRDefault="00F41587" w:rsidP="00A76BF2">
      <w:r w:rsidRPr="00FF3F72">
        <w:t>Management decisions are made with up to date, accurate knowledge of local biodiversity values</w:t>
      </w:r>
    </w:p>
    <w:p w:rsidR="00F41587" w:rsidRDefault="00F41587" w:rsidP="00A76BF2">
      <w:r>
        <w:br w:type="page"/>
      </w:r>
    </w:p>
    <w:p w:rsidR="00F41587" w:rsidRDefault="00F41587" w:rsidP="00A76BF2"/>
    <w:p w:rsidR="00F41587" w:rsidRPr="00151820" w:rsidRDefault="00F41587" w:rsidP="00A76BF2">
      <w:pPr>
        <w:pStyle w:val="Heading2"/>
      </w:pPr>
      <w:bookmarkStart w:id="34" w:name="_Toc14771605"/>
      <w:r w:rsidRPr="00151820">
        <w:t>Strengthening the Planning Scheme</w:t>
      </w:r>
      <w:bookmarkEnd w:id="34"/>
    </w:p>
    <w:p w:rsidR="00BB6956" w:rsidRDefault="00BB6956" w:rsidP="00A76BF2"/>
    <w:p w:rsidR="00F41587" w:rsidRDefault="00F41587" w:rsidP="00A76BF2">
      <w:r>
        <w:t xml:space="preserve">As the responsible authority for the Whittlesea Planning Scheme, Council has a degree of influence over how biodiversity is protected at both a landscape scale and at a lot level. </w:t>
      </w:r>
      <w:r w:rsidRPr="009B5276">
        <w:t xml:space="preserve">Well thought-out </w:t>
      </w:r>
      <w:r>
        <w:t>s</w:t>
      </w:r>
      <w:r w:rsidRPr="009B5276">
        <w:t xml:space="preserve">trategic and </w:t>
      </w:r>
      <w:r>
        <w:t>l</w:t>
      </w:r>
      <w:r w:rsidRPr="009B5276">
        <w:t xml:space="preserve">and </w:t>
      </w:r>
      <w:r>
        <w:t>u</w:t>
      </w:r>
      <w:r w:rsidRPr="009B5276">
        <w:t>se planning will enable local species to move throughout the landscape and mitigate the impacts associated with urbanisation, land use change and climate change.</w:t>
      </w:r>
    </w:p>
    <w:p w:rsidR="00F41587" w:rsidRDefault="00F41587" w:rsidP="00A76BF2"/>
    <w:p w:rsidR="00F41587" w:rsidRPr="0003446B" w:rsidRDefault="00F41587" w:rsidP="00A76BF2">
      <w:pPr>
        <w:rPr>
          <w:b/>
        </w:rPr>
      </w:pPr>
      <w:r w:rsidRPr="0003446B">
        <w:rPr>
          <w:b/>
        </w:rPr>
        <w:t>Objective 2: Strengthen the Planning Scheme to achieve better biodiversity outcomes</w:t>
      </w:r>
    </w:p>
    <w:p w:rsidR="00F41587" w:rsidRDefault="00F41587" w:rsidP="00A76BF2"/>
    <w:p w:rsidR="00F41587" w:rsidRDefault="00F41587" w:rsidP="00A76BF2">
      <w:pPr>
        <w:rPr>
          <w:i/>
        </w:rPr>
      </w:pPr>
      <w:r w:rsidRPr="00BD2B89">
        <w:rPr>
          <w:i/>
        </w:rPr>
        <w:t>How will we get there?</w:t>
      </w:r>
      <w:r>
        <w:rPr>
          <w:i/>
        </w:rPr>
        <w:t xml:space="preserve"> (Priority Actions)</w:t>
      </w:r>
    </w:p>
    <w:p w:rsidR="00F41587" w:rsidRPr="00B57CD9" w:rsidRDefault="00F41587" w:rsidP="00A76BF2">
      <w:pPr>
        <w:pStyle w:val="ListParagraph"/>
        <w:numPr>
          <w:ilvl w:val="0"/>
          <w:numId w:val="3"/>
        </w:numPr>
        <w:rPr>
          <w:b w:val="0"/>
        </w:rPr>
      </w:pPr>
      <w:r w:rsidRPr="00384C96">
        <w:rPr>
          <w:rFonts w:eastAsia="Arial"/>
          <w:b w:val="0"/>
        </w:rPr>
        <w:t xml:space="preserve">Assess the adequacy of current planning overlays and zones in areas of biodiversity value and </w:t>
      </w:r>
      <w:r w:rsidRPr="00B126E0">
        <w:rPr>
          <w:rFonts w:eastAsia="Arial"/>
          <w:b w:val="0"/>
        </w:rPr>
        <w:t>identify the appropriate planning controls to inform a planning scheme amendment.</w:t>
      </w:r>
    </w:p>
    <w:p w:rsidR="00F41587" w:rsidRPr="005D3004" w:rsidRDefault="00F41587" w:rsidP="00A76BF2">
      <w:pPr>
        <w:pStyle w:val="ListParagraph"/>
        <w:numPr>
          <w:ilvl w:val="0"/>
          <w:numId w:val="3"/>
        </w:numPr>
        <w:rPr>
          <w:b w:val="0"/>
        </w:rPr>
      </w:pPr>
      <w:r>
        <w:rPr>
          <w:rFonts w:eastAsia="Arial"/>
          <w:b w:val="0"/>
        </w:rPr>
        <w:t>Proactively monitor</w:t>
      </w:r>
      <w:r w:rsidRPr="00B57CD9">
        <w:rPr>
          <w:rFonts w:eastAsia="Arial"/>
          <w:b w:val="0"/>
        </w:rPr>
        <w:t xml:space="preserve"> compliance with permit conditions relating to environm</w:t>
      </w:r>
      <w:r>
        <w:rPr>
          <w:rFonts w:eastAsia="Arial"/>
          <w:b w:val="0"/>
        </w:rPr>
        <w:t>ental outcomes and investigate</w:t>
      </w:r>
      <w:r w:rsidRPr="00B57CD9">
        <w:rPr>
          <w:rFonts w:eastAsia="Arial"/>
          <w:b w:val="0"/>
        </w:rPr>
        <w:t xml:space="preserve"> breaches of the Planning and Environment Act relating to biod</w:t>
      </w:r>
      <w:r>
        <w:rPr>
          <w:rFonts w:eastAsia="Arial"/>
          <w:b w:val="0"/>
        </w:rPr>
        <w:t>i</w:t>
      </w:r>
      <w:r w:rsidRPr="00B57CD9">
        <w:rPr>
          <w:rFonts w:eastAsia="Arial"/>
          <w:b w:val="0"/>
        </w:rPr>
        <w:t>versity e.g. Removal of native vegetation</w:t>
      </w:r>
      <w:r>
        <w:rPr>
          <w:rFonts w:eastAsia="Arial"/>
          <w:b w:val="0"/>
        </w:rPr>
        <w:t>.</w:t>
      </w:r>
    </w:p>
    <w:p w:rsidR="00F41587" w:rsidRPr="00B57CD9" w:rsidRDefault="00F41587" w:rsidP="00A76BF2">
      <w:pPr>
        <w:pStyle w:val="ListParagraph"/>
        <w:numPr>
          <w:ilvl w:val="0"/>
          <w:numId w:val="3"/>
        </w:numPr>
        <w:rPr>
          <w:b w:val="0"/>
        </w:rPr>
      </w:pPr>
      <w:r>
        <w:rPr>
          <w:b w:val="0"/>
        </w:rPr>
        <w:t>Conduct education campaigns to inform the community about planning restrictions in Green Wedge areas.</w:t>
      </w:r>
    </w:p>
    <w:p w:rsidR="00F41587" w:rsidRDefault="00F41587" w:rsidP="00A76BF2"/>
    <w:p w:rsidR="00F41587" w:rsidRDefault="00F41587" w:rsidP="00A76BF2">
      <w:pPr>
        <w:rPr>
          <w:i/>
        </w:rPr>
      </w:pPr>
      <w:r>
        <w:rPr>
          <w:i/>
        </w:rPr>
        <w:t>What threats does this address?</w:t>
      </w:r>
    </w:p>
    <w:p w:rsidR="00F41587" w:rsidRDefault="00F41587" w:rsidP="00A76BF2">
      <w:r>
        <w:t>Urban development and land use change, habitat fragmentation, weeds, pest animals and pathogens, inappropriate land management</w:t>
      </w:r>
    </w:p>
    <w:p w:rsidR="00F41587" w:rsidRPr="0037579A" w:rsidRDefault="00F41587" w:rsidP="00A76BF2"/>
    <w:p w:rsidR="00F41587" w:rsidRPr="00BD2B89" w:rsidRDefault="00F41587" w:rsidP="00A76BF2">
      <w:pPr>
        <w:rPr>
          <w:i/>
        </w:rPr>
      </w:pPr>
      <w:r w:rsidRPr="00BD2B89">
        <w:rPr>
          <w:i/>
        </w:rPr>
        <w:t>What is the outcome?</w:t>
      </w:r>
    </w:p>
    <w:p w:rsidR="00F41587" w:rsidRDefault="00F41587" w:rsidP="00A76BF2">
      <w:r>
        <w:rPr>
          <w:color w:val="000000"/>
        </w:rPr>
        <w:t>An accurate reflection of biodiversity values in the Planning Scheme and adequate planning protections on them</w:t>
      </w:r>
    </w:p>
    <w:p w:rsidR="00F41587" w:rsidRDefault="00F41587" w:rsidP="00A76BF2"/>
    <w:p w:rsidR="00F41587" w:rsidRDefault="00F41587" w:rsidP="00A76BF2"/>
    <w:p w:rsidR="00F41587" w:rsidRDefault="00F41587" w:rsidP="00A76BF2">
      <w:pPr>
        <w:tabs>
          <w:tab w:val="left" w:pos="4975"/>
        </w:tabs>
      </w:pPr>
    </w:p>
    <w:p w:rsidR="00F41587" w:rsidRDefault="00F41587" w:rsidP="00A76BF2">
      <w:pPr>
        <w:rPr>
          <w:b/>
        </w:rPr>
      </w:pPr>
    </w:p>
    <w:p w:rsidR="00F41587" w:rsidRDefault="00F41587" w:rsidP="00A76BF2">
      <w:pPr>
        <w:rPr>
          <w:b/>
        </w:rPr>
      </w:pPr>
    </w:p>
    <w:p w:rsidR="00F41587" w:rsidRDefault="00F41587" w:rsidP="00A76BF2">
      <w:pPr>
        <w:rPr>
          <w:b/>
        </w:rPr>
      </w:pPr>
      <w:r>
        <w:rPr>
          <w:b/>
        </w:rPr>
        <w:br w:type="page"/>
      </w:r>
    </w:p>
    <w:p w:rsidR="00F41587" w:rsidRDefault="00F41587" w:rsidP="00A76BF2">
      <w:pPr>
        <w:pStyle w:val="Heading2"/>
      </w:pPr>
      <w:bookmarkStart w:id="35" w:name="_Toc14771606"/>
      <w:r w:rsidRPr="00151820">
        <w:lastRenderedPageBreak/>
        <w:t xml:space="preserve">Working with </w:t>
      </w:r>
      <w:r>
        <w:t>r</w:t>
      </w:r>
      <w:r w:rsidRPr="00151820">
        <w:t>ural landowners</w:t>
      </w:r>
      <w:bookmarkEnd w:id="35"/>
    </w:p>
    <w:p w:rsidR="00BB6956" w:rsidRDefault="00BB6956" w:rsidP="00A76BF2"/>
    <w:p w:rsidR="00F41587" w:rsidRDefault="00F41587" w:rsidP="00A76BF2">
      <w:r w:rsidRPr="009C46C0">
        <w:t>A la</w:t>
      </w:r>
      <w:r>
        <w:t>rge portion of the City of Whittlesea is contained in privately owned rural property. This means that there are considerable biodiversity assets on private land in rural areas.  The protection and management of remnant vegetation, as well as the potential for improving links and stepping stones across the landscape make working with rural landowners a key opportunity.</w:t>
      </w:r>
    </w:p>
    <w:p w:rsidR="00F41587" w:rsidRDefault="00F41587" w:rsidP="00A76BF2"/>
    <w:p w:rsidR="00F41587" w:rsidRPr="0003446B" w:rsidRDefault="00F41587" w:rsidP="00A76BF2">
      <w:pPr>
        <w:rPr>
          <w:b/>
        </w:rPr>
      </w:pPr>
      <w:r w:rsidRPr="0003446B">
        <w:rPr>
          <w:b/>
        </w:rPr>
        <w:t>Objective 3: Support rural landowners to protect and improve biodiversity on private land</w:t>
      </w:r>
    </w:p>
    <w:p w:rsidR="00F41587" w:rsidRDefault="00F41587" w:rsidP="00A76BF2"/>
    <w:p w:rsidR="00F41587" w:rsidRDefault="00F41587" w:rsidP="00A76BF2">
      <w:pPr>
        <w:rPr>
          <w:i/>
        </w:rPr>
      </w:pPr>
      <w:r w:rsidRPr="00BD2B89">
        <w:rPr>
          <w:i/>
        </w:rPr>
        <w:t>How will we get there?</w:t>
      </w:r>
      <w:r>
        <w:rPr>
          <w:i/>
        </w:rPr>
        <w:t xml:space="preserve"> (Priority Actions)</w:t>
      </w:r>
    </w:p>
    <w:p w:rsidR="00F41587" w:rsidRPr="008F1305" w:rsidRDefault="00F41587" w:rsidP="00A76BF2">
      <w:pPr>
        <w:pStyle w:val="ListParagraph"/>
        <w:numPr>
          <w:ilvl w:val="0"/>
          <w:numId w:val="2"/>
        </w:numPr>
        <w:ind w:left="360"/>
        <w:rPr>
          <w:rFonts w:eastAsia="Arial"/>
          <w:b w:val="0"/>
        </w:rPr>
      </w:pPr>
      <w:r w:rsidRPr="0029170C">
        <w:rPr>
          <w:rFonts w:eastAsia="Arial"/>
          <w:b w:val="0"/>
        </w:rPr>
        <w:t>Review current incentive</w:t>
      </w:r>
      <w:r>
        <w:rPr>
          <w:rFonts w:eastAsia="Arial"/>
          <w:b w:val="0"/>
        </w:rPr>
        <w:t xml:space="preserve"> programs</w:t>
      </w:r>
      <w:r w:rsidRPr="0029170C">
        <w:rPr>
          <w:rFonts w:eastAsia="Arial"/>
          <w:b w:val="0"/>
        </w:rPr>
        <w:t xml:space="preserve"> to ensure they are the most effective way to encourage for rural landholders </w:t>
      </w:r>
      <w:r>
        <w:rPr>
          <w:rFonts w:eastAsia="Arial"/>
          <w:b w:val="0"/>
        </w:rPr>
        <w:t xml:space="preserve">to undertake </w:t>
      </w:r>
      <w:r w:rsidRPr="0029170C">
        <w:rPr>
          <w:rFonts w:eastAsia="Arial"/>
          <w:b w:val="0"/>
        </w:rPr>
        <w:t>environmental works on private land. Establish a five-year cycle for a review of incentives</w:t>
      </w:r>
      <w:r>
        <w:rPr>
          <w:rFonts w:eastAsia="Arial"/>
          <w:b w:val="0"/>
        </w:rPr>
        <w:t>.</w:t>
      </w:r>
    </w:p>
    <w:p w:rsidR="00F41587" w:rsidRPr="00045430" w:rsidRDefault="00F41587" w:rsidP="00A76BF2">
      <w:pPr>
        <w:pStyle w:val="ListParagraph"/>
        <w:numPr>
          <w:ilvl w:val="0"/>
          <w:numId w:val="2"/>
        </w:numPr>
        <w:ind w:left="426" w:hanging="426"/>
      </w:pPr>
      <w:r w:rsidRPr="00DF273A">
        <w:rPr>
          <w:b w:val="0"/>
        </w:rPr>
        <w:t>Provide rural landowners support to protect and improve biodiversity on private land</w:t>
      </w:r>
      <w:r>
        <w:rPr>
          <w:b w:val="0"/>
        </w:rPr>
        <w:t>.</w:t>
      </w:r>
    </w:p>
    <w:p w:rsidR="00F41587" w:rsidRPr="00801B5E" w:rsidRDefault="00F41587" w:rsidP="00A76BF2">
      <w:pPr>
        <w:pStyle w:val="ListParagraph"/>
        <w:numPr>
          <w:ilvl w:val="0"/>
          <w:numId w:val="2"/>
        </w:numPr>
        <w:ind w:left="360"/>
      </w:pPr>
      <w:r w:rsidRPr="00801B5E">
        <w:rPr>
          <w:b w:val="0"/>
          <w:lang w:val="en-AU"/>
        </w:rPr>
        <w:t>Investigate the option of creating sub-catchment management plans/objectives that can better integrate environmental works across several properties.</w:t>
      </w:r>
    </w:p>
    <w:p w:rsidR="00F41587" w:rsidRPr="004922D3" w:rsidRDefault="00F41587" w:rsidP="00A76BF2">
      <w:pPr>
        <w:pStyle w:val="ListParagraph"/>
        <w:numPr>
          <w:ilvl w:val="0"/>
          <w:numId w:val="2"/>
        </w:numPr>
        <w:ind w:left="360"/>
        <w:rPr>
          <w:b w:val="0"/>
        </w:rPr>
      </w:pPr>
      <w:r w:rsidRPr="0029170C">
        <w:rPr>
          <w:rFonts w:eastAsia="Arial"/>
          <w:b w:val="0"/>
        </w:rPr>
        <w:t xml:space="preserve">Develop a pilot program of ‘Sustainable Native Forestry for Firewood’ </w:t>
      </w:r>
      <w:r w:rsidRPr="00FF3F72">
        <w:rPr>
          <w:rFonts w:eastAsia="Arial"/>
          <w:b w:val="0"/>
          <w:lang w:val="en-AU"/>
        </w:rPr>
        <w:t>focused</w:t>
      </w:r>
      <w:r w:rsidRPr="0029170C">
        <w:rPr>
          <w:rFonts w:eastAsia="Arial"/>
          <w:b w:val="0"/>
        </w:rPr>
        <w:t xml:space="preserve"> on establishing a fast growth native patch that can be </w:t>
      </w:r>
      <w:r>
        <w:rPr>
          <w:rFonts w:eastAsia="Arial"/>
          <w:b w:val="0"/>
        </w:rPr>
        <w:t xml:space="preserve">partially </w:t>
      </w:r>
      <w:r w:rsidRPr="0029170C">
        <w:rPr>
          <w:rFonts w:eastAsia="Arial"/>
          <w:b w:val="0"/>
        </w:rPr>
        <w:t>harvested for firewood while providing ongoing sustainable habitat</w:t>
      </w:r>
      <w:r>
        <w:rPr>
          <w:rFonts w:eastAsia="Arial"/>
          <w:b w:val="0"/>
        </w:rPr>
        <w:t>.</w:t>
      </w:r>
    </w:p>
    <w:p w:rsidR="00F41587" w:rsidRDefault="00F41587" w:rsidP="00A76BF2"/>
    <w:p w:rsidR="00F41587" w:rsidRDefault="00F41587" w:rsidP="00A76BF2">
      <w:pPr>
        <w:rPr>
          <w:i/>
        </w:rPr>
      </w:pPr>
      <w:r>
        <w:rPr>
          <w:i/>
        </w:rPr>
        <w:t>What threats does this address?</w:t>
      </w:r>
    </w:p>
    <w:p w:rsidR="00F41587" w:rsidRDefault="00F41587" w:rsidP="00A76BF2">
      <w:r>
        <w:t>Habitat fragmentation, weeds, pest animals and pathogens, inappropriate land management, lack of community stewardship</w:t>
      </w:r>
    </w:p>
    <w:p w:rsidR="00F41587" w:rsidRPr="0037579A" w:rsidRDefault="00F41587" w:rsidP="00A76BF2"/>
    <w:p w:rsidR="00F41587" w:rsidRPr="00BD2B89" w:rsidRDefault="00F41587" w:rsidP="00A76BF2">
      <w:pPr>
        <w:rPr>
          <w:i/>
        </w:rPr>
      </w:pPr>
      <w:r w:rsidRPr="00BD2B89">
        <w:rPr>
          <w:i/>
        </w:rPr>
        <w:t>What is the outcome?</w:t>
      </w:r>
    </w:p>
    <w:p w:rsidR="00F41587" w:rsidRDefault="00F41587" w:rsidP="00A76BF2">
      <w:r>
        <w:rPr>
          <w:color w:val="000000"/>
        </w:rPr>
        <w:t>Landowners are incentivised to undertake works that protect or enhance biodiversity on their land.</w:t>
      </w:r>
    </w:p>
    <w:p w:rsidR="00F41587" w:rsidRDefault="00F41587" w:rsidP="00A76BF2">
      <w:r>
        <w:br w:type="page"/>
      </w:r>
    </w:p>
    <w:p w:rsidR="00F41587" w:rsidRDefault="00F41587" w:rsidP="00A76BF2">
      <w:pPr>
        <w:pStyle w:val="Heading2"/>
      </w:pPr>
      <w:bookmarkStart w:id="36" w:name="_Toc14771607"/>
      <w:r>
        <w:lastRenderedPageBreak/>
        <w:t>Involving community in urban environments</w:t>
      </w:r>
      <w:bookmarkEnd w:id="36"/>
    </w:p>
    <w:p w:rsidR="00BB6956" w:rsidRDefault="00BB6956" w:rsidP="00A76BF2">
      <w:pPr>
        <w:rPr>
          <w:color w:val="000000" w:themeColor="text1"/>
        </w:rPr>
      </w:pPr>
    </w:p>
    <w:p w:rsidR="00F41587" w:rsidRDefault="00F41587" w:rsidP="00A76BF2">
      <w:pPr>
        <w:rPr>
          <w:color w:val="000000" w:themeColor="text1"/>
        </w:rPr>
      </w:pPr>
      <w:r w:rsidRPr="00EB5A5A">
        <w:rPr>
          <w:color w:val="000000" w:themeColor="text1"/>
        </w:rPr>
        <w:t xml:space="preserve">Raising awareness and building community capacity to get involved </w:t>
      </w:r>
      <w:r>
        <w:rPr>
          <w:color w:val="000000" w:themeColor="text1"/>
        </w:rPr>
        <w:t>in biodiversity enhancement is</w:t>
      </w:r>
      <w:r w:rsidRPr="00EB5A5A">
        <w:rPr>
          <w:color w:val="000000" w:themeColor="text1"/>
        </w:rPr>
        <w:t xml:space="preserve"> an important part of improving liveability in urban areas. There are numerous </w:t>
      </w:r>
      <w:r>
        <w:rPr>
          <w:color w:val="000000" w:themeColor="text1"/>
        </w:rPr>
        <w:t>co-</w:t>
      </w:r>
      <w:r w:rsidRPr="00EB5A5A">
        <w:rPr>
          <w:color w:val="000000" w:themeColor="text1"/>
        </w:rPr>
        <w:t>benefits to a biodiversity rich urban environment including improved waterway health, improved health and wellbeing outcomes for people</w:t>
      </w:r>
      <w:r>
        <w:rPr>
          <w:color w:val="000000" w:themeColor="text1"/>
        </w:rPr>
        <w:t xml:space="preserve">, and (with increased tree canopy cover) </w:t>
      </w:r>
      <w:r w:rsidRPr="00EB5A5A">
        <w:rPr>
          <w:color w:val="000000" w:themeColor="text1"/>
        </w:rPr>
        <w:t>a reduction in the urban heat island effect.</w:t>
      </w:r>
    </w:p>
    <w:p w:rsidR="00F41587" w:rsidRDefault="00F41587" w:rsidP="00A76BF2">
      <w:pPr>
        <w:rPr>
          <w:color w:val="000000" w:themeColor="text1"/>
        </w:rPr>
      </w:pPr>
    </w:p>
    <w:p w:rsidR="00F41587" w:rsidRPr="0003446B" w:rsidRDefault="00F41587" w:rsidP="00A76BF2">
      <w:pPr>
        <w:rPr>
          <w:b/>
          <w:color w:val="000000" w:themeColor="text1"/>
        </w:rPr>
      </w:pPr>
      <w:r w:rsidRPr="0003446B">
        <w:rPr>
          <w:b/>
          <w:color w:val="000000" w:themeColor="text1"/>
        </w:rPr>
        <w:t>Objective 4:</w:t>
      </w:r>
      <w:r>
        <w:rPr>
          <w:b/>
          <w:color w:val="000000" w:themeColor="text1"/>
        </w:rPr>
        <w:t xml:space="preserve"> </w:t>
      </w:r>
      <w:r w:rsidRPr="0003446B">
        <w:rPr>
          <w:b/>
          <w:color w:val="000000" w:themeColor="text1"/>
        </w:rPr>
        <w:t>Encourage awareness and participation in urban biodiversity and improvement</w:t>
      </w:r>
    </w:p>
    <w:p w:rsidR="00F41587" w:rsidRDefault="00F41587" w:rsidP="00A76BF2">
      <w:pPr>
        <w:rPr>
          <w:color w:val="000000" w:themeColor="text1"/>
        </w:rPr>
      </w:pPr>
    </w:p>
    <w:p w:rsidR="00F41587" w:rsidRDefault="00F41587" w:rsidP="00A76BF2">
      <w:pPr>
        <w:rPr>
          <w:i/>
        </w:rPr>
      </w:pPr>
      <w:r w:rsidRPr="00BD2B89">
        <w:rPr>
          <w:i/>
        </w:rPr>
        <w:t>How will we get there?</w:t>
      </w:r>
      <w:r>
        <w:rPr>
          <w:i/>
        </w:rPr>
        <w:t xml:space="preserve"> (Priority Actions)</w:t>
      </w:r>
    </w:p>
    <w:p w:rsidR="00F41587" w:rsidRDefault="00F41587" w:rsidP="00A76BF2">
      <w:pPr>
        <w:pStyle w:val="ListParagraph"/>
        <w:numPr>
          <w:ilvl w:val="0"/>
          <w:numId w:val="8"/>
        </w:numPr>
        <w:rPr>
          <w:b w:val="0"/>
        </w:rPr>
      </w:pPr>
      <w:r>
        <w:rPr>
          <w:b w:val="0"/>
        </w:rPr>
        <w:t>D</w:t>
      </w:r>
      <w:r w:rsidRPr="00A26126">
        <w:rPr>
          <w:b w:val="0"/>
        </w:rPr>
        <w:t xml:space="preserve">evelop </w:t>
      </w:r>
      <w:r>
        <w:rPr>
          <w:b w:val="0"/>
        </w:rPr>
        <w:t xml:space="preserve">and deliver </w:t>
      </w:r>
      <w:r w:rsidRPr="00A26126">
        <w:rPr>
          <w:b w:val="0"/>
        </w:rPr>
        <w:t xml:space="preserve">an urban based biodiversity campaign </w:t>
      </w:r>
      <w:r>
        <w:rPr>
          <w:b w:val="0"/>
        </w:rPr>
        <w:t>that coordinates programming and educational efforts across Council around a central theme(s).</w:t>
      </w:r>
    </w:p>
    <w:p w:rsidR="00F41587" w:rsidRDefault="00F41587" w:rsidP="00A76BF2">
      <w:pPr>
        <w:pStyle w:val="ListParagraph"/>
        <w:numPr>
          <w:ilvl w:val="0"/>
          <w:numId w:val="8"/>
        </w:numPr>
        <w:rPr>
          <w:b w:val="0"/>
        </w:rPr>
      </w:pPr>
      <w:r>
        <w:rPr>
          <w:b w:val="0"/>
        </w:rPr>
        <w:t>Investigate urban incentive schemes that encourage residents and schools to plant indigenous gardens.</w:t>
      </w:r>
    </w:p>
    <w:p w:rsidR="00F41587" w:rsidRPr="00A26126" w:rsidRDefault="00F41587" w:rsidP="00A76BF2">
      <w:pPr>
        <w:pStyle w:val="ListParagraph"/>
        <w:numPr>
          <w:ilvl w:val="0"/>
          <w:numId w:val="8"/>
        </w:numPr>
        <w:rPr>
          <w:b w:val="0"/>
        </w:rPr>
      </w:pPr>
      <w:r>
        <w:rPr>
          <w:b w:val="0"/>
        </w:rPr>
        <w:t>Continue to provide support for community groups with a focus on environmental sustainability and/or undertaking biodiversity programming.</w:t>
      </w:r>
    </w:p>
    <w:p w:rsidR="00F41587" w:rsidRDefault="00F41587" w:rsidP="00A76BF2"/>
    <w:p w:rsidR="00F41587" w:rsidRDefault="00F41587" w:rsidP="00A76BF2">
      <w:pPr>
        <w:rPr>
          <w:i/>
        </w:rPr>
      </w:pPr>
      <w:r>
        <w:rPr>
          <w:i/>
        </w:rPr>
        <w:t>What threats does this address</w:t>
      </w:r>
      <w:r w:rsidR="00BB0359">
        <w:rPr>
          <w:i/>
        </w:rPr>
        <w:t>?</w:t>
      </w:r>
    </w:p>
    <w:p w:rsidR="00F41587" w:rsidRDefault="00F41587" w:rsidP="00A76BF2">
      <w:r>
        <w:t>Habitat fragmentation, weeds, pest plants, and pathogens, lack of community stewardship</w:t>
      </w:r>
    </w:p>
    <w:p w:rsidR="00F41587" w:rsidRDefault="00F41587" w:rsidP="00A76BF2"/>
    <w:p w:rsidR="00F41587" w:rsidRPr="00BD2B89" w:rsidRDefault="00F41587" w:rsidP="00A76BF2">
      <w:pPr>
        <w:rPr>
          <w:i/>
        </w:rPr>
      </w:pPr>
      <w:r w:rsidRPr="00BD2B89">
        <w:rPr>
          <w:i/>
        </w:rPr>
        <w:t>What is the outcome?</w:t>
      </w:r>
    </w:p>
    <w:p w:rsidR="00F41587" w:rsidRDefault="00F41587" w:rsidP="00A76BF2">
      <w:pPr>
        <w:rPr>
          <w:color w:val="000000" w:themeColor="text1"/>
        </w:rPr>
      </w:pPr>
      <w:r>
        <w:t>A larger portion of the community who understands and respects the natural environment and actively participate in protecting or improving local biodiversity</w:t>
      </w:r>
    </w:p>
    <w:p w:rsidR="00F41587" w:rsidRDefault="00F41587" w:rsidP="00A76BF2">
      <w:pPr>
        <w:rPr>
          <w:b/>
        </w:rPr>
      </w:pPr>
      <w:r>
        <w:rPr>
          <w:b/>
        </w:rPr>
        <w:br w:type="page"/>
      </w:r>
    </w:p>
    <w:p w:rsidR="00F41587" w:rsidRDefault="00F41587" w:rsidP="00A76BF2">
      <w:pPr>
        <w:pStyle w:val="Heading2"/>
      </w:pPr>
      <w:bookmarkStart w:id="37" w:name="_Toc14771608"/>
      <w:r>
        <w:lastRenderedPageBreak/>
        <w:t>Managing Councils conservation reserves</w:t>
      </w:r>
      <w:bookmarkEnd w:id="37"/>
    </w:p>
    <w:p w:rsidR="00BB6956" w:rsidRDefault="00BB6956" w:rsidP="00A76BF2"/>
    <w:p w:rsidR="00F41587" w:rsidRDefault="00F41587" w:rsidP="00A76BF2">
      <w:r w:rsidRPr="00EC3F5C">
        <w:t>Currently Council manages 521 hectares of conservation area in dedicated reserves. Th</w:t>
      </w:r>
      <w:r>
        <w:t xml:space="preserve">ese reserves </w:t>
      </w:r>
      <w:r w:rsidRPr="00EC3F5C">
        <w:t xml:space="preserve">provide vital habitat </w:t>
      </w:r>
      <w:r>
        <w:t xml:space="preserve">and food resources </w:t>
      </w:r>
      <w:r w:rsidRPr="00EC3F5C">
        <w:t>for native wildlife and important opportunities for residents to observe and appreciate the natural environment.</w:t>
      </w:r>
      <w:r>
        <w:t xml:space="preserve"> Council should continue to find ways to improve current management practices and to increase the involvement of the community.</w:t>
      </w:r>
    </w:p>
    <w:p w:rsidR="00F41587" w:rsidRDefault="00F41587" w:rsidP="00A76BF2"/>
    <w:p w:rsidR="00F41587" w:rsidRPr="0003446B" w:rsidRDefault="00F41587" w:rsidP="00A76BF2">
      <w:pPr>
        <w:rPr>
          <w:b/>
        </w:rPr>
      </w:pPr>
      <w:r w:rsidRPr="0003446B">
        <w:rPr>
          <w:b/>
        </w:rPr>
        <w:t>Objective 5: Manage Council land to reduce threats and improve habitat quality</w:t>
      </w:r>
    </w:p>
    <w:p w:rsidR="00F41587" w:rsidRDefault="00F41587" w:rsidP="00A76BF2"/>
    <w:p w:rsidR="00F41587" w:rsidRPr="00BD2B89" w:rsidRDefault="00F41587" w:rsidP="00A76BF2">
      <w:pPr>
        <w:rPr>
          <w:i/>
        </w:rPr>
      </w:pPr>
      <w:r w:rsidRPr="00BD2B89">
        <w:rPr>
          <w:i/>
        </w:rPr>
        <w:t>How will we get there?</w:t>
      </w:r>
      <w:r>
        <w:rPr>
          <w:i/>
        </w:rPr>
        <w:t xml:space="preserve"> (Priority Actions)</w:t>
      </w:r>
    </w:p>
    <w:p w:rsidR="00F41587" w:rsidRDefault="00F41587" w:rsidP="00A76BF2">
      <w:pPr>
        <w:pStyle w:val="ListParagraph"/>
        <w:numPr>
          <w:ilvl w:val="0"/>
          <w:numId w:val="12"/>
        </w:numPr>
        <w:rPr>
          <w:b w:val="0"/>
        </w:rPr>
      </w:pPr>
      <w:r>
        <w:rPr>
          <w:b w:val="0"/>
          <w:bCs/>
        </w:rPr>
        <w:t xml:space="preserve">Identify and </w:t>
      </w:r>
      <w:proofErr w:type="spellStart"/>
      <w:r>
        <w:rPr>
          <w:b w:val="0"/>
          <w:bCs/>
        </w:rPr>
        <w:t>prioritise</w:t>
      </w:r>
      <w:proofErr w:type="spellEnd"/>
      <w:r>
        <w:rPr>
          <w:b w:val="0"/>
          <w:bCs/>
        </w:rPr>
        <w:t xml:space="preserve"> Council reserves containing the highest biodiversity values that are not permanently protected through the Planning Scheme and work to increase their protections.</w:t>
      </w:r>
    </w:p>
    <w:p w:rsidR="00F41587" w:rsidRDefault="00F41587" w:rsidP="00A76BF2">
      <w:pPr>
        <w:pStyle w:val="ListParagraph"/>
        <w:numPr>
          <w:ilvl w:val="0"/>
          <w:numId w:val="12"/>
        </w:numPr>
        <w:rPr>
          <w:b w:val="0"/>
        </w:rPr>
      </w:pPr>
      <w:r>
        <w:rPr>
          <w:b w:val="0"/>
          <w:bCs/>
        </w:rPr>
        <w:t>Apply adaptive and innovative management practices to Council’s conservation reserves to ensure continuous improvement.</w:t>
      </w:r>
    </w:p>
    <w:p w:rsidR="00F41587" w:rsidRPr="00763549" w:rsidRDefault="00F41587" w:rsidP="00A76BF2">
      <w:pPr>
        <w:pStyle w:val="ListParagraph"/>
        <w:numPr>
          <w:ilvl w:val="0"/>
          <w:numId w:val="12"/>
        </w:numPr>
        <w:rPr>
          <w:b w:val="0"/>
        </w:rPr>
      </w:pPr>
      <w:proofErr w:type="spellStart"/>
      <w:r>
        <w:rPr>
          <w:b w:val="0"/>
          <w:bCs/>
        </w:rPr>
        <w:t>Prioritise</w:t>
      </w:r>
      <w:proofErr w:type="spellEnd"/>
      <w:r>
        <w:rPr>
          <w:b w:val="0"/>
          <w:bCs/>
        </w:rPr>
        <w:t xml:space="preserve"> resources for weed control in moderate and high value roadside reserves,</w:t>
      </w:r>
      <w:r w:rsidRPr="005D3004">
        <w:rPr>
          <w:b w:val="0"/>
          <w:bCs/>
        </w:rPr>
        <w:t xml:space="preserve"> </w:t>
      </w:r>
      <w:r>
        <w:rPr>
          <w:b w:val="0"/>
          <w:bCs/>
        </w:rPr>
        <w:t>and those adjacent to properties containing high biodiversity values.</w:t>
      </w:r>
    </w:p>
    <w:p w:rsidR="00F41587" w:rsidRPr="00801B5E" w:rsidRDefault="00F41587" w:rsidP="00A76BF2">
      <w:pPr>
        <w:pStyle w:val="ListParagraph"/>
        <w:numPr>
          <w:ilvl w:val="0"/>
          <w:numId w:val="12"/>
        </w:numPr>
        <w:rPr>
          <w:b w:val="0"/>
        </w:rPr>
      </w:pPr>
      <w:r w:rsidRPr="00801B5E">
        <w:rPr>
          <w:b w:val="0"/>
          <w:bCs/>
        </w:rPr>
        <w:t>Ensure that othe</w:t>
      </w:r>
      <w:r>
        <w:rPr>
          <w:b w:val="0"/>
          <w:bCs/>
        </w:rPr>
        <w:t xml:space="preserve">r Council strategies and plans </w:t>
      </w:r>
      <w:proofErr w:type="spellStart"/>
      <w:r w:rsidRPr="00801B5E">
        <w:rPr>
          <w:b w:val="0"/>
          <w:bCs/>
        </w:rPr>
        <w:t>prioritise</w:t>
      </w:r>
      <w:proofErr w:type="spellEnd"/>
      <w:r w:rsidRPr="00801B5E">
        <w:rPr>
          <w:b w:val="0"/>
          <w:bCs/>
        </w:rPr>
        <w:t xml:space="preserve"> improving biodiversity.</w:t>
      </w:r>
    </w:p>
    <w:p w:rsidR="00F41587" w:rsidRDefault="00F41587" w:rsidP="00A76BF2"/>
    <w:p w:rsidR="00F41587" w:rsidRDefault="00F41587" w:rsidP="00A76BF2">
      <w:r>
        <w:rPr>
          <w:i/>
        </w:rPr>
        <w:t>What threats does this address?</w:t>
      </w:r>
    </w:p>
    <w:p w:rsidR="00F41587" w:rsidRDefault="00F41587" w:rsidP="00A76BF2">
      <w:r>
        <w:t>Urban development and land use change, weeds, pest animals and pathogens, altered fire regimes, data gaps</w:t>
      </w:r>
    </w:p>
    <w:p w:rsidR="00F41587" w:rsidRPr="00763549" w:rsidRDefault="00F41587" w:rsidP="00A76BF2"/>
    <w:p w:rsidR="00F41587" w:rsidRPr="00BD2B89" w:rsidRDefault="00F41587" w:rsidP="00A76BF2">
      <w:pPr>
        <w:rPr>
          <w:i/>
        </w:rPr>
      </w:pPr>
      <w:r w:rsidRPr="00BD2B89">
        <w:rPr>
          <w:i/>
        </w:rPr>
        <w:t>What is the outcome?</w:t>
      </w:r>
    </w:p>
    <w:p w:rsidR="00F41587" w:rsidRDefault="00F41587" w:rsidP="00A76BF2">
      <w:r>
        <w:t>Council conservation reserves are protected for future generations, and management of Council land is efficient and effective.</w:t>
      </w:r>
    </w:p>
    <w:p w:rsidR="00F41587" w:rsidRDefault="00F41587" w:rsidP="00A76BF2">
      <w:pPr>
        <w:rPr>
          <w:b/>
        </w:rPr>
      </w:pPr>
      <w:r>
        <w:rPr>
          <w:b/>
        </w:rPr>
        <w:br w:type="page"/>
      </w:r>
    </w:p>
    <w:p w:rsidR="00F41587" w:rsidRDefault="00F41587" w:rsidP="00A76BF2">
      <w:pPr>
        <w:pStyle w:val="Heading2"/>
      </w:pPr>
      <w:bookmarkStart w:id="38" w:name="_Toc14771609"/>
      <w:r>
        <w:lastRenderedPageBreak/>
        <w:t>Working with other agencies</w:t>
      </w:r>
      <w:bookmarkEnd w:id="38"/>
    </w:p>
    <w:p w:rsidR="00BB6956" w:rsidRDefault="00BB6956" w:rsidP="00A76BF2"/>
    <w:p w:rsidR="00F41587" w:rsidRDefault="00F41587" w:rsidP="00A76BF2">
      <w:r>
        <w:t xml:space="preserve">Several other agencies are responsible for managing significant sites of biodiversity value both within and adjacent to the City of Whittlesea. For example, Kinglake National Park and Plenty Gorge Parklands (Parks Victoria) and the Yan Yean and </w:t>
      </w:r>
      <w:proofErr w:type="spellStart"/>
      <w:r>
        <w:t>Toorrourong</w:t>
      </w:r>
      <w:proofErr w:type="spellEnd"/>
      <w:r>
        <w:t xml:space="preserve"> reservoirs (Melbourne Water).</w:t>
      </w:r>
      <w:r w:rsidRPr="00EA565F">
        <w:t xml:space="preserve"> </w:t>
      </w:r>
      <w:r>
        <w:t>Working with other agencies and neighbouring Councils</w:t>
      </w:r>
      <w:r w:rsidRPr="00151820">
        <w:t xml:space="preserve"> </w:t>
      </w:r>
      <w:r>
        <w:t>is an important way of circulating new ideas and approaches and maximising the benefit of individual efforts. Kangaroo management is a key concern that came through in the community consultation, both the impact of development restricting kangaroo movement as well as kangaroos on roads. Kangaroo management is a complex issue that crosses different jurisdictions and there is an opportunity to strategically manage kangaroos across a landscape.</w:t>
      </w:r>
    </w:p>
    <w:p w:rsidR="00F41587" w:rsidRDefault="00F41587" w:rsidP="00A76BF2"/>
    <w:p w:rsidR="00F41587" w:rsidRPr="0003446B" w:rsidRDefault="00F41587" w:rsidP="00A76BF2">
      <w:pPr>
        <w:rPr>
          <w:b/>
        </w:rPr>
      </w:pPr>
      <w:r w:rsidRPr="0003446B">
        <w:rPr>
          <w:b/>
        </w:rPr>
        <w:t>Objective 6: Collaborate with other land management agencies</w:t>
      </w:r>
    </w:p>
    <w:p w:rsidR="00F41587" w:rsidRDefault="00F41587" w:rsidP="00A76BF2"/>
    <w:p w:rsidR="00F41587" w:rsidRPr="00BD2B89" w:rsidRDefault="00F41587" w:rsidP="00A76BF2">
      <w:pPr>
        <w:rPr>
          <w:i/>
        </w:rPr>
      </w:pPr>
      <w:r w:rsidRPr="00BD2B89">
        <w:rPr>
          <w:i/>
        </w:rPr>
        <w:t>How will we get there?</w:t>
      </w:r>
      <w:r>
        <w:rPr>
          <w:i/>
        </w:rPr>
        <w:t xml:space="preserve"> (Priority Actions)</w:t>
      </w:r>
    </w:p>
    <w:p w:rsidR="00F41587" w:rsidRDefault="00F41587" w:rsidP="00A76BF2">
      <w:pPr>
        <w:pStyle w:val="ListParagraph"/>
        <w:numPr>
          <w:ilvl w:val="0"/>
          <w:numId w:val="11"/>
        </w:numPr>
        <w:rPr>
          <w:b w:val="0"/>
        </w:rPr>
      </w:pPr>
      <w:r>
        <w:rPr>
          <w:b w:val="0"/>
        </w:rPr>
        <w:t xml:space="preserve">Collaborate </w:t>
      </w:r>
      <w:r w:rsidRPr="007326A9">
        <w:rPr>
          <w:b w:val="0"/>
        </w:rPr>
        <w:t>with Land Management agencies on pest plant and animal management programs</w:t>
      </w:r>
      <w:r>
        <w:rPr>
          <w:b w:val="0"/>
        </w:rPr>
        <w:t>.</w:t>
      </w:r>
    </w:p>
    <w:p w:rsidR="00F41587" w:rsidRDefault="00F41587" w:rsidP="00A76BF2">
      <w:pPr>
        <w:pStyle w:val="ListParagraph"/>
        <w:numPr>
          <w:ilvl w:val="0"/>
          <w:numId w:val="11"/>
        </w:numPr>
        <w:rPr>
          <w:b w:val="0"/>
        </w:rPr>
      </w:pPr>
      <w:r>
        <w:rPr>
          <w:b w:val="0"/>
        </w:rPr>
        <w:t>Advocate for State support to collaboratively develop a region wide kangaroo management plan (or similar) to address the issue of kangaroo movement in developing areas.</w:t>
      </w:r>
    </w:p>
    <w:p w:rsidR="00F41587" w:rsidRPr="00BD6FC4" w:rsidRDefault="00F41587" w:rsidP="00A76BF2">
      <w:pPr>
        <w:pStyle w:val="ListParagraph"/>
        <w:numPr>
          <w:ilvl w:val="0"/>
          <w:numId w:val="11"/>
        </w:numPr>
        <w:rPr>
          <w:b w:val="0"/>
        </w:rPr>
      </w:pPr>
      <w:r w:rsidRPr="00BD6FC4">
        <w:rPr>
          <w:b w:val="0"/>
        </w:rPr>
        <w:t xml:space="preserve">Establish a regional network for </w:t>
      </w:r>
      <w:proofErr w:type="spellStart"/>
      <w:r w:rsidRPr="00BD6FC4">
        <w:rPr>
          <w:b w:val="0"/>
        </w:rPr>
        <w:t>standardi</w:t>
      </w:r>
      <w:r>
        <w:rPr>
          <w:b w:val="0"/>
        </w:rPr>
        <w:t>s</w:t>
      </w:r>
      <w:r w:rsidRPr="00BD6FC4">
        <w:rPr>
          <w:b w:val="0"/>
        </w:rPr>
        <w:t>ed</w:t>
      </w:r>
      <w:proofErr w:type="spellEnd"/>
      <w:r w:rsidRPr="00BD6FC4">
        <w:rPr>
          <w:b w:val="0"/>
        </w:rPr>
        <w:t xml:space="preserve"> </w:t>
      </w:r>
      <w:r>
        <w:rPr>
          <w:b w:val="0"/>
        </w:rPr>
        <w:t>b</w:t>
      </w:r>
      <w:r w:rsidRPr="00BD6FC4">
        <w:rPr>
          <w:b w:val="0"/>
        </w:rPr>
        <w:t>iodiversity data</w:t>
      </w:r>
      <w:r>
        <w:rPr>
          <w:b w:val="0"/>
        </w:rPr>
        <w:t>.</w:t>
      </w:r>
    </w:p>
    <w:p w:rsidR="00F41587" w:rsidRPr="00BD6FC4" w:rsidRDefault="00F41587" w:rsidP="00A76BF2">
      <w:pPr>
        <w:pStyle w:val="ListParagraph"/>
        <w:numPr>
          <w:ilvl w:val="0"/>
          <w:numId w:val="11"/>
        </w:numPr>
        <w:rPr>
          <w:b w:val="0"/>
        </w:rPr>
      </w:pPr>
      <w:r w:rsidRPr="00BD6FC4">
        <w:rPr>
          <w:b w:val="0"/>
        </w:rPr>
        <w:t>Continue to support and advocate for the establishment of the proposed Grassy Eucalypt Woodland conservation reserve located within Whittlesea’s Green Wedge as described in the Melbourne Strategic Assessment</w:t>
      </w:r>
      <w:r>
        <w:rPr>
          <w:b w:val="0"/>
        </w:rPr>
        <w:t>.</w:t>
      </w:r>
    </w:p>
    <w:p w:rsidR="00F41587" w:rsidRDefault="00F41587" w:rsidP="00A76BF2"/>
    <w:p w:rsidR="00F41587" w:rsidRPr="00783C93" w:rsidRDefault="00F41587" w:rsidP="00A76BF2">
      <w:r>
        <w:rPr>
          <w:i/>
        </w:rPr>
        <w:t>What threats does this address?</w:t>
      </w:r>
    </w:p>
    <w:p w:rsidR="00F41587" w:rsidRPr="00CB7A76" w:rsidRDefault="00F41587" w:rsidP="00A76BF2">
      <w:r>
        <w:t>Habitat fragmentation, weeds, pest plants, and pathogens, lack of community stewardship, Data gaps</w:t>
      </w:r>
    </w:p>
    <w:p w:rsidR="00F41587" w:rsidRPr="00BD2B89" w:rsidRDefault="00F41587" w:rsidP="00A76BF2">
      <w:pPr>
        <w:rPr>
          <w:i/>
        </w:rPr>
      </w:pPr>
    </w:p>
    <w:p w:rsidR="00F41587" w:rsidRPr="00BD2B89" w:rsidRDefault="00F41587" w:rsidP="00A76BF2">
      <w:pPr>
        <w:rPr>
          <w:i/>
        </w:rPr>
      </w:pPr>
      <w:r w:rsidRPr="00BD2B89">
        <w:rPr>
          <w:i/>
        </w:rPr>
        <w:t>What is the outcome?</w:t>
      </w:r>
    </w:p>
    <w:p w:rsidR="00F41587" w:rsidRDefault="00F41587" w:rsidP="00A76BF2">
      <w:r>
        <w:t>Increased number of regional projects that include the City of Whittlesea, and a standardised system of collecting and sharing data</w:t>
      </w:r>
    </w:p>
    <w:p w:rsidR="00F41587" w:rsidRDefault="00F41587" w:rsidP="00A76BF2"/>
    <w:p w:rsidR="00F41587" w:rsidRDefault="00F41587" w:rsidP="00A76BF2"/>
    <w:p w:rsidR="00F41587" w:rsidRDefault="00F41587" w:rsidP="00A76BF2">
      <w:pPr>
        <w:rPr>
          <w:b/>
        </w:rPr>
        <w:sectPr w:rsidR="00F41587" w:rsidSect="00BB6956">
          <w:footerReference w:type="default" r:id="rId13"/>
          <w:headerReference w:type="first" r:id="rId14"/>
          <w:footerReference w:type="first" r:id="rId15"/>
          <w:pgSz w:w="11906" w:h="16838" w:code="9"/>
          <w:pgMar w:top="1134" w:right="1800" w:bottom="1134" w:left="1800" w:header="0" w:footer="0" w:gutter="0"/>
          <w:pgNumType w:start="1"/>
          <w:cols w:space="708"/>
          <w:titlePg/>
          <w:docGrid w:linePitch="360"/>
        </w:sectPr>
      </w:pPr>
    </w:p>
    <w:p w:rsidR="00F41587" w:rsidRPr="00DA79BA" w:rsidRDefault="00F41587" w:rsidP="00A76BF2">
      <w:pPr>
        <w:pStyle w:val="Heading1"/>
      </w:pPr>
      <w:bookmarkStart w:id="39" w:name="_Toc14771610"/>
      <w:r>
        <w:lastRenderedPageBreak/>
        <w:t>Appendix 1</w:t>
      </w:r>
      <w:bookmarkEnd w:id="39"/>
    </w:p>
    <w:p w:rsidR="00F41587" w:rsidRPr="000767F6" w:rsidRDefault="00F41587" w:rsidP="00A76BF2">
      <w:pPr>
        <w:rPr>
          <w:b/>
          <w:sz w:val="22"/>
        </w:rPr>
      </w:pPr>
      <w:r w:rsidRPr="000767F6">
        <w:rPr>
          <w:b/>
          <w:sz w:val="22"/>
        </w:rPr>
        <w:t>Threatened flora species recorded within the last 30 years in the City of Whittlesea</w:t>
      </w:r>
    </w:p>
    <w:p w:rsidR="00F41587" w:rsidRDefault="00F41587" w:rsidP="00A76BF2">
      <w:pPr>
        <w:rPr>
          <w:b/>
        </w:rPr>
      </w:pPr>
    </w:p>
    <w:tbl>
      <w:tblPr>
        <w:tblStyle w:val="TableGrid"/>
        <w:tblW w:w="5000" w:type="pct"/>
        <w:tblLook w:val="04A0" w:firstRow="1" w:lastRow="0" w:firstColumn="1" w:lastColumn="0" w:noHBand="0" w:noVBand="1"/>
      </w:tblPr>
      <w:tblGrid>
        <w:gridCol w:w="4282"/>
        <w:gridCol w:w="2643"/>
        <w:gridCol w:w="1254"/>
        <w:gridCol w:w="1391"/>
        <w:gridCol w:w="2699"/>
      </w:tblGrid>
      <w:tr w:rsidR="00F41587" w:rsidRPr="00DF273A" w:rsidTr="00BB6956">
        <w:trPr>
          <w:cantSplit/>
          <w:tblHeader/>
        </w:trPr>
        <w:tc>
          <w:tcPr>
            <w:tcW w:w="1745" w:type="pct"/>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Scientific name</w:t>
            </w:r>
          </w:p>
        </w:tc>
        <w:tc>
          <w:tcPr>
            <w:tcW w:w="1077" w:type="pct"/>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Common name</w:t>
            </w:r>
          </w:p>
        </w:tc>
        <w:tc>
          <w:tcPr>
            <w:tcW w:w="511" w:type="pct"/>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EPBC Act</w:t>
            </w:r>
          </w:p>
        </w:tc>
        <w:tc>
          <w:tcPr>
            <w:tcW w:w="567" w:type="pct"/>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FFG Act</w:t>
            </w:r>
          </w:p>
        </w:tc>
        <w:tc>
          <w:tcPr>
            <w:tcW w:w="1100" w:type="pct"/>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Victorian status (advisory list)</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Acacia </w:t>
            </w:r>
            <w:proofErr w:type="spellStart"/>
            <w:r w:rsidRPr="00DF273A">
              <w:rPr>
                <w:i/>
                <w:sz w:val="20"/>
                <w:szCs w:val="22"/>
              </w:rPr>
              <w:t>leprosa</w:t>
            </w:r>
            <w:proofErr w:type="spellEnd"/>
            <w:r w:rsidRPr="00DF273A">
              <w:rPr>
                <w:i/>
                <w:sz w:val="20"/>
                <w:szCs w:val="22"/>
              </w:rPr>
              <w:t xml:space="preserve"> </w:t>
            </w:r>
            <w:r w:rsidRPr="00DF273A">
              <w:rPr>
                <w:sz w:val="20"/>
                <w:szCs w:val="22"/>
              </w:rPr>
              <w:t xml:space="preserve">var. </w:t>
            </w:r>
            <w:proofErr w:type="spellStart"/>
            <w:r w:rsidRPr="00DF273A">
              <w:rPr>
                <w:i/>
                <w:sz w:val="20"/>
                <w:szCs w:val="22"/>
              </w:rPr>
              <w:t>uninervia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Large-leaf Cinnamon-wattle</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Adiantum </w:t>
            </w:r>
            <w:proofErr w:type="spellStart"/>
            <w:r w:rsidRPr="00DF273A">
              <w:rPr>
                <w:i/>
                <w:sz w:val="20"/>
                <w:szCs w:val="22"/>
              </w:rPr>
              <w:t>capillus</w:t>
            </w:r>
            <w:proofErr w:type="spellEnd"/>
            <w:r w:rsidRPr="00DF273A">
              <w:rPr>
                <w:i/>
                <w:sz w:val="20"/>
                <w:szCs w:val="22"/>
              </w:rPr>
              <w:t>-veneris</w:t>
            </w:r>
          </w:p>
        </w:tc>
        <w:tc>
          <w:tcPr>
            <w:tcW w:w="1077" w:type="pct"/>
            <w:vAlign w:val="center"/>
          </w:tcPr>
          <w:p w:rsidR="00F41587" w:rsidRPr="00DF273A" w:rsidRDefault="00F41587" w:rsidP="00A76BF2">
            <w:pPr>
              <w:spacing w:before="60" w:after="60"/>
              <w:rPr>
                <w:sz w:val="20"/>
                <w:szCs w:val="22"/>
              </w:rPr>
            </w:pPr>
            <w:r w:rsidRPr="00DF273A">
              <w:rPr>
                <w:sz w:val="20"/>
                <w:szCs w:val="22"/>
              </w:rPr>
              <w:t>Venus-hair Fern</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Amphibromus</w:t>
            </w:r>
            <w:proofErr w:type="spellEnd"/>
            <w:r w:rsidRPr="00DF273A">
              <w:rPr>
                <w:i/>
                <w:sz w:val="20"/>
                <w:szCs w:val="22"/>
              </w:rPr>
              <w:t xml:space="preserve"> </w:t>
            </w:r>
            <w:proofErr w:type="spellStart"/>
            <w:r w:rsidRPr="00DF273A">
              <w:rPr>
                <w:i/>
                <w:sz w:val="20"/>
                <w:szCs w:val="22"/>
              </w:rPr>
              <w:t>fluitans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River Swamp Wallaby-grass</w:t>
            </w:r>
          </w:p>
        </w:tc>
        <w:tc>
          <w:tcPr>
            <w:tcW w:w="511" w:type="pct"/>
            <w:vAlign w:val="center"/>
          </w:tcPr>
          <w:p w:rsidR="00F41587" w:rsidRPr="00DF273A" w:rsidRDefault="00F41587" w:rsidP="00A76BF2">
            <w:pPr>
              <w:spacing w:before="60" w:after="60"/>
              <w:rPr>
                <w:sz w:val="20"/>
                <w:szCs w:val="22"/>
              </w:rPr>
            </w:pPr>
            <w:r w:rsidRPr="00DF273A">
              <w:rPr>
                <w:sz w:val="20"/>
                <w:szCs w:val="22"/>
              </w:rPr>
              <w:t>Vulnerable</w:t>
            </w:r>
          </w:p>
        </w:tc>
        <w:tc>
          <w:tcPr>
            <w:tcW w:w="567" w:type="pct"/>
            <w:vAlign w:val="center"/>
          </w:tcPr>
          <w:p w:rsidR="00F41587" w:rsidRPr="00DF273A" w:rsidRDefault="00F41587" w:rsidP="00A76BF2">
            <w:pPr>
              <w:spacing w:before="60" w:after="60"/>
              <w:rPr>
                <w:sz w:val="20"/>
                <w:szCs w:val="22"/>
              </w:rPr>
            </w:pPr>
            <w:r w:rsidRPr="00DF273A">
              <w:rPr>
                <w:sz w:val="20"/>
                <w:szCs w:val="22"/>
              </w:rPr>
              <w:t>Rejected</w:t>
            </w:r>
          </w:p>
        </w:tc>
        <w:tc>
          <w:tcPr>
            <w:tcW w:w="1100" w:type="pct"/>
            <w:vAlign w:val="center"/>
          </w:tcPr>
          <w:p w:rsidR="00F41587" w:rsidRPr="00DF273A" w:rsidRDefault="00F41587" w:rsidP="00A76BF2">
            <w:pPr>
              <w:spacing w:before="60" w:after="60"/>
              <w:rPr>
                <w:sz w:val="20"/>
                <w:szCs w:val="22"/>
              </w:rPr>
            </w:pP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Amphibromus</w:t>
            </w:r>
            <w:proofErr w:type="spellEnd"/>
            <w:r w:rsidRPr="00DF273A">
              <w:rPr>
                <w:i/>
                <w:sz w:val="20"/>
                <w:szCs w:val="22"/>
              </w:rPr>
              <w:t xml:space="preserve"> </w:t>
            </w:r>
            <w:proofErr w:type="spellStart"/>
            <w:r w:rsidRPr="00DF273A">
              <w:rPr>
                <w:i/>
                <w:sz w:val="20"/>
                <w:szCs w:val="22"/>
              </w:rPr>
              <w:t>pithogastrus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Plump Swamp Wallaby-grass</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Billardiera</w:t>
            </w:r>
            <w:proofErr w:type="spellEnd"/>
            <w:r w:rsidRPr="00DF273A">
              <w:rPr>
                <w:i/>
                <w:sz w:val="20"/>
                <w:szCs w:val="22"/>
              </w:rPr>
              <w:t xml:space="preserve"> scandens </w:t>
            </w:r>
            <w:proofErr w:type="spellStart"/>
            <w:r w:rsidRPr="00DF273A">
              <w:rPr>
                <w:sz w:val="20"/>
                <w:szCs w:val="22"/>
              </w:rPr>
              <w:t>s.s.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Velvet Apple-berry</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Callitriche </w:t>
            </w:r>
            <w:proofErr w:type="spellStart"/>
            <w:r w:rsidRPr="00DF273A">
              <w:rPr>
                <w:i/>
                <w:sz w:val="20"/>
                <w:szCs w:val="22"/>
              </w:rPr>
              <w:t>brachycarpa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Short Water-starwort</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Callitriche </w:t>
            </w:r>
            <w:proofErr w:type="spellStart"/>
            <w:r w:rsidRPr="00DF273A">
              <w:rPr>
                <w:i/>
                <w:sz w:val="20"/>
                <w:szCs w:val="22"/>
              </w:rPr>
              <w:t>umbonata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Winged Water-starwort</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Rejected</w:t>
            </w: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Carex</w:t>
            </w:r>
            <w:proofErr w:type="spellEnd"/>
            <w:r w:rsidRPr="00DF273A">
              <w:rPr>
                <w:i/>
                <w:sz w:val="20"/>
                <w:szCs w:val="22"/>
              </w:rPr>
              <w:t xml:space="preserve"> </w:t>
            </w:r>
            <w:proofErr w:type="spellStart"/>
            <w:r w:rsidRPr="00DF273A">
              <w:rPr>
                <w:i/>
                <w:sz w:val="20"/>
                <w:szCs w:val="22"/>
              </w:rPr>
              <w:t>tasmanica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Curly Sedge</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Cladium</w:t>
            </w:r>
            <w:proofErr w:type="spellEnd"/>
            <w:r w:rsidRPr="00DF273A">
              <w:rPr>
                <w:i/>
                <w:sz w:val="20"/>
                <w:szCs w:val="22"/>
              </w:rPr>
              <w:t xml:space="preserve"> </w:t>
            </w:r>
            <w:proofErr w:type="spellStart"/>
            <w:r w:rsidRPr="00DF273A">
              <w:rPr>
                <w:i/>
                <w:sz w:val="20"/>
                <w:szCs w:val="22"/>
              </w:rPr>
              <w:t>procerum</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Leafy Twig-sedge</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Comesperma</w:t>
            </w:r>
            <w:proofErr w:type="spellEnd"/>
            <w:r w:rsidRPr="00DF273A">
              <w:rPr>
                <w:i/>
                <w:sz w:val="20"/>
                <w:szCs w:val="22"/>
              </w:rPr>
              <w:t xml:space="preserve"> </w:t>
            </w:r>
            <w:proofErr w:type="spellStart"/>
            <w:r w:rsidRPr="00DF273A">
              <w:rPr>
                <w:i/>
                <w:sz w:val="20"/>
                <w:szCs w:val="22"/>
              </w:rPr>
              <w:t>polygaloides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Small Milkwort</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Coronidium</w:t>
            </w:r>
            <w:proofErr w:type="spellEnd"/>
            <w:r w:rsidRPr="00DF273A">
              <w:rPr>
                <w:i/>
                <w:sz w:val="20"/>
                <w:szCs w:val="22"/>
              </w:rPr>
              <w:t xml:space="preserve"> </w:t>
            </w:r>
            <w:proofErr w:type="spellStart"/>
            <w:r w:rsidRPr="00DF273A">
              <w:rPr>
                <w:i/>
                <w:sz w:val="20"/>
                <w:szCs w:val="22"/>
              </w:rPr>
              <w:t>gunnianum</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Pale Swamp Everlasting</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Corybas</w:t>
            </w:r>
            <w:proofErr w:type="spellEnd"/>
            <w:r w:rsidRPr="00DF273A">
              <w:rPr>
                <w:i/>
                <w:sz w:val="20"/>
                <w:szCs w:val="22"/>
              </w:rPr>
              <w:t xml:space="preserve"> </w:t>
            </w:r>
            <w:proofErr w:type="spellStart"/>
            <w:r w:rsidRPr="00DF273A">
              <w:rPr>
                <w:i/>
                <w:sz w:val="20"/>
                <w:szCs w:val="22"/>
              </w:rPr>
              <w:t>fimbriatus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Fringed Helmet-orchid</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Corymbia</w:t>
            </w:r>
            <w:proofErr w:type="spellEnd"/>
            <w:r w:rsidRPr="00DF273A">
              <w:rPr>
                <w:i/>
                <w:sz w:val="20"/>
                <w:szCs w:val="22"/>
              </w:rPr>
              <w:t xml:space="preserve"> </w:t>
            </w:r>
            <w:proofErr w:type="spellStart"/>
            <w:r w:rsidRPr="00DF273A">
              <w:rPr>
                <w:i/>
                <w:sz w:val="20"/>
                <w:szCs w:val="22"/>
              </w:rPr>
              <w:t>maculata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Spotted Gum</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lastRenderedPageBreak/>
              <w:t xml:space="preserve">Cullen </w:t>
            </w:r>
            <w:proofErr w:type="spellStart"/>
            <w:r w:rsidRPr="00DF273A">
              <w:rPr>
                <w:i/>
                <w:sz w:val="20"/>
                <w:szCs w:val="22"/>
              </w:rPr>
              <w:t>tenax</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Tough Scurf-pea</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Cyathea</w:t>
            </w:r>
            <w:proofErr w:type="spellEnd"/>
            <w:r w:rsidRPr="00DF273A">
              <w:rPr>
                <w:i/>
                <w:sz w:val="20"/>
                <w:szCs w:val="22"/>
              </w:rPr>
              <w:t xml:space="preserve"> </w:t>
            </w:r>
            <w:proofErr w:type="spellStart"/>
            <w:r w:rsidRPr="00DF273A">
              <w:rPr>
                <w:i/>
                <w:sz w:val="20"/>
                <w:szCs w:val="22"/>
              </w:rPr>
              <w:t>cunninghamii</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Slender Tree-fern</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Dianella </w:t>
            </w:r>
            <w:proofErr w:type="spellStart"/>
            <w:r w:rsidRPr="00DF273A">
              <w:rPr>
                <w:i/>
                <w:sz w:val="20"/>
                <w:szCs w:val="22"/>
              </w:rPr>
              <w:t>amoena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Matted Flax-lily</w:t>
            </w:r>
          </w:p>
        </w:tc>
        <w:tc>
          <w:tcPr>
            <w:tcW w:w="511" w:type="pct"/>
            <w:vAlign w:val="center"/>
          </w:tcPr>
          <w:p w:rsidR="00F41587" w:rsidRPr="00DF273A" w:rsidRDefault="00F41587" w:rsidP="00A76BF2">
            <w:pPr>
              <w:spacing w:before="60" w:after="60"/>
              <w:rPr>
                <w:sz w:val="20"/>
                <w:szCs w:val="22"/>
              </w:rPr>
            </w:pPr>
            <w:r w:rsidRPr="00DF273A">
              <w:rPr>
                <w:sz w:val="20"/>
                <w:szCs w:val="22"/>
              </w:rPr>
              <w:t>Endangered</w:t>
            </w: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Dianella callicarpa</w:t>
            </w:r>
          </w:p>
        </w:tc>
        <w:tc>
          <w:tcPr>
            <w:tcW w:w="1077" w:type="pct"/>
            <w:vAlign w:val="center"/>
          </w:tcPr>
          <w:p w:rsidR="00F41587" w:rsidRPr="00DF273A" w:rsidRDefault="00F41587" w:rsidP="00A76BF2">
            <w:pPr>
              <w:spacing w:before="60" w:after="60"/>
              <w:rPr>
                <w:sz w:val="20"/>
                <w:szCs w:val="22"/>
              </w:rPr>
            </w:pPr>
            <w:r w:rsidRPr="00DF273A">
              <w:rPr>
                <w:sz w:val="20"/>
                <w:szCs w:val="22"/>
              </w:rPr>
              <w:t>Swamp Flax-lily</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Dianella </w:t>
            </w:r>
            <w:r w:rsidRPr="00DF273A">
              <w:rPr>
                <w:sz w:val="20"/>
                <w:szCs w:val="22"/>
              </w:rPr>
              <w:t xml:space="preserve">sp. </w:t>
            </w:r>
            <w:proofErr w:type="spellStart"/>
            <w:r w:rsidRPr="00DF273A">
              <w:rPr>
                <w:sz w:val="20"/>
                <w:szCs w:val="22"/>
              </w:rPr>
              <w:t>aff</w:t>
            </w:r>
            <w:proofErr w:type="spellEnd"/>
            <w:r w:rsidRPr="00DF273A">
              <w:rPr>
                <w:i/>
                <w:sz w:val="20"/>
                <w:szCs w:val="22"/>
              </w:rPr>
              <w:t xml:space="preserve">. </w:t>
            </w:r>
            <w:proofErr w:type="spellStart"/>
            <w:r w:rsidRPr="00DF273A">
              <w:rPr>
                <w:i/>
                <w:sz w:val="20"/>
                <w:szCs w:val="22"/>
              </w:rPr>
              <w:t>longifolia</w:t>
            </w:r>
            <w:proofErr w:type="spellEnd"/>
            <w:r w:rsidRPr="00DF273A">
              <w:rPr>
                <w:i/>
                <w:sz w:val="20"/>
                <w:szCs w:val="22"/>
              </w:rPr>
              <w:t xml:space="preserve"> </w:t>
            </w:r>
            <w:r w:rsidRPr="00DF273A">
              <w:rPr>
                <w:sz w:val="20"/>
                <w:szCs w:val="22"/>
              </w:rPr>
              <w:t>(Benambra)</w:t>
            </w:r>
          </w:p>
        </w:tc>
        <w:tc>
          <w:tcPr>
            <w:tcW w:w="1077" w:type="pct"/>
            <w:vAlign w:val="center"/>
          </w:tcPr>
          <w:p w:rsidR="00F41587" w:rsidRPr="00DF273A" w:rsidRDefault="00F41587" w:rsidP="00A76BF2">
            <w:pPr>
              <w:spacing w:before="60" w:after="60"/>
              <w:rPr>
                <w:sz w:val="20"/>
                <w:szCs w:val="22"/>
              </w:rPr>
            </w:pPr>
            <w:r w:rsidRPr="00DF273A">
              <w:rPr>
                <w:sz w:val="20"/>
                <w:szCs w:val="22"/>
              </w:rPr>
              <w:t>Arching Flax-lily</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Dysphania</w:t>
            </w:r>
            <w:proofErr w:type="spellEnd"/>
            <w:r w:rsidRPr="00DF273A">
              <w:rPr>
                <w:i/>
                <w:sz w:val="20"/>
                <w:szCs w:val="22"/>
              </w:rPr>
              <w:t xml:space="preserve"> </w:t>
            </w:r>
            <w:proofErr w:type="spellStart"/>
            <w:r w:rsidRPr="00DF273A">
              <w:rPr>
                <w:i/>
                <w:sz w:val="20"/>
                <w:szCs w:val="22"/>
              </w:rPr>
              <w:t>carinata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Keeled Goosefoot</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Eucalyptus </w:t>
            </w:r>
            <w:r w:rsidRPr="00DF273A">
              <w:rPr>
                <w:sz w:val="20"/>
                <w:szCs w:val="22"/>
              </w:rPr>
              <w:t>X</w:t>
            </w:r>
            <w:r w:rsidRPr="00DF273A">
              <w:rPr>
                <w:i/>
                <w:sz w:val="20"/>
                <w:szCs w:val="22"/>
              </w:rPr>
              <w:t xml:space="preserve"> </w:t>
            </w:r>
            <w:proofErr w:type="spellStart"/>
            <w:r w:rsidRPr="00DF273A">
              <w:rPr>
                <w:i/>
                <w:sz w:val="20"/>
                <w:szCs w:val="22"/>
              </w:rPr>
              <w:t>studleyensis</w:t>
            </w:r>
            <w:proofErr w:type="spellEnd"/>
          </w:p>
        </w:tc>
        <w:tc>
          <w:tcPr>
            <w:tcW w:w="1077" w:type="pct"/>
            <w:vAlign w:val="center"/>
          </w:tcPr>
          <w:p w:rsidR="00F41587" w:rsidRPr="00DF273A" w:rsidRDefault="00F41587" w:rsidP="00A76BF2">
            <w:pPr>
              <w:spacing w:before="60" w:after="60"/>
              <w:rPr>
                <w:sz w:val="20"/>
                <w:szCs w:val="22"/>
              </w:rPr>
            </w:pPr>
            <w:proofErr w:type="spellStart"/>
            <w:r w:rsidRPr="00DF273A">
              <w:rPr>
                <w:sz w:val="20"/>
                <w:szCs w:val="22"/>
              </w:rPr>
              <w:t>Studley</w:t>
            </w:r>
            <w:proofErr w:type="spellEnd"/>
            <w:r w:rsidRPr="00DF273A">
              <w:rPr>
                <w:sz w:val="20"/>
                <w:szCs w:val="22"/>
              </w:rPr>
              <w:t xml:space="preserve"> Park Gum</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Eucalyptus </w:t>
            </w:r>
            <w:proofErr w:type="spellStart"/>
            <w:r w:rsidRPr="00DF273A">
              <w:rPr>
                <w:i/>
                <w:sz w:val="20"/>
                <w:szCs w:val="22"/>
              </w:rPr>
              <w:t>yarraensis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Yarra Gum</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Rejected</w:t>
            </w: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Geranium </w:t>
            </w:r>
            <w:proofErr w:type="spellStart"/>
            <w:r w:rsidRPr="00DF273A">
              <w:rPr>
                <w:i/>
                <w:sz w:val="20"/>
                <w:szCs w:val="22"/>
              </w:rPr>
              <w:t>solanderi</w:t>
            </w:r>
            <w:proofErr w:type="spellEnd"/>
            <w:r w:rsidRPr="00DF273A">
              <w:rPr>
                <w:i/>
                <w:sz w:val="20"/>
                <w:szCs w:val="22"/>
              </w:rPr>
              <w:t xml:space="preserve"> </w:t>
            </w:r>
            <w:r w:rsidRPr="00DF273A">
              <w:rPr>
                <w:sz w:val="20"/>
                <w:szCs w:val="22"/>
              </w:rPr>
              <w:t>var.</w:t>
            </w:r>
            <w:r w:rsidRPr="00DF273A">
              <w:rPr>
                <w:i/>
                <w:sz w:val="20"/>
                <w:szCs w:val="22"/>
              </w:rPr>
              <w:t xml:space="preserve"> </w:t>
            </w:r>
            <w:proofErr w:type="spellStart"/>
            <w:r w:rsidRPr="00DF273A">
              <w:rPr>
                <w:i/>
                <w:sz w:val="20"/>
                <w:szCs w:val="22"/>
              </w:rPr>
              <w:t>solanderi</w:t>
            </w:r>
            <w:proofErr w:type="spellEnd"/>
            <w:r w:rsidRPr="00DF273A">
              <w:rPr>
                <w:i/>
                <w:sz w:val="20"/>
                <w:szCs w:val="22"/>
              </w:rPr>
              <w:t xml:space="preserve"> </w:t>
            </w:r>
            <w:proofErr w:type="spellStart"/>
            <w:r w:rsidRPr="00DF273A">
              <w:rPr>
                <w:sz w:val="20"/>
                <w:szCs w:val="22"/>
              </w:rPr>
              <w:t>s.s.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Austral Crane's-bill</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Geranium </w:t>
            </w:r>
            <w:r w:rsidRPr="00DF273A">
              <w:rPr>
                <w:sz w:val="20"/>
                <w:szCs w:val="22"/>
              </w:rPr>
              <w:t>sp. 1</w:t>
            </w:r>
          </w:p>
        </w:tc>
        <w:tc>
          <w:tcPr>
            <w:tcW w:w="1077" w:type="pct"/>
            <w:vAlign w:val="center"/>
          </w:tcPr>
          <w:p w:rsidR="00F41587" w:rsidRPr="00DF273A" w:rsidRDefault="00F41587" w:rsidP="00A76BF2">
            <w:pPr>
              <w:spacing w:before="60" w:after="60"/>
              <w:rPr>
                <w:sz w:val="20"/>
                <w:szCs w:val="22"/>
              </w:rPr>
            </w:pPr>
            <w:r w:rsidRPr="00DF273A">
              <w:rPr>
                <w:sz w:val="20"/>
                <w:szCs w:val="22"/>
              </w:rPr>
              <w:t>Large-flower Crane's-bill</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Geranium </w:t>
            </w:r>
            <w:r w:rsidRPr="00DF273A">
              <w:rPr>
                <w:sz w:val="20"/>
                <w:szCs w:val="22"/>
              </w:rPr>
              <w:t>sp. 3</w:t>
            </w:r>
          </w:p>
        </w:tc>
        <w:tc>
          <w:tcPr>
            <w:tcW w:w="1077" w:type="pct"/>
            <w:vAlign w:val="center"/>
          </w:tcPr>
          <w:p w:rsidR="00F41587" w:rsidRPr="00DF273A" w:rsidRDefault="00F41587" w:rsidP="00A76BF2">
            <w:pPr>
              <w:spacing w:before="60" w:after="60"/>
              <w:rPr>
                <w:sz w:val="20"/>
                <w:szCs w:val="22"/>
              </w:rPr>
            </w:pPr>
            <w:r w:rsidRPr="00DF273A">
              <w:rPr>
                <w:sz w:val="20"/>
                <w:szCs w:val="22"/>
              </w:rPr>
              <w:t>Pale-flower Crane's-bill</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Glycine </w:t>
            </w:r>
            <w:proofErr w:type="spellStart"/>
            <w:r w:rsidRPr="00DF273A">
              <w:rPr>
                <w:i/>
                <w:sz w:val="20"/>
                <w:szCs w:val="22"/>
              </w:rPr>
              <w:t>latrobeana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Clover Glycine</w:t>
            </w:r>
          </w:p>
        </w:tc>
        <w:tc>
          <w:tcPr>
            <w:tcW w:w="511" w:type="pct"/>
            <w:vAlign w:val="center"/>
          </w:tcPr>
          <w:p w:rsidR="00F41587" w:rsidRPr="00DF273A" w:rsidRDefault="00F41587" w:rsidP="00A76BF2">
            <w:pPr>
              <w:spacing w:before="60" w:after="60"/>
              <w:rPr>
                <w:sz w:val="20"/>
                <w:szCs w:val="22"/>
              </w:rPr>
            </w:pPr>
            <w:r w:rsidRPr="00DF273A">
              <w:rPr>
                <w:sz w:val="20"/>
                <w:szCs w:val="22"/>
              </w:rPr>
              <w:t>Vulnerable</w:t>
            </w: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Goodia</w:t>
            </w:r>
            <w:proofErr w:type="spellEnd"/>
            <w:r w:rsidRPr="00DF273A">
              <w:rPr>
                <w:i/>
                <w:sz w:val="20"/>
                <w:szCs w:val="22"/>
              </w:rPr>
              <w:t xml:space="preserve"> </w:t>
            </w:r>
            <w:proofErr w:type="spellStart"/>
            <w:r w:rsidRPr="00DF273A">
              <w:rPr>
                <w:i/>
                <w:sz w:val="20"/>
                <w:szCs w:val="22"/>
              </w:rPr>
              <w:t>medicaginea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Western Golden-tip</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Goodia</w:t>
            </w:r>
            <w:proofErr w:type="spellEnd"/>
            <w:r w:rsidRPr="00DF273A">
              <w:rPr>
                <w:i/>
                <w:sz w:val="20"/>
                <w:szCs w:val="22"/>
              </w:rPr>
              <w:t xml:space="preserve"> </w:t>
            </w:r>
            <w:proofErr w:type="spellStart"/>
            <w:r w:rsidRPr="00DF273A">
              <w:rPr>
                <w:i/>
                <w:sz w:val="20"/>
                <w:szCs w:val="22"/>
              </w:rPr>
              <w:t>pubescens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Silky Golden-tip</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Grevillea </w:t>
            </w:r>
            <w:proofErr w:type="spellStart"/>
            <w:r w:rsidRPr="00DF273A">
              <w:rPr>
                <w:i/>
                <w:sz w:val="20"/>
                <w:szCs w:val="22"/>
              </w:rPr>
              <w:t>repens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Creeping Grevillea</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Grevillea </w:t>
            </w:r>
            <w:proofErr w:type="spellStart"/>
            <w:r w:rsidRPr="00DF273A">
              <w:rPr>
                <w:i/>
                <w:sz w:val="20"/>
                <w:szCs w:val="22"/>
              </w:rPr>
              <w:t>rosmarinifolia</w:t>
            </w:r>
            <w:proofErr w:type="spellEnd"/>
            <w:r w:rsidRPr="00DF273A">
              <w:rPr>
                <w:i/>
                <w:sz w:val="20"/>
                <w:szCs w:val="22"/>
              </w:rPr>
              <w:t xml:space="preserve"> </w:t>
            </w:r>
            <w:r w:rsidRPr="00DF273A">
              <w:rPr>
                <w:sz w:val="20"/>
                <w:szCs w:val="22"/>
              </w:rPr>
              <w:t>subsp.</w:t>
            </w:r>
            <w:r w:rsidRPr="00DF273A">
              <w:rPr>
                <w:i/>
                <w:sz w:val="20"/>
                <w:szCs w:val="22"/>
              </w:rPr>
              <w:t xml:space="preserve"> </w:t>
            </w:r>
            <w:proofErr w:type="spellStart"/>
            <w:r w:rsidRPr="00DF273A">
              <w:rPr>
                <w:i/>
                <w:sz w:val="20"/>
                <w:szCs w:val="22"/>
              </w:rPr>
              <w:t>rosmarinifolia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Rosemary Grevillea</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lastRenderedPageBreak/>
              <w:t>Lachnagrostis</w:t>
            </w:r>
            <w:proofErr w:type="spellEnd"/>
            <w:r w:rsidRPr="00DF273A">
              <w:rPr>
                <w:i/>
                <w:sz w:val="20"/>
                <w:szCs w:val="22"/>
              </w:rPr>
              <w:t xml:space="preserve"> </w:t>
            </w:r>
            <w:proofErr w:type="spellStart"/>
            <w:r w:rsidRPr="00DF273A">
              <w:rPr>
                <w:i/>
                <w:sz w:val="20"/>
                <w:szCs w:val="22"/>
              </w:rPr>
              <w:t>adamsonii</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Adamson's Blown-grass</w:t>
            </w:r>
          </w:p>
        </w:tc>
        <w:tc>
          <w:tcPr>
            <w:tcW w:w="511" w:type="pct"/>
            <w:vAlign w:val="center"/>
          </w:tcPr>
          <w:p w:rsidR="00F41587" w:rsidRPr="00DF273A" w:rsidRDefault="00F41587" w:rsidP="00A76BF2">
            <w:pPr>
              <w:spacing w:before="60" w:after="60"/>
              <w:rPr>
                <w:sz w:val="20"/>
                <w:szCs w:val="22"/>
              </w:rPr>
            </w:pPr>
            <w:r w:rsidRPr="00DF273A">
              <w:rPr>
                <w:sz w:val="20"/>
                <w:szCs w:val="22"/>
              </w:rPr>
              <w:t>Endangered</w:t>
            </w: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Lachnagrostis</w:t>
            </w:r>
            <w:proofErr w:type="spellEnd"/>
            <w:r w:rsidRPr="00DF273A">
              <w:rPr>
                <w:i/>
                <w:sz w:val="20"/>
                <w:szCs w:val="22"/>
              </w:rPr>
              <w:t xml:space="preserve"> </w:t>
            </w:r>
            <w:proofErr w:type="spellStart"/>
            <w:r w:rsidRPr="00DF273A">
              <w:rPr>
                <w:i/>
                <w:sz w:val="20"/>
                <w:szCs w:val="22"/>
              </w:rPr>
              <w:t>punicea</w:t>
            </w:r>
            <w:proofErr w:type="spellEnd"/>
            <w:r w:rsidRPr="00DF273A">
              <w:rPr>
                <w:i/>
                <w:sz w:val="20"/>
                <w:szCs w:val="22"/>
              </w:rPr>
              <w:t xml:space="preserve"> </w:t>
            </w:r>
            <w:r w:rsidRPr="00DF273A">
              <w:rPr>
                <w:sz w:val="20"/>
                <w:szCs w:val="22"/>
              </w:rPr>
              <w:t>subsp.</w:t>
            </w:r>
            <w:r w:rsidRPr="00DF273A">
              <w:rPr>
                <w:i/>
                <w:sz w:val="20"/>
                <w:szCs w:val="22"/>
              </w:rPr>
              <w:t xml:space="preserve"> </w:t>
            </w:r>
            <w:proofErr w:type="spellStart"/>
            <w:r w:rsidRPr="00DF273A">
              <w:rPr>
                <w:i/>
                <w:sz w:val="20"/>
                <w:szCs w:val="22"/>
              </w:rPr>
              <w:t>punicea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Purple Blown-grass</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Limonium </w:t>
            </w:r>
            <w:proofErr w:type="spellStart"/>
            <w:r w:rsidRPr="00DF273A">
              <w:rPr>
                <w:i/>
                <w:sz w:val="20"/>
                <w:szCs w:val="22"/>
              </w:rPr>
              <w:t>australe</w:t>
            </w:r>
            <w:proofErr w:type="spellEnd"/>
            <w:r w:rsidRPr="00DF273A">
              <w:rPr>
                <w:i/>
                <w:sz w:val="20"/>
                <w:szCs w:val="22"/>
              </w:rPr>
              <w:t xml:space="preserve"> </w:t>
            </w:r>
            <w:r w:rsidRPr="00DF273A">
              <w:rPr>
                <w:sz w:val="20"/>
                <w:szCs w:val="22"/>
              </w:rPr>
              <w:t>var.</w:t>
            </w:r>
            <w:r w:rsidRPr="00DF273A">
              <w:rPr>
                <w:i/>
                <w:sz w:val="20"/>
                <w:szCs w:val="22"/>
              </w:rPr>
              <w:t xml:space="preserve"> </w:t>
            </w:r>
            <w:proofErr w:type="spellStart"/>
            <w:r w:rsidRPr="00DF273A">
              <w:rPr>
                <w:i/>
                <w:sz w:val="20"/>
                <w:szCs w:val="22"/>
              </w:rPr>
              <w:t>australe</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Yellow Sea-lavender</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Lindsaea</w:t>
            </w:r>
            <w:proofErr w:type="spellEnd"/>
            <w:r w:rsidRPr="00DF273A">
              <w:rPr>
                <w:i/>
                <w:sz w:val="20"/>
                <w:szCs w:val="22"/>
              </w:rPr>
              <w:t xml:space="preserve"> </w:t>
            </w:r>
            <w:proofErr w:type="spellStart"/>
            <w:r w:rsidRPr="00DF273A">
              <w:rPr>
                <w:i/>
                <w:sz w:val="20"/>
                <w:szCs w:val="22"/>
              </w:rPr>
              <w:t>trichomanoides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Oval Wedge-fern</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Melaleuca </w:t>
            </w:r>
            <w:proofErr w:type="spellStart"/>
            <w:r w:rsidRPr="00DF273A">
              <w:rPr>
                <w:i/>
                <w:sz w:val="20"/>
                <w:szCs w:val="22"/>
              </w:rPr>
              <w:t>armillaris</w:t>
            </w:r>
            <w:proofErr w:type="spellEnd"/>
            <w:r w:rsidRPr="00DF273A">
              <w:rPr>
                <w:i/>
                <w:sz w:val="20"/>
                <w:szCs w:val="22"/>
              </w:rPr>
              <w:t xml:space="preserve"> </w:t>
            </w:r>
            <w:r w:rsidRPr="00DF273A">
              <w:rPr>
                <w:sz w:val="20"/>
                <w:szCs w:val="22"/>
              </w:rPr>
              <w:t>subsp.</w:t>
            </w:r>
            <w:r w:rsidRPr="00DF273A">
              <w:rPr>
                <w:i/>
                <w:sz w:val="20"/>
                <w:szCs w:val="22"/>
              </w:rPr>
              <w:t xml:space="preserve"> </w:t>
            </w:r>
            <w:proofErr w:type="spellStart"/>
            <w:r w:rsidRPr="00DF273A">
              <w:rPr>
                <w:i/>
                <w:sz w:val="20"/>
                <w:szCs w:val="22"/>
              </w:rPr>
              <w:t>armillaris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Giant Honey-myrtle</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Paspalidium</w:t>
            </w:r>
            <w:proofErr w:type="spellEnd"/>
            <w:r w:rsidRPr="00DF273A">
              <w:rPr>
                <w:i/>
                <w:sz w:val="20"/>
                <w:szCs w:val="22"/>
              </w:rPr>
              <w:t xml:space="preserve"> </w:t>
            </w:r>
            <w:proofErr w:type="spellStart"/>
            <w:r w:rsidRPr="00DF273A">
              <w:rPr>
                <w:i/>
                <w:sz w:val="20"/>
                <w:szCs w:val="22"/>
              </w:rPr>
              <w:t>flavidum</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 xml:space="preserve">Yellow </w:t>
            </w:r>
            <w:proofErr w:type="spellStart"/>
            <w:r w:rsidRPr="00DF273A">
              <w:rPr>
                <w:sz w:val="20"/>
                <w:szCs w:val="22"/>
              </w:rPr>
              <w:t>Watercrown</w:t>
            </w:r>
            <w:proofErr w:type="spellEnd"/>
            <w:r w:rsidRPr="00DF273A">
              <w:rPr>
                <w:sz w:val="20"/>
                <w:szCs w:val="22"/>
              </w:rPr>
              <w:t xml:space="preserve"> Grass</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Prasophyllum</w:t>
            </w:r>
            <w:proofErr w:type="spellEnd"/>
            <w:r w:rsidRPr="00DF273A">
              <w:rPr>
                <w:i/>
                <w:sz w:val="20"/>
                <w:szCs w:val="22"/>
              </w:rPr>
              <w:t xml:space="preserve"> </w:t>
            </w:r>
            <w:proofErr w:type="spellStart"/>
            <w:r w:rsidRPr="00DF273A">
              <w:rPr>
                <w:i/>
                <w:sz w:val="20"/>
                <w:szCs w:val="22"/>
              </w:rPr>
              <w:t>suaveolens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Fragrant Leek-orchid</w:t>
            </w:r>
          </w:p>
        </w:tc>
        <w:tc>
          <w:tcPr>
            <w:tcW w:w="511" w:type="pct"/>
            <w:vAlign w:val="center"/>
          </w:tcPr>
          <w:p w:rsidR="00F41587" w:rsidRPr="00DF273A" w:rsidRDefault="00F41587" w:rsidP="00A76BF2">
            <w:pPr>
              <w:spacing w:before="60" w:after="60"/>
              <w:rPr>
                <w:sz w:val="20"/>
                <w:szCs w:val="22"/>
              </w:rPr>
            </w:pPr>
            <w:r w:rsidRPr="00DF273A">
              <w:rPr>
                <w:sz w:val="20"/>
                <w:szCs w:val="22"/>
              </w:rPr>
              <w:t>Endangered</w:t>
            </w: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r w:rsidRPr="00DF273A">
              <w:rPr>
                <w:i/>
                <w:sz w:val="20"/>
                <w:szCs w:val="22"/>
              </w:rPr>
              <w:t xml:space="preserve">Ranunculus </w:t>
            </w:r>
            <w:proofErr w:type="spellStart"/>
            <w:r w:rsidRPr="00DF273A">
              <w:rPr>
                <w:i/>
                <w:sz w:val="20"/>
                <w:szCs w:val="22"/>
              </w:rPr>
              <w:t>diminutus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Brackish Plains Buttercup</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Rhagodia</w:t>
            </w:r>
            <w:proofErr w:type="spellEnd"/>
            <w:r w:rsidRPr="00DF273A">
              <w:rPr>
                <w:i/>
                <w:sz w:val="20"/>
                <w:szCs w:val="22"/>
              </w:rPr>
              <w:t xml:space="preserve"> </w:t>
            </w:r>
            <w:proofErr w:type="spellStart"/>
            <w:r w:rsidRPr="00DF273A">
              <w:rPr>
                <w:i/>
                <w:sz w:val="20"/>
                <w:szCs w:val="22"/>
              </w:rPr>
              <w:t>parabolica</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Fragrant Saltbush</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Senecio</w:t>
            </w:r>
            <w:proofErr w:type="spellEnd"/>
            <w:r w:rsidRPr="00DF273A">
              <w:rPr>
                <w:i/>
                <w:sz w:val="20"/>
                <w:szCs w:val="22"/>
              </w:rPr>
              <w:t xml:space="preserve"> </w:t>
            </w:r>
            <w:proofErr w:type="spellStart"/>
            <w:r w:rsidRPr="00DF273A">
              <w:rPr>
                <w:i/>
                <w:sz w:val="20"/>
                <w:szCs w:val="22"/>
              </w:rPr>
              <w:t>macrocarpus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Large-headed Fireweed</w:t>
            </w:r>
          </w:p>
        </w:tc>
        <w:tc>
          <w:tcPr>
            <w:tcW w:w="511" w:type="pct"/>
            <w:vAlign w:val="center"/>
          </w:tcPr>
          <w:p w:rsidR="00F41587" w:rsidRPr="00DF273A" w:rsidRDefault="00F41587" w:rsidP="00A76BF2">
            <w:pPr>
              <w:spacing w:before="60" w:after="60"/>
              <w:rPr>
                <w:sz w:val="20"/>
                <w:szCs w:val="22"/>
              </w:rPr>
            </w:pPr>
            <w:r w:rsidRPr="00DF273A">
              <w:rPr>
                <w:sz w:val="20"/>
                <w:szCs w:val="22"/>
              </w:rPr>
              <w:t>Vulnerable</w:t>
            </w: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Endangered</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Senecio</w:t>
            </w:r>
            <w:proofErr w:type="spellEnd"/>
            <w:r w:rsidRPr="00DF273A">
              <w:rPr>
                <w:i/>
                <w:sz w:val="20"/>
                <w:szCs w:val="22"/>
              </w:rPr>
              <w:t xml:space="preserve"> </w:t>
            </w:r>
            <w:proofErr w:type="spellStart"/>
            <w:r w:rsidRPr="00DF273A">
              <w:rPr>
                <w:i/>
                <w:sz w:val="20"/>
                <w:szCs w:val="22"/>
              </w:rPr>
              <w:t>psilocarpus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Swamp Fireweed</w:t>
            </w:r>
          </w:p>
        </w:tc>
        <w:tc>
          <w:tcPr>
            <w:tcW w:w="511" w:type="pct"/>
            <w:vAlign w:val="center"/>
          </w:tcPr>
          <w:p w:rsidR="00F41587" w:rsidRPr="00DF273A" w:rsidRDefault="00F41587" w:rsidP="00A76BF2">
            <w:pPr>
              <w:spacing w:before="60" w:after="60"/>
              <w:rPr>
                <w:sz w:val="20"/>
                <w:szCs w:val="22"/>
              </w:rPr>
            </w:pPr>
            <w:r w:rsidRPr="00DF273A">
              <w:rPr>
                <w:sz w:val="20"/>
                <w:szCs w:val="22"/>
              </w:rPr>
              <w:t>Vulnerable</w:t>
            </w: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Thismia</w:t>
            </w:r>
            <w:proofErr w:type="spellEnd"/>
            <w:r w:rsidRPr="00DF273A">
              <w:rPr>
                <w:i/>
                <w:sz w:val="20"/>
                <w:szCs w:val="22"/>
              </w:rPr>
              <w:t xml:space="preserve"> </w:t>
            </w:r>
            <w:proofErr w:type="spellStart"/>
            <w:r w:rsidRPr="00DF273A">
              <w:rPr>
                <w:i/>
                <w:sz w:val="20"/>
                <w:szCs w:val="22"/>
              </w:rPr>
              <w:t>rodwayi</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Fairy Lanterns</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r w:rsidRPr="00DF273A">
              <w:rPr>
                <w:sz w:val="20"/>
                <w:szCs w:val="22"/>
              </w:rPr>
              <w:t>Listed</w:t>
            </w:r>
          </w:p>
        </w:tc>
        <w:tc>
          <w:tcPr>
            <w:tcW w:w="1100" w:type="pct"/>
            <w:vAlign w:val="center"/>
          </w:tcPr>
          <w:p w:rsidR="00F41587" w:rsidRPr="00DF273A" w:rsidRDefault="00F41587" w:rsidP="00A76BF2">
            <w:pPr>
              <w:spacing w:before="60" w:after="60"/>
              <w:rPr>
                <w:sz w:val="20"/>
                <w:szCs w:val="22"/>
              </w:rPr>
            </w:pPr>
            <w:r w:rsidRPr="00DF273A">
              <w:rPr>
                <w:sz w:val="20"/>
                <w:szCs w:val="22"/>
              </w:rPr>
              <w:t>Vulnerable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Tmesipteris</w:t>
            </w:r>
            <w:proofErr w:type="spellEnd"/>
            <w:r w:rsidRPr="00DF273A">
              <w:rPr>
                <w:i/>
                <w:sz w:val="20"/>
                <w:szCs w:val="22"/>
              </w:rPr>
              <w:t xml:space="preserve"> parva</w:t>
            </w:r>
          </w:p>
        </w:tc>
        <w:tc>
          <w:tcPr>
            <w:tcW w:w="1077" w:type="pct"/>
            <w:vAlign w:val="center"/>
          </w:tcPr>
          <w:p w:rsidR="00F41587" w:rsidRPr="00DF273A" w:rsidRDefault="00F41587" w:rsidP="00A76BF2">
            <w:pPr>
              <w:spacing w:before="60" w:after="60"/>
              <w:rPr>
                <w:sz w:val="20"/>
                <w:szCs w:val="22"/>
              </w:rPr>
            </w:pPr>
            <w:r w:rsidRPr="00DF273A">
              <w:rPr>
                <w:sz w:val="20"/>
                <w:szCs w:val="22"/>
              </w:rPr>
              <w:t>Small Fork-fern</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r w:rsidR="00F41587" w:rsidRPr="003F33B0" w:rsidTr="00BB6956">
        <w:trPr>
          <w:cantSplit/>
        </w:trPr>
        <w:tc>
          <w:tcPr>
            <w:tcW w:w="1745" w:type="pct"/>
            <w:vAlign w:val="center"/>
          </w:tcPr>
          <w:p w:rsidR="00F41587" w:rsidRPr="00DF273A" w:rsidRDefault="00F41587" w:rsidP="00A76BF2">
            <w:pPr>
              <w:spacing w:before="60" w:after="60"/>
              <w:rPr>
                <w:i/>
                <w:sz w:val="20"/>
                <w:szCs w:val="22"/>
              </w:rPr>
            </w:pPr>
            <w:proofErr w:type="spellStart"/>
            <w:r w:rsidRPr="00DF273A">
              <w:rPr>
                <w:i/>
                <w:sz w:val="20"/>
                <w:szCs w:val="22"/>
              </w:rPr>
              <w:t>Tripogon</w:t>
            </w:r>
            <w:proofErr w:type="spellEnd"/>
            <w:r w:rsidRPr="00DF273A">
              <w:rPr>
                <w:i/>
                <w:sz w:val="20"/>
                <w:szCs w:val="22"/>
              </w:rPr>
              <w:t xml:space="preserve"> </w:t>
            </w:r>
            <w:proofErr w:type="spellStart"/>
            <w:r w:rsidRPr="00DF273A">
              <w:rPr>
                <w:i/>
                <w:sz w:val="20"/>
                <w:szCs w:val="22"/>
              </w:rPr>
              <w:t>loliiformis</w:t>
            </w:r>
            <w:proofErr w:type="spellEnd"/>
          </w:p>
        </w:tc>
        <w:tc>
          <w:tcPr>
            <w:tcW w:w="1077" w:type="pct"/>
            <w:vAlign w:val="center"/>
          </w:tcPr>
          <w:p w:rsidR="00F41587" w:rsidRPr="00DF273A" w:rsidRDefault="00F41587" w:rsidP="00A76BF2">
            <w:pPr>
              <w:spacing w:before="60" w:after="60"/>
              <w:rPr>
                <w:sz w:val="20"/>
                <w:szCs w:val="22"/>
              </w:rPr>
            </w:pPr>
            <w:r w:rsidRPr="00DF273A">
              <w:rPr>
                <w:sz w:val="20"/>
                <w:szCs w:val="22"/>
              </w:rPr>
              <w:t>Rye Beetle-grass</w:t>
            </w:r>
          </w:p>
        </w:tc>
        <w:tc>
          <w:tcPr>
            <w:tcW w:w="511" w:type="pct"/>
            <w:vAlign w:val="center"/>
          </w:tcPr>
          <w:p w:rsidR="00F41587" w:rsidRPr="00DF273A" w:rsidRDefault="00F41587" w:rsidP="00A76BF2">
            <w:pPr>
              <w:spacing w:before="60" w:after="60"/>
              <w:rPr>
                <w:sz w:val="20"/>
                <w:szCs w:val="22"/>
              </w:rPr>
            </w:pPr>
          </w:p>
        </w:tc>
        <w:tc>
          <w:tcPr>
            <w:tcW w:w="567" w:type="pct"/>
            <w:vAlign w:val="center"/>
          </w:tcPr>
          <w:p w:rsidR="00F41587" w:rsidRPr="00DF273A" w:rsidRDefault="00F41587" w:rsidP="00A76BF2">
            <w:pPr>
              <w:spacing w:before="60" w:after="60"/>
              <w:rPr>
                <w:sz w:val="20"/>
                <w:szCs w:val="22"/>
              </w:rPr>
            </w:pPr>
          </w:p>
        </w:tc>
        <w:tc>
          <w:tcPr>
            <w:tcW w:w="1100" w:type="pct"/>
            <w:vAlign w:val="center"/>
          </w:tcPr>
          <w:p w:rsidR="00F41587" w:rsidRPr="00DF273A" w:rsidRDefault="00F41587" w:rsidP="00A76BF2">
            <w:pPr>
              <w:spacing w:before="60" w:after="60"/>
              <w:rPr>
                <w:sz w:val="20"/>
                <w:szCs w:val="22"/>
              </w:rPr>
            </w:pPr>
            <w:r w:rsidRPr="00DF273A">
              <w:rPr>
                <w:sz w:val="20"/>
                <w:szCs w:val="22"/>
              </w:rPr>
              <w:t>Rare</w:t>
            </w:r>
          </w:p>
        </w:tc>
      </w:tr>
    </w:tbl>
    <w:p w:rsidR="00F41587" w:rsidRDefault="00F41587" w:rsidP="00A76BF2">
      <w:pPr>
        <w:rPr>
          <w:b/>
        </w:rPr>
      </w:pPr>
      <w:r>
        <w:rPr>
          <w:b/>
        </w:rPr>
        <w:br w:type="page"/>
      </w:r>
    </w:p>
    <w:p w:rsidR="00F41587" w:rsidRDefault="00F41587" w:rsidP="00A76BF2">
      <w:pPr>
        <w:rPr>
          <w:b/>
        </w:rPr>
      </w:pPr>
      <w:bookmarkStart w:id="40" w:name="_GoBack"/>
      <w:bookmarkEnd w:id="40"/>
    </w:p>
    <w:p w:rsidR="00F41587" w:rsidRPr="000767F6" w:rsidRDefault="00F41587" w:rsidP="00A76BF2">
      <w:pPr>
        <w:rPr>
          <w:b/>
          <w:sz w:val="22"/>
        </w:rPr>
      </w:pPr>
      <w:r w:rsidRPr="000767F6">
        <w:rPr>
          <w:b/>
          <w:sz w:val="22"/>
        </w:rPr>
        <w:t>Threatened fauna species recorded within the last 30 years in the City of Whittlesea</w:t>
      </w:r>
    </w:p>
    <w:p w:rsidR="00F41587" w:rsidRDefault="00F41587" w:rsidP="00A76BF2">
      <w:pPr>
        <w:rPr>
          <w:b/>
        </w:rPr>
      </w:pPr>
    </w:p>
    <w:tbl>
      <w:tblPr>
        <w:tblStyle w:val="TableGrid"/>
        <w:tblW w:w="5000" w:type="pct"/>
        <w:tblLook w:val="04A0" w:firstRow="1" w:lastRow="0" w:firstColumn="1" w:lastColumn="0" w:noHBand="0" w:noVBand="1"/>
      </w:tblPr>
      <w:tblGrid>
        <w:gridCol w:w="3649"/>
        <w:gridCol w:w="3298"/>
        <w:gridCol w:w="1234"/>
        <w:gridCol w:w="1391"/>
        <w:gridCol w:w="2697"/>
      </w:tblGrid>
      <w:tr w:rsidR="00F41587" w:rsidRPr="00DF273A" w:rsidTr="00BB6956">
        <w:trPr>
          <w:cantSplit/>
          <w:tblHeader/>
        </w:trPr>
        <w:tc>
          <w:tcPr>
            <w:tcW w:w="1487" w:type="pct"/>
            <w:tcBorders>
              <w:bottom w:val="single" w:sz="4" w:space="0" w:color="auto"/>
            </w:tcBorders>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Scientific name</w:t>
            </w:r>
          </w:p>
        </w:tc>
        <w:tc>
          <w:tcPr>
            <w:tcW w:w="1344" w:type="pct"/>
            <w:tcBorders>
              <w:bottom w:val="single" w:sz="4" w:space="0" w:color="auto"/>
            </w:tcBorders>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Common name</w:t>
            </w:r>
          </w:p>
        </w:tc>
        <w:tc>
          <w:tcPr>
            <w:tcW w:w="503" w:type="pct"/>
            <w:tcBorders>
              <w:bottom w:val="single" w:sz="4" w:space="0" w:color="auto"/>
            </w:tcBorders>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EPBC Act</w:t>
            </w:r>
          </w:p>
        </w:tc>
        <w:tc>
          <w:tcPr>
            <w:tcW w:w="567" w:type="pct"/>
            <w:tcBorders>
              <w:bottom w:val="single" w:sz="4" w:space="0" w:color="auto"/>
            </w:tcBorders>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FFG Act</w:t>
            </w:r>
          </w:p>
        </w:tc>
        <w:tc>
          <w:tcPr>
            <w:tcW w:w="1100" w:type="pct"/>
            <w:tcBorders>
              <w:bottom w:val="single" w:sz="4" w:space="0" w:color="auto"/>
            </w:tcBorders>
            <w:shd w:val="clear" w:color="auto" w:fill="4472C4" w:themeFill="accent1"/>
            <w:vAlign w:val="center"/>
          </w:tcPr>
          <w:p w:rsidR="00F41587" w:rsidRPr="00DF273A" w:rsidRDefault="00F41587" w:rsidP="00A76BF2">
            <w:pPr>
              <w:spacing w:before="60" w:after="60"/>
              <w:rPr>
                <w:b/>
                <w:color w:val="FFFFFF" w:themeColor="background1"/>
                <w:sz w:val="20"/>
                <w:szCs w:val="22"/>
              </w:rPr>
            </w:pPr>
            <w:r w:rsidRPr="00DF273A">
              <w:rPr>
                <w:b/>
                <w:color w:val="FFFFFF" w:themeColor="background1"/>
                <w:sz w:val="20"/>
                <w:szCs w:val="22"/>
              </w:rPr>
              <w:t>Victorian status (advisory list)</w:t>
            </w:r>
          </w:p>
        </w:tc>
      </w:tr>
      <w:tr w:rsidR="00664E94" w:rsidRPr="00664E94" w:rsidTr="00664E94">
        <w:trPr>
          <w:cantSplit/>
        </w:trPr>
        <w:tc>
          <w:tcPr>
            <w:tcW w:w="5000" w:type="pct"/>
            <w:gridSpan w:val="5"/>
            <w:shd w:val="clear" w:color="auto" w:fill="auto"/>
            <w:vAlign w:val="center"/>
          </w:tcPr>
          <w:p w:rsidR="00F41587" w:rsidRPr="00664E94" w:rsidRDefault="00F41587" w:rsidP="00A76BF2">
            <w:pPr>
              <w:spacing w:before="60" w:after="60"/>
              <w:rPr>
                <w:b/>
                <w:sz w:val="22"/>
                <w:szCs w:val="22"/>
              </w:rPr>
            </w:pPr>
            <w:r w:rsidRPr="00664E94">
              <w:rPr>
                <w:b/>
                <w:sz w:val="22"/>
                <w:szCs w:val="22"/>
              </w:rPr>
              <w:t>Birds</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Accipiter </w:t>
            </w:r>
            <w:proofErr w:type="spellStart"/>
            <w:r w:rsidRPr="00DF273A">
              <w:rPr>
                <w:i/>
                <w:sz w:val="20"/>
                <w:szCs w:val="20"/>
              </w:rPr>
              <w:t>novaehollandiae</w:t>
            </w:r>
            <w:proofErr w:type="spellEnd"/>
            <w:r w:rsidRPr="00DF273A">
              <w:rPr>
                <w:i/>
                <w:sz w:val="20"/>
                <w:szCs w:val="20"/>
              </w:rPr>
              <w:t xml:space="preserve"> </w:t>
            </w:r>
            <w:proofErr w:type="spellStart"/>
            <w:r w:rsidRPr="00DF273A">
              <w:rPr>
                <w:i/>
                <w:sz w:val="20"/>
                <w:szCs w:val="20"/>
              </w:rPr>
              <w:t>novaehollandiae</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Grey Goshawk</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Alcedo</w:t>
            </w:r>
            <w:proofErr w:type="spellEnd"/>
            <w:r w:rsidRPr="00DF273A">
              <w:rPr>
                <w:i/>
                <w:sz w:val="20"/>
                <w:szCs w:val="20"/>
              </w:rPr>
              <w:t xml:space="preserve"> </w:t>
            </w:r>
            <w:proofErr w:type="spellStart"/>
            <w:r w:rsidRPr="00DF273A">
              <w:rPr>
                <w:i/>
                <w:sz w:val="20"/>
                <w:szCs w:val="20"/>
              </w:rPr>
              <w:t>azurea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Azure Kingfisher</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Anas </w:t>
            </w:r>
            <w:proofErr w:type="spellStart"/>
            <w:r w:rsidRPr="00DF273A">
              <w:rPr>
                <w:i/>
                <w:sz w:val="20"/>
                <w:szCs w:val="20"/>
              </w:rPr>
              <w:t>rhynchotis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Australasian Shoveler</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Anthochaera</w:t>
            </w:r>
            <w:proofErr w:type="spellEnd"/>
            <w:r w:rsidRPr="00DF273A">
              <w:rPr>
                <w:i/>
                <w:sz w:val="20"/>
                <w:szCs w:val="20"/>
              </w:rPr>
              <w:t xml:space="preserve"> </w:t>
            </w:r>
            <w:proofErr w:type="spellStart"/>
            <w:r w:rsidRPr="00DF273A">
              <w:rPr>
                <w:i/>
                <w:sz w:val="20"/>
                <w:szCs w:val="20"/>
              </w:rPr>
              <w:t>phrygia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Regent Honeyeater</w:t>
            </w:r>
          </w:p>
        </w:tc>
        <w:tc>
          <w:tcPr>
            <w:tcW w:w="503" w:type="pct"/>
            <w:vAlign w:val="center"/>
          </w:tcPr>
          <w:p w:rsidR="00F41587" w:rsidRPr="00DF273A" w:rsidRDefault="00F41587" w:rsidP="00A76BF2">
            <w:pPr>
              <w:spacing w:before="60" w:after="60"/>
              <w:rPr>
                <w:sz w:val="20"/>
                <w:szCs w:val="20"/>
              </w:rPr>
            </w:pPr>
            <w:r w:rsidRPr="00DF273A">
              <w:rPr>
                <w:sz w:val="20"/>
                <w:szCs w:val="20"/>
              </w:rPr>
              <w:t>Critically 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Critically 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Ardea</w:t>
            </w:r>
            <w:proofErr w:type="spellEnd"/>
            <w:r w:rsidRPr="00DF273A">
              <w:rPr>
                <w:i/>
                <w:sz w:val="20"/>
                <w:szCs w:val="20"/>
              </w:rPr>
              <w:t xml:space="preserve"> </w:t>
            </w:r>
            <w:proofErr w:type="spellStart"/>
            <w:r w:rsidRPr="00DF273A">
              <w:rPr>
                <w:i/>
                <w:sz w:val="20"/>
                <w:szCs w:val="20"/>
              </w:rPr>
              <w:t>modesta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Eastern Great Egret</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Aythya</w:t>
            </w:r>
            <w:proofErr w:type="spellEnd"/>
            <w:r w:rsidRPr="00DF273A">
              <w:rPr>
                <w:i/>
                <w:sz w:val="20"/>
                <w:szCs w:val="20"/>
              </w:rPr>
              <w:t xml:space="preserve"> </w:t>
            </w:r>
            <w:proofErr w:type="spellStart"/>
            <w:r w:rsidRPr="00DF273A">
              <w:rPr>
                <w:i/>
                <w:sz w:val="20"/>
                <w:szCs w:val="20"/>
              </w:rPr>
              <w:t>australis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Hardhead</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Biziura</w:t>
            </w:r>
            <w:proofErr w:type="spellEnd"/>
            <w:r w:rsidRPr="00DF273A">
              <w:rPr>
                <w:i/>
                <w:sz w:val="20"/>
                <w:szCs w:val="20"/>
              </w:rPr>
              <w:t xml:space="preserve"> </w:t>
            </w:r>
            <w:proofErr w:type="spellStart"/>
            <w:r w:rsidRPr="00DF273A">
              <w:rPr>
                <w:i/>
                <w:sz w:val="20"/>
                <w:szCs w:val="20"/>
              </w:rPr>
              <w:t>lobata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Musk Duck</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Botaurus </w:t>
            </w:r>
            <w:proofErr w:type="spellStart"/>
            <w:r w:rsidRPr="00DF273A">
              <w:rPr>
                <w:i/>
                <w:sz w:val="20"/>
                <w:szCs w:val="20"/>
              </w:rPr>
              <w:t>poiciloptilus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Australasian Bittern</w:t>
            </w:r>
          </w:p>
        </w:tc>
        <w:tc>
          <w:tcPr>
            <w:tcW w:w="503" w:type="pct"/>
            <w:vAlign w:val="center"/>
          </w:tcPr>
          <w:p w:rsidR="00F41587" w:rsidRPr="00DF273A" w:rsidRDefault="00F41587" w:rsidP="00A76BF2">
            <w:pPr>
              <w:spacing w:before="60" w:after="60"/>
              <w:rPr>
                <w:sz w:val="20"/>
                <w:szCs w:val="20"/>
              </w:rPr>
            </w:pPr>
            <w:r w:rsidRPr="00DF273A">
              <w:rPr>
                <w:sz w:val="20"/>
                <w:szCs w:val="20"/>
              </w:rPr>
              <w:t>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Chlidonias</w:t>
            </w:r>
            <w:proofErr w:type="spellEnd"/>
            <w:r w:rsidRPr="00DF273A">
              <w:rPr>
                <w:i/>
                <w:sz w:val="20"/>
                <w:szCs w:val="20"/>
              </w:rPr>
              <w:t xml:space="preserve"> </w:t>
            </w:r>
            <w:proofErr w:type="spellStart"/>
            <w:r w:rsidRPr="00DF273A">
              <w:rPr>
                <w:i/>
                <w:sz w:val="20"/>
                <w:szCs w:val="20"/>
              </w:rPr>
              <w:t>hybridus</w:t>
            </w:r>
            <w:proofErr w:type="spellEnd"/>
            <w:r w:rsidRPr="00DF273A">
              <w:rPr>
                <w:i/>
                <w:sz w:val="20"/>
                <w:szCs w:val="20"/>
              </w:rPr>
              <w:t xml:space="preserve"> </w:t>
            </w:r>
            <w:proofErr w:type="spellStart"/>
            <w:r w:rsidRPr="00DF273A">
              <w:rPr>
                <w:i/>
                <w:sz w:val="20"/>
                <w:szCs w:val="20"/>
              </w:rPr>
              <w:t>javanicus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Whiskered Tern</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Chlidonias</w:t>
            </w:r>
            <w:proofErr w:type="spellEnd"/>
            <w:r w:rsidRPr="00DF273A">
              <w:rPr>
                <w:i/>
                <w:sz w:val="20"/>
                <w:szCs w:val="20"/>
              </w:rPr>
              <w:t xml:space="preserve"> </w:t>
            </w:r>
            <w:proofErr w:type="spellStart"/>
            <w:r w:rsidRPr="00DF273A">
              <w:rPr>
                <w:i/>
                <w:sz w:val="20"/>
                <w:szCs w:val="20"/>
              </w:rPr>
              <w:t>leucopterus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White-winged Black Tern</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Chrysococcyx</w:t>
            </w:r>
            <w:proofErr w:type="spellEnd"/>
            <w:r w:rsidRPr="00DF273A">
              <w:rPr>
                <w:i/>
                <w:sz w:val="20"/>
                <w:szCs w:val="20"/>
              </w:rPr>
              <w:t xml:space="preserve"> </w:t>
            </w:r>
            <w:proofErr w:type="spellStart"/>
            <w:r w:rsidRPr="00DF273A">
              <w:rPr>
                <w:i/>
                <w:sz w:val="20"/>
                <w:szCs w:val="20"/>
              </w:rPr>
              <w:t>osculans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Black-eared Cuckoo</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lastRenderedPageBreak/>
              <w:t>Chthonicola</w:t>
            </w:r>
            <w:proofErr w:type="spellEnd"/>
            <w:r w:rsidRPr="00DF273A">
              <w:rPr>
                <w:i/>
                <w:sz w:val="20"/>
                <w:szCs w:val="20"/>
              </w:rPr>
              <w:t xml:space="preserve"> </w:t>
            </w:r>
            <w:proofErr w:type="spellStart"/>
            <w:r w:rsidRPr="00DF273A">
              <w:rPr>
                <w:i/>
                <w:sz w:val="20"/>
                <w:szCs w:val="20"/>
              </w:rPr>
              <w:t>sagittatus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Speckled Warbler</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Cinclosoma</w:t>
            </w:r>
            <w:proofErr w:type="spellEnd"/>
            <w:r w:rsidRPr="00DF273A">
              <w:rPr>
                <w:i/>
                <w:sz w:val="20"/>
                <w:szCs w:val="20"/>
              </w:rPr>
              <w:t xml:space="preserve"> </w:t>
            </w:r>
            <w:proofErr w:type="spellStart"/>
            <w:r w:rsidRPr="00DF273A">
              <w:rPr>
                <w:i/>
                <w:sz w:val="20"/>
                <w:szCs w:val="20"/>
              </w:rPr>
              <w:t>punctatum</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Spotted Quail-thrush</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Circus </w:t>
            </w:r>
            <w:proofErr w:type="spellStart"/>
            <w:r w:rsidRPr="00DF273A">
              <w:rPr>
                <w:i/>
                <w:sz w:val="20"/>
                <w:szCs w:val="20"/>
              </w:rPr>
              <w:t>assimilis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Spotted Harrier</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Climacteris</w:t>
            </w:r>
            <w:proofErr w:type="spellEnd"/>
            <w:r w:rsidRPr="00DF273A">
              <w:rPr>
                <w:i/>
                <w:sz w:val="20"/>
                <w:szCs w:val="20"/>
              </w:rPr>
              <w:t xml:space="preserve"> </w:t>
            </w:r>
            <w:proofErr w:type="spellStart"/>
            <w:r w:rsidRPr="00DF273A">
              <w:rPr>
                <w:i/>
                <w:sz w:val="20"/>
                <w:szCs w:val="20"/>
              </w:rPr>
              <w:t>picumnus</w:t>
            </w:r>
            <w:proofErr w:type="spellEnd"/>
            <w:r w:rsidRPr="00DF273A">
              <w:rPr>
                <w:i/>
                <w:sz w:val="20"/>
                <w:szCs w:val="20"/>
              </w:rPr>
              <w:t xml:space="preserve"> </w:t>
            </w:r>
            <w:proofErr w:type="spellStart"/>
            <w:r w:rsidRPr="00DF273A">
              <w:rPr>
                <w:i/>
                <w:sz w:val="20"/>
                <w:szCs w:val="20"/>
              </w:rPr>
              <w:t>victoriae</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Brown Treecreeper (south-eastern ssp.)</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Egretta</w:t>
            </w:r>
            <w:proofErr w:type="spellEnd"/>
            <w:r w:rsidRPr="00DF273A">
              <w:rPr>
                <w:i/>
                <w:sz w:val="20"/>
                <w:szCs w:val="20"/>
              </w:rPr>
              <w:t xml:space="preserve"> </w:t>
            </w:r>
            <w:proofErr w:type="spellStart"/>
            <w:r w:rsidRPr="00DF273A">
              <w:rPr>
                <w:i/>
                <w:sz w:val="20"/>
                <w:szCs w:val="20"/>
              </w:rPr>
              <w:t>garzetta</w:t>
            </w:r>
            <w:proofErr w:type="spellEnd"/>
            <w:r w:rsidRPr="00DF273A">
              <w:rPr>
                <w:i/>
                <w:sz w:val="20"/>
                <w:szCs w:val="20"/>
              </w:rPr>
              <w:t xml:space="preserve"> </w:t>
            </w:r>
            <w:proofErr w:type="spellStart"/>
            <w:r w:rsidRPr="00DF273A">
              <w:rPr>
                <w:i/>
                <w:sz w:val="20"/>
                <w:szCs w:val="20"/>
              </w:rPr>
              <w:t>nigripes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Little Egret</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Gallinago</w:t>
            </w:r>
            <w:proofErr w:type="spellEnd"/>
            <w:r w:rsidRPr="00DF273A">
              <w:rPr>
                <w:i/>
                <w:sz w:val="20"/>
                <w:szCs w:val="20"/>
              </w:rPr>
              <w:t xml:space="preserve"> </w:t>
            </w:r>
            <w:proofErr w:type="spellStart"/>
            <w:r w:rsidRPr="00DF273A">
              <w:rPr>
                <w:i/>
                <w:sz w:val="20"/>
                <w:szCs w:val="20"/>
              </w:rPr>
              <w:t>hardwickii</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Latham's Snipe</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Grus </w:t>
            </w:r>
            <w:proofErr w:type="spellStart"/>
            <w:r w:rsidRPr="00DF273A">
              <w:rPr>
                <w:i/>
                <w:sz w:val="20"/>
                <w:szCs w:val="20"/>
              </w:rPr>
              <w:t>rubicunda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Brolga</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Haliaeetus </w:t>
            </w:r>
            <w:proofErr w:type="spellStart"/>
            <w:r w:rsidRPr="00DF273A">
              <w:rPr>
                <w:i/>
                <w:sz w:val="20"/>
                <w:szCs w:val="20"/>
              </w:rPr>
              <w:t>leucogaster</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White-bellied Sea-Eagle</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Hirundapus</w:t>
            </w:r>
            <w:proofErr w:type="spellEnd"/>
            <w:r w:rsidRPr="00DF273A">
              <w:rPr>
                <w:i/>
                <w:sz w:val="20"/>
                <w:szCs w:val="20"/>
              </w:rPr>
              <w:t xml:space="preserve"> </w:t>
            </w:r>
            <w:proofErr w:type="spellStart"/>
            <w:r w:rsidRPr="00DF273A">
              <w:rPr>
                <w:i/>
                <w:sz w:val="20"/>
                <w:szCs w:val="20"/>
              </w:rPr>
              <w:t>caudacutus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White-throated Needletail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Hydroprogne</w:t>
            </w:r>
            <w:proofErr w:type="spellEnd"/>
            <w:r w:rsidRPr="00DF273A">
              <w:rPr>
                <w:i/>
                <w:sz w:val="20"/>
                <w:szCs w:val="20"/>
              </w:rPr>
              <w:t xml:space="preserve"> </w:t>
            </w:r>
            <w:proofErr w:type="spellStart"/>
            <w:r w:rsidRPr="00DF273A">
              <w:rPr>
                <w:i/>
                <w:sz w:val="20"/>
                <w:szCs w:val="20"/>
              </w:rPr>
              <w:t>caspia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Caspian Tern</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Ixobrychus</w:t>
            </w:r>
            <w:proofErr w:type="spellEnd"/>
            <w:r w:rsidRPr="00DF273A">
              <w:rPr>
                <w:i/>
                <w:sz w:val="20"/>
                <w:szCs w:val="20"/>
              </w:rPr>
              <w:t xml:space="preserve"> </w:t>
            </w:r>
            <w:proofErr w:type="spellStart"/>
            <w:r w:rsidRPr="00DF273A">
              <w:rPr>
                <w:i/>
                <w:sz w:val="20"/>
                <w:szCs w:val="20"/>
              </w:rPr>
              <w:t>minutus</w:t>
            </w:r>
            <w:proofErr w:type="spellEnd"/>
            <w:r w:rsidRPr="00DF273A">
              <w:rPr>
                <w:i/>
                <w:sz w:val="20"/>
                <w:szCs w:val="20"/>
              </w:rPr>
              <w:t xml:space="preserve"> </w:t>
            </w:r>
            <w:proofErr w:type="spellStart"/>
            <w:r w:rsidRPr="00DF273A">
              <w:rPr>
                <w:i/>
                <w:sz w:val="20"/>
                <w:szCs w:val="20"/>
              </w:rPr>
              <w:t>dubius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Little Bittern</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Lathamus</w:t>
            </w:r>
            <w:proofErr w:type="spellEnd"/>
            <w:r w:rsidRPr="00DF273A">
              <w:rPr>
                <w:i/>
                <w:sz w:val="20"/>
                <w:szCs w:val="20"/>
              </w:rPr>
              <w:t xml:space="preserve"> </w:t>
            </w:r>
            <w:proofErr w:type="spellStart"/>
            <w:r w:rsidRPr="00DF273A">
              <w:rPr>
                <w:i/>
                <w:sz w:val="20"/>
                <w:szCs w:val="20"/>
              </w:rPr>
              <w:t>discolor</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Swift Parrot</w:t>
            </w:r>
          </w:p>
        </w:tc>
        <w:tc>
          <w:tcPr>
            <w:tcW w:w="503" w:type="pct"/>
            <w:vAlign w:val="center"/>
          </w:tcPr>
          <w:p w:rsidR="00F41587" w:rsidRPr="00DF273A" w:rsidRDefault="00F41587" w:rsidP="00A76BF2">
            <w:pPr>
              <w:spacing w:before="60" w:after="60"/>
              <w:rPr>
                <w:sz w:val="20"/>
                <w:szCs w:val="20"/>
              </w:rPr>
            </w:pPr>
            <w:r w:rsidRPr="00DF273A">
              <w:rPr>
                <w:sz w:val="20"/>
                <w:szCs w:val="20"/>
              </w:rPr>
              <w:t>Critically 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Lewinia</w:t>
            </w:r>
            <w:proofErr w:type="spellEnd"/>
            <w:r w:rsidRPr="00DF273A">
              <w:rPr>
                <w:i/>
                <w:sz w:val="20"/>
                <w:szCs w:val="20"/>
              </w:rPr>
              <w:t xml:space="preserve"> pectoralis </w:t>
            </w:r>
            <w:proofErr w:type="spellStart"/>
            <w:r w:rsidRPr="00DF273A">
              <w:rPr>
                <w:i/>
                <w:sz w:val="20"/>
                <w:szCs w:val="20"/>
              </w:rPr>
              <w:t>pectoralis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Lewin's Rail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Melanodryas</w:t>
            </w:r>
            <w:proofErr w:type="spellEnd"/>
            <w:r w:rsidRPr="00DF273A">
              <w:rPr>
                <w:i/>
                <w:sz w:val="20"/>
                <w:szCs w:val="20"/>
              </w:rPr>
              <w:t xml:space="preserve"> </w:t>
            </w:r>
            <w:proofErr w:type="spellStart"/>
            <w:r w:rsidRPr="00DF273A">
              <w:rPr>
                <w:i/>
                <w:sz w:val="20"/>
                <w:szCs w:val="20"/>
              </w:rPr>
              <w:t>cucullata</w:t>
            </w:r>
            <w:proofErr w:type="spellEnd"/>
            <w:r w:rsidRPr="00DF273A">
              <w:rPr>
                <w:i/>
                <w:sz w:val="20"/>
                <w:szCs w:val="20"/>
              </w:rPr>
              <w:t xml:space="preserve"> </w:t>
            </w:r>
            <w:proofErr w:type="spellStart"/>
            <w:r w:rsidRPr="00DF273A">
              <w:rPr>
                <w:i/>
                <w:sz w:val="20"/>
                <w:szCs w:val="20"/>
              </w:rPr>
              <w:t>cucullata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Hooded Robin</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Ninox</w:t>
            </w:r>
            <w:proofErr w:type="spellEnd"/>
            <w:r w:rsidRPr="00DF273A">
              <w:rPr>
                <w:i/>
                <w:sz w:val="20"/>
                <w:szCs w:val="20"/>
              </w:rPr>
              <w:t xml:space="preserve"> </w:t>
            </w:r>
            <w:proofErr w:type="spellStart"/>
            <w:r w:rsidRPr="00DF273A">
              <w:rPr>
                <w:i/>
                <w:sz w:val="20"/>
                <w:szCs w:val="20"/>
              </w:rPr>
              <w:t>connivens</w:t>
            </w:r>
            <w:proofErr w:type="spellEnd"/>
            <w:r w:rsidRPr="00DF273A">
              <w:rPr>
                <w:i/>
                <w:sz w:val="20"/>
                <w:szCs w:val="20"/>
              </w:rPr>
              <w:t xml:space="preserve"> </w:t>
            </w:r>
            <w:proofErr w:type="spellStart"/>
            <w:r w:rsidRPr="00DF273A">
              <w:rPr>
                <w:i/>
                <w:sz w:val="20"/>
                <w:szCs w:val="20"/>
              </w:rPr>
              <w:t>connivens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Barking Owl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lastRenderedPageBreak/>
              <w:t>Ninox</w:t>
            </w:r>
            <w:proofErr w:type="spellEnd"/>
            <w:r w:rsidRPr="00DF273A">
              <w:rPr>
                <w:i/>
                <w:sz w:val="20"/>
                <w:szCs w:val="20"/>
              </w:rPr>
              <w:t xml:space="preserve"> </w:t>
            </w:r>
            <w:proofErr w:type="spellStart"/>
            <w:r w:rsidRPr="00DF273A">
              <w:rPr>
                <w:i/>
                <w:sz w:val="20"/>
                <w:szCs w:val="20"/>
              </w:rPr>
              <w:t>strenua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Powerful Owl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Nycticorax</w:t>
            </w:r>
            <w:proofErr w:type="spellEnd"/>
            <w:r w:rsidRPr="00DF273A">
              <w:rPr>
                <w:i/>
                <w:sz w:val="20"/>
                <w:szCs w:val="20"/>
              </w:rPr>
              <w:t xml:space="preserve"> </w:t>
            </w:r>
            <w:proofErr w:type="spellStart"/>
            <w:r w:rsidRPr="00DF273A">
              <w:rPr>
                <w:i/>
                <w:sz w:val="20"/>
                <w:szCs w:val="20"/>
              </w:rPr>
              <w:t>caledonicus</w:t>
            </w:r>
            <w:proofErr w:type="spellEnd"/>
            <w:r w:rsidRPr="00DF273A">
              <w:rPr>
                <w:i/>
                <w:sz w:val="20"/>
                <w:szCs w:val="20"/>
              </w:rPr>
              <w:t xml:space="preserve"> </w:t>
            </w:r>
            <w:proofErr w:type="spellStart"/>
            <w:r w:rsidRPr="00DF273A">
              <w:rPr>
                <w:i/>
                <w:sz w:val="20"/>
                <w:szCs w:val="20"/>
              </w:rPr>
              <w:t>hillii</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Nankeen Night Heron</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Oxyura</w:t>
            </w:r>
            <w:proofErr w:type="spellEnd"/>
            <w:r w:rsidRPr="00DF273A">
              <w:rPr>
                <w:i/>
                <w:sz w:val="20"/>
                <w:szCs w:val="20"/>
              </w:rPr>
              <w:t xml:space="preserve"> </w:t>
            </w:r>
            <w:proofErr w:type="spellStart"/>
            <w:r w:rsidRPr="00DF273A">
              <w:rPr>
                <w:i/>
                <w:sz w:val="20"/>
                <w:szCs w:val="20"/>
              </w:rPr>
              <w:t>australis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Blue-billed Duck</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Pedionomus</w:t>
            </w:r>
            <w:proofErr w:type="spellEnd"/>
            <w:r w:rsidRPr="00DF273A">
              <w:rPr>
                <w:i/>
                <w:sz w:val="20"/>
                <w:szCs w:val="20"/>
              </w:rPr>
              <w:t xml:space="preserve"> </w:t>
            </w:r>
            <w:proofErr w:type="spellStart"/>
            <w:r w:rsidRPr="00DF273A">
              <w:rPr>
                <w:i/>
                <w:sz w:val="20"/>
                <w:szCs w:val="20"/>
              </w:rPr>
              <w:t>torquatus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Plains-wanderer</w:t>
            </w:r>
          </w:p>
        </w:tc>
        <w:tc>
          <w:tcPr>
            <w:tcW w:w="503" w:type="pct"/>
            <w:vAlign w:val="center"/>
          </w:tcPr>
          <w:p w:rsidR="00F41587" w:rsidRPr="00DF273A" w:rsidRDefault="00F41587" w:rsidP="00A76BF2">
            <w:pPr>
              <w:spacing w:before="60" w:after="60"/>
              <w:rPr>
                <w:sz w:val="20"/>
                <w:szCs w:val="20"/>
              </w:rPr>
            </w:pPr>
            <w:r w:rsidRPr="00DF273A">
              <w:rPr>
                <w:sz w:val="20"/>
                <w:szCs w:val="20"/>
              </w:rPr>
              <w:t>Critically 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Critically 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Phalacrocorax</w:t>
            </w:r>
            <w:proofErr w:type="spellEnd"/>
            <w:r w:rsidRPr="00DF273A">
              <w:rPr>
                <w:i/>
                <w:sz w:val="20"/>
                <w:szCs w:val="20"/>
              </w:rPr>
              <w:t xml:space="preserve"> </w:t>
            </w:r>
            <w:proofErr w:type="spellStart"/>
            <w:r w:rsidRPr="00DF273A">
              <w:rPr>
                <w:i/>
                <w:sz w:val="20"/>
                <w:szCs w:val="20"/>
              </w:rPr>
              <w:t>varius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Pied Cormorant</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Platalea</w:t>
            </w:r>
            <w:proofErr w:type="spellEnd"/>
            <w:r w:rsidRPr="00DF273A">
              <w:rPr>
                <w:i/>
                <w:sz w:val="20"/>
                <w:szCs w:val="20"/>
              </w:rPr>
              <w:t xml:space="preserve"> regia</w:t>
            </w:r>
          </w:p>
        </w:tc>
        <w:tc>
          <w:tcPr>
            <w:tcW w:w="1344" w:type="pct"/>
            <w:vAlign w:val="center"/>
          </w:tcPr>
          <w:p w:rsidR="00F41587" w:rsidRPr="00DF273A" w:rsidRDefault="00F41587" w:rsidP="00A76BF2">
            <w:pPr>
              <w:spacing w:before="60" w:after="60"/>
              <w:rPr>
                <w:sz w:val="20"/>
                <w:szCs w:val="20"/>
              </w:rPr>
            </w:pPr>
            <w:r w:rsidRPr="00DF273A">
              <w:rPr>
                <w:sz w:val="20"/>
                <w:szCs w:val="20"/>
              </w:rPr>
              <w:t>Royal Spoonbill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Porzana</w:t>
            </w:r>
            <w:proofErr w:type="spellEnd"/>
            <w:r w:rsidRPr="00DF273A">
              <w:rPr>
                <w:i/>
                <w:sz w:val="20"/>
                <w:szCs w:val="20"/>
              </w:rPr>
              <w:t xml:space="preserve"> </w:t>
            </w:r>
            <w:proofErr w:type="spellStart"/>
            <w:r w:rsidRPr="00DF273A">
              <w:rPr>
                <w:i/>
                <w:sz w:val="20"/>
                <w:szCs w:val="20"/>
              </w:rPr>
              <w:t>pusilla</w:t>
            </w:r>
            <w:proofErr w:type="spellEnd"/>
            <w:r w:rsidRPr="00DF273A">
              <w:rPr>
                <w:i/>
                <w:sz w:val="20"/>
                <w:szCs w:val="20"/>
              </w:rPr>
              <w:t xml:space="preserve"> </w:t>
            </w:r>
            <w:proofErr w:type="spellStart"/>
            <w:r w:rsidRPr="00DF273A">
              <w:rPr>
                <w:i/>
                <w:sz w:val="20"/>
                <w:szCs w:val="20"/>
              </w:rPr>
              <w:t>palustris</w:t>
            </w:r>
            <w:proofErr w:type="spellEnd"/>
          </w:p>
        </w:tc>
        <w:tc>
          <w:tcPr>
            <w:tcW w:w="1344" w:type="pct"/>
            <w:vAlign w:val="center"/>
          </w:tcPr>
          <w:p w:rsidR="00F41587" w:rsidRPr="00DF273A" w:rsidRDefault="00F41587" w:rsidP="00A76BF2">
            <w:pPr>
              <w:spacing w:before="60" w:after="60"/>
              <w:rPr>
                <w:sz w:val="20"/>
                <w:szCs w:val="20"/>
              </w:rPr>
            </w:pPr>
            <w:proofErr w:type="spellStart"/>
            <w:r w:rsidRPr="00DF273A">
              <w:rPr>
                <w:sz w:val="20"/>
                <w:szCs w:val="20"/>
              </w:rPr>
              <w:t>Baillon's</w:t>
            </w:r>
            <w:proofErr w:type="spellEnd"/>
            <w:r w:rsidRPr="00DF273A">
              <w:rPr>
                <w:sz w:val="20"/>
                <w:szCs w:val="20"/>
              </w:rPr>
              <w:t xml:space="preserve"> Crake</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Rostratula</w:t>
            </w:r>
            <w:proofErr w:type="spellEnd"/>
            <w:r w:rsidRPr="00DF273A">
              <w:rPr>
                <w:i/>
                <w:sz w:val="20"/>
                <w:szCs w:val="20"/>
              </w:rPr>
              <w:t xml:space="preserve"> </w:t>
            </w:r>
            <w:proofErr w:type="spellStart"/>
            <w:r w:rsidRPr="00DF273A">
              <w:rPr>
                <w:i/>
                <w:sz w:val="20"/>
                <w:szCs w:val="20"/>
              </w:rPr>
              <w:t>australis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Australian Painted Snipe</w:t>
            </w:r>
          </w:p>
        </w:tc>
        <w:tc>
          <w:tcPr>
            <w:tcW w:w="503" w:type="pct"/>
            <w:vAlign w:val="center"/>
          </w:tcPr>
          <w:p w:rsidR="00F41587" w:rsidRPr="00DF273A" w:rsidRDefault="00F41587" w:rsidP="00A76BF2">
            <w:pPr>
              <w:spacing w:before="60" w:after="60"/>
              <w:rPr>
                <w:sz w:val="20"/>
                <w:szCs w:val="20"/>
              </w:rPr>
            </w:pPr>
            <w:r w:rsidRPr="00DF273A">
              <w:rPr>
                <w:sz w:val="20"/>
                <w:szCs w:val="20"/>
              </w:rPr>
              <w:t>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Critically 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Stagonopleura</w:t>
            </w:r>
            <w:proofErr w:type="spellEnd"/>
            <w:r w:rsidRPr="00DF273A">
              <w:rPr>
                <w:i/>
                <w:sz w:val="20"/>
                <w:szCs w:val="20"/>
              </w:rPr>
              <w:t xml:space="preserve"> </w:t>
            </w:r>
            <w:proofErr w:type="spellStart"/>
            <w:r w:rsidRPr="00DF273A">
              <w:rPr>
                <w:i/>
                <w:sz w:val="20"/>
                <w:szCs w:val="20"/>
              </w:rPr>
              <w:t>guttata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Diamond Firetail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Stictonetta</w:t>
            </w:r>
            <w:proofErr w:type="spellEnd"/>
            <w:r w:rsidRPr="00DF273A">
              <w:rPr>
                <w:i/>
                <w:sz w:val="20"/>
                <w:szCs w:val="20"/>
              </w:rPr>
              <w:t xml:space="preserve"> </w:t>
            </w:r>
            <w:proofErr w:type="spellStart"/>
            <w:r w:rsidRPr="00DF273A">
              <w:rPr>
                <w:i/>
                <w:sz w:val="20"/>
                <w:szCs w:val="20"/>
              </w:rPr>
              <w:t>naevosa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Freckled Duck</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Tringa</w:t>
            </w:r>
            <w:proofErr w:type="spellEnd"/>
            <w:r w:rsidRPr="00DF273A">
              <w:rPr>
                <w:i/>
                <w:sz w:val="20"/>
                <w:szCs w:val="20"/>
              </w:rPr>
              <w:t xml:space="preserve"> </w:t>
            </w:r>
            <w:proofErr w:type="spellStart"/>
            <w:r w:rsidRPr="00DF273A">
              <w:rPr>
                <w:i/>
                <w:sz w:val="20"/>
                <w:szCs w:val="20"/>
              </w:rPr>
              <w:t>glareola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Wood Sandpiper</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Tringa</w:t>
            </w:r>
            <w:proofErr w:type="spellEnd"/>
            <w:r w:rsidRPr="00DF273A">
              <w:rPr>
                <w:i/>
                <w:sz w:val="20"/>
                <w:szCs w:val="20"/>
              </w:rPr>
              <w:t xml:space="preserve"> </w:t>
            </w:r>
            <w:proofErr w:type="spellStart"/>
            <w:r w:rsidRPr="00DF273A">
              <w:rPr>
                <w:i/>
                <w:sz w:val="20"/>
                <w:szCs w:val="20"/>
              </w:rPr>
              <w:t>nebularia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Common Greenshank</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Tringa</w:t>
            </w:r>
            <w:proofErr w:type="spellEnd"/>
            <w:r w:rsidRPr="00DF273A">
              <w:rPr>
                <w:i/>
                <w:sz w:val="20"/>
                <w:szCs w:val="20"/>
              </w:rPr>
              <w:t xml:space="preserve"> </w:t>
            </w:r>
            <w:proofErr w:type="spellStart"/>
            <w:r w:rsidRPr="00DF273A">
              <w:rPr>
                <w:i/>
                <w:sz w:val="20"/>
                <w:szCs w:val="20"/>
              </w:rPr>
              <w:t>stagnatilis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Marsh Sandpiper</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Turnix</w:t>
            </w:r>
            <w:proofErr w:type="spellEnd"/>
            <w:r w:rsidRPr="00DF273A">
              <w:rPr>
                <w:i/>
                <w:sz w:val="20"/>
                <w:szCs w:val="20"/>
              </w:rPr>
              <w:t xml:space="preserve"> </w:t>
            </w:r>
            <w:proofErr w:type="spellStart"/>
            <w:r w:rsidRPr="00DF273A">
              <w:rPr>
                <w:i/>
                <w:sz w:val="20"/>
                <w:szCs w:val="20"/>
              </w:rPr>
              <w:t>pyrrhothorax</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Red-chested Button-quail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Turnix</w:t>
            </w:r>
            <w:proofErr w:type="spellEnd"/>
            <w:r w:rsidRPr="00DF273A">
              <w:rPr>
                <w:i/>
                <w:sz w:val="20"/>
                <w:szCs w:val="20"/>
              </w:rPr>
              <w:t xml:space="preserve"> </w:t>
            </w:r>
            <w:proofErr w:type="spellStart"/>
            <w:r w:rsidRPr="00DF273A">
              <w:rPr>
                <w:i/>
                <w:sz w:val="20"/>
                <w:szCs w:val="20"/>
              </w:rPr>
              <w:t>velox</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Little Button-quail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lastRenderedPageBreak/>
              <w:t>Tyto</w:t>
            </w:r>
            <w:proofErr w:type="spellEnd"/>
            <w:r w:rsidRPr="00DF273A">
              <w:rPr>
                <w:i/>
                <w:sz w:val="20"/>
                <w:szCs w:val="20"/>
              </w:rPr>
              <w:t xml:space="preserve"> </w:t>
            </w:r>
            <w:proofErr w:type="spellStart"/>
            <w:r w:rsidRPr="00DF273A">
              <w:rPr>
                <w:i/>
                <w:sz w:val="20"/>
                <w:szCs w:val="20"/>
              </w:rPr>
              <w:t>novaehollandiae</w:t>
            </w:r>
            <w:proofErr w:type="spellEnd"/>
            <w:r w:rsidRPr="00DF273A">
              <w:rPr>
                <w:i/>
                <w:sz w:val="20"/>
                <w:szCs w:val="20"/>
              </w:rPr>
              <w:t xml:space="preserve"> </w:t>
            </w:r>
            <w:proofErr w:type="spellStart"/>
            <w:r w:rsidRPr="00DF273A">
              <w:rPr>
                <w:i/>
                <w:sz w:val="20"/>
                <w:szCs w:val="20"/>
              </w:rPr>
              <w:t>novaehollandiae</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Masked Owl</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tcBorders>
              <w:bottom w:val="single" w:sz="4" w:space="0" w:color="auto"/>
            </w:tcBorders>
            <w:vAlign w:val="center"/>
          </w:tcPr>
          <w:p w:rsidR="00F41587" w:rsidRPr="00DF273A" w:rsidRDefault="00F41587" w:rsidP="00A76BF2">
            <w:pPr>
              <w:spacing w:before="60" w:after="60"/>
              <w:rPr>
                <w:i/>
                <w:sz w:val="20"/>
                <w:szCs w:val="20"/>
              </w:rPr>
            </w:pPr>
            <w:proofErr w:type="spellStart"/>
            <w:r w:rsidRPr="00DF273A">
              <w:rPr>
                <w:i/>
                <w:sz w:val="20"/>
                <w:szCs w:val="20"/>
              </w:rPr>
              <w:t>Tyto</w:t>
            </w:r>
            <w:proofErr w:type="spellEnd"/>
            <w:r w:rsidRPr="00DF273A">
              <w:rPr>
                <w:i/>
                <w:sz w:val="20"/>
                <w:szCs w:val="20"/>
              </w:rPr>
              <w:t xml:space="preserve"> </w:t>
            </w:r>
            <w:proofErr w:type="spellStart"/>
            <w:r w:rsidRPr="00DF273A">
              <w:rPr>
                <w:i/>
                <w:sz w:val="20"/>
                <w:szCs w:val="20"/>
              </w:rPr>
              <w:t>tenebricosa</w:t>
            </w:r>
            <w:proofErr w:type="spellEnd"/>
            <w:r w:rsidRPr="00DF273A">
              <w:rPr>
                <w:i/>
                <w:sz w:val="20"/>
                <w:szCs w:val="20"/>
              </w:rPr>
              <w:t xml:space="preserve"> </w:t>
            </w:r>
            <w:proofErr w:type="spellStart"/>
            <w:r w:rsidRPr="00DF273A">
              <w:rPr>
                <w:i/>
                <w:sz w:val="20"/>
                <w:szCs w:val="20"/>
              </w:rPr>
              <w:t>tenebricosa</w:t>
            </w:r>
            <w:proofErr w:type="spellEnd"/>
          </w:p>
        </w:tc>
        <w:tc>
          <w:tcPr>
            <w:tcW w:w="1344"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Sooty Owl</w:t>
            </w:r>
          </w:p>
        </w:tc>
        <w:tc>
          <w:tcPr>
            <w:tcW w:w="503" w:type="pct"/>
            <w:tcBorders>
              <w:bottom w:val="single" w:sz="4" w:space="0" w:color="auto"/>
            </w:tcBorders>
            <w:vAlign w:val="center"/>
          </w:tcPr>
          <w:p w:rsidR="00F41587" w:rsidRPr="00DF273A" w:rsidRDefault="00F41587" w:rsidP="00A76BF2">
            <w:pPr>
              <w:spacing w:before="60" w:after="60"/>
              <w:rPr>
                <w:sz w:val="20"/>
                <w:szCs w:val="20"/>
              </w:rPr>
            </w:pPr>
          </w:p>
        </w:tc>
        <w:tc>
          <w:tcPr>
            <w:tcW w:w="567"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Listed</w:t>
            </w:r>
          </w:p>
        </w:tc>
        <w:tc>
          <w:tcPr>
            <w:tcW w:w="1100"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664E94">
        <w:trPr>
          <w:cantSplit/>
        </w:trPr>
        <w:tc>
          <w:tcPr>
            <w:tcW w:w="5000" w:type="pct"/>
            <w:gridSpan w:val="5"/>
            <w:shd w:val="clear" w:color="auto" w:fill="auto"/>
            <w:vAlign w:val="center"/>
          </w:tcPr>
          <w:p w:rsidR="00F41587" w:rsidRPr="00DF273A" w:rsidRDefault="00F41587" w:rsidP="00A76BF2">
            <w:pPr>
              <w:spacing w:before="60" w:after="60"/>
              <w:rPr>
                <w:b/>
                <w:color w:val="FFFFFF" w:themeColor="background1"/>
                <w:sz w:val="20"/>
                <w:szCs w:val="20"/>
              </w:rPr>
            </w:pPr>
            <w:r w:rsidRPr="00664E94">
              <w:rPr>
                <w:b/>
                <w:sz w:val="20"/>
                <w:szCs w:val="20"/>
              </w:rPr>
              <w:t>Mammals</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Gymnobelideus</w:t>
            </w:r>
            <w:proofErr w:type="spellEnd"/>
            <w:r w:rsidRPr="00DF273A">
              <w:rPr>
                <w:i/>
                <w:sz w:val="20"/>
                <w:szCs w:val="20"/>
              </w:rPr>
              <w:t xml:space="preserve"> </w:t>
            </w:r>
            <w:proofErr w:type="spellStart"/>
            <w:r w:rsidRPr="00DF273A">
              <w:rPr>
                <w:i/>
                <w:sz w:val="20"/>
                <w:szCs w:val="20"/>
              </w:rPr>
              <w:t>leadbeateri</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Leadbeater's Possum</w:t>
            </w:r>
          </w:p>
        </w:tc>
        <w:tc>
          <w:tcPr>
            <w:tcW w:w="503" w:type="pct"/>
            <w:vAlign w:val="center"/>
          </w:tcPr>
          <w:p w:rsidR="00F41587" w:rsidRPr="00DF273A" w:rsidRDefault="00F41587" w:rsidP="00A76BF2">
            <w:pPr>
              <w:spacing w:before="60" w:after="60"/>
              <w:rPr>
                <w:sz w:val="20"/>
                <w:szCs w:val="20"/>
              </w:rPr>
            </w:pPr>
            <w:r w:rsidRPr="00DF273A">
              <w:rPr>
                <w:sz w:val="20"/>
                <w:szCs w:val="20"/>
              </w:rPr>
              <w:t>Critically 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Miniopterus</w:t>
            </w:r>
            <w:proofErr w:type="spellEnd"/>
            <w:r w:rsidRPr="00DF273A">
              <w:rPr>
                <w:i/>
                <w:sz w:val="20"/>
                <w:szCs w:val="20"/>
              </w:rPr>
              <w:t xml:space="preserve"> </w:t>
            </w:r>
            <w:proofErr w:type="spellStart"/>
            <w:r w:rsidRPr="00DF273A">
              <w:rPr>
                <w:i/>
                <w:sz w:val="20"/>
                <w:szCs w:val="20"/>
              </w:rPr>
              <w:t>schreibersii</w:t>
            </w:r>
            <w:proofErr w:type="spellEnd"/>
            <w:r w:rsidRPr="00DF273A">
              <w:rPr>
                <w:i/>
                <w:sz w:val="20"/>
                <w:szCs w:val="20"/>
              </w:rPr>
              <w:t xml:space="preserve"> GROUP</w:t>
            </w:r>
          </w:p>
        </w:tc>
        <w:tc>
          <w:tcPr>
            <w:tcW w:w="1344" w:type="pct"/>
            <w:vAlign w:val="center"/>
          </w:tcPr>
          <w:p w:rsidR="00F41587" w:rsidRPr="00DF273A" w:rsidRDefault="00F41587" w:rsidP="00A76BF2">
            <w:pPr>
              <w:spacing w:before="60" w:after="60"/>
              <w:rPr>
                <w:sz w:val="20"/>
                <w:szCs w:val="20"/>
              </w:rPr>
            </w:pPr>
            <w:r w:rsidRPr="00DF273A">
              <w:rPr>
                <w:sz w:val="20"/>
                <w:szCs w:val="20"/>
              </w:rPr>
              <w:t>Common Bent-wing Bat</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Miniopterus</w:t>
            </w:r>
            <w:proofErr w:type="spellEnd"/>
            <w:r w:rsidRPr="00DF273A">
              <w:rPr>
                <w:i/>
                <w:sz w:val="20"/>
                <w:szCs w:val="20"/>
              </w:rPr>
              <w:t xml:space="preserve"> </w:t>
            </w:r>
            <w:proofErr w:type="spellStart"/>
            <w:r w:rsidRPr="00DF273A">
              <w:rPr>
                <w:i/>
                <w:sz w:val="20"/>
                <w:szCs w:val="20"/>
              </w:rPr>
              <w:t>schreibersii</w:t>
            </w:r>
            <w:proofErr w:type="spellEnd"/>
            <w:r w:rsidRPr="00DF273A">
              <w:rPr>
                <w:i/>
                <w:sz w:val="20"/>
                <w:szCs w:val="20"/>
              </w:rPr>
              <w:t xml:space="preserve"> </w:t>
            </w:r>
            <w:proofErr w:type="spellStart"/>
            <w:r w:rsidRPr="00DF273A">
              <w:rPr>
                <w:i/>
                <w:sz w:val="20"/>
                <w:szCs w:val="20"/>
              </w:rPr>
              <w:t>oceanensis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Common Bent-wing Bat (eastern ssp.)</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Myotis </w:t>
            </w:r>
            <w:proofErr w:type="spellStart"/>
            <w:r w:rsidRPr="00DF273A">
              <w:rPr>
                <w:i/>
                <w:sz w:val="20"/>
                <w:szCs w:val="20"/>
              </w:rPr>
              <w:t>macropus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Southern Myotis</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Petauroides</w:t>
            </w:r>
            <w:proofErr w:type="spellEnd"/>
            <w:r w:rsidRPr="00DF273A">
              <w:rPr>
                <w:i/>
                <w:sz w:val="20"/>
                <w:szCs w:val="20"/>
              </w:rPr>
              <w:t xml:space="preserve"> </w:t>
            </w:r>
            <w:proofErr w:type="spellStart"/>
            <w:r w:rsidRPr="00DF273A">
              <w:rPr>
                <w:i/>
                <w:sz w:val="20"/>
                <w:szCs w:val="20"/>
              </w:rPr>
              <w:t>volans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Greater Glider</w:t>
            </w:r>
          </w:p>
        </w:tc>
        <w:tc>
          <w:tcPr>
            <w:tcW w:w="503" w:type="pct"/>
            <w:vAlign w:val="center"/>
          </w:tcPr>
          <w:p w:rsidR="00F41587" w:rsidRPr="00DF273A" w:rsidRDefault="00F41587" w:rsidP="00A76BF2">
            <w:pPr>
              <w:spacing w:before="60" w:after="60"/>
              <w:rPr>
                <w:sz w:val="20"/>
                <w:szCs w:val="20"/>
              </w:rPr>
            </w:pPr>
            <w:r w:rsidRPr="00DF273A">
              <w:rPr>
                <w:sz w:val="20"/>
                <w:szCs w:val="20"/>
              </w:rPr>
              <w:t>Vulnerable</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 xml:space="preserve">Phascogale </w:t>
            </w:r>
            <w:proofErr w:type="spellStart"/>
            <w:r w:rsidRPr="00DF273A">
              <w:rPr>
                <w:i/>
                <w:sz w:val="20"/>
                <w:szCs w:val="20"/>
              </w:rPr>
              <w:t>tapoatafa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Brush-tailed Phascogale</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Pteropus</w:t>
            </w:r>
            <w:proofErr w:type="spellEnd"/>
            <w:r w:rsidRPr="00DF273A">
              <w:rPr>
                <w:i/>
                <w:sz w:val="20"/>
                <w:szCs w:val="20"/>
              </w:rPr>
              <w:t xml:space="preserve"> </w:t>
            </w:r>
            <w:proofErr w:type="spellStart"/>
            <w:r w:rsidRPr="00DF273A">
              <w:rPr>
                <w:i/>
                <w:sz w:val="20"/>
                <w:szCs w:val="20"/>
              </w:rPr>
              <w:t>poliocephalus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Grey-headed Flying-fox</w:t>
            </w:r>
          </w:p>
        </w:tc>
        <w:tc>
          <w:tcPr>
            <w:tcW w:w="503" w:type="pct"/>
            <w:vAlign w:val="center"/>
          </w:tcPr>
          <w:p w:rsidR="00F41587" w:rsidRPr="00DF273A" w:rsidRDefault="00F41587" w:rsidP="00A76BF2">
            <w:pPr>
              <w:spacing w:before="60" w:after="60"/>
              <w:rPr>
                <w:sz w:val="20"/>
                <w:szCs w:val="20"/>
              </w:rPr>
            </w:pPr>
            <w:r w:rsidRPr="00DF273A">
              <w:rPr>
                <w:sz w:val="20"/>
                <w:szCs w:val="20"/>
              </w:rPr>
              <w:t>Vulnerable</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Sminthopsis</w:t>
            </w:r>
            <w:proofErr w:type="spellEnd"/>
            <w:r w:rsidRPr="00DF273A">
              <w:rPr>
                <w:i/>
                <w:sz w:val="20"/>
                <w:szCs w:val="20"/>
              </w:rPr>
              <w:t xml:space="preserve"> </w:t>
            </w:r>
            <w:proofErr w:type="spellStart"/>
            <w:r w:rsidRPr="00DF273A">
              <w:rPr>
                <w:i/>
                <w:sz w:val="20"/>
                <w:szCs w:val="20"/>
              </w:rPr>
              <w:t>crassicaudata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Fat-tailed Dunnart</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Near threatened</w:t>
            </w:r>
          </w:p>
        </w:tc>
      </w:tr>
      <w:tr w:rsidR="00F41587" w:rsidRPr="003F33B0" w:rsidTr="00BB6956">
        <w:trPr>
          <w:cantSplit/>
        </w:trPr>
        <w:tc>
          <w:tcPr>
            <w:tcW w:w="1487" w:type="pct"/>
            <w:tcBorders>
              <w:bottom w:val="single" w:sz="4" w:space="0" w:color="auto"/>
            </w:tcBorders>
            <w:vAlign w:val="center"/>
          </w:tcPr>
          <w:p w:rsidR="00F41587" w:rsidRPr="00DF273A" w:rsidRDefault="00F41587" w:rsidP="00A76BF2">
            <w:pPr>
              <w:spacing w:before="60" w:after="60"/>
              <w:rPr>
                <w:i/>
                <w:sz w:val="20"/>
                <w:szCs w:val="20"/>
              </w:rPr>
            </w:pPr>
            <w:proofErr w:type="spellStart"/>
            <w:r w:rsidRPr="00DF273A">
              <w:rPr>
                <w:i/>
                <w:sz w:val="20"/>
                <w:szCs w:val="20"/>
              </w:rPr>
              <w:t>Sminthopsis</w:t>
            </w:r>
            <w:proofErr w:type="spellEnd"/>
            <w:r w:rsidRPr="00DF273A">
              <w:rPr>
                <w:i/>
                <w:sz w:val="20"/>
                <w:szCs w:val="20"/>
              </w:rPr>
              <w:t xml:space="preserve"> </w:t>
            </w:r>
            <w:proofErr w:type="spellStart"/>
            <w:r w:rsidRPr="00DF273A">
              <w:rPr>
                <w:i/>
                <w:sz w:val="20"/>
                <w:szCs w:val="20"/>
              </w:rPr>
              <w:t>murina</w:t>
            </w:r>
            <w:proofErr w:type="spellEnd"/>
            <w:r w:rsidRPr="00DF273A">
              <w:rPr>
                <w:i/>
                <w:sz w:val="20"/>
                <w:szCs w:val="20"/>
              </w:rPr>
              <w:t xml:space="preserve"> </w:t>
            </w:r>
            <w:proofErr w:type="spellStart"/>
            <w:r w:rsidRPr="00DF273A">
              <w:rPr>
                <w:i/>
                <w:sz w:val="20"/>
                <w:szCs w:val="20"/>
              </w:rPr>
              <w:t>murina</w:t>
            </w:r>
            <w:proofErr w:type="spellEnd"/>
          </w:p>
        </w:tc>
        <w:tc>
          <w:tcPr>
            <w:tcW w:w="1344"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Common Dunnart</w:t>
            </w:r>
          </w:p>
        </w:tc>
        <w:tc>
          <w:tcPr>
            <w:tcW w:w="503" w:type="pct"/>
            <w:tcBorders>
              <w:bottom w:val="single" w:sz="4" w:space="0" w:color="auto"/>
            </w:tcBorders>
            <w:vAlign w:val="center"/>
          </w:tcPr>
          <w:p w:rsidR="00F41587" w:rsidRPr="00DF273A" w:rsidRDefault="00F41587" w:rsidP="00A76BF2">
            <w:pPr>
              <w:spacing w:before="60" w:after="60"/>
              <w:rPr>
                <w:sz w:val="20"/>
                <w:szCs w:val="20"/>
              </w:rPr>
            </w:pPr>
          </w:p>
        </w:tc>
        <w:tc>
          <w:tcPr>
            <w:tcW w:w="567" w:type="pct"/>
            <w:tcBorders>
              <w:bottom w:val="single" w:sz="4" w:space="0" w:color="auto"/>
            </w:tcBorders>
            <w:vAlign w:val="center"/>
          </w:tcPr>
          <w:p w:rsidR="00F41587" w:rsidRPr="00DF273A" w:rsidRDefault="00F41587" w:rsidP="00A76BF2">
            <w:pPr>
              <w:spacing w:before="60" w:after="60"/>
              <w:rPr>
                <w:sz w:val="20"/>
                <w:szCs w:val="20"/>
              </w:rPr>
            </w:pPr>
          </w:p>
        </w:tc>
        <w:tc>
          <w:tcPr>
            <w:tcW w:w="1100"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664E94">
        <w:trPr>
          <w:cantSplit/>
        </w:trPr>
        <w:tc>
          <w:tcPr>
            <w:tcW w:w="5000" w:type="pct"/>
            <w:gridSpan w:val="5"/>
            <w:shd w:val="clear" w:color="auto" w:fill="auto"/>
            <w:vAlign w:val="center"/>
          </w:tcPr>
          <w:p w:rsidR="00F41587" w:rsidRPr="00DF273A" w:rsidRDefault="00F41587" w:rsidP="00A76BF2">
            <w:pPr>
              <w:spacing w:before="60" w:after="60"/>
              <w:rPr>
                <w:color w:val="FFFFFF" w:themeColor="background1"/>
                <w:sz w:val="20"/>
                <w:szCs w:val="20"/>
              </w:rPr>
            </w:pPr>
            <w:r w:rsidRPr="00664E94">
              <w:rPr>
                <w:b/>
                <w:sz w:val="20"/>
                <w:szCs w:val="20"/>
              </w:rPr>
              <w:t>Reptiles</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t>Delma impar</w:t>
            </w:r>
          </w:p>
        </w:tc>
        <w:tc>
          <w:tcPr>
            <w:tcW w:w="1344" w:type="pct"/>
            <w:vAlign w:val="center"/>
          </w:tcPr>
          <w:p w:rsidR="00F41587" w:rsidRPr="00DF273A" w:rsidRDefault="00F41587" w:rsidP="00A76BF2">
            <w:pPr>
              <w:spacing w:before="60" w:after="60"/>
              <w:rPr>
                <w:sz w:val="20"/>
                <w:szCs w:val="20"/>
              </w:rPr>
            </w:pPr>
            <w:r w:rsidRPr="00DF273A">
              <w:rPr>
                <w:sz w:val="20"/>
                <w:szCs w:val="20"/>
              </w:rPr>
              <w:t>Striped Legless Lizard</w:t>
            </w:r>
          </w:p>
        </w:tc>
        <w:tc>
          <w:tcPr>
            <w:tcW w:w="503" w:type="pct"/>
            <w:vAlign w:val="center"/>
          </w:tcPr>
          <w:p w:rsidR="00F41587" w:rsidRPr="00DF273A" w:rsidRDefault="00F41587" w:rsidP="00A76BF2">
            <w:pPr>
              <w:spacing w:before="60" w:after="60"/>
              <w:rPr>
                <w:sz w:val="20"/>
                <w:szCs w:val="20"/>
              </w:rPr>
            </w:pPr>
            <w:r w:rsidRPr="00DF273A">
              <w:rPr>
                <w:sz w:val="20"/>
                <w:szCs w:val="20"/>
              </w:rPr>
              <w:t>Vulnerable</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Emydura</w:t>
            </w:r>
            <w:proofErr w:type="spellEnd"/>
            <w:r w:rsidRPr="00DF273A">
              <w:rPr>
                <w:i/>
                <w:sz w:val="20"/>
                <w:szCs w:val="20"/>
              </w:rPr>
              <w:t xml:space="preserve"> </w:t>
            </w:r>
            <w:proofErr w:type="spellStart"/>
            <w:r w:rsidRPr="00DF273A">
              <w:rPr>
                <w:i/>
                <w:sz w:val="20"/>
                <w:szCs w:val="20"/>
              </w:rPr>
              <w:t>macquarii</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Murray River Turtle</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r w:rsidRPr="00DF273A">
              <w:rPr>
                <w:i/>
                <w:sz w:val="20"/>
                <w:szCs w:val="20"/>
              </w:rPr>
              <w:lastRenderedPageBreak/>
              <w:t xml:space="preserve">Pogona </w:t>
            </w:r>
            <w:proofErr w:type="spellStart"/>
            <w:r w:rsidRPr="00DF273A">
              <w:rPr>
                <w:i/>
                <w:sz w:val="20"/>
                <w:szCs w:val="20"/>
              </w:rPr>
              <w:t>barbata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Bearded Dragon</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Pseudemoia</w:t>
            </w:r>
            <w:proofErr w:type="spellEnd"/>
            <w:r w:rsidRPr="00DF273A">
              <w:rPr>
                <w:i/>
                <w:sz w:val="20"/>
                <w:szCs w:val="20"/>
              </w:rPr>
              <w:t xml:space="preserve"> </w:t>
            </w:r>
            <w:proofErr w:type="spellStart"/>
            <w:r w:rsidRPr="00DF273A">
              <w:rPr>
                <w:i/>
                <w:sz w:val="20"/>
                <w:szCs w:val="20"/>
              </w:rPr>
              <w:t>pagenstecheri</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Tussock Skink</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Pseudemoia</w:t>
            </w:r>
            <w:proofErr w:type="spellEnd"/>
            <w:r w:rsidRPr="00DF273A">
              <w:rPr>
                <w:i/>
                <w:sz w:val="20"/>
                <w:szCs w:val="20"/>
              </w:rPr>
              <w:t xml:space="preserve"> </w:t>
            </w:r>
            <w:proofErr w:type="spellStart"/>
            <w:r w:rsidRPr="00DF273A">
              <w:rPr>
                <w:i/>
                <w:sz w:val="20"/>
                <w:szCs w:val="20"/>
              </w:rPr>
              <w:t>rawlinsoni</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Glossy Grass Skink</w:t>
            </w:r>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p>
        </w:tc>
        <w:tc>
          <w:tcPr>
            <w:tcW w:w="1100" w:type="pct"/>
            <w:vAlign w:val="center"/>
          </w:tcPr>
          <w:p w:rsidR="00F41587" w:rsidRPr="00DF273A" w:rsidRDefault="00F41587" w:rsidP="00A76BF2">
            <w:pPr>
              <w:spacing w:before="60" w:after="60"/>
              <w:rPr>
                <w:sz w:val="20"/>
                <w:szCs w:val="20"/>
              </w:rPr>
            </w:pPr>
            <w:r w:rsidRPr="00DF273A">
              <w:rPr>
                <w:sz w:val="20"/>
                <w:szCs w:val="20"/>
              </w:rPr>
              <w:t>Vulnerable</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Tympanocryptis</w:t>
            </w:r>
            <w:proofErr w:type="spellEnd"/>
            <w:r w:rsidRPr="00DF273A">
              <w:rPr>
                <w:i/>
                <w:sz w:val="20"/>
                <w:szCs w:val="20"/>
              </w:rPr>
              <w:t xml:space="preserve"> </w:t>
            </w:r>
            <w:proofErr w:type="spellStart"/>
            <w:r w:rsidRPr="00DF273A">
              <w:rPr>
                <w:i/>
                <w:sz w:val="20"/>
                <w:szCs w:val="20"/>
              </w:rPr>
              <w:t>pinguicolla</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Grassland Earless Dragon</w:t>
            </w:r>
          </w:p>
        </w:tc>
        <w:tc>
          <w:tcPr>
            <w:tcW w:w="503" w:type="pct"/>
            <w:vAlign w:val="center"/>
          </w:tcPr>
          <w:p w:rsidR="00F41587" w:rsidRPr="00DF273A" w:rsidRDefault="00F41587" w:rsidP="00A76BF2">
            <w:pPr>
              <w:spacing w:before="60" w:after="60"/>
              <w:rPr>
                <w:sz w:val="20"/>
                <w:szCs w:val="20"/>
              </w:rPr>
            </w:pPr>
            <w:r w:rsidRPr="00DF273A">
              <w:rPr>
                <w:sz w:val="20"/>
                <w:szCs w:val="20"/>
              </w:rPr>
              <w:t>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Critically endangered</w:t>
            </w:r>
          </w:p>
        </w:tc>
      </w:tr>
      <w:tr w:rsidR="00F41587" w:rsidRPr="003F33B0" w:rsidTr="00BB6956">
        <w:trPr>
          <w:cantSplit/>
        </w:trPr>
        <w:tc>
          <w:tcPr>
            <w:tcW w:w="1487" w:type="pct"/>
            <w:tcBorders>
              <w:bottom w:val="single" w:sz="4" w:space="0" w:color="auto"/>
            </w:tcBorders>
            <w:vAlign w:val="center"/>
          </w:tcPr>
          <w:p w:rsidR="00F41587" w:rsidRPr="00DF273A" w:rsidRDefault="00F41587" w:rsidP="00A76BF2">
            <w:pPr>
              <w:spacing w:before="60" w:after="60"/>
              <w:rPr>
                <w:i/>
                <w:sz w:val="20"/>
                <w:szCs w:val="20"/>
              </w:rPr>
            </w:pPr>
            <w:r w:rsidRPr="00DF273A">
              <w:rPr>
                <w:i/>
                <w:sz w:val="20"/>
                <w:szCs w:val="20"/>
              </w:rPr>
              <w:t xml:space="preserve">Varanus </w:t>
            </w:r>
            <w:proofErr w:type="spellStart"/>
            <w:r w:rsidRPr="00DF273A">
              <w:rPr>
                <w:i/>
                <w:sz w:val="20"/>
                <w:szCs w:val="20"/>
              </w:rPr>
              <w:t>varius</w:t>
            </w:r>
            <w:proofErr w:type="spellEnd"/>
          </w:p>
        </w:tc>
        <w:tc>
          <w:tcPr>
            <w:tcW w:w="1344"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Lace Monitor</w:t>
            </w:r>
          </w:p>
        </w:tc>
        <w:tc>
          <w:tcPr>
            <w:tcW w:w="503" w:type="pct"/>
            <w:tcBorders>
              <w:bottom w:val="single" w:sz="4" w:space="0" w:color="auto"/>
            </w:tcBorders>
            <w:vAlign w:val="center"/>
          </w:tcPr>
          <w:p w:rsidR="00F41587" w:rsidRPr="00DF273A" w:rsidRDefault="00F41587" w:rsidP="00A76BF2">
            <w:pPr>
              <w:spacing w:before="60" w:after="60"/>
              <w:rPr>
                <w:sz w:val="20"/>
                <w:szCs w:val="20"/>
              </w:rPr>
            </w:pPr>
          </w:p>
        </w:tc>
        <w:tc>
          <w:tcPr>
            <w:tcW w:w="567" w:type="pct"/>
            <w:tcBorders>
              <w:bottom w:val="single" w:sz="4" w:space="0" w:color="auto"/>
            </w:tcBorders>
            <w:vAlign w:val="center"/>
          </w:tcPr>
          <w:p w:rsidR="00F41587" w:rsidRPr="00DF273A" w:rsidRDefault="00F41587" w:rsidP="00A76BF2">
            <w:pPr>
              <w:spacing w:before="60" w:after="60"/>
              <w:rPr>
                <w:sz w:val="20"/>
                <w:szCs w:val="20"/>
              </w:rPr>
            </w:pPr>
          </w:p>
        </w:tc>
        <w:tc>
          <w:tcPr>
            <w:tcW w:w="1100"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Endangered</w:t>
            </w:r>
          </w:p>
        </w:tc>
      </w:tr>
      <w:tr w:rsidR="00664E94" w:rsidRPr="00664E94" w:rsidTr="00664E94">
        <w:trPr>
          <w:cantSplit/>
        </w:trPr>
        <w:tc>
          <w:tcPr>
            <w:tcW w:w="5000" w:type="pct"/>
            <w:gridSpan w:val="5"/>
            <w:shd w:val="clear" w:color="auto" w:fill="auto"/>
            <w:vAlign w:val="center"/>
          </w:tcPr>
          <w:p w:rsidR="00F41587" w:rsidRPr="00664E94" w:rsidRDefault="00F41587" w:rsidP="00A76BF2">
            <w:pPr>
              <w:spacing w:before="60" w:after="60"/>
              <w:rPr>
                <w:b/>
                <w:sz w:val="20"/>
                <w:szCs w:val="20"/>
              </w:rPr>
            </w:pPr>
            <w:r w:rsidRPr="00664E94">
              <w:rPr>
                <w:b/>
                <w:sz w:val="20"/>
                <w:szCs w:val="20"/>
              </w:rPr>
              <w:t>Frogs</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Litoria</w:t>
            </w:r>
            <w:proofErr w:type="spellEnd"/>
            <w:r w:rsidRPr="00DF273A">
              <w:rPr>
                <w:i/>
                <w:sz w:val="20"/>
                <w:szCs w:val="20"/>
              </w:rPr>
              <w:t xml:space="preserve"> </w:t>
            </w:r>
            <w:proofErr w:type="spellStart"/>
            <w:r w:rsidRPr="00DF273A">
              <w:rPr>
                <w:i/>
                <w:sz w:val="20"/>
                <w:szCs w:val="20"/>
              </w:rPr>
              <w:t>raniformis</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Growling Grass Frog</w:t>
            </w:r>
          </w:p>
        </w:tc>
        <w:tc>
          <w:tcPr>
            <w:tcW w:w="503" w:type="pct"/>
            <w:vAlign w:val="center"/>
          </w:tcPr>
          <w:p w:rsidR="00F41587" w:rsidRPr="00DF273A" w:rsidRDefault="00F41587" w:rsidP="00A76BF2">
            <w:pPr>
              <w:spacing w:before="60" w:after="60"/>
              <w:rPr>
                <w:sz w:val="20"/>
                <w:szCs w:val="20"/>
              </w:rPr>
            </w:pPr>
            <w:r w:rsidRPr="00DF273A">
              <w:rPr>
                <w:sz w:val="20"/>
                <w:szCs w:val="20"/>
              </w:rPr>
              <w:t>Vulnerable</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Pseudophryne</w:t>
            </w:r>
            <w:proofErr w:type="spellEnd"/>
            <w:r w:rsidRPr="00DF273A">
              <w:rPr>
                <w:i/>
                <w:sz w:val="20"/>
                <w:szCs w:val="20"/>
              </w:rPr>
              <w:t xml:space="preserve"> </w:t>
            </w:r>
            <w:proofErr w:type="spellStart"/>
            <w:r w:rsidRPr="00DF273A">
              <w:rPr>
                <w:i/>
                <w:sz w:val="20"/>
                <w:szCs w:val="20"/>
              </w:rPr>
              <w:t>bibronii</w:t>
            </w:r>
            <w:proofErr w:type="spellEnd"/>
          </w:p>
        </w:tc>
        <w:tc>
          <w:tcPr>
            <w:tcW w:w="1344" w:type="pct"/>
            <w:vAlign w:val="center"/>
          </w:tcPr>
          <w:p w:rsidR="00F41587" w:rsidRPr="00DF273A" w:rsidRDefault="00F41587" w:rsidP="00A76BF2">
            <w:pPr>
              <w:spacing w:before="60" w:after="60"/>
              <w:rPr>
                <w:sz w:val="20"/>
                <w:szCs w:val="20"/>
              </w:rPr>
            </w:pPr>
            <w:r w:rsidRPr="00DF273A">
              <w:rPr>
                <w:sz w:val="20"/>
                <w:szCs w:val="20"/>
              </w:rPr>
              <w:t xml:space="preserve">Brown </w:t>
            </w:r>
            <w:proofErr w:type="spellStart"/>
            <w:r w:rsidRPr="00DF273A">
              <w:rPr>
                <w:sz w:val="20"/>
                <w:szCs w:val="20"/>
              </w:rPr>
              <w:t>Toadlet</w:t>
            </w:r>
            <w:proofErr w:type="spellEnd"/>
          </w:p>
        </w:tc>
        <w:tc>
          <w:tcPr>
            <w:tcW w:w="503" w:type="pct"/>
            <w:vAlign w:val="center"/>
          </w:tcPr>
          <w:p w:rsidR="00F41587" w:rsidRPr="00DF273A" w:rsidRDefault="00F41587" w:rsidP="00A76BF2">
            <w:pPr>
              <w:spacing w:before="60" w:after="60"/>
              <w:rPr>
                <w:sz w:val="20"/>
                <w:szCs w:val="20"/>
              </w:rPr>
            </w:pP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Endangered</w:t>
            </w:r>
          </w:p>
        </w:tc>
      </w:tr>
      <w:tr w:rsidR="00F41587" w:rsidRPr="003F33B0" w:rsidTr="00BB6956">
        <w:trPr>
          <w:cantSplit/>
        </w:trPr>
        <w:tc>
          <w:tcPr>
            <w:tcW w:w="1487" w:type="pct"/>
            <w:tcBorders>
              <w:bottom w:val="single" w:sz="4" w:space="0" w:color="auto"/>
            </w:tcBorders>
            <w:vAlign w:val="center"/>
          </w:tcPr>
          <w:p w:rsidR="00F41587" w:rsidRPr="00DF273A" w:rsidRDefault="00F41587" w:rsidP="00A76BF2">
            <w:pPr>
              <w:spacing w:before="60" w:after="60"/>
              <w:rPr>
                <w:i/>
                <w:sz w:val="20"/>
                <w:szCs w:val="20"/>
              </w:rPr>
            </w:pPr>
            <w:proofErr w:type="spellStart"/>
            <w:r w:rsidRPr="00DF273A">
              <w:rPr>
                <w:i/>
                <w:sz w:val="20"/>
                <w:szCs w:val="20"/>
              </w:rPr>
              <w:t>Pseudophryne</w:t>
            </w:r>
            <w:proofErr w:type="spellEnd"/>
            <w:r w:rsidRPr="00DF273A">
              <w:rPr>
                <w:i/>
                <w:sz w:val="20"/>
                <w:szCs w:val="20"/>
              </w:rPr>
              <w:t xml:space="preserve"> </w:t>
            </w:r>
            <w:proofErr w:type="spellStart"/>
            <w:r w:rsidRPr="00DF273A">
              <w:rPr>
                <w:i/>
                <w:sz w:val="20"/>
                <w:szCs w:val="20"/>
              </w:rPr>
              <w:t>semimarmorata</w:t>
            </w:r>
            <w:proofErr w:type="spellEnd"/>
          </w:p>
        </w:tc>
        <w:tc>
          <w:tcPr>
            <w:tcW w:w="1344"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 xml:space="preserve">Southern </w:t>
            </w:r>
            <w:proofErr w:type="spellStart"/>
            <w:r w:rsidRPr="00DF273A">
              <w:rPr>
                <w:sz w:val="20"/>
                <w:szCs w:val="20"/>
              </w:rPr>
              <w:t>Toadlet</w:t>
            </w:r>
            <w:proofErr w:type="spellEnd"/>
          </w:p>
        </w:tc>
        <w:tc>
          <w:tcPr>
            <w:tcW w:w="503" w:type="pct"/>
            <w:tcBorders>
              <w:bottom w:val="single" w:sz="4" w:space="0" w:color="auto"/>
            </w:tcBorders>
            <w:vAlign w:val="center"/>
          </w:tcPr>
          <w:p w:rsidR="00F41587" w:rsidRPr="00DF273A" w:rsidRDefault="00F41587" w:rsidP="00A76BF2">
            <w:pPr>
              <w:spacing w:before="60" w:after="60"/>
              <w:rPr>
                <w:sz w:val="20"/>
                <w:szCs w:val="20"/>
              </w:rPr>
            </w:pPr>
          </w:p>
        </w:tc>
        <w:tc>
          <w:tcPr>
            <w:tcW w:w="567" w:type="pct"/>
            <w:tcBorders>
              <w:bottom w:val="single" w:sz="4" w:space="0" w:color="auto"/>
            </w:tcBorders>
            <w:vAlign w:val="center"/>
          </w:tcPr>
          <w:p w:rsidR="00F41587" w:rsidRPr="00DF273A" w:rsidRDefault="00F41587" w:rsidP="00A76BF2">
            <w:pPr>
              <w:spacing w:before="60" w:after="60"/>
              <w:rPr>
                <w:sz w:val="20"/>
                <w:szCs w:val="20"/>
              </w:rPr>
            </w:pPr>
          </w:p>
        </w:tc>
        <w:tc>
          <w:tcPr>
            <w:tcW w:w="1100"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Vulnerable</w:t>
            </w:r>
          </w:p>
        </w:tc>
      </w:tr>
      <w:tr w:rsidR="00664E94" w:rsidRPr="00664E94" w:rsidTr="00664E94">
        <w:trPr>
          <w:cantSplit/>
        </w:trPr>
        <w:tc>
          <w:tcPr>
            <w:tcW w:w="5000" w:type="pct"/>
            <w:gridSpan w:val="5"/>
            <w:shd w:val="clear" w:color="auto" w:fill="auto"/>
            <w:vAlign w:val="center"/>
          </w:tcPr>
          <w:p w:rsidR="00F41587" w:rsidRPr="00664E94" w:rsidRDefault="00F41587" w:rsidP="00A76BF2">
            <w:pPr>
              <w:spacing w:before="60" w:after="60"/>
              <w:rPr>
                <w:sz w:val="20"/>
                <w:szCs w:val="20"/>
              </w:rPr>
            </w:pPr>
            <w:r w:rsidRPr="00664E94">
              <w:rPr>
                <w:b/>
                <w:sz w:val="20"/>
                <w:szCs w:val="20"/>
              </w:rPr>
              <w:t>Fish</w:t>
            </w:r>
          </w:p>
        </w:tc>
      </w:tr>
      <w:tr w:rsidR="00F41587" w:rsidRPr="003F33B0" w:rsidTr="00BB6956">
        <w:trPr>
          <w:cantSplit/>
        </w:trPr>
        <w:tc>
          <w:tcPr>
            <w:tcW w:w="1487" w:type="pct"/>
            <w:tcBorders>
              <w:bottom w:val="single" w:sz="4" w:space="0" w:color="auto"/>
            </w:tcBorders>
            <w:vAlign w:val="center"/>
          </w:tcPr>
          <w:p w:rsidR="00F41587" w:rsidRPr="00DF273A" w:rsidRDefault="00F41587" w:rsidP="00A76BF2">
            <w:pPr>
              <w:spacing w:before="60" w:after="60"/>
              <w:rPr>
                <w:i/>
                <w:sz w:val="20"/>
                <w:szCs w:val="20"/>
              </w:rPr>
            </w:pPr>
            <w:proofErr w:type="spellStart"/>
            <w:r w:rsidRPr="00DF273A">
              <w:rPr>
                <w:i/>
                <w:sz w:val="20"/>
                <w:szCs w:val="20"/>
              </w:rPr>
              <w:t>Macquaria</w:t>
            </w:r>
            <w:proofErr w:type="spellEnd"/>
            <w:r w:rsidRPr="00DF273A">
              <w:rPr>
                <w:i/>
                <w:sz w:val="20"/>
                <w:szCs w:val="20"/>
              </w:rPr>
              <w:t xml:space="preserve"> </w:t>
            </w:r>
            <w:proofErr w:type="spellStart"/>
            <w:r w:rsidRPr="00DF273A">
              <w:rPr>
                <w:i/>
                <w:sz w:val="20"/>
                <w:szCs w:val="20"/>
              </w:rPr>
              <w:t>ambigua</w:t>
            </w:r>
            <w:proofErr w:type="spellEnd"/>
          </w:p>
        </w:tc>
        <w:tc>
          <w:tcPr>
            <w:tcW w:w="1344"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Golden Perch</w:t>
            </w:r>
          </w:p>
        </w:tc>
        <w:tc>
          <w:tcPr>
            <w:tcW w:w="503" w:type="pct"/>
            <w:tcBorders>
              <w:bottom w:val="single" w:sz="4" w:space="0" w:color="auto"/>
            </w:tcBorders>
            <w:vAlign w:val="center"/>
          </w:tcPr>
          <w:p w:rsidR="00F41587" w:rsidRPr="00DF273A" w:rsidRDefault="00F41587" w:rsidP="00A76BF2">
            <w:pPr>
              <w:spacing w:before="60" w:after="60"/>
              <w:rPr>
                <w:sz w:val="20"/>
                <w:szCs w:val="20"/>
              </w:rPr>
            </w:pPr>
          </w:p>
        </w:tc>
        <w:tc>
          <w:tcPr>
            <w:tcW w:w="567"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Rejected</w:t>
            </w:r>
          </w:p>
        </w:tc>
        <w:tc>
          <w:tcPr>
            <w:tcW w:w="1100" w:type="pct"/>
            <w:tcBorders>
              <w:bottom w:val="single" w:sz="4" w:space="0" w:color="auto"/>
            </w:tcBorders>
            <w:vAlign w:val="center"/>
          </w:tcPr>
          <w:p w:rsidR="00F41587" w:rsidRPr="00DF273A" w:rsidRDefault="00F41587" w:rsidP="00A76BF2">
            <w:pPr>
              <w:spacing w:before="60" w:after="60"/>
              <w:rPr>
                <w:sz w:val="20"/>
                <w:szCs w:val="20"/>
              </w:rPr>
            </w:pPr>
            <w:r w:rsidRPr="00DF273A">
              <w:rPr>
                <w:sz w:val="20"/>
                <w:szCs w:val="20"/>
              </w:rPr>
              <w:t>Near threatened</w:t>
            </w:r>
          </w:p>
        </w:tc>
      </w:tr>
      <w:tr w:rsidR="00664E94" w:rsidRPr="00664E94" w:rsidTr="00664E94">
        <w:trPr>
          <w:cantSplit/>
        </w:trPr>
        <w:tc>
          <w:tcPr>
            <w:tcW w:w="5000" w:type="pct"/>
            <w:gridSpan w:val="5"/>
            <w:shd w:val="clear" w:color="auto" w:fill="auto"/>
            <w:vAlign w:val="center"/>
          </w:tcPr>
          <w:p w:rsidR="00F41587" w:rsidRPr="00664E94" w:rsidRDefault="00F41587" w:rsidP="00A76BF2">
            <w:pPr>
              <w:spacing w:before="60" w:after="60"/>
              <w:rPr>
                <w:sz w:val="20"/>
                <w:szCs w:val="20"/>
              </w:rPr>
            </w:pPr>
            <w:r w:rsidRPr="00664E94">
              <w:rPr>
                <w:b/>
                <w:sz w:val="20"/>
                <w:szCs w:val="20"/>
              </w:rPr>
              <w:t>Invertebrates</w:t>
            </w:r>
          </w:p>
        </w:tc>
      </w:tr>
      <w:tr w:rsidR="00F41587" w:rsidRPr="003F33B0" w:rsidTr="00BB6956">
        <w:trPr>
          <w:cantSplit/>
        </w:trPr>
        <w:tc>
          <w:tcPr>
            <w:tcW w:w="1487" w:type="pct"/>
            <w:vAlign w:val="center"/>
          </w:tcPr>
          <w:p w:rsidR="00F41587" w:rsidRPr="00DF273A" w:rsidRDefault="00F41587" w:rsidP="00A76BF2">
            <w:pPr>
              <w:spacing w:before="60" w:after="60"/>
              <w:rPr>
                <w:i/>
                <w:sz w:val="20"/>
                <w:szCs w:val="20"/>
              </w:rPr>
            </w:pPr>
            <w:proofErr w:type="spellStart"/>
            <w:r w:rsidRPr="00DF273A">
              <w:rPr>
                <w:i/>
                <w:sz w:val="20"/>
                <w:szCs w:val="20"/>
              </w:rPr>
              <w:t>Synemon</w:t>
            </w:r>
            <w:proofErr w:type="spellEnd"/>
            <w:r w:rsidRPr="00DF273A">
              <w:rPr>
                <w:i/>
                <w:sz w:val="20"/>
                <w:szCs w:val="20"/>
              </w:rPr>
              <w:t xml:space="preserve"> plana</w:t>
            </w:r>
          </w:p>
        </w:tc>
        <w:tc>
          <w:tcPr>
            <w:tcW w:w="1344" w:type="pct"/>
            <w:vAlign w:val="center"/>
          </w:tcPr>
          <w:p w:rsidR="00F41587" w:rsidRPr="00DF273A" w:rsidRDefault="00F41587" w:rsidP="00A76BF2">
            <w:pPr>
              <w:spacing w:before="60" w:after="60"/>
              <w:rPr>
                <w:sz w:val="20"/>
                <w:szCs w:val="20"/>
              </w:rPr>
            </w:pPr>
            <w:r w:rsidRPr="00DF273A">
              <w:rPr>
                <w:sz w:val="20"/>
                <w:szCs w:val="20"/>
              </w:rPr>
              <w:t>Golden Sun Moth</w:t>
            </w:r>
          </w:p>
        </w:tc>
        <w:tc>
          <w:tcPr>
            <w:tcW w:w="503" w:type="pct"/>
            <w:vAlign w:val="center"/>
          </w:tcPr>
          <w:p w:rsidR="00F41587" w:rsidRPr="00DF273A" w:rsidRDefault="00F41587" w:rsidP="00A76BF2">
            <w:pPr>
              <w:spacing w:before="60" w:after="60"/>
              <w:rPr>
                <w:sz w:val="20"/>
                <w:szCs w:val="20"/>
              </w:rPr>
            </w:pPr>
            <w:r w:rsidRPr="00DF273A">
              <w:rPr>
                <w:sz w:val="20"/>
                <w:szCs w:val="20"/>
              </w:rPr>
              <w:t>Critically Endangered</w:t>
            </w:r>
          </w:p>
        </w:tc>
        <w:tc>
          <w:tcPr>
            <w:tcW w:w="567" w:type="pct"/>
            <w:vAlign w:val="center"/>
          </w:tcPr>
          <w:p w:rsidR="00F41587" w:rsidRPr="00DF273A" w:rsidRDefault="00F41587" w:rsidP="00A76BF2">
            <w:pPr>
              <w:spacing w:before="60" w:after="60"/>
              <w:rPr>
                <w:sz w:val="20"/>
                <w:szCs w:val="20"/>
              </w:rPr>
            </w:pPr>
            <w:r w:rsidRPr="00DF273A">
              <w:rPr>
                <w:sz w:val="20"/>
                <w:szCs w:val="20"/>
              </w:rPr>
              <w:t>Listed</w:t>
            </w:r>
          </w:p>
        </w:tc>
        <w:tc>
          <w:tcPr>
            <w:tcW w:w="1100" w:type="pct"/>
            <w:vAlign w:val="center"/>
          </w:tcPr>
          <w:p w:rsidR="00F41587" w:rsidRPr="00DF273A" w:rsidRDefault="00F41587" w:rsidP="00A76BF2">
            <w:pPr>
              <w:spacing w:before="60" w:after="60"/>
              <w:rPr>
                <w:sz w:val="20"/>
                <w:szCs w:val="20"/>
              </w:rPr>
            </w:pPr>
            <w:r w:rsidRPr="00DF273A">
              <w:rPr>
                <w:sz w:val="20"/>
                <w:szCs w:val="20"/>
              </w:rPr>
              <w:t>Critically endangered</w:t>
            </w:r>
          </w:p>
        </w:tc>
      </w:tr>
    </w:tbl>
    <w:p w:rsidR="00F41587" w:rsidRDefault="00F41587" w:rsidP="00A76BF2">
      <w:pPr>
        <w:rPr>
          <w:b/>
        </w:rPr>
      </w:pPr>
    </w:p>
    <w:p w:rsidR="00F41587" w:rsidRDefault="00F41587" w:rsidP="00A76BF2">
      <w:pPr>
        <w:rPr>
          <w:b/>
        </w:rPr>
      </w:pPr>
      <w:r>
        <w:rPr>
          <w:b/>
        </w:rPr>
        <w:br w:type="page"/>
      </w:r>
    </w:p>
    <w:p w:rsidR="00F41587" w:rsidRPr="000767F6" w:rsidRDefault="00F41587" w:rsidP="00A76BF2">
      <w:pPr>
        <w:rPr>
          <w:b/>
          <w:sz w:val="22"/>
        </w:rPr>
      </w:pPr>
      <w:r>
        <w:rPr>
          <w:b/>
          <w:sz w:val="22"/>
        </w:rPr>
        <w:lastRenderedPageBreak/>
        <w:t xml:space="preserve">Ecological communities of National or State significance occurring, or potentially occurring, within the </w:t>
      </w:r>
      <w:r w:rsidRPr="000767F6">
        <w:rPr>
          <w:b/>
          <w:sz w:val="22"/>
        </w:rPr>
        <w:t>City of Whittlesea</w:t>
      </w:r>
    </w:p>
    <w:p w:rsidR="00F41587" w:rsidRDefault="00F41587" w:rsidP="00A76BF2">
      <w:pPr>
        <w:rPr>
          <w:b/>
        </w:rPr>
      </w:pPr>
    </w:p>
    <w:tbl>
      <w:tblPr>
        <w:tblStyle w:val="TableGrid"/>
        <w:tblW w:w="0" w:type="auto"/>
        <w:tblLook w:val="04A0" w:firstRow="1" w:lastRow="0" w:firstColumn="1" w:lastColumn="0" w:noHBand="0" w:noVBand="1"/>
      </w:tblPr>
      <w:tblGrid>
        <w:gridCol w:w="12269"/>
      </w:tblGrid>
      <w:tr w:rsidR="00F41587" w:rsidTr="00BB6956">
        <w:trPr>
          <w:trHeight w:val="644"/>
        </w:trPr>
        <w:tc>
          <w:tcPr>
            <w:tcW w:w="12495" w:type="dxa"/>
            <w:shd w:val="clear" w:color="auto" w:fill="4472C4" w:themeFill="accent1"/>
            <w:vAlign w:val="center"/>
          </w:tcPr>
          <w:p w:rsidR="00F41587" w:rsidRPr="00855FCB" w:rsidRDefault="00F41587" w:rsidP="00A76BF2">
            <w:pPr>
              <w:rPr>
                <w:b/>
                <w:color w:val="FFFFFF" w:themeColor="background1"/>
                <w:sz w:val="20"/>
                <w:szCs w:val="20"/>
              </w:rPr>
            </w:pPr>
            <w:r w:rsidRPr="00855FCB">
              <w:rPr>
                <w:b/>
                <w:color w:val="FFFFFF" w:themeColor="background1"/>
                <w:sz w:val="20"/>
                <w:szCs w:val="20"/>
              </w:rPr>
              <w:t>Nationally Significant ecological communities listed under the Environment Protection and Biodiversity Conservation (EPBC) Act</w:t>
            </w:r>
          </w:p>
        </w:tc>
      </w:tr>
      <w:tr w:rsidR="00F41587" w:rsidTr="00BB6956">
        <w:trPr>
          <w:trHeight w:val="696"/>
        </w:trPr>
        <w:tc>
          <w:tcPr>
            <w:tcW w:w="12495" w:type="dxa"/>
          </w:tcPr>
          <w:p w:rsidR="00F41587" w:rsidRDefault="00F41587" w:rsidP="00A76BF2">
            <w:pPr>
              <w:rPr>
                <w:sz w:val="20"/>
                <w:szCs w:val="20"/>
              </w:rPr>
            </w:pPr>
          </w:p>
          <w:p w:rsidR="00F41587" w:rsidRPr="00105C87" w:rsidRDefault="00F41587" w:rsidP="00A76BF2">
            <w:pPr>
              <w:rPr>
                <w:sz w:val="20"/>
                <w:szCs w:val="20"/>
              </w:rPr>
            </w:pPr>
            <w:r w:rsidRPr="00855FCB">
              <w:rPr>
                <w:sz w:val="20"/>
                <w:szCs w:val="20"/>
              </w:rPr>
              <w:t>Grassy Eucalypt Woodland of the Victorian Volcanic Plain</w:t>
            </w:r>
          </w:p>
        </w:tc>
      </w:tr>
      <w:tr w:rsidR="00F41587" w:rsidTr="00BB6956">
        <w:trPr>
          <w:trHeight w:val="692"/>
        </w:trPr>
        <w:tc>
          <w:tcPr>
            <w:tcW w:w="12495" w:type="dxa"/>
          </w:tcPr>
          <w:p w:rsidR="00F41587" w:rsidRDefault="00F41587" w:rsidP="00A76BF2">
            <w:pPr>
              <w:rPr>
                <w:sz w:val="20"/>
                <w:szCs w:val="20"/>
              </w:rPr>
            </w:pPr>
          </w:p>
          <w:p w:rsidR="00F41587" w:rsidRPr="00105C87" w:rsidRDefault="00F41587" w:rsidP="00A76BF2">
            <w:pPr>
              <w:rPr>
                <w:sz w:val="20"/>
                <w:szCs w:val="20"/>
              </w:rPr>
            </w:pPr>
            <w:r w:rsidRPr="00855FCB">
              <w:rPr>
                <w:sz w:val="20"/>
                <w:szCs w:val="20"/>
              </w:rPr>
              <w:t>Grey Box (</w:t>
            </w:r>
            <w:r w:rsidRPr="00855FCB">
              <w:rPr>
                <w:i/>
                <w:sz w:val="20"/>
                <w:szCs w:val="20"/>
              </w:rPr>
              <w:t xml:space="preserve">Eucalyptus </w:t>
            </w:r>
            <w:proofErr w:type="spellStart"/>
            <w:r w:rsidRPr="00855FCB">
              <w:rPr>
                <w:i/>
                <w:sz w:val="20"/>
                <w:szCs w:val="20"/>
              </w:rPr>
              <w:t>microcarpa</w:t>
            </w:r>
            <w:proofErr w:type="spellEnd"/>
            <w:r w:rsidRPr="00855FCB">
              <w:rPr>
                <w:sz w:val="20"/>
                <w:szCs w:val="20"/>
              </w:rPr>
              <w:t>) Grassy Woodland and Derived Native Grasslands of South-Eastern Australia</w:t>
            </w:r>
          </w:p>
        </w:tc>
      </w:tr>
      <w:tr w:rsidR="00F41587" w:rsidTr="00BB6956">
        <w:trPr>
          <w:trHeight w:val="701"/>
        </w:trPr>
        <w:tc>
          <w:tcPr>
            <w:tcW w:w="12495" w:type="dxa"/>
          </w:tcPr>
          <w:p w:rsidR="00F41587" w:rsidRDefault="00F41587" w:rsidP="00A76BF2">
            <w:pPr>
              <w:rPr>
                <w:sz w:val="20"/>
                <w:szCs w:val="20"/>
              </w:rPr>
            </w:pPr>
          </w:p>
          <w:p w:rsidR="00F41587" w:rsidRPr="00105C87" w:rsidRDefault="00F41587" w:rsidP="00A76BF2">
            <w:pPr>
              <w:rPr>
                <w:sz w:val="20"/>
                <w:szCs w:val="20"/>
              </w:rPr>
            </w:pPr>
            <w:r w:rsidRPr="00855FCB">
              <w:rPr>
                <w:sz w:val="20"/>
                <w:szCs w:val="20"/>
              </w:rPr>
              <w:t>Natural Temperate Grasslands of the Victorian Volcanic Plain</w:t>
            </w:r>
          </w:p>
        </w:tc>
      </w:tr>
      <w:tr w:rsidR="00F41587" w:rsidTr="00BB6956">
        <w:trPr>
          <w:trHeight w:val="712"/>
        </w:trPr>
        <w:tc>
          <w:tcPr>
            <w:tcW w:w="12495" w:type="dxa"/>
          </w:tcPr>
          <w:p w:rsidR="00F41587" w:rsidRDefault="00F41587" w:rsidP="00A76BF2">
            <w:pPr>
              <w:rPr>
                <w:sz w:val="20"/>
                <w:szCs w:val="20"/>
              </w:rPr>
            </w:pPr>
          </w:p>
          <w:p w:rsidR="00F41587" w:rsidRPr="00105C87" w:rsidRDefault="00F41587" w:rsidP="00A76BF2">
            <w:pPr>
              <w:rPr>
                <w:sz w:val="20"/>
                <w:szCs w:val="20"/>
              </w:rPr>
            </w:pPr>
            <w:r w:rsidRPr="00855FCB">
              <w:rPr>
                <w:sz w:val="20"/>
                <w:szCs w:val="20"/>
              </w:rPr>
              <w:t>Seasonal Herbaceous Wetlands (Freshwater) of the Temperate Lowland Plains</w:t>
            </w:r>
          </w:p>
        </w:tc>
      </w:tr>
      <w:tr w:rsidR="00F41587" w:rsidTr="00BB6956">
        <w:trPr>
          <w:trHeight w:val="655"/>
        </w:trPr>
        <w:tc>
          <w:tcPr>
            <w:tcW w:w="12495" w:type="dxa"/>
            <w:shd w:val="clear" w:color="auto" w:fill="4472C4" w:themeFill="accent1"/>
            <w:vAlign w:val="center"/>
          </w:tcPr>
          <w:p w:rsidR="00F41587" w:rsidRPr="00855FCB" w:rsidRDefault="00F41587" w:rsidP="00A76BF2">
            <w:pPr>
              <w:rPr>
                <w:b/>
                <w:color w:val="FFFFFF" w:themeColor="background1"/>
                <w:sz w:val="20"/>
                <w:szCs w:val="20"/>
              </w:rPr>
            </w:pPr>
            <w:r w:rsidRPr="00855FCB">
              <w:rPr>
                <w:b/>
                <w:color w:val="FFFFFF" w:themeColor="background1"/>
                <w:sz w:val="20"/>
                <w:szCs w:val="20"/>
              </w:rPr>
              <w:t>State Significant ecological communities listed under the Flora and Fauna Guarantee (FFG) Act</w:t>
            </w:r>
          </w:p>
        </w:tc>
      </w:tr>
      <w:tr w:rsidR="00F41587" w:rsidTr="00BB6956">
        <w:trPr>
          <w:trHeight w:val="718"/>
        </w:trPr>
        <w:tc>
          <w:tcPr>
            <w:tcW w:w="12495" w:type="dxa"/>
          </w:tcPr>
          <w:p w:rsidR="00F41587" w:rsidRDefault="00F41587" w:rsidP="00A76BF2">
            <w:pPr>
              <w:rPr>
                <w:sz w:val="20"/>
                <w:szCs w:val="20"/>
              </w:rPr>
            </w:pPr>
          </w:p>
          <w:p w:rsidR="00F41587" w:rsidRPr="00105C87" w:rsidRDefault="00F41587" w:rsidP="00A76BF2">
            <w:pPr>
              <w:rPr>
                <w:sz w:val="20"/>
                <w:szCs w:val="20"/>
              </w:rPr>
            </w:pPr>
            <w:r w:rsidRPr="00855FCB">
              <w:rPr>
                <w:sz w:val="20"/>
                <w:szCs w:val="20"/>
              </w:rPr>
              <w:t>Western (Basalt) Plains Grasslands Community</w:t>
            </w:r>
          </w:p>
        </w:tc>
      </w:tr>
      <w:tr w:rsidR="00F41587" w:rsidTr="00BB6956">
        <w:trPr>
          <w:trHeight w:val="713"/>
        </w:trPr>
        <w:tc>
          <w:tcPr>
            <w:tcW w:w="12495" w:type="dxa"/>
          </w:tcPr>
          <w:p w:rsidR="00F41587" w:rsidRDefault="00F41587" w:rsidP="00A76BF2">
            <w:pPr>
              <w:rPr>
                <w:sz w:val="20"/>
                <w:szCs w:val="20"/>
              </w:rPr>
            </w:pPr>
          </w:p>
          <w:p w:rsidR="00F41587" w:rsidRPr="00105C87" w:rsidRDefault="00F41587" w:rsidP="00A76BF2">
            <w:pPr>
              <w:rPr>
                <w:sz w:val="20"/>
                <w:szCs w:val="20"/>
              </w:rPr>
            </w:pPr>
            <w:r w:rsidRPr="00855FCB">
              <w:rPr>
                <w:sz w:val="20"/>
                <w:szCs w:val="20"/>
              </w:rPr>
              <w:t>Western Basalt Plains (River Red Gum) Grassy Woodland</w:t>
            </w:r>
          </w:p>
        </w:tc>
      </w:tr>
      <w:bookmarkEnd w:id="0"/>
    </w:tbl>
    <w:p w:rsidR="00F41587" w:rsidRPr="00855FCB" w:rsidRDefault="00F41587" w:rsidP="00A76BF2">
      <w:pPr>
        <w:rPr>
          <w:sz w:val="20"/>
        </w:rPr>
      </w:pPr>
    </w:p>
    <w:p w:rsidR="00F41587" w:rsidRDefault="00F41587" w:rsidP="00A76BF2"/>
    <w:sectPr w:rsidR="00F41587" w:rsidSect="00BB6956">
      <w:headerReference w:type="default" r:id="rId16"/>
      <w:headerReference w:type="first" r:id="rId17"/>
      <w:pgSz w:w="16838" w:h="11906" w:orient="landscape"/>
      <w:pgMar w:top="1800" w:right="3119" w:bottom="180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4FA" w:rsidRDefault="00A724FA" w:rsidP="00A724FA">
      <w:r>
        <w:separator/>
      </w:r>
    </w:p>
  </w:endnote>
  <w:endnote w:type="continuationSeparator" w:id="0">
    <w:p w:rsidR="00A724FA" w:rsidRDefault="00A724FA" w:rsidP="00A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96245294"/>
      <w:docPartObj>
        <w:docPartGallery w:val="Page Numbers (Bottom of Page)"/>
        <w:docPartUnique/>
      </w:docPartObj>
    </w:sdtPr>
    <w:sdtEndPr>
      <w:rPr>
        <w:noProof/>
        <w:color w:val="auto"/>
        <w:sz w:val="22"/>
        <w:szCs w:val="28"/>
      </w:rPr>
    </w:sdtEndPr>
    <w:sdtContent>
      <w:p w:rsidR="00BB6956" w:rsidRPr="00BA005A" w:rsidRDefault="00BB6956" w:rsidP="00BB6956">
        <w:pPr>
          <w:pStyle w:val="Footer"/>
          <w:ind w:right="-908"/>
          <w:jc w:val="right"/>
          <w:rPr>
            <w:color w:val="FFFFFF" w:themeColor="background1"/>
            <w:sz w:val="28"/>
            <w:szCs w:val="28"/>
          </w:rPr>
        </w:pPr>
      </w:p>
      <w:p w:rsidR="00BB6956" w:rsidRPr="00BA005A" w:rsidRDefault="00BB6956" w:rsidP="00BB6956">
        <w:pPr>
          <w:pStyle w:val="Footer"/>
          <w:ind w:right="-908"/>
          <w:jc w:val="right"/>
          <w:rPr>
            <w:noProof/>
            <w:sz w:val="22"/>
            <w:szCs w:val="28"/>
          </w:rPr>
        </w:pPr>
      </w:p>
    </w:sdtContent>
  </w:sdt>
  <w:p w:rsidR="00BB6956" w:rsidRDefault="00BB6956" w:rsidP="00BB695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56" w:rsidRDefault="00BB6956" w:rsidP="00BB6956">
    <w:pPr>
      <w:pStyle w:val="Footer"/>
      <w:ind w:right="-62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823669068"/>
      <w:docPartObj>
        <w:docPartGallery w:val="Page Numbers (Bottom of Page)"/>
        <w:docPartUnique/>
      </w:docPartObj>
    </w:sdtPr>
    <w:sdtEndPr>
      <w:rPr>
        <w:noProof/>
        <w:color w:val="auto"/>
        <w:sz w:val="22"/>
        <w:szCs w:val="28"/>
      </w:rPr>
    </w:sdtEndPr>
    <w:sdtContent>
      <w:p w:rsidR="00BB6956" w:rsidRPr="00BA005A" w:rsidRDefault="00BB6956" w:rsidP="00BB6956">
        <w:pPr>
          <w:pStyle w:val="Footer"/>
          <w:ind w:right="-908"/>
          <w:jc w:val="right"/>
          <w:rPr>
            <w:color w:val="FFFFFF" w:themeColor="background1"/>
            <w:sz w:val="28"/>
            <w:szCs w:val="28"/>
          </w:rPr>
        </w:pPr>
      </w:p>
      <w:p w:rsidR="00BB6956" w:rsidRPr="00BA005A" w:rsidRDefault="00BB6956" w:rsidP="00BB6956">
        <w:pPr>
          <w:pStyle w:val="Footer"/>
          <w:ind w:right="-908"/>
          <w:jc w:val="right"/>
          <w:rPr>
            <w:noProof/>
            <w:sz w:val="22"/>
            <w:szCs w:val="28"/>
          </w:rPr>
        </w:pPr>
        <w:r w:rsidRPr="007535D4">
          <w:rPr>
            <w:noProof/>
            <w:sz w:val="22"/>
            <w:szCs w:val="28"/>
          </w:rPr>
          <w:fldChar w:fldCharType="begin"/>
        </w:r>
        <w:r w:rsidRPr="007535D4">
          <w:rPr>
            <w:noProof/>
            <w:sz w:val="22"/>
            <w:szCs w:val="28"/>
          </w:rPr>
          <w:instrText xml:space="preserve"> PAGE   \* MERGEFORMAT </w:instrText>
        </w:r>
        <w:r w:rsidRPr="007535D4">
          <w:rPr>
            <w:noProof/>
            <w:sz w:val="22"/>
            <w:szCs w:val="28"/>
          </w:rPr>
          <w:fldChar w:fldCharType="separate"/>
        </w:r>
        <w:r>
          <w:rPr>
            <w:noProof/>
            <w:sz w:val="22"/>
            <w:szCs w:val="28"/>
          </w:rPr>
          <w:t>18</w:t>
        </w:r>
        <w:r w:rsidRPr="007535D4">
          <w:rPr>
            <w:noProof/>
            <w:sz w:val="22"/>
            <w:szCs w:val="28"/>
          </w:rPr>
          <w:fldChar w:fldCharType="end"/>
        </w:r>
      </w:p>
    </w:sdtContent>
  </w:sdt>
  <w:p w:rsidR="00BB6956" w:rsidRDefault="00BB6956" w:rsidP="00BB695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56" w:rsidRDefault="00BB6956" w:rsidP="00BB6956">
    <w:pPr>
      <w:pStyle w:val="Footer"/>
      <w:ind w:right="-625"/>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4FA" w:rsidRDefault="00A724FA" w:rsidP="00A724FA">
      <w:r>
        <w:separator/>
      </w:r>
    </w:p>
  </w:footnote>
  <w:footnote w:type="continuationSeparator" w:id="0">
    <w:p w:rsidR="00A724FA" w:rsidRDefault="00A724FA" w:rsidP="00A7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56" w:rsidRDefault="00BB6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56" w:rsidRDefault="00BB6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56" w:rsidRDefault="00BB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111"/>
    <w:multiLevelType w:val="hybridMultilevel"/>
    <w:tmpl w:val="F4E80714"/>
    <w:lvl w:ilvl="0" w:tplc="F2CE61E4">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651996"/>
    <w:multiLevelType w:val="hybridMultilevel"/>
    <w:tmpl w:val="7BB08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415FD"/>
    <w:multiLevelType w:val="hybridMultilevel"/>
    <w:tmpl w:val="5D20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D2049"/>
    <w:multiLevelType w:val="hybridMultilevel"/>
    <w:tmpl w:val="9BA6C84E"/>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D24616F"/>
    <w:multiLevelType w:val="hybridMultilevel"/>
    <w:tmpl w:val="44DA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23F2A"/>
    <w:multiLevelType w:val="hybridMultilevel"/>
    <w:tmpl w:val="CB90D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B651B0"/>
    <w:multiLevelType w:val="hybridMultilevel"/>
    <w:tmpl w:val="43DCC8B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96047"/>
    <w:multiLevelType w:val="hybridMultilevel"/>
    <w:tmpl w:val="A4F0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01675"/>
    <w:multiLevelType w:val="hybridMultilevel"/>
    <w:tmpl w:val="64384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CE5320"/>
    <w:multiLevelType w:val="hybridMultilevel"/>
    <w:tmpl w:val="5BC8619C"/>
    <w:lvl w:ilvl="0" w:tplc="F24CEA04">
      <w:start w:val="1"/>
      <w:numFmt w:val="bullet"/>
      <w:lvlText w:val="•"/>
      <w:lvlJc w:val="left"/>
      <w:pPr>
        <w:tabs>
          <w:tab w:val="num" w:pos="720"/>
        </w:tabs>
        <w:ind w:left="720" w:hanging="360"/>
      </w:pPr>
      <w:rPr>
        <w:rFonts w:ascii="Times New Roman" w:hAnsi="Times New Roman" w:hint="default"/>
      </w:rPr>
    </w:lvl>
    <w:lvl w:ilvl="1" w:tplc="4288D78A" w:tentative="1">
      <w:start w:val="1"/>
      <w:numFmt w:val="bullet"/>
      <w:lvlText w:val="•"/>
      <w:lvlJc w:val="left"/>
      <w:pPr>
        <w:tabs>
          <w:tab w:val="num" w:pos="1440"/>
        </w:tabs>
        <w:ind w:left="1440" w:hanging="360"/>
      </w:pPr>
      <w:rPr>
        <w:rFonts w:ascii="Times New Roman" w:hAnsi="Times New Roman" w:hint="default"/>
      </w:rPr>
    </w:lvl>
    <w:lvl w:ilvl="2" w:tplc="7F4E3C0E" w:tentative="1">
      <w:start w:val="1"/>
      <w:numFmt w:val="bullet"/>
      <w:lvlText w:val="•"/>
      <w:lvlJc w:val="left"/>
      <w:pPr>
        <w:tabs>
          <w:tab w:val="num" w:pos="2160"/>
        </w:tabs>
        <w:ind w:left="2160" w:hanging="360"/>
      </w:pPr>
      <w:rPr>
        <w:rFonts w:ascii="Times New Roman" w:hAnsi="Times New Roman" w:hint="default"/>
      </w:rPr>
    </w:lvl>
    <w:lvl w:ilvl="3" w:tplc="49D49A32" w:tentative="1">
      <w:start w:val="1"/>
      <w:numFmt w:val="bullet"/>
      <w:lvlText w:val="•"/>
      <w:lvlJc w:val="left"/>
      <w:pPr>
        <w:tabs>
          <w:tab w:val="num" w:pos="2880"/>
        </w:tabs>
        <w:ind w:left="2880" w:hanging="360"/>
      </w:pPr>
      <w:rPr>
        <w:rFonts w:ascii="Times New Roman" w:hAnsi="Times New Roman" w:hint="default"/>
      </w:rPr>
    </w:lvl>
    <w:lvl w:ilvl="4" w:tplc="EFD6A7A4" w:tentative="1">
      <w:start w:val="1"/>
      <w:numFmt w:val="bullet"/>
      <w:lvlText w:val="•"/>
      <w:lvlJc w:val="left"/>
      <w:pPr>
        <w:tabs>
          <w:tab w:val="num" w:pos="3600"/>
        </w:tabs>
        <w:ind w:left="3600" w:hanging="360"/>
      </w:pPr>
      <w:rPr>
        <w:rFonts w:ascii="Times New Roman" w:hAnsi="Times New Roman" w:hint="default"/>
      </w:rPr>
    </w:lvl>
    <w:lvl w:ilvl="5" w:tplc="F12608A0" w:tentative="1">
      <w:start w:val="1"/>
      <w:numFmt w:val="bullet"/>
      <w:lvlText w:val="•"/>
      <w:lvlJc w:val="left"/>
      <w:pPr>
        <w:tabs>
          <w:tab w:val="num" w:pos="4320"/>
        </w:tabs>
        <w:ind w:left="4320" w:hanging="360"/>
      </w:pPr>
      <w:rPr>
        <w:rFonts w:ascii="Times New Roman" w:hAnsi="Times New Roman" w:hint="default"/>
      </w:rPr>
    </w:lvl>
    <w:lvl w:ilvl="6" w:tplc="2A10EE9C" w:tentative="1">
      <w:start w:val="1"/>
      <w:numFmt w:val="bullet"/>
      <w:lvlText w:val="•"/>
      <w:lvlJc w:val="left"/>
      <w:pPr>
        <w:tabs>
          <w:tab w:val="num" w:pos="5040"/>
        </w:tabs>
        <w:ind w:left="5040" w:hanging="360"/>
      </w:pPr>
      <w:rPr>
        <w:rFonts w:ascii="Times New Roman" w:hAnsi="Times New Roman" w:hint="default"/>
      </w:rPr>
    </w:lvl>
    <w:lvl w:ilvl="7" w:tplc="9616358E" w:tentative="1">
      <w:start w:val="1"/>
      <w:numFmt w:val="bullet"/>
      <w:lvlText w:val="•"/>
      <w:lvlJc w:val="left"/>
      <w:pPr>
        <w:tabs>
          <w:tab w:val="num" w:pos="5760"/>
        </w:tabs>
        <w:ind w:left="5760" w:hanging="360"/>
      </w:pPr>
      <w:rPr>
        <w:rFonts w:ascii="Times New Roman" w:hAnsi="Times New Roman" w:hint="default"/>
      </w:rPr>
    </w:lvl>
    <w:lvl w:ilvl="8" w:tplc="10866A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D46B3A"/>
    <w:multiLevelType w:val="hybridMultilevel"/>
    <w:tmpl w:val="A3E8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60C63"/>
    <w:multiLevelType w:val="hybridMultilevel"/>
    <w:tmpl w:val="D228F9E2"/>
    <w:lvl w:ilvl="0" w:tplc="F5BE05FA">
      <w:start w:val="1"/>
      <w:numFmt w:val="bullet"/>
      <w:lvlText w:val="•"/>
      <w:lvlJc w:val="left"/>
      <w:pPr>
        <w:tabs>
          <w:tab w:val="num" w:pos="720"/>
        </w:tabs>
        <w:ind w:left="720" w:hanging="360"/>
      </w:pPr>
      <w:rPr>
        <w:rFonts w:ascii="Times New Roman" w:hAnsi="Times New Roman" w:hint="default"/>
      </w:rPr>
    </w:lvl>
    <w:lvl w:ilvl="1" w:tplc="9536C526" w:tentative="1">
      <w:start w:val="1"/>
      <w:numFmt w:val="bullet"/>
      <w:lvlText w:val="•"/>
      <w:lvlJc w:val="left"/>
      <w:pPr>
        <w:tabs>
          <w:tab w:val="num" w:pos="1440"/>
        </w:tabs>
        <w:ind w:left="1440" w:hanging="360"/>
      </w:pPr>
      <w:rPr>
        <w:rFonts w:ascii="Times New Roman" w:hAnsi="Times New Roman" w:hint="default"/>
      </w:rPr>
    </w:lvl>
    <w:lvl w:ilvl="2" w:tplc="C3D0A864" w:tentative="1">
      <w:start w:val="1"/>
      <w:numFmt w:val="bullet"/>
      <w:lvlText w:val="•"/>
      <w:lvlJc w:val="left"/>
      <w:pPr>
        <w:tabs>
          <w:tab w:val="num" w:pos="2160"/>
        </w:tabs>
        <w:ind w:left="2160" w:hanging="360"/>
      </w:pPr>
      <w:rPr>
        <w:rFonts w:ascii="Times New Roman" w:hAnsi="Times New Roman" w:hint="default"/>
      </w:rPr>
    </w:lvl>
    <w:lvl w:ilvl="3" w:tplc="9138A39C" w:tentative="1">
      <w:start w:val="1"/>
      <w:numFmt w:val="bullet"/>
      <w:lvlText w:val="•"/>
      <w:lvlJc w:val="left"/>
      <w:pPr>
        <w:tabs>
          <w:tab w:val="num" w:pos="2880"/>
        </w:tabs>
        <w:ind w:left="2880" w:hanging="360"/>
      </w:pPr>
      <w:rPr>
        <w:rFonts w:ascii="Times New Roman" w:hAnsi="Times New Roman" w:hint="default"/>
      </w:rPr>
    </w:lvl>
    <w:lvl w:ilvl="4" w:tplc="20D29592" w:tentative="1">
      <w:start w:val="1"/>
      <w:numFmt w:val="bullet"/>
      <w:lvlText w:val="•"/>
      <w:lvlJc w:val="left"/>
      <w:pPr>
        <w:tabs>
          <w:tab w:val="num" w:pos="3600"/>
        </w:tabs>
        <w:ind w:left="3600" w:hanging="360"/>
      </w:pPr>
      <w:rPr>
        <w:rFonts w:ascii="Times New Roman" w:hAnsi="Times New Roman" w:hint="default"/>
      </w:rPr>
    </w:lvl>
    <w:lvl w:ilvl="5" w:tplc="892E1914" w:tentative="1">
      <w:start w:val="1"/>
      <w:numFmt w:val="bullet"/>
      <w:lvlText w:val="•"/>
      <w:lvlJc w:val="left"/>
      <w:pPr>
        <w:tabs>
          <w:tab w:val="num" w:pos="4320"/>
        </w:tabs>
        <w:ind w:left="4320" w:hanging="360"/>
      </w:pPr>
      <w:rPr>
        <w:rFonts w:ascii="Times New Roman" w:hAnsi="Times New Roman" w:hint="default"/>
      </w:rPr>
    </w:lvl>
    <w:lvl w:ilvl="6" w:tplc="80140A70" w:tentative="1">
      <w:start w:val="1"/>
      <w:numFmt w:val="bullet"/>
      <w:lvlText w:val="•"/>
      <w:lvlJc w:val="left"/>
      <w:pPr>
        <w:tabs>
          <w:tab w:val="num" w:pos="5040"/>
        </w:tabs>
        <w:ind w:left="5040" w:hanging="360"/>
      </w:pPr>
      <w:rPr>
        <w:rFonts w:ascii="Times New Roman" w:hAnsi="Times New Roman" w:hint="default"/>
      </w:rPr>
    </w:lvl>
    <w:lvl w:ilvl="7" w:tplc="BC1E7E6E" w:tentative="1">
      <w:start w:val="1"/>
      <w:numFmt w:val="bullet"/>
      <w:lvlText w:val="•"/>
      <w:lvlJc w:val="left"/>
      <w:pPr>
        <w:tabs>
          <w:tab w:val="num" w:pos="5760"/>
        </w:tabs>
        <w:ind w:left="5760" w:hanging="360"/>
      </w:pPr>
      <w:rPr>
        <w:rFonts w:ascii="Times New Roman" w:hAnsi="Times New Roman" w:hint="default"/>
      </w:rPr>
    </w:lvl>
    <w:lvl w:ilvl="8" w:tplc="BBECCE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660436"/>
    <w:multiLevelType w:val="hybridMultilevel"/>
    <w:tmpl w:val="9042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D2720"/>
    <w:multiLevelType w:val="hybridMultilevel"/>
    <w:tmpl w:val="63A87D66"/>
    <w:lvl w:ilvl="0" w:tplc="32265E14">
      <w:start w:val="1"/>
      <w:numFmt w:val="bullet"/>
      <w:lvlText w:val="•"/>
      <w:lvlJc w:val="left"/>
      <w:pPr>
        <w:tabs>
          <w:tab w:val="num" w:pos="720"/>
        </w:tabs>
        <w:ind w:left="720" w:hanging="360"/>
      </w:pPr>
      <w:rPr>
        <w:rFonts w:ascii="Times New Roman" w:hAnsi="Times New Roman" w:hint="default"/>
      </w:rPr>
    </w:lvl>
    <w:lvl w:ilvl="1" w:tplc="ACB407D8" w:tentative="1">
      <w:start w:val="1"/>
      <w:numFmt w:val="bullet"/>
      <w:lvlText w:val="•"/>
      <w:lvlJc w:val="left"/>
      <w:pPr>
        <w:tabs>
          <w:tab w:val="num" w:pos="1440"/>
        </w:tabs>
        <w:ind w:left="1440" w:hanging="360"/>
      </w:pPr>
      <w:rPr>
        <w:rFonts w:ascii="Times New Roman" w:hAnsi="Times New Roman" w:hint="default"/>
      </w:rPr>
    </w:lvl>
    <w:lvl w:ilvl="2" w:tplc="2EC490C2" w:tentative="1">
      <w:start w:val="1"/>
      <w:numFmt w:val="bullet"/>
      <w:lvlText w:val="•"/>
      <w:lvlJc w:val="left"/>
      <w:pPr>
        <w:tabs>
          <w:tab w:val="num" w:pos="2160"/>
        </w:tabs>
        <w:ind w:left="2160" w:hanging="360"/>
      </w:pPr>
      <w:rPr>
        <w:rFonts w:ascii="Times New Roman" w:hAnsi="Times New Roman" w:hint="default"/>
      </w:rPr>
    </w:lvl>
    <w:lvl w:ilvl="3" w:tplc="D14E4F34" w:tentative="1">
      <w:start w:val="1"/>
      <w:numFmt w:val="bullet"/>
      <w:lvlText w:val="•"/>
      <w:lvlJc w:val="left"/>
      <w:pPr>
        <w:tabs>
          <w:tab w:val="num" w:pos="2880"/>
        </w:tabs>
        <w:ind w:left="2880" w:hanging="360"/>
      </w:pPr>
      <w:rPr>
        <w:rFonts w:ascii="Times New Roman" w:hAnsi="Times New Roman" w:hint="default"/>
      </w:rPr>
    </w:lvl>
    <w:lvl w:ilvl="4" w:tplc="F73E88E4" w:tentative="1">
      <w:start w:val="1"/>
      <w:numFmt w:val="bullet"/>
      <w:lvlText w:val="•"/>
      <w:lvlJc w:val="left"/>
      <w:pPr>
        <w:tabs>
          <w:tab w:val="num" w:pos="3600"/>
        </w:tabs>
        <w:ind w:left="3600" w:hanging="360"/>
      </w:pPr>
      <w:rPr>
        <w:rFonts w:ascii="Times New Roman" w:hAnsi="Times New Roman" w:hint="default"/>
      </w:rPr>
    </w:lvl>
    <w:lvl w:ilvl="5" w:tplc="0302A08C" w:tentative="1">
      <w:start w:val="1"/>
      <w:numFmt w:val="bullet"/>
      <w:lvlText w:val="•"/>
      <w:lvlJc w:val="left"/>
      <w:pPr>
        <w:tabs>
          <w:tab w:val="num" w:pos="4320"/>
        </w:tabs>
        <w:ind w:left="4320" w:hanging="360"/>
      </w:pPr>
      <w:rPr>
        <w:rFonts w:ascii="Times New Roman" w:hAnsi="Times New Roman" w:hint="default"/>
      </w:rPr>
    </w:lvl>
    <w:lvl w:ilvl="6" w:tplc="BD504AF8" w:tentative="1">
      <w:start w:val="1"/>
      <w:numFmt w:val="bullet"/>
      <w:lvlText w:val="•"/>
      <w:lvlJc w:val="left"/>
      <w:pPr>
        <w:tabs>
          <w:tab w:val="num" w:pos="5040"/>
        </w:tabs>
        <w:ind w:left="5040" w:hanging="360"/>
      </w:pPr>
      <w:rPr>
        <w:rFonts w:ascii="Times New Roman" w:hAnsi="Times New Roman" w:hint="default"/>
      </w:rPr>
    </w:lvl>
    <w:lvl w:ilvl="7" w:tplc="9580E172" w:tentative="1">
      <w:start w:val="1"/>
      <w:numFmt w:val="bullet"/>
      <w:lvlText w:val="•"/>
      <w:lvlJc w:val="left"/>
      <w:pPr>
        <w:tabs>
          <w:tab w:val="num" w:pos="5760"/>
        </w:tabs>
        <w:ind w:left="5760" w:hanging="360"/>
      </w:pPr>
      <w:rPr>
        <w:rFonts w:ascii="Times New Roman" w:hAnsi="Times New Roman" w:hint="default"/>
      </w:rPr>
    </w:lvl>
    <w:lvl w:ilvl="8" w:tplc="5F7C8F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822643"/>
    <w:multiLevelType w:val="hybridMultilevel"/>
    <w:tmpl w:val="90C6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E0B13"/>
    <w:multiLevelType w:val="hybridMultilevel"/>
    <w:tmpl w:val="58E47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9259B8"/>
    <w:multiLevelType w:val="hybridMultilevel"/>
    <w:tmpl w:val="FDA43302"/>
    <w:lvl w:ilvl="0" w:tplc="5770FD0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9E1300"/>
    <w:multiLevelType w:val="hybridMultilevel"/>
    <w:tmpl w:val="2266ECD2"/>
    <w:lvl w:ilvl="0" w:tplc="3C388F8A">
      <w:start w:val="1"/>
      <w:numFmt w:val="lowerLetter"/>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10465F"/>
    <w:multiLevelType w:val="hybridMultilevel"/>
    <w:tmpl w:val="ECC87D7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60C078BA"/>
    <w:multiLevelType w:val="hybridMultilevel"/>
    <w:tmpl w:val="ABB24F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CA00C7"/>
    <w:multiLevelType w:val="hybridMultilevel"/>
    <w:tmpl w:val="68A61BF2"/>
    <w:lvl w:ilvl="0" w:tplc="0C09000F">
      <w:start w:val="1"/>
      <w:numFmt w:val="decimal"/>
      <w:lvlText w:val="%1."/>
      <w:lvlJc w:val="left"/>
      <w:pPr>
        <w:ind w:left="108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0D60137"/>
    <w:multiLevelType w:val="hybridMultilevel"/>
    <w:tmpl w:val="A4EA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4A4DE9"/>
    <w:multiLevelType w:val="hybridMultilevel"/>
    <w:tmpl w:val="42C032B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72BD0184"/>
    <w:multiLevelType w:val="hybridMultilevel"/>
    <w:tmpl w:val="A23E9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6AED"/>
    <w:multiLevelType w:val="hybridMultilevel"/>
    <w:tmpl w:val="8AF096E4"/>
    <w:lvl w:ilvl="0" w:tplc="147ACEC8">
      <w:start w:val="1"/>
      <w:numFmt w:val="bullet"/>
      <w:lvlText w:val="•"/>
      <w:lvlJc w:val="left"/>
      <w:pPr>
        <w:tabs>
          <w:tab w:val="num" w:pos="720"/>
        </w:tabs>
        <w:ind w:left="720" w:hanging="360"/>
      </w:pPr>
      <w:rPr>
        <w:rFonts w:ascii="Times New Roman" w:hAnsi="Times New Roman" w:hint="default"/>
      </w:rPr>
    </w:lvl>
    <w:lvl w:ilvl="1" w:tplc="76E6C6C4" w:tentative="1">
      <w:start w:val="1"/>
      <w:numFmt w:val="bullet"/>
      <w:lvlText w:val="•"/>
      <w:lvlJc w:val="left"/>
      <w:pPr>
        <w:tabs>
          <w:tab w:val="num" w:pos="1440"/>
        </w:tabs>
        <w:ind w:left="1440" w:hanging="360"/>
      </w:pPr>
      <w:rPr>
        <w:rFonts w:ascii="Times New Roman" w:hAnsi="Times New Roman" w:hint="default"/>
      </w:rPr>
    </w:lvl>
    <w:lvl w:ilvl="2" w:tplc="EC2273DE" w:tentative="1">
      <w:start w:val="1"/>
      <w:numFmt w:val="bullet"/>
      <w:lvlText w:val="•"/>
      <w:lvlJc w:val="left"/>
      <w:pPr>
        <w:tabs>
          <w:tab w:val="num" w:pos="2160"/>
        </w:tabs>
        <w:ind w:left="2160" w:hanging="360"/>
      </w:pPr>
      <w:rPr>
        <w:rFonts w:ascii="Times New Roman" w:hAnsi="Times New Roman" w:hint="default"/>
      </w:rPr>
    </w:lvl>
    <w:lvl w:ilvl="3" w:tplc="652482D0" w:tentative="1">
      <w:start w:val="1"/>
      <w:numFmt w:val="bullet"/>
      <w:lvlText w:val="•"/>
      <w:lvlJc w:val="left"/>
      <w:pPr>
        <w:tabs>
          <w:tab w:val="num" w:pos="2880"/>
        </w:tabs>
        <w:ind w:left="2880" w:hanging="360"/>
      </w:pPr>
      <w:rPr>
        <w:rFonts w:ascii="Times New Roman" w:hAnsi="Times New Roman" w:hint="default"/>
      </w:rPr>
    </w:lvl>
    <w:lvl w:ilvl="4" w:tplc="DECA754C" w:tentative="1">
      <w:start w:val="1"/>
      <w:numFmt w:val="bullet"/>
      <w:lvlText w:val="•"/>
      <w:lvlJc w:val="left"/>
      <w:pPr>
        <w:tabs>
          <w:tab w:val="num" w:pos="3600"/>
        </w:tabs>
        <w:ind w:left="3600" w:hanging="360"/>
      </w:pPr>
      <w:rPr>
        <w:rFonts w:ascii="Times New Roman" w:hAnsi="Times New Roman" w:hint="default"/>
      </w:rPr>
    </w:lvl>
    <w:lvl w:ilvl="5" w:tplc="658E814E" w:tentative="1">
      <w:start w:val="1"/>
      <w:numFmt w:val="bullet"/>
      <w:lvlText w:val="•"/>
      <w:lvlJc w:val="left"/>
      <w:pPr>
        <w:tabs>
          <w:tab w:val="num" w:pos="4320"/>
        </w:tabs>
        <w:ind w:left="4320" w:hanging="360"/>
      </w:pPr>
      <w:rPr>
        <w:rFonts w:ascii="Times New Roman" w:hAnsi="Times New Roman" w:hint="default"/>
      </w:rPr>
    </w:lvl>
    <w:lvl w:ilvl="6" w:tplc="20F81218" w:tentative="1">
      <w:start w:val="1"/>
      <w:numFmt w:val="bullet"/>
      <w:lvlText w:val="•"/>
      <w:lvlJc w:val="left"/>
      <w:pPr>
        <w:tabs>
          <w:tab w:val="num" w:pos="5040"/>
        </w:tabs>
        <w:ind w:left="5040" w:hanging="360"/>
      </w:pPr>
      <w:rPr>
        <w:rFonts w:ascii="Times New Roman" w:hAnsi="Times New Roman" w:hint="default"/>
      </w:rPr>
    </w:lvl>
    <w:lvl w:ilvl="7" w:tplc="99968118" w:tentative="1">
      <w:start w:val="1"/>
      <w:numFmt w:val="bullet"/>
      <w:lvlText w:val="•"/>
      <w:lvlJc w:val="left"/>
      <w:pPr>
        <w:tabs>
          <w:tab w:val="num" w:pos="5760"/>
        </w:tabs>
        <w:ind w:left="5760" w:hanging="360"/>
      </w:pPr>
      <w:rPr>
        <w:rFonts w:ascii="Times New Roman" w:hAnsi="Times New Roman" w:hint="default"/>
      </w:rPr>
    </w:lvl>
    <w:lvl w:ilvl="8" w:tplc="E72070E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BF11735"/>
    <w:multiLevelType w:val="hybridMultilevel"/>
    <w:tmpl w:val="DEE23A1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25"/>
  </w:num>
  <w:num w:numId="4">
    <w:abstractNumId w:val="1"/>
  </w:num>
  <w:num w:numId="5">
    <w:abstractNumId w:val="23"/>
  </w:num>
  <w:num w:numId="6">
    <w:abstractNumId w:val="2"/>
  </w:num>
  <w:num w:numId="7">
    <w:abstractNumId w:val="10"/>
  </w:num>
  <w:num w:numId="8">
    <w:abstractNumId w:val="16"/>
  </w:num>
  <w:num w:numId="9">
    <w:abstractNumId w:val="12"/>
  </w:num>
  <w:num w:numId="10">
    <w:abstractNumId w:val="20"/>
  </w:num>
  <w:num w:numId="11">
    <w:abstractNumId w:val="0"/>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3"/>
  </w:num>
  <w:num w:numId="15">
    <w:abstractNumId w:val="4"/>
  </w:num>
  <w:num w:numId="16">
    <w:abstractNumId w:val="18"/>
  </w:num>
  <w:num w:numId="17">
    <w:abstractNumId w:val="22"/>
  </w:num>
  <w:num w:numId="18">
    <w:abstractNumId w:val="5"/>
  </w:num>
  <w:num w:numId="19">
    <w:abstractNumId w:val="19"/>
  </w:num>
  <w:num w:numId="20">
    <w:abstractNumId w:val="14"/>
  </w:num>
  <w:num w:numId="21">
    <w:abstractNumId w:val="21"/>
  </w:num>
  <w:num w:numId="22">
    <w:abstractNumId w:val="13"/>
  </w:num>
  <w:num w:numId="23">
    <w:abstractNumId w:val="11"/>
  </w:num>
  <w:num w:numId="24">
    <w:abstractNumId w:val="9"/>
  </w:num>
  <w:num w:numId="25">
    <w:abstractNumId w:val="24"/>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87"/>
    <w:rsid w:val="00003595"/>
    <w:rsid w:val="00664E94"/>
    <w:rsid w:val="00A724FA"/>
    <w:rsid w:val="00A76BF2"/>
    <w:rsid w:val="00BB0359"/>
    <w:rsid w:val="00BB6956"/>
    <w:rsid w:val="00EB48E6"/>
    <w:rsid w:val="00F41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F8B9"/>
  <w15:chartTrackingRefBased/>
  <w15:docId w15:val="{2BEA1A89-B419-4093-919F-7D03E676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587"/>
    <w:pPr>
      <w:spacing w:after="0" w:line="240" w:lineRule="auto"/>
    </w:pPr>
    <w:rPr>
      <w:rFonts w:ascii="Calibri" w:eastAsia="Times New Roman" w:hAnsi="Calibri" w:cs="Times New Roman"/>
      <w:sz w:val="24"/>
      <w:szCs w:val="24"/>
      <w:lang w:eastAsia="en-AU"/>
    </w:rPr>
  </w:style>
  <w:style w:type="paragraph" w:styleId="Heading1">
    <w:name w:val="heading 1"/>
    <w:basedOn w:val="Normal"/>
    <w:next w:val="Normal"/>
    <w:link w:val="Heading1Char"/>
    <w:autoRedefine/>
    <w:qFormat/>
    <w:rsid w:val="00F41587"/>
    <w:pPr>
      <w:keepNext/>
      <w:keepLines/>
      <w:spacing w:before="60" w:after="180"/>
      <w:outlineLvl w:val="0"/>
    </w:pPr>
    <w:rPr>
      <w:rFonts w:eastAsiaTheme="majorEastAsia" w:cstheme="majorBidi"/>
      <w:b/>
      <w:bCs/>
      <w:color w:val="44546A" w:themeColor="text2"/>
      <w:sz w:val="44"/>
      <w:szCs w:val="28"/>
    </w:rPr>
  </w:style>
  <w:style w:type="paragraph" w:styleId="Heading2">
    <w:name w:val="heading 2"/>
    <w:basedOn w:val="Normal"/>
    <w:next w:val="Normal"/>
    <w:link w:val="Heading2Char"/>
    <w:autoRedefine/>
    <w:uiPriority w:val="9"/>
    <w:unhideWhenUsed/>
    <w:qFormat/>
    <w:rsid w:val="00F41587"/>
    <w:pPr>
      <w:keepNext/>
      <w:keepLines/>
      <w:spacing w:before="60" w:after="60"/>
      <w:outlineLvl w:val="1"/>
    </w:pPr>
    <w:rPr>
      <w:rFonts w:eastAsiaTheme="majorEastAsia" w:cstheme="majorBidi"/>
      <w:b/>
      <w:bCs/>
      <w:color w:val="072B61"/>
      <w:sz w:val="28"/>
      <w:szCs w:val="26"/>
      <w:lang w:eastAsia="en-US"/>
    </w:rPr>
  </w:style>
  <w:style w:type="paragraph" w:styleId="Heading3">
    <w:name w:val="heading 3"/>
    <w:basedOn w:val="Normal"/>
    <w:next w:val="Normal"/>
    <w:link w:val="Heading3Char"/>
    <w:autoRedefine/>
    <w:qFormat/>
    <w:rsid w:val="00F41587"/>
    <w:pPr>
      <w:keepNext/>
      <w:keepLines/>
      <w:spacing w:before="60" w:after="60"/>
      <w:outlineLvl w:val="2"/>
    </w:pPr>
    <w:rPr>
      <w:b/>
      <w:color w:val="000000" w:themeColor="text1"/>
      <w:sz w:val="32"/>
      <w:szCs w:val="36"/>
    </w:rPr>
  </w:style>
  <w:style w:type="paragraph" w:styleId="Heading4">
    <w:name w:val="heading 4"/>
    <w:basedOn w:val="Normal"/>
    <w:next w:val="Normal"/>
    <w:link w:val="Heading4Char"/>
    <w:autoRedefine/>
    <w:unhideWhenUsed/>
    <w:qFormat/>
    <w:rsid w:val="00F41587"/>
    <w:pPr>
      <w:keepNext/>
      <w:keepLines/>
      <w:spacing w:before="60" w:after="60"/>
      <w:outlineLvl w:val="3"/>
    </w:pPr>
    <w:rPr>
      <w:rFonts w:eastAsiaTheme="majorEastAsia" w:cstheme="majorBidi"/>
      <w:b/>
      <w:bCs/>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587"/>
    <w:rPr>
      <w:rFonts w:ascii="Calibri" w:eastAsiaTheme="majorEastAsia" w:hAnsi="Calibri" w:cstheme="majorBidi"/>
      <w:b/>
      <w:bCs/>
      <w:color w:val="44546A" w:themeColor="text2"/>
      <w:sz w:val="44"/>
      <w:szCs w:val="28"/>
      <w:lang w:eastAsia="en-AU"/>
    </w:rPr>
  </w:style>
  <w:style w:type="character" w:customStyle="1" w:styleId="Heading2Char">
    <w:name w:val="Heading 2 Char"/>
    <w:basedOn w:val="DefaultParagraphFont"/>
    <w:link w:val="Heading2"/>
    <w:uiPriority w:val="9"/>
    <w:rsid w:val="00F41587"/>
    <w:rPr>
      <w:rFonts w:ascii="Calibri" w:eastAsiaTheme="majorEastAsia" w:hAnsi="Calibri" w:cstheme="majorBidi"/>
      <w:b/>
      <w:bCs/>
      <w:color w:val="072B61"/>
      <w:sz w:val="28"/>
      <w:szCs w:val="26"/>
    </w:rPr>
  </w:style>
  <w:style w:type="character" w:customStyle="1" w:styleId="Heading3Char">
    <w:name w:val="Heading 3 Char"/>
    <w:basedOn w:val="DefaultParagraphFont"/>
    <w:link w:val="Heading3"/>
    <w:rsid w:val="00F41587"/>
    <w:rPr>
      <w:rFonts w:ascii="Calibri" w:eastAsia="Times New Roman" w:hAnsi="Calibri" w:cs="Times New Roman"/>
      <w:b/>
      <w:color w:val="000000" w:themeColor="text1"/>
      <w:sz w:val="32"/>
      <w:szCs w:val="36"/>
      <w:lang w:eastAsia="en-AU"/>
    </w:rPr>
  </w:style>
  <w:style w:type="character" w:customStyle="1" w:styleId="Heading4Char">
    <w:name w:val="Heading 4 Char"/>
    <w:basedOn w:val="DefaultParagraphFont"/>
    <w:link w:val="Heading4"/>
    <w:rsid w:val="00F41587"/>
    <w:rPr>
      <w:rFonts w:ascii="Calibri" w:eastAsiaTheme="majorEastAsia" w:hAnsi="Calibri" w:cstheme="majorBidi"/>
      <w:b/>
      <w:bCs/>
      <w:iCs/>
      <w:color w:val="000000" w:themeColor="text1"/>
      <w:sz w:val="28"/>
      <w:szCs w:val="24"/>
      <w:u w:val="single"/>
      <w:lang w:eastAsia="en-AU"/>
    </w:rPr>
  </w:style>
  <w:style w:type="paragraph" w:styleId="Header">
    <w:name w:val="header"/>
    <w:basedOn w:val="Normal"/>
    <w:link w:val="HeaderChar"/>
    <w:uiPriority w:val="99"/>
    <w:rsid w:val="00F41587"/>
    <w:pPr>
      <w:tabs>
        <w:tab w:val="center" w:pos="4513"/>
        <w:tab w:val="right" w:pos="9026"/>
      </w:tabs>
    </w:pPr>
  </w:style>
  <w:style w:type="character" w:customStyle="1" w:styleId="HeaderChar">
    <w:name w:val="Header Char"/>
    <w:basedOn w:val="DefaultParagraphFont"/>
    <w:link w:val="Header"/>
    <w:uiPriority w:val="99"/>
    <w:rsid w:val="00F41587"/>
    <w:rPr>
      <w:rFonts w:ascii="Calibri" w:eastAsia="Times New Roman" w:hAnsi="Calibri" w:cs="Times New Roman"/>
      <w:sz w:val="24"/>
      <w:szCs w:val="24"/>
      <w:lang w:eastAsia="en-AU"/>
    </w:rPr>
  </w:style>
  <w:style w:type="paragraph" w:styleId="Footer">
    <w:name w:val="footer"/>
    <w:basedOn w:val="Normal"/>
    <w:link w:val="FooterChar"/>
    <w:uiPriority w:val="99"/>
    <w:rsid w:val="00F41587"/>
    <w:pPr>
      <w:tabs>
        <w:tab w:val="center" w:pos="4513"/>
        <w:tab w:val="right" w:pos="9026"/>
      </w:tabs>
    </w:pPr>
  </w:style>
  <w:style w:type="character" w:customStyle="1" w:styleId="FooterChar">
    <w:name w:val="Footer Char"/>
    <w:basedOn w:val="DefaultParagraphFont"/>
    <w:link w:val="Footer"/>
    <w:uiPriority w:val="99"/>
    <w:rsid w:val="00F41587"/>
    <w:rPr>
      <w:rFonts w:ascii="Calibri" w:eastAsia="Times New Roman" w:hAnsi="Calibri" w:cs="Times New Roman"/>
      <w:sz w:val="24"/>
      <w:szCs w:val="24"/>
      <w:lang w:eastAsia="en-AU"/>
    </w:rPr>
  </w:style>
  <w:style w:type="paragraph" w:customStyle="1" w:styleId="ContentsHead">
    <w:name w:val="Contents_Head"/>
    <w:basedOn w:val="Normal"/>
    <w:link w:val="ContentsHeadChar"/>
    <w:autoRedefine/>
    <w:qFormat/>
    <w:rsid w:val="00F41587"/>
    <w:pPr>
      <w:spacing w:after="120"/>
    </w:pPr>
    <w:rPr>
      <w:b/>
      <w:color w:val="44546A" w:themeColor="text2"/>
      <w:sz w:val="40"/>
    </w:rPr>
  </w:style>
  <w:style w:type="character" w:styleId="Emphasis">
    <w:name w:val="Emphasis"/>
    <w:basedOn w:val="DefaultParagraphFont"/>
    <w:qFormat/>
    <w:rsid w:val="00F41587"/>
    <w:rPr>
      <w:i/>
      <w:iCs/>
    </w:rPr>
  </w:style>
  <w:style w:type="paragraph" w:styleId="ListParagraph">
    <w:name w:val="List Paragraph"/>
    <w:basedOn w:val="Normal"/>
    <w:uiPriority w:val="34"/>
    <w:qFormat/>
    <w:rsid w:val="00F41587"/>
    <w:pPr>
      <w:ind w:left="720"/>
      <w:contextualSpacing/>
    </w:pPr>
    <w:rPr>
      <w:rFonts w:asciiTheme="minorHAnsi" w:eastAsiaTheme="minorEastAsia" w:hAnsiTheme="minorHAnsi" w:cstheme="minorBidi"/>
      <w:b/>
      <w:lang w:val="en-US" w:eastAsia="en-US"/>
    </w:rPr>
  </w:style>
  <w:style w:type="table" w:styleId="TableGrid">
    <w:name w:val="Table Grid"/>
    <w:basedOn w:val="TableNormal"/>
    <w:uiPriority w:val="59"/>
    <w:rsid w:val="00F415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HeadChar">
    <w:name w:val="Contents_Head Char"/>
    <w:basedOn w:val="DefaultParagraphFont"/>
    <w:link w:val="ContentsHead"/>
    <w:rsid w:val="00F41587"/>
    <w:rPr>
      <w:rFonts w:ascii="Calibri" w:eastAsia="Times New Roman" w:hAnsi="Calibri" w:cs="Times New Roman"/>
      <w:b/>
      <w:color w:val="44546A" w:themeColor="text2"/>
      <w:sz w:val="40"/>
      <w:szCs w:val="24"/>
      <w:lang w:eastAsia="en-AU"/>
    </w:rPr>
  </w:style>
  <w:style w:type="character" w:styleId="Hyperlink">
    <w:name w:val="Hyperlink"/>
    <w:basedOn w:val="DefaultParagraphFont"/>
    <w:uiPriority w:val="99"/>
    <w:unhideWhenUsed/>
    <w:rsid w:val="00F41587"/>
    <w:rPr>
      <w:color w:val="0563C1" w:themeColor="hyperlink"/>
      <w:u w:val="single"/>
    </w:rPr>
  </w:style>
  <w:style w:type="paragraph" w:styleId="TOC1">
    <w:name w:val="toc 1"/>
    <w:basedOn w:val="Normal"/>
    <w:next w:val="Normal"/>
    <w:autoRedefine/>
    <w:uiPriority w:val="39"/>
    <w:qFormat/>
    <w:rsid w:val="00F41587"/>
    <w:pPr>
      <w:tabs>
        <w:tab w:val="right" w:leader="dot" w:pos="8296"/>
      </w:tabs>
      <w:spacing w:after="100"/>
    </w:pPr>
    <w:rPr>
      <w:color w:val="000000" w:themeColor="text1"/>
      <w:sz w:val="28"/>
    </w:rPr>
  </w:style>
  <w:style w:type="paragraph" w:styleId="TOCHeading">
    <w:name w:val="TOC Heading"/>
    <w:basedOn w:val="Heading1"/>
    <w:next w:val="Normal"/>
    <w:uiPriority w:val="39"/>
    <w:unhideWhenUsed/>
    <w:qFormat/>
    <w:rsid w:val="00F41587"/>
    <w:pPr>
      <w:spacing w:before="480" w:after="0" w:line="276" w:lineRule="auto"/>
      <w:outlineLvl w:val="9"/>
    </w:pPr>
    <w:rPr>
      <w:rFonts w:asciiTheme="majorHAnsi" w:hAnsiTheme="majorHAnsi"/>
      <w:color w:val="2F5496" w:themeColor="accent1" w:themeShade="BF"/>
      <w:sz w:val="28"/>
      <w:lang w:val="en-US" w:eastAsia="ja-JP"/>
    </w:rPr>
  </w:style>
  <w:style w:type="paragraph" w:styleId="TOC2">
    <w:name w:val="toc 2"/>
    <w:basedOn w:val="Normal"/>
    <w:next w:val="Normal"/>
    <w:autoRedefine/>
    <w:uiPriority w:val="39"/>
    <w:qFormat/>
    <w:rsid w:val="00F41587"/>
    <w:pPr>
      <w:spacing w:after="100"/>
      <w:ind w:left="240"/>
    </w:pPr>
    <w:rPr>
      <w:sz w:val="28"/>
    </w:rPr>
  </w:style>
  <w:style w:type="paragraph" w:styleId="Title">
    <w:name w:val="Title"/>
    <w:basedOn w:val="Normal"/>
    <w:next w:val="Normal"/>
    <w:link w:val="TitleChar"/>
    <w:qFormat/>
    <w:rsid w:val="00F41587"/>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F41587"/>
    <w:rPr>
      <w:rFonts w:ascii="Calibri" w:eastAsiaTheme="majorEastAsia" w:hAnsi="Calibri" w:cstheme="majorBidi"/>
      <w:b/>
      <w:color w:val="072B61"/>
      <w:spacing w:val="5"/>
      <w:kern w:val="28"/>
      <w:sz w:val="96"/>
      <w:szCs w:val="52"/>
      <w:lang w:eastAsia="en-AU"/>
    </w:rPr>
  </w:style>
  <w:style w:type="paragraph" w:customStyle="1" w:styleId="TitleDescip">
    <w:name w:val="Title_Descip"/>
    <w:basedOn w:val="Normal"/>
    <w:link w:val="TitleDescipChar"/>
    <w:qFormat/>
    <w:rsid w:val="00F41587"/>
    <w:rPr>
      <w:b/>
      <w:color w:val="072B61"/>
      <w:sz w:val="36"/>
      <w:szCs w:val="36"/>
    </w:rPr>
  </w:style>
  <w:style w:type="paragraph" w:styleId="TOC3">
    <w:name w:val="toc 3"/>
    <w:basedOn w:val="Normal"/>
    <w:next w:val="Normal"/>
    <w:autoRedefine/>
    <w:uiPriority w:val="39"/>
    <w:qFormat/>
    <w:rsid w:val="00F41587"/>
    <w:pPr>
      <w:spacing w:after="100"/>
      <w:ind w:left="480"/>
    </w:pPr>
    <w:rPr>
      <w:sz w:val="28"/>
    </w:rPr>
  </w:style>
  <w:style w:type="character" w:customStyle="1" w:styleId="TitleDescipChar">
    <w:name w:val="Title_Descip Char"/>
    <w:basedOn w:val="DefaultParagraphFont"/>
    <w:link w:val="TitleDescip"/>
    <w:rsid w:val="00F41587"/>
    <w:rPr>
      <w:rFonts w:ascii="Calibri" w:eastAsia="Times New Roman" w:hAnsi="Calibri" w:cs="Times New Roman"/>
      <w:b/>
      <w:color w:val="072B61"/>
      <w:sz w:val="36"/>
      <w:szCs w:val="36"/>
      <w:lang w:eastAsia="en-AU"/>
    </w:rPr>
  </w:style>
  <w:style w:type="paragraph" w:styleId="BalloonText">
    <w:name w:val="Balloon Text"/>
    <w:basedOn w:val="Normal"/>
    <w:link w:val="BalloonTextChar"/>
    <w:rsid w:val="00F41587"/>
    <w:rPr>
      <w:rFonts w:ascii="Tahoma" w:hAnsi="Tahoma" w:cs="Tahoma"/>
      <w:sz w:val="16"/>
      <w:szCs w:val="16"/>
    </w:rPr>
  </w:style>
  <w:style w:type="character" w:customStyle="1" w:styleId="BalloonTextChar">
    <w:name w:val="Balloon Text Char"/>
    <w:basedOn w:val="DefaultParagraphFont"/>
    <w:link w:val="BalloonText"/>
    <w:rsid w:val="00F41587"/>
    <w:rPr>
      <w:rFonts w:ascii="Tahoma" w:eastAsia="Times New Roman" w:hAnsi="Tahoma" w:cs="Tahoma"/>
      <w:sz w:val="16"/>
      <w:szCs w:val="16"/>
      <w:lang w:eastAsia="en-AU"/>
    </w:rPr>
  </w:style>
  <w:style w:type="paragraph" w:styleId="TOC4">
    <w:name w:val="toc 4"/>
    <w:basedOn w:val="Normal"/>
    <w:next w:val="Normal"/>
    <w:autoRedefine/>
    <w:uiPriority w:val="39"/>
    <w:rsid w:val="00F41587"/>
    <w:pPr>
      <w:spacing w:after="100"/>
      <w:ind w:left="720"/>
    </w:pPr>
    <w:rPr>
      <w:sz w:val="28"/>
    </w:rPr>
  </w:style>
  <w:style w:type="paragraph" w:customStyle="1" w:styleId="Filename">
    <w:name w:val="Filename"/>
    <w:basedOn w:val="Normal"/>
    <w:link w:val="FilenameChar"/>
    <w:autoRedefine/>
    <w:qFormat/>
    <w:rsid w:val="00F41587"/>
    <w:rPr>
      <w:noProof/>
      <w:color w:val="FFFFFF" w:themeColor="background1"/>
      <w:sz w:val="20"/>
      <w:szCs w:val="20"/>
    </w:rPr>
  </w:style>
  <w:style w:type="character" w:customStyle="1" w:styleId="FilenameChar">
    <w:name w:val="Filename Char"/>
    <w:basedOn w:val="DefaultParagraphFont"/>
    <w:link w:val="Filename"/>
    <w:rsid w:val="00F41587"/>
    <w:rPr>
      <w:rFonts w:ascii="Calibri" w:eastAsia="Times New Roman" w:hAnsi="Calibri" w:cs="Times New Roman"/>
      <w:noProof/>
      <w:color w:val="FFFFFF" w:themeColor="background1"/>
      <w:sz w:val="20"/>
      <w:szCs w:val="20"/>
      <w:lang w:eastAsia="en-AU"/>
    </w:rPr>
  </w:style>
  <w:style w:type="paragraph" w:customStyle="1" w:styleId="Default">
    <w:name w:val="Default"/>
    <w:rsid w:val="00F41587"/>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rsid w:val="00F41587"/>
    <w:rPr>
      <w:sz w:val="16"/>
      <w:szCs w:val="16"/>
    </w:rPr>
  </w:style>
  <w:style w:type="paragraph" w:styleId="CommentText">
    <w:name w:val="annotation text"/>
    <w:basedOn w:val="Normal"/>
    <w:link w:val="CommentTextChar"/>
    <w:uiPriority w:val="99"/>
    <w:rsid w:val="00F41587"/>
    <w:rPr>
      <w:sz w:val="20"/>
      <w:szCs w:val="20"/>
    </w:rPr>
  </w:style>
  <w:style w:type="character" w:customStyle="1" w:styleId="CommentTextChar">
    <w:name w:val="Comment Text Char"/>
    <w:basedOn w:val="DefaultParagraphFont"/>
    <w:link w:val="CommentText"/>
    <w:uiPriority w:val="99"/>
    <w:rsid w:val="00F41587"/>
    <w:rPr>
      <w:rFonts w:ascii="Calibri" w:eastAsia="Times New Roman" w:hAnsi="Calibri" w:cs="Times New Roman"/>
      <w:sz w:val="20"/>
      <w:szCs w:val="20"/>
      <w:lang w:eastAsia="en-AU"/>
    </w:rPr>
  </w:style>
  <w:style w:type="table" w:styleId="LightList-Accent1">
    <w:name w:val="Light List Accent 1"/>
    <w:basedOn w:val="TableNormal"/>
    <w:uiPriority w:val="61"/>
    <w:rsid w:val="00F415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Spacing">
    <w:name w:val="No Spacing"/>
    <w:uiPriority w:val="1"/>
    <w:qFormat/>
    <w:rsid w:val="00F41587"/>
    <w:pPr>
      <w:spacing w:after="0" w:line="240" w:lineRule="auto"/>
    </w:pPr>
    <w:rPr>
      <w:rFonts w:ascii="Calibri" w:eastAsia="Calibri" w:hAnsi="Calibri" w:cs="Calibri"/>
      <w:lang w:eastAsia="en-AU"/>
    </w:rPr>
  </w:style>
  <w:style w:type="paragraph" w:styleId="CommentSubject">
    <w:name w:val="annotation subject"/>
    <w:basedOn w:val="CommentText"/>
    <w:next w:val="CommentText"/>
    <w:link w:val="CommentSubjectChar"/>
    <w:semiHidden/>
    <w:unhideWhenUsed/>
    <w:rsid w:val="00F41587"/>
    <w:rPr>
      <w:b/>
      <w:bCs/>
    </w:rPr>
  </w:style>
  <w:style w:type="character" w:customStyle="1" w:styleId="CommentSubjectChar">
    <w:name w:val="Comment Subject Char"/>
    <w:basedOn w:val="CommentTextChar"/>
    <w:link w:val="CommentSubject"/>
    <w:semiHidden/>
    <w:rsid w:val="00F41587"/>
    <w:rPr>
      <w:rFonts w:ascii="Calibri" w:eastAsia="Times New Roman" w:hAnsi="Calibri" w:cs="Times New Roman"/>
      <w:b/>
      <w:bCs/>
      <w:sz w:val="20"/>
      <w:szCs w:val="20"/>
      <w:lang w:eastAsia="en-AU"/>
    </w:rPr>
  </w:style>
  <w:style w:type="paragraph" w:styleId="Revision">
    <w:name w:val="Revision"/>
    <w:hidden/>
    <w:uiPriority w:val="99"/>
    <w:semiHidden/>
    <w:rsid w:val="00F41587"/>
    <w:pPr>
      <w:spacing w:after="0" w:line="240" w:lineRule="auto"/>
    </w:pPr>
    <w:rPr>
      <w:rFonts w:ascii="Calibri" w:eastAsia="Times New Roman" w:hAnsi="Calibri" w:cs="Times New Roman"/>
      <w:sz w:val="24"/>
      <w:szCs w:val="24"/>
      <w:lang w:eastAsia="en-AU"/>
    </w:rPr>
  </w:style>
  <w:style w:type="table" w:styleId="MediumShading1-Accent1">
    <w:name w:val="Medium Shading 1 Accent 1"/>
    <w:basedOn w:val="TableNormal"/>
    <w:uiPriority w:val="63"/>
    <w:rsid w:val="00F4158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29</Pages>
  <Words>6296</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2</cp:revision>
  <dcterms:created xsi:type="dcterms:W3CDTF">2019-07-23T00:45:00Z</dcterms:created>
  <dcterms:modified xsi:type="dcterms:W3CDTF">2019-07-23T01:26:00Z</dcterms:modified>
</cp:coreProperties>
</file>