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C1F3" w14:textId="64F16149" w:rsidR="00805054" w:rsidRPr="005C5A6D" w:rsidRDefault="003C61B2" w:rsidP="00805054">
      <w:pPr>
        <w:rPr>
          <w:b/>
          <w:bCs/>
          <w:color w:val="ED7D31" w:themeColor="accent2"/>
        </w:rPr>
      </w:pPr>
      <w:r>
        <w:rPr>
          <w:b/>
          <w:bCs/>
          <w:noProof/>
          <w:color w:val="ED7D31" w:themeColor="accent2"/>
        </w:rPr>
        <w:drawing>
          <wp:inline distT="0" distB="0" distL="0" distR="0" wp14:anchorId="1B2E1C57" wp14:editId="4FB0C172">
            <wp:extent cx="6188450" cy="4123055"/>
            <wp:effectExtent l="0" t="0" r="3175" b="0"/>
            <wp:docPr id="1545101717" name="Picture 1" descr="Young girl and young woman smiling at the camera, walking on footpath in front of a playground. They are walking a small brown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01717" name="Picture 1" descr="Young girl and young woman smiling at the camera, walking on footpath in front of a playground. They are walking a small brown do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5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A5A6" w14:textId="37DD94F7" w:rsidR="00805054" w:rsidRDefault="00805054" w:rsidP="00805054"/>
    <w:p w14:paraId="193B2549" w14:textId="7D93BA59" w:rsidR="00BC5136" w:rsidRPr="00CA7A1F" w:rsidRDefault="00253ACD" w:rsidP="005F5209">
      <w:pPr>
        <w:pStyle w:val="Heading1"/>
        <w:rPr>
          <w:b/>
          <w:sz w:val="56"/>
          <w:szCs w:val="56"/>
        </w:rPr>
      </w:pPr>
      <w:bookmarkStart w:id="0" w:name="_Toc217039175"/>
      <w:r>
        <w:rPr>
          <w:b/>
          <w:sz w:val="56"/>
          <w:szCs w:val="56"/>
        </w:rPr>
        <w:t>Advocacy Prospectus</w:t>
      </w:r>
      <w:r w:rsidR="00AE3C3A">
        <w:rPr>
          <w:b/>
          <w:sz w:val="56"/>
          <w:szCs w:val="56"/>
        </w:rPr>
        <w:t xml:space="preserve"> 202</w:t>
      </w:r>
      <w:r>
        <w:rPr>
          <w:b/>
          <w:sz w:val="56"/>
          <w:szCs w:val="56"/>
        </w:rPr>
        <w:t>5</w:t>
      </w:r>
      <w:r w:rsidR="00AE3C3A">
        <w:rPr>
          <w:b/>
          <w:sz w:val="56"/>
          <w:szCs w:val="56"/>
        </w:rPr>
        <w:t>-20</w:t>
      </w:r>
      <w:r>
        <w:rPr>
          <w:b/>
          <w:sz w:val="56"/>
          <w:szCs w:val="56"/>
        </w:rPr>
        <w:t>29</w:t>
      </w:r>
      <w:bookmarkEnd w:id="0"/>
    </w:p>
    <w:p w14:paraId="0A7723E8" w14:textId="3F2071F3" w:rsidR="00BD2382" w:rsidRDefault="00BD2382" w:rsidP="00BC5136"/>
    <w:p w14:paraId="26B3A341" w14:textId="548AAD1C" w:rsidR="00CA7A1F" w:rsidRDefault="00CA7A1F" w:rsidP="00CA7A1F">
      <w:bookmarkStart w:id="1" w:name="_Toc50375564"/>
      <w:bookmarkStart w:id="2" w:name="_Toc50557185"/>
    </w:p>
    <w:p w14:paraId="671FE35C" w14:textId="4D62389B" w:rsidR="00CA7A1F" w:rsidRDefault="00CA7A1F" w:rsidP="00CA7A1F"/>
    <w:bookmarkEnd w:id="1"/>
    <w:bookmarkEnd w:id="2"/>
    <w:p w14:paraId="6E8F74C3" w14:textId="2DFD131B" w:rsidR="00B92C34" w:rsidRPr="00126ADA" w:rsidRDefault="00166105" w:rsidP="00E72911">
      <w:pPr>
        <w:spacing w:after="0"/>
        <w:jc w:val="right"/>
        <w:rPr>
          <w:b/>
          <w:bCs/>
          <w:sz w:val="20"/>
        </w:rPr>
      </w:pPr>
      <w:r w:rsidRPr="00126ADA">
        <w:rPr>
          <w:b/>
          <w:bCs/>
          <w:sz w:val="20"/>
        </w:rPr>
        <w:t>U</w:t>
      </w:r>
      <w:r w:rsidR="00B92C34" w:rsidRPr="00126ADA">
        <w:rPr>
          <w:b/>
          <w:bCs/>
          <w:sz w:val="20"/>
        </w:rPr>
        <w:t>pdated:</w:t>
      </w:r>
      <w:r w:rsidR="00A7640B">
        <w:rPr>
          <w:b/>
          <w:bCs/>
          <w:sz w:val="20"/>
        </w:rPr>
        <w:t xml:space="preserve"> </w:t>
      </w:r>
      <w:r w:rsidR="00310C4A">
        <w:rPr>
          <w:b/>
          <w:bCs/>
          <w:sz w:val="20"/>
        </w:rPr>
        <w:t>19</w:t>
      </w:r>
      <w:r w:rsidR="00A7640B">
        <w:rPr>
          <w:b/>
          <w:bCs/>
          <w:sz w:val="20"/>
        </w:rPr>
        <w:t xml:space="preserve"> </w:t>
      </w:r>
      <w:r w:rsidR="00310C4A">
        <w:rPr>
          <w:b/>
          <w:bCs/>
          <w:sz w:val="20"/>
        </w:rPr>
        <w:t>Dec</w:t>
      </w:r>
      <w:r w:rsidR="00A7640B">
        <w:rPr>
          <w:b/>
          <w:bCs/>
          <w:sz w:val="20"/>
        </w:rPr>
        <w:t>ember 2025</w:t>
      </w:r>
    </w:p>
    <w:p w14:paraId="79B26695" w14:textId="77777777" w:rsidR="00E72911" w:rsidRDefault="00E72911">
      <w:pPr>
        <w:rPr>
          <w:sz w:val="20"/>
        </w:rPr>
      </w:pPr>
      <w:r>
        <w:rPr>
          <w:sz w:val="20"/>
        </w:rPr>
        <w:br w:type="page"/>
      </w:r>
    </w:p>
    <w:p w14:paraId="41A76FA3" w14:textId="77777777" w:rsidR="0065691A" w:rsidRPr="00970149" w:rsidRDefault="0065691A" w:rsidP="00970149">
      <w:pPr>
        <w:jc w:val="right"/>
        <w:rPr>
          <w:sz w:val="20"/>
        </w:rPr>
      </w:pPr>
    </w:p>
    <w:p w14:paraId="617574CB" w14:textId="77777777" w:rsidR="0065691A" w:rsidRDefault="0065691A" w:rsidP="00BC513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-5211705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7CF8E" w14:textId="111068E6" w:rsidR="00945F25" w:rsidRPr="00D54625" w:rsidRDefault="00945F25">
          <w:pPr>
            <w:pStyle w:val="TOCHeading"/>
            <w:rPr>
              <w:b/>
            </w:rPr>
          </w:pPr>
          <w:r w:rsidRPr="00D54625">
            <w:rPr>
              <w:b/>
            </w:rPr>
            <w:t>Contents</w:t>
          </w:r>
        </w:p>
        <w:p w14:paraId="6386B782" w14:textId="5C4D29D0" w:rsidR="00310C4A" w:rsidRDefault="003B06F1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39175" w:history="1">
            <w:r w:rsidR="00310C4A" w:rsidRPr="0098569D">
              <w:rPr>
                <w:rStyle w:val="Hyperlink"/>
                <w:b/>
                <w:noProof/>
              </w:rPr>
              <w:t>Advocacy Prospectus 2025-2029</w:t>
            </w:r>
            <w:r w:rsidR="00310C4A">
              <w:rPr>
                <w:noProof/>
                <w:webHidden/>
              </w:rPr>
              <w:tab/>
            </w:r>
            <w:r w:rsidR="00310C4A">
              <w:rPr>
                <w:noProof/>
                <w:webHidden/>
              </w:rPr>
              <w:fldChar w:fldCharType="begin"/>
            </w:r>
            <w:r w:rsidR="00310C4A">
              <w:rPr>
                <w:noProof/>
                <w:webHidden/>
              </w:rPr>
              <w:instrText xml:space="preserve"> PAGEREF _Toc217039175 \h </w:instrText>
            </w:r>
            <w:r w:rsidR="00310C4A">
              <w:rPr>
                <w:noProof/>
                <w:webHidden/>
              </w:rPr>
            </w:r>
            <w:r w:rsidR="00310C4A">
              <w:rPr>
                <w:noProof/>
                <w:webHidden/>
              </w:rPr>
              <w:fldChar w:fldCharType="separate"/>
            </w:r>
            <w:r w:rsidR="00310C4A">
              <w:rPr>
                <w:noProof/>
                <w:webHidden/>
              </w:rPr>
              <w:t>1</w:t>
            </w:r>
            <w:r w:rsidR="00310C4A">
              <w:rPr>
                <w:noProof/>
                <w:webHidden/>
              </w:rPr>
              <w:fldChar w:fldCharType="end"/>
            </w:r>
          </w:hyperlink>
        </w:p>
        <w:p w14:paraId="423AD7DC" w14:textId="7E7C94B1" w:rsidR="00310C4A" w:rsidRDefault="00310C4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7039176" w:history="1">
            <w:r w:rsidRPr="0098569D">
              <w:rPr>
                <w:rStyle w:val="Hyperlink"/>
                <w:noProof/>
              </w:rPr>
              <w:t xml:space="preserve">1 </w:t>
            </w:r>
            <w:r w:rsidRPr="0098569D">
              <w:rPr>
                <w:rStyle w:val="Hyperlink"/>
                <w:b/>
                <w:bC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7E065" w14:textId="18F28DCE" w:rsidR="00310C4A" w:rsidRDefault="00310C4A">
          <w:pPr>
            <w:pStyle w:val="TOC2"/>
            <w:tabs>
              <w:tab w:val="left" w:pos="96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77" w:history="1">
            <w:r w:rsidRPr="0098569D">
              <w:rPr>
                <w:rStyle w:val="Hyperlink"/>
                <w:noProof/>
              </w:rPr>
              <w:t>1.1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8569D">
              <w:rPr>
                <w:rStyle w:val="Hyperlink"/>
                <w:noProof/>
              </w:rPr>
              <w:t>About the City of Whittlesea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87BDA" w14:textId="066578DA" w:rsidR="00310C4A" w:rsidRDefault="00310C4A">
          <w:pPr>
            <w:pStyle w:val="TOC2"/>
            <w:tabs>
              <w:tab w:val="left" w:pos="96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78" w:history="1">
            <w:r w:rsidRPr="0098569D">
              <w:rPr>
                <w:rStyle w:val="Hyperlink"/>
                <w:noProof/>
              </w:rPr>
              <w:t>1.2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8569D">
              <w:rPr>
                <w:rStyle w:val="Hyperlink"/>
                <w:noProof/>
              </w:rPr>
              <w:t>Message from Council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42905" w14:textId="7DB873B8" w:rsidR="00310C4A" w:rsidRDefault="00310C4A">
          <w:pPr>
            <w:pStyle w:val="TOC2"/>
            <w:tabs>
              <w:tab w:val="left" w:pos="96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79" w:history="1">
            <w:r w:rsidRPr="0098569D">
              <w:rPr>
                <w:rStyle w:val="Hyperlink"/>
                <w:noProof/>
              </w:rPr>
              <w:t>1.3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Pr="0098569D">
              <w:rPr>
                <w:rStyle w:val="Hyperlink"/>
                <w:noProof/>
              </w:rPr>
              <w:t>Partnership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681F4" w14:textId="6AD13BBE" w:rsidR="00310C4A" w:rsidRDefault="00310C4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7039180" w:history="1">
            <w:r w:rsidRPr="0098569D">
              <w:rPr>
                <w:rStyle w:val="Hyperlink"/>
                <w:noProof/>
              </w:rPr>
              <w:t xml:space="preserve">2 </w:t>
            </w:r>
            <w:r w:rsidRPr="0098569D">
              <w:rPr>
                <w:rStyle w:val="Hyperlink"/>
                <w:b/>
                <w:bCs/>
                <w:noProof/>
              </w:rPr>
              <w:t>Housing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43F04" w14:textId="6664DC91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1" w:history="1">
            <w:r w:rsidRPr="0098569D">
              <w:rPr>
                <w:rStyle w:val="Hyperlink"/>
                <w:noProof/>
              </w:rPr>
              <w:t>2.1 Affordable housing and homelessness – Affordable housing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239F9" w14:textId="2DB6AE4D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2" w:history="1">
            <w:r w:rsidRPr="0098569D">
              <w:rPr>
                <w:rStyle w:val="Hyperlink"/>
                <w:noProof/>
              </w:rPr>
              <w:t>2.2 Affordable housing and homelessness – Homelessness support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6BDCE" w14:textId="59AFD90B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3" w:history="1">
            <w:r w:rsidRPr="0098569D">
              <w:rPr>
                <w:rStyle w:val="Hyperlink"/>
                <w:noProof/>
              </w:rPr>
              <w:t>2.3 Good planning to facilitate the delivery of homes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C5216" w14:textId="7F09A927" w:rsidR="00310C4A" w:rsidRDefault="00310C4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7039184" w:history="1">
            <w:r w:rsidRPr="0098569D">
              <w:rPr>
                <w:rStyle w:val="Hyperlink"/>
                <w:noProof/>
              </w:rPr>
              <w:t xml:space="preserve">3 </w:t>
            </w:r>
            <w:r w:rsidRPr="0098569D">
              <w:rPr>
                <w:rStyle w:val="Hyperlink"/>
                <w:b/>
                <w:bCs/>
                <w:noProof/>
              </w:rPr>
              <w:t>Community Services and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6166B" w14:textId="1540BDAD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5" w:history="1">
            <w:r w:rsidRPr="0098569D">
              <w:rPr>
                <w:rStyle w:val="Hyperlink"/>
                <w:noProof/>
              </w:rPr>
              <w:t>3.1 Youth Hub and Spoke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6ED98" w14:textId="32D4D805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6" w:history="1">
            <w:r w:rsidRPr="0098569D">
              <w:rPr>
                <w:rStyle w:val="Hyperlink"/>
                <w:noProof/>
              </w:rPr>
              <w:t>3.2 Investment into Maternal Child Health (MCH) sustainable funding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5E18B" w14:textId="1639FE95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7" w:history="1">
            <w:r w:rsidRPr="0098569D">
              <w:rPr>
                <w:rStyle w:val="Hyperlink"/>
                <w:noProof/>
              </w:rPr>
              <w:t>3.3 Community safety and amenity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A7F1F" w14:textId="38A88D82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88" w:history="1">
            <w:r w:rsidRPr="0098569D">
              <w:rPr>
                <w:rStyle w:val="Hyperlink"/>
                <w:noProof/>
              </w:rPr>
              <w:t>3.4 Mobile and broadband coverage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B71DA" w14:textId="2317E8C0" w:rsidR="00310C4A" w:rsidRDefault="00310C4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7039189" w:history="1">
            <w:r w:rsidRPr="0098569D">
              <w:rPr>
                <w:rStyle w:val="Hyperlink"/>
                <w:noProof/>
              </w:rPr>
              <w:t xml:space="preserve">4 </w:t>
            </w:r>
            <w:r w:rsidRPr="0098569D">
              <w:rPr>
                <w:rStyle w:val="Hyperlink"/>
                <w:b/>
                <w:bCs/>
                <w:noProof/>
              </w:rPr>
              <w:t>Public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B6468" w14:textId="6E9DDA07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90" w:history="1">
            <w:r w:rsidRPr="0098569D">
              <w:rPr>
                <w:rStyle w:val="Hyperlink"/>
                <w:noProof/>
              </w:rPr>
              <w:t>4.1 Wollert Rail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7A3B4" w14:textId="708FDDB1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91" w:history="1">
            <w:r w:rsidRPr="0098569D">
              <w:rPr>
                <w:rStyle w:val="Hyperlink"/>
                <w:noProof/>
              </w:rPr>
              <w:t>4.2 Better bus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FF388" w14:textId="2155AAFF" w:rsidR="00310C4A" w:rsidRDefault="00310C4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7039192" w:history="1">
            <w:r w:rsidRPr="0098569D">
              <w:rPr>
                <w:rStyle w:val="Hyperlink"/>
                <w:noProof/>
              </w:rPr>
              <w:t xml:space="preserve">5 </w:t>
            </w:r>
            <w:r w:rsidRPr="0098569D">
              <w:rPr>
                <w:rStyle w:val="Hyperlink"/>
                <w:b/>
                <w:bCs/>
                <w:noProof/>
              </w:rPr>
              <w:t>Roads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E524B" w14:textId="3CE4349F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93" w:history="1">
            <w:r w:rsidRPr="0098569D">
              <w:rPr>
                <w:rStyle w:val="Hyperlink"/>
                <w:noProof/>
              </w:rPr>
              <w:t>5.1 OMR/E6 Freeway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7DAD5" w14:textId="6199CE75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94" w:history="1">
            <w:r w:rsidRPr="0098569D">
              <w:rPr>
                <w:rStyle w:val="Hyperlink"/>
                <w:noProof/>
              </w:rPr>
              <w:t>5.2 Key road upgrades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2D576" w14:textId="4035A14B" w:rsidR="00310C4A" w:rsidRDefault="00310C4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7039195" w:history="1">
            <w:r w:rsidRPr="0098569D">
              <w:rPr>
                <w:rStyle w:val="Hyperlink"/>
                <w:noProof/>
              </w:rPr>
              <w:t xml:space="preserve">6 </w:t>
            </w:r>
            <w:r w:rsidRPr="0098569D">
              <w:rPr>
                <w:rStyle w:val="Hyperlink"/>
                <w:b/>
                <w:bCs/>
                <w:noProof/>
              </w:rPr>
              <w:t>Environmental Sustainability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3FB47" w14:textId="3283F7AC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96" w:history="1">
            <w:r w:rsidRPr="0098569D">
              <w:rPr>
                <w:rStyle w:val="Hyperlink"/>
                <w:noProof/>
              </w:rPr>
              <w:t>6.1 Securing the Grassy Eucalypt Woodlands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BA810" w14:textId="33206090" w:rsidR="00310C4A" w:rsidRDefault="00310C4A">
          <w:pPr>
            <w:pStyle w:val="TOC2"/>
            <w:tabs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7039197" w:history="1">
            <w:r w:rsidRPr="0098569D">
              <w:rPr>
                <w:rStyle w:val="Hyperlink"/>
                <w:noProof/>
              </w:rPr>
              <w:t>6.2 Waste and illegally dumped rubbish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_Toc217039197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23196" w14:textId="30FB3C6A" w:rsidR="00945F25" w:rsidRDefault="003B06F1">
          <w:r>
            <w:fldChar w:fldCharType="end"/>
          </w:r>
        </w:p>
      </w:sdtContent>
    </w:sdt>
    <w:p w14:paraId="146D9AFB" w14:textId="3ECEDD62" w:rsidR="00B26F6E" w:rsidRPr="00736CAE" w:rsidRDefault="00736CAE" w:rsidP="00BC5136">
      <w:pPr>
        <w:rPr>
          <w:b/>
        </w:rPr>
      </w:pPr>
      <w:r w:rsidRPr="00736CAE">
        <w:rPr>
          <w:b/>
        </w:rPr>
        <w:t>Cover image:</w:t>
      </w:r>
    </w:p>
    <w:p w14:paraId="3E1B6465" w14:textId="2254D579" w:rsidR="00D54625" w:rsidRPr="00054D84" w:rsidRDefault="00FF1869" w:rsidP="00BC5136">
      <w:r>
        <w:t>Young girl and young woman smiling at the camera, walking on footpath in front of a playground. They are walking a small brown dog</w:t>
      </w:r>
    </w:p>
    <w:p w14:paraId="30FE4620" w14:textId="77777777" w:rsidR="00D54625" w:rsidRPr="00830189" w:rsidRDefault="00D54625" w:rsidP="00BC5136"/>
    <w:p w14:paraId="0B20B23B" w14:textId="25D5174A" w:rsidR="00FD0AAE" w:rsidRPr="00826E37" w:rsidRDefault="00826E37" w:rsidP="00BC5136">
      <w:pPr>
        <w:rPr>
          <w:b/>
        </w:rPr>
      </w:pPr>
      <w:r w:rsidRPr="00826E37">
        <w:rPr>
          <w:b/>
        </w:rPr>
        <w:lastRenderedPageBreak/>
        <w:t>Acknowledgement of Traditional Owners</w:t>
      </w:r>
    </w:p>
    <w:p w14:paraId="3BE35452" w14:textId="35FAF289" w:rsidR="00B071A5" w:rsidRDefault="00826E37" w:rsidP="00257E52">
      <w:r>
        <w:t xml:space="preserve">The City of Whittlesea recognises the rich Aboriginal heritage of this country and acknowledge the </w:t>
      </w:r>
      <w:proofErr w:type="spellStart"/>
      <w:r>
        <w:t>Wurrundjeri</w:t>
      </w:r>
      <w:proofErr w:type="spellEnd"/>
      <w:r>
        <w:t xml:space="preserve"> Willum clan </w:t>
      </w:r>
      <w:r w:rsidR="00876ECE">
        <w:t xml:space="preserve">and </w:t>
      </w:r>
      <w:proofErr w:type="spellStart"/>
      <w:r w:rsidR="00876ECE">
        <w:t>Taungurung</w:t>
      </w:r>
      <w:proofErr w:type="spellEnd"/>
      <w:r w:rsidR="00876ECE">
        <w:t xml:space="preserve"> People </w:t>
      </w:r>
      <w:r>
        <w:t>as the T</w:t>
      </w:r>
      <w:r w:rsidR="00584FA4">
        <w:t>r</w:t>
      </w:r>
      <w:r>
        <w:t xml:space="preserve">aditional Owners of </w:t>
      </w:r>
      <w:r w:rsidR="00A24944">
        <w:t>lands within the City of Whittlesea</w:t>
      </w:r>
      <w:r>
        <w:t>.</w:t>
      </w:r>
    </w:p>
    <w:p w14:paraId="36A5E9E4" w14:textId="77777777" w:rsidR="00B071A5" w:rsidRDefault="00B071A5" w:rsidP="00257E52"/>
    <w:p w14:paraId="5EC3D9D6" w14:textId="6A7D67BB" w:rsidR="00257E52" w:rsidRDefault="00BD00CE" w:rsidP="00257E52">
      <w:r>
        <w:t xml:space="preserve">The City of Whittlesea offer </w:t>
      </w:r>
      <w:r w:rsidR="00257E52">
        <w:t>various language services to</w:t>
      </w:r>
      <w:r>
        <w:t xml:space="preserve"> </w:t>
      </w:r>
      <w:r w:rsidR="00257E52">
        <w:t>help you communicate with us.</w:t>
      </w:r>
    </w:p>
    <w:p w14:paraId="1A88CEE5" w14:textId="77777777" w:rsidR="00257E52" w:rsidRDefault="00257E52" w:rsidP="00257E52">
      <w:r>
        <w:t>Phone: 9217 2170</w:t>
      </w:r>
    </w:p>
    <w:p w14:paraId="0D75ED1A" w14:textId="77777777" w:rsidR="00257E52" w:rsidRDefault="00257E52" w:rsidP="00257E52">
      <w:r>
        <w:t>National Relay Service: 133 677</w:t>
      </w:r>
    </w:p>
    <w:p w14:paraId="0015C3FC" w14:textId="77777777" w:rsidR="00257E52" w:rsidRDefault="00257E52" w:rsidP="00257E52">
      <w:r>
        <w:t>(ask for 9217 2170)</w:t>
      </w:r>
    </w:p>
    <w:p w14:paraId="1CEFFE49" w14:textId="747B4AAD" w:rsidR="00AB5847" w:rsidRDefault="00257E52" w:rsidP="00257E52">
      <w:r>
        <w:t>Connect with us in your preferred language</w:t>
      </w:r>
      <w:r w:rsidR="00AB5847">
        <w:t>. Free telephone interpreter service 131 450</w:t>
      </w:r>
    </w:p>
    <w:p w14:paraId="4B1D2BB0" w14:textId="4B02FFF7" w:rsidR="00FD6D51" w:rsidRPr="00FD6D51" w:rsidRDefault="00FD6D51" w:rsidP="00FD6D51">
      <w:pPr>
        <w:pStyle w:val="Heading1"/>
        <w:rPr>
          <w:b/>
          <w:bCs/>
        </w:rPr>
      </w:pPr>
      <w:bookmarkStart w:id="3" w:name="_Toc217039176"/>
      <w:r>
        <w:t xml:space="preserve">1 </w:t>
      </w:r>
      <w:r w:rsidRPr="00815F2D">
        <w:rPr>
          <w:b/>
          <w:bCs/>
        </w:rPr>
        <w:t>Introduction</w:t>
      </w:r>
      <w:bookmarkEnd w:id="3"/>
    </w:p>
    <w:p w14:paraId="6C2A3B1F" w14:textId="3A3116B6" w:rsidR="00FD6D51" w:rsidRDefault="00EC7BD7" w:rsidP="002249C2">
      <w:pPr>
        <w:pStyle w:val="Heading2"/>
        <w:numPr>
          <w:ilvl w:val="1"/>
          <w:numId w:val="7"/>
        </w:numPr>
      </w:pPr>
      <w:bookmarkStart w:id="4" w:name="_Toc217039177"/>
      <w:r>
        <w:t>About the City of Whittlesea</w:t>
      </w:r>
      <w:bookmarkEnd w:id="4"/>
    </w:p>
    <w:p w14:paraId="47D61164" w14:textId="77777777" w:rsidR="008350B6" w:rsidRPr="008350B6" w:rsidRDefault="008350B6" w:rsidP="008350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50B6">
        <w:rPr>
          <w:rFonts w:cstheme="minorHAnsi"/>
        </w:rPr>
        <w:t xml:space="preserve">The City of Whittlesea </w:t>
      </w:r>
      <w:proofErr w:type="gramStart"/>
      <w:r w:rsidRPr="008350B6">
        <w:rPr>
          <w:rFonts w:cstheme="minorHAnsi"/>
        </w:rPr>
        <w:t>is located in</w:t>
      </w:r>
      <w:proofErr w:type="gramEnd"/>
      <w:r w:rsidRPr="008350B6">
        <w:rPr>
          <w:rFonts w:cstheme="minorHAnsi"/>
        </w:rPr>
        <w:t xml:space="preserve"> Melbourne’s northern suburbs, about 20 kilometres</w:t>
      </w:r>
      <w:r w:rsidRPr="008350B6">
        <w:rPr>
          <w:rFonts w:cstheme="minorHAnsi"/>
        </w:rPr>
        <w:t xml:space="preserve"> </w:t>
      </w:r>
      <w:r w:rsidRPr="008350B6">
        <w:rPr>
          <w:rFonts w:cstheme="minorHAnsi"/>
        </w:rPr>
        <w:t>from the city centre. It is one of Melbourne’s largest municipalities, covering a land area</w:t>
      </w:r>
      <w:r w:rsidRPr="008350B6">
        <w:rPr>
          <w:rFonts w:cstheme="minorHAnsi"/>
        </w:rPr>
        <w:t xml:space="preserve"> </w:t>
      </w:r>
      <w:r w:rsidRPr="008350B6">
        <w:rPr>
          <w:rFonts w:cstheme="minorHAnsi"/>
        </w:rPr>
        <w:t xml:space="preserve">of approximately 490 square kilometres. A </w:t>
      </w:r>
      <w:proofErr w:type="gramStart"/>
      <w:r w:rsidRPr="008350B6">
        <w:rPr>
          <w:rFonts w:cstheme="minorHAnsi"/>
        </w:rPr>
        <w:t>city in its own right, with</w:t>
      </w:r>
      <w:proofErr w:type="gramEnd"/>
      <w:r w:rsidRPr="008350B6">
        <w:rPr>
          <w:rFonts w:cstheme="minorHAnsi"/>
        </w:rPr>
        <w:t xml:space="preserve"> a thriving and growing</w:t>
      </w:r>
      <w:r w:rsidRPr="008350B6">
        <w:rPr>
          <w:rFonts w:cstheme="minorHAnsi"/>
        </w:rPr>
        <w:t xml:space="preserve"> </w:t>
      </w:r>
      <w:r w:rsidRPr="008350B6">
        <w:rPr>
          <w:rFonts w:cstheme="minorHAnsi"/>
        </w:rPr>
        <w:t>economic base, it includes rural areas to the north, the emerging neighbourhoods and</w:t>
      </w:r>
      <w:r w:rsidRPr="008350B6">
        <w:rPr>
          <w:rFonts w:cstheme="minorHAnsi"/>
        </w:rPr>
        <w:t xml:space="preserve"> </w:t>
      </w:r>
      <w:r w:rsidRPr="008350B6">
        <w:rPr>
          <w:rFonts w:cstheme="minorHAnsi"/>
        </w:rPr>
        <w:t>suburbs in the greenfield areas and the established suburbs to the south.</w:t>
      </w:r>
    </w:p>
    <w:p w14:paraId="37D92BAE" w14:textId="77777777" w:rsidR="008350B6" w:rsidRDefault="008350B6" w:rsidP="008350B6">
      <w:pPr>
        <w:autoSpaceDE w:val="0"/>
        <w:autoSpaceDN w:val="0"/>
        <w:adjustRightInd w:val="0"/>
        <w:spacing w:after="0" w:line="240" w:lineRule="auto"/>
        <w:rPr>
          <w:rFonts w:ascii="TTCommonsPro-Md" w:hAnsi="TTCommonsPro-Md" w:cs="TTCommonsPro-Md"/>
          <w:sz w:val="26"/>
          <w:szCs w:val="26"/>
        </w:rPr>
      </w:pPr>
    </w:p>
    <w:p w14:paraId="74FE3655" w14:textId="05269D80" w:rsidR="00FD6D51" w:rsidRPr="003E5F1D" w:rsidRDefault="0091637E" w:rsidP="00FD6D51">
      <w:pPr>
        <w:rPr>
          <w:b/>
          <w:bCs/>
        </w:rPr>
      </w:pPr>
      <w:r w:rsidRPr="003E5F1D">
        <w:rPr>
          <w:b/>
          <w:bCs/>
        </w:rPr>
        <w:t>Quick facts about the City of Whittlesea</w:t>
      </w:r>
    </w:p>
    <w:p w14:paraId="639D9103" w14:textId="65635BDD" w:rsidR="0091637E" w:rsidRDefault="0091637E" w:rsidP="00FD6D51">
      <w:r>
        <w:t xml:space="preserve">Our population continues to grow. A population of </w:t>
      </w:r>
      <w:r w:rsidR="003E5F1D">
        <w:t>257,000 in 2025, projected to be 355,000 by 2040 – a 38% increase.</w:t>
      </w:r>
    </w:p>
    <w:p w14:paraId="1EA6698B" w14:textId="01E744E0" w:rsidR="00466FD2" w:rsidRDefault="00466FD2" w:rsidP="00466FD2">
      <w:r w:rsidRPr="00466FD2">
        <w:t>We’re home to many young families</w:t>
      </w:r>
      <w:r>
        <w:t xml:space="preserve">. </w:t>
      </w:r>
      <w:r w:rsidRPr="00466FD2">
        <w:t>54% of households are families with</w:t>
      </w:r>
      <w:r>
        <w:t xml:space="preserve"> </w:t>
      </w:r>
      <w:r w:rsidRPr="00466FD2">
        <w:t>children. 27% of the population is under 19.</w:t>
      </w:r>
    </w:p>
    <w:p w14:paraId="4FCE6107" w14:textId="72AF0150" w:rsidR="00466FD2" w:rsidRDefault="00466FD2" w:rsidP="00BC3845">
      <w:r w:rsidRPr="00466FD2">
        <w:t>We have a growing older population</w:t>
      </w:r>
      <w:r>
        <w:t>.</w:t>
      </w:r>
      <w:r w:rsidR="00BC3845">
        <w:t xml:space="preserve"> </w:t>
      </w:r>
      <w:r w:rsidR="00BC3845" w:rsidRPr="00BC3845">
        <w:t>17% of our population is over 60.</w:t>
      </w:r>
      <w:r w:rsidR="00BC3845">
        <w:t xml:space="preserve"> </w:t>
      </w:r>
      <w:r w:rsidR="00BC3845" w:rsidRPr="00BC3845">
        <w:t>Our median age is expected to shift</w:t>
      </w:r>
      <w:r w:rsidR="00BC3845">
        <w:t xml:space="preserve"> </w:t>
      </w:r>
      <w:r w:rsidR="00BC3845" w:rsidRPr="00BC3845">
        <w:t>from 35 to 39 by 2040.</w:t>
      </w:r>
      <w:r w:rsidR="00BC3845">
        <w:t xml:space="preserve"> </w:t>
      </w:r>
    </w:p>
    <w:p w14:paraId="277EAD36" w14:textId="0D9E37DE" w:rsidR="00BC3845" w:rsidRDefault="00BC3845" w:rsidP="00BC3845">
      <w:r w:rsidRPr="00BC3845">
        <w:t>We have a growing</w:t>
      </w:r>
      <w:r>
        <w:t xml:space="preserve"> </w:t>
      </w:r>
      <w:r w:rsidRPr="00BC3845">
        <w:t>First Peoples population</w:t>
      </w:r>
      <w:r>
        <w:t>.</w:t>
      </w:r>
      <w:r w:rsidR="00C27BA0">
        <w:t xml:space="preserve"> </w:t>
      </w:r>
      <w:r w:rsidR="00C27BA0" w:rsidRPr="00C27BA0">
        <w:t>38% increase from 2016 to 2021</w:t>
      </w:r>
      <w:r w:rsidR="00C27BA0">
        <w:t>.</w:t>
      </w:r>
    </w:p>
    <w:p w14:paraId="585D0DCB" w14:textId="0585D05D" w:rsidR="00C27BA0" w:rsidRDefault="00C27BA0" w:rsidP="00C27BA0">
      <w:r w:rsidRPr="00C27BA0">
        <w:t>We’re a diverse and multicultural community</w:t>
      </w:r>
      <w:r>
        <w:t xml:space="preserve">. </w:t>
      </w:r>
      <w:r w:rsidRPr="00C27BA0">
        <w:t>37.6% of residents were born overseas</w:t>
      </w:r>
      <w:r>
        <w:t xml:space="preserve"> </w:t>
      </w:r>
      <w:r w:rsidRPr="00C27BA0">
        <w:t>and 45% speak a language other</w:t>
      </w:r>
      <w:r>
        <w:t xml:space="preserve"> </w:t>
      </w:r>
      <w:r w:rsidRPr="00C27BA0">
        <w:t>than English at home.</w:t>
      </w:r>
    </w:p>
    <w:p w14:paraId="1707E6A4" w14:textId="21C3FBDB" w:rsidR="00A340B4" w:rsidRDefault="00A340B4" w:rsidP="00C27BA0">
      <w:r>
        <w:t>Sources for these quick facts:</w:t>
      </w:r>
    </w:p>
    <w:p w14:paraId="410E98DD" w14:textId="77777777" w:rsidR="00A340B4" w:rsidRPr="00A340B4" w:rsidRDefault="00A340B4" w:rsidP="009473EA">
      <w:pPr>
        <w:pStyle w:val="ListParagraph"/>
        <w:numPr>
          <w:ilvl w:val="0"/>
          <w:numId w:val="8"/>
        </w:numPr>
      </w:pPr>
      <w:r w:rsidRPr="00A340B4">
        <w:t>Population projections for City of Whittlesea from .id, 2024</w:t>
      </w:r>
    </w:p>
    <w:p w14:paraId="680B1EBD" w14:textId="3A5F93A4" w:rsidR="00A340B4" w:rsidRPr="00A340B4" w:rsidRDefault="00A340B4" w:rsidP="009473EA">
      <w:pPr>
        <w:pStyle w:val="ListParagraph"/>
        <w:numPr>
          <w:ilvl w:val="0"/>
          <w:numId w:val="8"/>
        </w:numPr>
      </w:pPr>
      <w:r w:rsidRPr="00A340B4">
        <w:t>ABS, Census of Population and Housing, 2021</w:t>
      </w:r>
    </w:p>
    <w:p w14:paraId="0DA72B4E" w14:textId="15C5B1F2" w:rsidR="00A340B4" w:rsidRPr="00A340B4" w:rsidRDefault="00A340B4" w:rsidP="009473EA">
      <w:pPr>
        <w:pStyle w:val="ListParagraph"/>
        <w:numPr>
          <w:ilvl w:val="0"/>
          <w:numId w:val="8"/>
        </w:numPr>
      </w:pPr>
      <w:r w:rsidRPr="00A340B4">
        <w:t>Population forecast, Place Info Pty Ltd, 2025</w:t>
      </w:r>
    </w:p>
    <w:p w14:paraId="2B2B16DD" w14:textId="13322FE3" w:rsidR="00FD6D51" w:rsidRDefault="00EC7BD7" w:rsidP="002249C2">
      <w:pPr>
        <w:pStyle w:val="Heading2"/>
        <w:numPr>
          <w:ilvl w:val="1"/>
          <w:numId w:val="7"/>
        </w:numPr>
      </w:pPr>
      <w:bookmarkStart w:id="5" w:name="_Toc217039178"/>
      <w:r>
        <w:lastRenderedPageBreak/>
        <w:t>Message from Council</w:t>
      </w:r>
      <w:bookmarkEnd w:id="5"/>
    </w:p>
    <w:p w14:paraId="1365BB91" w14:textId="296A8B48" w:rsidR="00B1794F" w:rsidRDefault="00BC4833" w:rsidP="00BC4833">
      <w:r>
        <w:t>It is with great pride that</w:t>
      </w:r>
      <w:r>
        <w:t xml:space="preserve"> </w:t>
      </w:r>
      <w:r>
        <w:t>we present the Advocacy</w:t>
      </w:r>
      <w:r>
        <w:t xml:space="preserve"> </w:t>
      </w:r>
      <w:r>
        <w:t>Prospectus 2025–29</w:t>
      </w:r>
      <w:r>
        <w:t xml:space="preserve"> -</w:t>
      </w:r>
      <w:r>
        <w:t xml:space="preserve"> our commitment to</w:t>
      </w:r>
      <w:r>
        <w:t xml:space="preserve"> </w:t>
      </w:r>
      <w:r>
        <w:t>advocating for a thriving,</w:t>
      </w:r>
      <w:r>
        <w:t xml:space="preserve"> </w:t>
      </w:r>
      <w:r>
        <w:t>connected and resilient</w:t>
      </w:r>
      <w:r>
        <w:t xml:space="preserve"> </w:t>
      </w:r>
      <w:r>
        <w:t>community.</w:t>
      </w:r>
    </w:p>
    <w:p w14:paraId="5BC81080" w14:textId="1101F6CC" w:rsidR="004D691C" w:rsidRDefault="004D691C" w:rsidP="004D691C">
      <w:r>
        <w:t>This Advocacy Prospectus reflects the priorities and aspirations</w:t>
      </w:r>
      <w:r w:rsidR="00F74CC2">
        <w:t xml:space="preserve"> </w:t>
      </w:r>
      <w:r>
        <w:t>of the people who call the City of Whittlesea home. It is a</w:t>
      </w:r>
      <w:r w:rsidR="00F74CC2">
        <w:t xml:space="preserve"> </w:t>
      </w:r>
      <w:r>
        <w:t>plan for partnership and a call to work together across all</w:t>
      </w:r>
      <w:r w:rsidR="00F74CC2">
        <w:t xml:space="preserve"> </w:t>
      </w:r>
      <w:r>
        <w:t>levels of government, industry and community to deliver</w:t>
      </w:r>
      <w:r w:rsidR="00F74CC2">
        <w:t xml:space="preserve"> </w:t>
      </w:r>
      <w:r>
        <w:t>the infrastructure, services and opportunities our growing</w:t>
      </w:r>
      <w:r w:rsidR="00F74CC2">
        <w:t xml:space="preserve"> </w:t>
      </w:r>
      <w:r>
        <w:t>municipality needs.</w:t>
      </w:r>
    </w:p>
    <w:p w14:paraId="5B627E25" w14:textId="1114DEFB" w:rsidR="004D691C" w:rsidRDefault="004D691C" w:rsidP="004D691C">
      <w:r>
        <w:t>Our community is experiencing rapid growth and change.</w:t>
      </w:r>
      <w:r w:rsidR="00F74CC2">
        <w:t xml:space="preserve"> </w:t>
      </w:r>
      <w:r>
        <w:t>By 2041, our population will exceed 360,000 people, and</w:t>
      </w:r>
      <w:r w:rsidR="00F74CC2">
        <w:t xml:space="preserve"> </w:t>
      </w:r>
      <w:r>
        <w:t>with this growth comes both opportunities and challenges.</w:t>
      </w:r>
      <w:r w:rsidR="00B36587">
        <w:t xml:space="preserve"> </w:t>
      </w:r>
      <w:r>
        <w:t>This Prospectus outlines 12 key partnership opportunities</w:t>
      </w:r>
      <w:r w:rsidR="00F74CC2">
        <w:t xml:space="preserve"> </w:t>
      </w:r>
      <w:r>
        <w:t>that will make a real difference to the lives of our community,</w:t>
      </w:r>
      <w:r w:rsidR="00F74CC2">
        <w:t xml:space="preserve"> </w:t>
      </w:r>
      <w:proofErr w:type="gramStart"/>
      <w:r>
        <w:t>from affordable housing and homelessness support,</w:t>
      </w:r>
      <w:proofErr w:type="gramEnd"/>
      <w:r>
        <w:t xml:space="preserve"> to better</w:t>
      </w:r>
      <w:r w:rsidR="00F74CC2">
        <w:t xml:space="preserve"> </w:t>
      </w:r>
      <w:r>
        <w:t>transport connections, youth engagement, maternal and</w:t>
      </w:r>
      <w:r w:rsidR="00F74CC2">
        <w:t xml:space="preserve"> </w:t>
      </w:r>
      <w:r>
        <w:t>child health, and environmental protection.</w:t>
      </w:r>
    </w:p>
    <w:p w14:paraId="26AACDC1" w14:textId="3B64B8C6" w:rsidR="004D691C" w:rsidRDefault="004D691C" w:rsidP="004D691C">
      <w:r>
        <w:t>Each initiative is grounded in evidence and informed by the</w:t>
      </w:r>
      <w:r w:rsidR="00F74CC2">
        <w:t xml:space="preserve"> </w:t>
      </w:r>
      <w:r>
        <w:t>voices of our community. Residents and businesses have told</w:t>
      </w:r>
      <w:r w:rsidR="00F74CC2">
        <w:t xml:space="preserve"> </w:t>
      </w:r>
      <w:r>
        <w:t>us they want safer roads, better public transport, access to</w:t>
      </w:r>
      <w:r w:rsidR="00F74CC2">
        <w:t xml:space="preserve"> </w:t>
      </w:r>
      <w:r>
        <w:t>affordable housing, and stronger digital connectivity. They</w:t>
      </w:r>
      <w:r w:rsidR="00F74CC2">
        <w:t xml:space="preserve"> </w:t>
      </w:r>
      <w:r>
        <w:t>want vibrant neighbourhoods where families feel safe, young</w:t>
      </w:r>
      <w:r w:rsidR="00F74CC2">
        <w:t xml:space="preserve"> </w:t>
      </w:r>
      <w:r>
        <w:t>people are supported, and everyone can participate fully in</w:t>
      </w:r>
      <w:r w:rsidR="00F74CC2">
        <w:t xml:space="preserve"> </w:t>
      </w:r>
      <w:r>
        <w:t>community life.</w:t>
      </w:r>
    </w:p>
    <w:p w14:paraId="59894010" w14:textId="2333A14A" w:rsidR="004D691C" w:rsidRDefault="004D691C" w:rsidP="004D691C">
      <w:r>
        <w:t>This Prospectus is more than a wish list, it is a roadmap for</w:t>
      </w:r>
      <w:r w:rsidR="00F74CC2">
        <w:t xml:space="preserve"> </w:t>
      </w:r>
      <w:r>
        <w:t>collaboration and investment in our growing community.</w:t>
      </w:r>
      <w:r w:rsidR="00293699">
        <w:t xml:space="preserve"> </w:t>
      </w:r>
      <w:r>
        <w:t>It sets out clear asks demonstrating why these priorities</w:t>
      </w:r>
      <w:r w:rsidR="00F74CC2">
        <w:t xml:space="preserve"> </w:t>
      </w:r>
      <w:r>
        <w:t>matter and how they will deliver long-term social,</w:t>
      </w:r>
      <w:r w:rsidR="00F74CC2">
        <w:t xml:space="preserve"> </w:t>
      </w:r>
      <w:r>
        <w:t>economic and environmental outcomes.</w:t>
      </w:r>
    </w:p>
    <w:p w14:paraId="016B89EC" w14:textId="77777777" w:rsidR="004D691C" w:rsidRDefault="004D691C" w:rsidP="004D691C">
      <w:r>
        <w:t>We cannot achieve this alone.</w:t>
      </w:r>
    </w:p>
    <w:p w14:paraId="11A4026D" w14:textId="77777777" w:rsidR="00293699" w:rsidRDefault="004D691C" w:rsidP="004D691C">
      <w:r>
        <w:t>The challenges we face require coordinated action.</w:t>
      </w:r>
      <w:r w:rsidR="00F74CC2">
        <w:t xml:space="preserve"> </w:t>
      </w:r>
      <w:r>
        <w:t>By working together, we can ensure that every person</w:t>
      </w:r>
      <w:r w:rsidR="00F74CC2">
        <w:t xml:space="preserve"> </w:t>
      </w:r>
      <w:r>
        <w:t xml:space="preserve">in our community </w:t>
      </w:r>
      <w:proofErr w:type="gramStart"/>
      <w:r>
        <w:t>has the opportunity to</w:t>
      </w:r>
      <w:proofErr w:type="gramEnd"/>
      <w:r>
        <w:t xml:space="preserve"> thrive.</w:t>
      </w:r>
    </w:p>
    <w:p w14:paraId="281582F2" w14:textId="5BB6DF5E" w:rsidR="004D691C" w:rsidRDefault="004D691C" w:rsidP="004D691C">
      <w:r>
        <w:t>We invite you to join us in delivering these priorities</w:t>
      </w:r>
      <w:r w:rsidR="00F74CC2">
        <w:t xml:space="preserve"> </w:t>
      </w:r>
      <w:r>
        <w:t>for our community.</w:t>
      </w:r>
    </w:p>
    <w:p w14:paraId="76CBFFF8" w14:textId="7198C321" w:rsidR="004D691C" w:rsidRPr="004D691C" w:rsidRDefault="004D691C" w:rsidP="004D691C">
      <w:r>
        <w:t>Together, we can build a future that is inclusive,</w:t>
      </w:r>
      <w:r w:rsidR="00F74CC2">
        <w:t xml:space="preserve"> </w:t>
      </w:r>
      <w:r>
        <w:t>sustainable and full of opportunity.</w:t>
      </w:r>
    </w:p>
    <w:p w14:paraId="2F18E6D7" w14:textId="0E7F0D6A" w:rsidR="00FD6D51" w:rsidRDefault="00EC7BD7" w:rsidP="002249C2">
      <w:pPr>
        <w:pStyle w:val="Heading2"/>
        <w:numPr>
          <w:ilvl w:val="1"/>
          <w:numId w:val="7"/>
        </w:numPr>
      </w:pPr>
      <w:bookmarkStart w:id="6" w:name="_Toc217039179"/>
      <w:r>
        <w:t>Partnership opportunities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6"/>
      </w:tblGrid>
      <w:tr w:rsidR="00081222" w:rsidRPr="00975944" w14:paraId="2EB18A79" w14:textId="77777777" w:rsidTr="00081222">
        <w:trPr>
          <w:trHeight w:val="458"/>
        </w:trPr>
        <w:tc>
          <w:tcPr>
            <w:tcW w:w="9706" w:type="dxa"/>
            <w:shd w:val="clear" w:color="auto" w:fill="B4C6E7" w:themeFill="accent1" w:themeFillTint="66"/>
          </w:tcPr>
          <w:p w14:paraId="4D2A24A8" w14:textId="1768E9FB" w:rsidR="00081222" w:rsidRPr="00975944" w:rsidRDefault="00D44718" w:rsidP="005502AA">
            <w:pPr>
              <w:rPr>
                <w:b/>
              </w:rPr>
            </w:pPr>
            <w:r>
              <w:rPr>
                <w:b/>
              </w:rPr>
              <w:t>Housing</w:t>
            </w:r>
          </w:p>
        </w:tc>
      </w:tr>
      <w:tr w:rsidR="00081222" w14:paraId="6164C741" w14:textId="77777777" w:rsidTr="00081222">
        <w:trPr>
          <w:trHeight w:val="433"/>
        </w:trPr>
        <w:tc>
          <w:tcPr>
            <w:tcW w:w="9706" w:type="dxa"/>
          </w:tcPr>
          <w:p w14:paraId="4719F7C5" w14:textId="35B8870F" w:rsidR="00340EB2" w:rsidRDefault="00340EB2" w:rsidP="00340EB2">
            <w:r w:rsidRPr="00340EB2">
              <w:rPr>
                <w:b/>
                <w:bCs/>
              </w:rPr>
              <w:t>Affordable housing</w:t>
            </w:r>
            <w:r w:rsidRPr="00340EB2">
              <w:rPr>
                <w:b/>
                <w:bCs/>
              </w:rPr>
              <w:t xml:space="preserve"> </w:t>
            </w:r>
            <w:r w:rsidRPr="00340EB2">
              <w:rPr>
                <w:b/>
                <w:bCs/>
              </w:rPr>
              <w:t>and homelessness</w:t>
            </w:r>
            <w:r w:rsidRPr="00340EB2">
              <w:rPr>
                <w:b/>
                <w:bCs/>
              </w:rPr>
              <w:t>.</w:t>
            </w:r>
            <w:r>
              <w:t xml:space="preserve"> </w:t>
            </w:r>
            <w:r>
              <w:t>Allocate $10 million to invest in the delivery of at least 50 social and affordable homes</w:t>
            </w:r>
            <w:r>
              <w:t xml:space="preserve"> </w:t>
            </w:r>
            <w:r>
              <w:t>on council owned land in partnership with the Community Housing Sector.</w:t>
            </w:r>
          </w:p>
          <w:p w14:paraId="6C1A1A59" w14:textId="4A432306" w:rsidR="00081222" w:rsidRDefault="00340EB2" w:rsidP="00340EB2">
            <w:r>
              <w:t>Invest $1.5 million over three years for the provision of local homelessness services.</w:t>
            </w:r>
          </w:p>
        </w:tc>
      </w:tr>
      <w:tr w:rsidR="00081222" w14:paraId="5FD72A10" w14:textId="77777777" w:rsidTr="00081222">
        <w:trPr>
          <w:trHeight w:val="458"/>
        </w:trPr>
        <w:tc>
          <w:tcPr>
            <w:tcW w:w="9706" w:type="dxa"/>
          </w:tcPr>
          <w:p w14:paraId="723D0345" w14:textId="1726415A" w:rsidR="00081222" w:rsidRDefault="00340EB2" w:rsidP="00340EB2">
            <w:r w:rsidRPr="00340EB2">
              <w:rPr>
                <w:b/>
                <w:bCs/>
              </w:rPr>
              <w:t>Good planning to</w:t>
            </w:r>
            <w:r w:rsidRPr="00340EB2">
              <w:rPr>
                <w:b/>
                <w:bCs/>
              </w:rPr>
              <w:t xml:space="preserve"> </w:t>
            </w:r>
            <w:r w:rsidRPr="00340EB2">
              <w:rPr>
                <w:b/>
                <w:bCs/>
              </w:rPr>
              <w:t>facilitate the</w:t>
            </w:r>
            <w:r w:rsidRPr="00340EB2">
              <w:rPr>
                <w:b/>
                <w:bCs/>
              </w:rPr>
              <w:t xml:space="preserve"> </w:t>
            </w:r>
            <w:r w:rsidRPr="00340EB2">
              <w:rPr>
                <w:b/>
                <w:bCs/>
              </w:rPr>
              <w:t>delivery of homes</w:t>
            </w:r>
            <w:r w:rsidRPr="00340EB2">
              <w:rPr>
                <w:b/>
                <w:bCs/>
              </w:rPr>
              <w:t>.</w:t>
            </w:r>
            <w:r>
              <w:t xml:space="preserve"> </w:t>
            </w:r>
            <w:r w:rsidRPr="00340EB2">
              <w:t>The State Government to meaningfully engage with Local Government to improve</w:t>
            </w:r>
            <w:r>
              <w:t xml:space="preserve"> </w:t>
            </w:r>
            <w:r w:rsidRPr="00340EB2">
              <w:t>the planning system on the development of key planning reforms.</w:t>
            </w:r>
          </w:p>
        </w:tc>
      </w:tr>
      <w:tr w:rsidR="00D44718" w14:paraId="43214E55" w14:textId="77777777" w:rsidTr="00D44718">
        <w:trPr>
          <w:trHeight w:val="433"/>
        </w:trPr>
        <w:tc>
          <w:tcPr>
            <w:tcW w:w="9706" w:type="dxa"/>
            <w:shd w:val="clear" w:color="auto" w:fill="B4C6E7" w:themeFill="accent1" w:themeFillTint="66"/>
          </w:tcPr>
          <w:p w14:paraId="209D06F9" w14:textId="1F13E560" w:rsidR="00D44718" w:rsidRPr="00D44718" w:rsidRDefault="00D44718" w:rsidP="005502AA">
            <w:pPr>
              <w:rPr>
                <w:b/>
                <w:bCs/>
              </w:rPr>
            </w:pPr>
            <w:r w:rsidRPr="00D44718">
              <w:rPr>
                <w:b/>
                <w:bCs/>
              </w:rPr>
              <w:t>Community Services and Infrastructure</w:t>
            </w:r>
          </w:p>
        </w:tc>
      </w:tr>
      <w:tr w:rsidR="00081222" w14:paraId="13D5436B" w14:textId="77777777" w:rsidTr="00081222">
        <w:trPr>
          <w:trHeight w:val="433"/>
        </w:trPr>
        <w:tc>
          <w:tcPr>
            <w:tcW w:w="9706" w:type="dxa"/>
          </w:tcPr>
          <w:p w14:paraId="5C7580AD" w14:textId="4431ACE7" w:rsidR="00081222" w:rsidRDefault="00427F65" w:rsidP="00427F65">
            <w:r w:rsidRPr="00427F65">
              <w:rPr>
                <w:b/>
                <w:bCs/>
              </w:rPr>
              <w:t>Youth Hub and Spoke</w:t>
            </w:r>
            <w:r w:rsidRPr="00427F65">
              <w:rPr>
                <w:b/>
                <w:bCs/>
              </w:rPr>
              <w:t>.</w:t>
            </w:r>
            <w:r w:rsidRPr="00427F65">
              <w:t xml:space="preserve"> Establish a purpose-built youth hub to deliver services throughout the municipality with a</w:t>
            </w:r>
            <w:r>
              <w:t xml:space="preserve"> </w:t>
            </w:r>
            <w:r w:rsidRPr="00427F65">
              <w:t>prevention-based approach as a ‘hub and spoke’ model.</w:t>
            </w:r>
          </w:p>
        </w:tc>
      </w:tr>
      <w:tr w:rsidR="00081222" w14:paraId="1AAC3AFB" w14:textId="77777777" w:rsidTr="00081222">
        <w:trPr>
          <w:trHeight w:val="458"/>
        </w:trPr>
        <w:tc>
          <w:tcPr>
            <w:tcW w:w="9706" w:type="dxa"/>
          </w:tcPr>
          <w:p w14:paraId="77882939" w14:textId="72A5EA2E" w:rsidR="00081222" w:rsidRDefault="00427F65" w:rsidP="00427F65">
            <w:r w:rsidRPr="00427F65">
              <w:rPr>
                <w:b/>
                <w:bCs/>
              </w:rPr>
              <w:t>Investment into Maternal</w:t>
            </w:r>
            <w:r w:rsidRPr="00427F65">
              <w:rPr>
                <w:b/>
                <w:bCs/>
              </w:rPr>
              <w:t xml:space="preserve"> </w:t>
            </w:r>
            <w:r w:rsidRPr="00427F65">
              <w:rPr>
                <w:b/>
                <w:bCs/>
              </w:rPr>
              <w:t>Child Health (MCH)</w:t>
            </w:r>
            <w:r w:rsidRPr="00427F65">
              <w:rPr>
                <w:b/>
                <w:bCs/>
              </w:rPr>
              <w:t xml:space="preserve"> </w:t>
            </w:r>
            <w:r w:rsidRPr="00427F65">
              <w:rPr>
                <w:b/>
                <w:bCs/>
              </w:rPr>
              <w:t>sustainable funding model</w:t>
            </w:r>
            <w:r w:rsidRPr="00427F65">
              <w:rPr>
                <w:b/>
                <w:bCs/>
              </w:rPr>
              <w:t>.</w:t>
            </w:r>
            <w:r>
              <w:t xml:space="preserve"> </w:t>
            </w:r>
            <w:r w:rsidRPr="00427F65">
              <w:t>A contemporary funding model with State Government to support and enable connected</w:t>
            </w:r>
            <w:r>
              <w:t xml:space="preserve"> </w:t>
            </w:r>
            <w:r w:rsidRPr="00427F65">
              <w:t xml:space="preserve">service pathways, opportunities for </w:t>
            </w:r>
            <w:r w:rsidRPr="00427F65">
              <w:lastRenderedPageBreak/>
              <w:t>innovation, the development of workforce strategies,</w:t>
            </w:r>
            <w:r>
              <w:t xml:space="preserve"> </w:t>
            </w:r>
            <w:r w:rsidRPr="00427F65">
              <w:t>updates to practice frameworks and technology system investments in Maternal Child</w:t>
            </w:r>
            <w:r>
              <w:t xml:space="preserve"> </w:t>
            </w:r>
            <w:r w:rsidRPr="00427F65">
              <w:t>Health (MCH) services.</w:t>
            </w:r>
          </w:p>
        </w:tc>
      </w:tr>
      <w:tr w:rsidR="00081222" w14:paraId="51FF17C7" w14:textId="77777777" w:rsidTr="00081222">
        <w:trPr>
          <w:trHeight w:val="433"/>
        </w:trPr>
        <w:tc>
          <w:tcPr>
            <w:tcW w:w="9706" w:type="dxa"/>
          </w:tcPr>
          <w:p w14:paraId="7022E8BD" w14:textId="78ED2110" w:rsidR="00E729EE" w:rsidRPr="00E729EE" w:rsidRDefault="00E729EE" w:rsidP="00E729EE">
            <w:r w:rsidRPr="00E729EE">
              <w:rPr>
                <w:b/>
                <w:bCs/>
              </w:rPr>
              <w:lastRenderedPageBreak/>
              <w:t>Community safety</w:t>
            </w:r>
            <w:r w:rsidRPr="00E729EE">
              <w:rPr>
                <w:b/>
                <w:bCs/>
              </w:rPr>
              <w:t xml:space="preserve"> </w:t>
            </w:r>
            <w:r w:rsidRPr="00E729EE">
              <w:rPr>
                <w:b/>
                <w:bCs/>
              </w:rPr>
              <w:t>and amenity</w:t>
            </w:r>
            <w:r w:rsidRPr="00E729EE">
              <w:rPr>
                <w:b/>
                <w:bCs/>
              </w:rPr>
              <w:t>.</w:t>
            </w:r>
            <w:r>
              <w:t xml:space="preserve"> </w:t>
            </w:r>
            <w:r w:rsidRPr="00E729EE">
              <w:t>Co-investment in a suite of community safety and amenity initiatives, including public</w:t>
            </w:r>
            <w:r>
              <w:t xml:space="preserve"> </w:t>
            </w:r>
            <w:r w:rsidRPr="00E729EE">
              <w:t>space and street lighting upgrades, localised prevention programs and place activation,</w:t>
            </w:r>
          </w:p>
          <w:p w14:paraId="5C5F5F49" w14:textId="06478BBB" w:rsidR="00081222" w:rsidRDefault="00E729EE" w:rsidP="00E729EE">
            <w:r w:rsidRPr="00E729EE">
              <w:t>to create safer neighbourhoods.</w:t>
            </w:r>
          </w:p>
        </w:tc>
      </w:tr>
      <w:tr w:rsidR="00081222" w14:paraId="10F406BC" w14:textId="77777777" w:rsidTr="00081222">
        <w:trPr>
          <w:trHeight w:val="458"/>
        </w:trPr>
        <w:tc>
          <w:tcPr>
            <w:tcW w:w="9706" w:type="dxa"/>
          </w:tcPr>
          <w:p w14:paraId="423FFE11" w14:textId="605AD4BE" w:rsidR="00081222" w:rsidRDefault="00E729EE" w:rsidP="00E729EE">
            <w:r w:rsidRPr="00E729EE">
              <w:rPr>
                <w:b/>
                <w:bCs/>
              </w:rPr>
              <w:t>Mobile and broadband</w:t>
            </w:r>
            <w:r w:rsidRPr="00E729EE">
              <w:rPr>
                <w:b/>
                <w:bCs/>
              </w:rPr>
              <w:t xml:space="preserve"> </w:t>
            </w:r>
            <w:r w:rsidRPr="00E729EE">
              <w:rPr>
                <w:b/>
                <w:bCs/>
              </w:rPr>
              <w:t>coverage</w:t>
            </w:r>
            <w:r w:rsidRPr="00E729EE">
              <w:rPr>
                <w:b/>
                <w:bCs/>
              </w:rPr>
              <w:t>.</w:t>
            </w:r>
            <w:r>
              <w:t xml:space="preserve"> </w:t>
            </w:r>
            <w:r w:rsidRPr="00E729EE">
              <w:t>To improve mobile coverage with poor or unusable signal and urgently connect identified</w:t>
            </w:r>
            <w:r>
              <w:t xml:space="preserve"> </w:t>
            </w:r>
            <w:r w:rsidRPr="00E729EE">
              <w:t>growth areas and blackspots to the National Broadband Network (NBN).</w:t>
            </w:r>
          </w:p>
        </w:tc>
      </w:tr>
      <w:tr w:rsidR="00263B55" w14:paraId="6D8C8589" w14:textId="77777777" w:rsidTr="00263B55">
        <w:trPr>
          <w:trHeight w:val="458"/>
        </w:trPr>
        <w:tc>
          <w:tcPr>
            <w:tcW w:w="9706" w:type="dxa"/>
            <w:shd w:val="clear" w:color="auto" w:fill="B4C6E7" w:themeFill="accent1" w:themeFillTint="66"/>
          </w:tcPr>
          <w:p w14:paraId="7DA2E733" w14:textId="00399DB7" w:rsidR="00263B55" w:rsidRDefault="00263B55" w:rsidP="005502AA">
            <w:r>
              <w:rPr>
                <w:b/>
                <w:bCs/>
              </w:rPr>
              <w:t>Public Transport</w:t>
            </w:r>
          </w:p>
        </w:tc>
      </w:tr>
      <w:tr w:rsidR="00263B55" w14:paraId="266BE6FB" w14:textId="77777777" w:rsidTr="00263B55">
        <w:trPr>
          <w:trHeight w:val="458"/>
        </w:trPr>
        <w:tc>
          <w:tcPr>
            <w:tcW w:w="9706" w:type="dxa"/>
            <w:shd w:val="clear" w:color="auto" w:fill="auto"/>
          </w:tcPr>
          <w:p w14:paraId="17805503" w14:textId="12EE7FBE" w:rsidR="00687A79" w:rsidRPr="00687A79" w:rsidRDefault="00687A79" w:rsidP="00687A79">
            <w:r w:rsidRPr="00687A79">
              <w:rPr>
                <w:b/>
                <w:bCs/>
              </w:rPr>
              <w:t>Wollert Rail</w:t>
            </w:r>
            <w:r>
              <w:rPr>
                <w:b/>
                <w:bCs/>
              </w:rPr>
              <w:t>.</w:t>
            </w:r>
            <w:r w:rsidRPr="00687A79">
              <w:rPr>
                <w:b/>
                <w:bCs/>
              </w:rPr>
              <w:t xml:space="preserve"> </w:t>
            </w:r>
            <w:r w:rsidRPr="00687A79">
              <w:t>Deliver Wollert Rail by 2030 – extending the train corridor from Lalor station to Wollert</w:t>
            </w:r>
          </w:p>
          <w:p w14:paraId="453F3F4B" w14:textId="314A01F2" w:rsidR="00263B55" w:rsidRDefault="00687A79" w:rsidP="00687A79">
            <w:pPr>
              <w:rPr>
                <w:b/>
                <w:bCs/>
              </w:rPr>
            </w:pPr>
            <w:r w:rsidRPr="00687A79">
              <w:t>via Epping Metropolitan Activity Centre (MAC).</w:t>
            </w:r>
          </w:p>
        </w:tc>
      </w:tr>
      <w:tr w:rsidR="00263B55" w14:paraId="50C86A53" w14:textId="77777777" w:rsidTr="00263B55">
        <w:trPr>
          <w:trHeight w:val="458"/>
        </w:trPr>
        <w:tc>
          <w:tcPr>
            <w:tcW w:w="9706" w:type="dxa"/>
            <w:shd w:val="clear" w:color="auto" w:fill="auto"/>
          </w:tcPr>
          <w:p w14:paraId="506009A4" w14:textId="1119BF0E" w:rsidR="00687A79" w:rsidRPr="00687A79" w:rsidRDefault="00687A79" w:rsidP="00687A79">
            <w:r w:rsidRPr="00687A79">
              <w:rPr>
                <w:b/>
                <w:bCs/>
              </w:rPr>
              <w:t>Better bus services</w:t>
            </w:r>
            <w:r>
              <w:rPr>
                <w:b/>
                <w:bCs/>
              </w:rPr>
              <w:t>.</w:t>
            </w:r>
            <w:r w:rsidRPr="00687A79">
              <w:rPr>
                <w:b/>
                <w:bCs/>
              </w:rPr>
              <w:t xml:space="preserve"> </w:t>
            </w:r>
            <w:r w:rsidRPr="00687A79">
              <w:t>Improve bus networks in the municipality by delivering extensions and frequency</w:t>
            </w:r>
          </w:p>
          <w:p w14:paraId="6484AC07" w14:textId="0F5EBA83" w:rsidR="00263B55" w:rsidRDefault="00687A79" w:rsidP="00687A79">
            <w:pPr>
              <w:rPr>
                <w:b/>
                <w:bCs/>
              </w:rPr>
            </w:pPr>
            <w:r w:rsidRPr="00687A79">
              <w:t>to existing routes in Epping, Wollert and Donnybrook.</w:t>
            </w:r>
          </w:p>
        </w:tc>
      </w:tr>
      <w:tr w:rsidR="00263B55" w14:paraId="0352ED03" w14:textId="77777777" w:rsidTr="00263B55">
        <w:trPr>
          <w:trHeight w:val="458"/>
        </w:trPr>
        <w:tc>
          <w:tcPr>
            <w:tcW w:w="9706" w:type="dxa"/>
            <w:shd w:val="clear" w:color="auto" w:fill="B4C6E7" w:themeFill="accent1" w:themeFillTint="66"/>
          </w:tcPr>
          <w:p w14:paraId="2E11FE3B" w14:textId="4314B638" w:rsidR="00263B55" w:rsidRDefault="00263B55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Roads</w:t>
            </w:r>
          </w:p>
        </w:tc>
      </w:tr>
      <w:tr w:rsidR="00263B55" w14:paraId="55394AAE" w14:textId="77777777" w:rsidTr="00263B55">
        <w:trPr>
          <w:trHeight w:val="458"/>
        </w:trPr>
        <w:tc>
          <w:tcPr>
            <w:tcW w:w="9706" w:type="dxa"/>
            <w:shd w:val="clear" w:color="auto" w:fill="auto"/>
          </w:tcPr>
          <w:p w14:paraId="58050FBA" w14:textId="3B9ECA07" w:rsidR="00263B55" w:rsidRDefault="000C0776" w:rsidP="005502AA">
            <w:pPr>
              <w:rPr>
                <w:b/>
                <w:bCs/>
              </w:rPr>
            </w:pPr>
            <w:r w:rsidRPr="000C0776">
              <w:rPr>
                <w:b/>
                <w:bCs/>
              </w:rPr>
              <w:t>OMR/E6 Freeway</w:t>
            </w:r>
            <w:r>
              <w:rPr>
                <w:b/>
                <w:bCs/>
              </w:rPr>
              <w:t>.</w:t>
            </w:r>
            <w:r w:rsidRPr="000C0776">
              <w:rPr>
                <w:b/>
                <w:bCs/>
              </w:rPr>
              <w:t xml:space="preserve"> </w:t>
            </w:r>
            <w:r w:rsidRPr="000C0776">
              <w:t>Bring forward construction of the OMR/E6 (Stage 1) Freeway to ensure it is complete by 2035.</w:t>
            </w:r>
          </w:p>
        </w:tc>
      </w:tr>
      <w:tr w:rsidR="00263B55" w14:paraId="65F6B391" w14:textId="77777777" w:rsidTr="00263B55">
        <w:trPr>
          <w:trHeight w:val="458"/>
        </w:trPr>
        <w:tc>
          <w:tcPr>
            <w:tcW w:w="9706" w:type="dxa"/>
            <w:shd w:val="clear" w:color="auto" w:fill="auto"/>
          </w:tcPr>
          <w:p w14:paraId="3CC5AC70" w14:textId="64797792" w:rsidR="000C0776" w:rsidRPr="000C0776" w:rsidRDefault="000C0776" w:rsidP="000C0776">
            <w:r w:rsidRPr="000C0776">
              <w:rPr>
                <w:b/>
                <w:bCs/>
              </w:rPr>
              <w:t>Key road upgrades</w:t>
            </w:r>
            <w:r>
              <w:rPr>
                <w:b/>
                <w:bCs/>
              </w:rPr>
              <w:t>.</w:t>
            </w:r>
            <w:r w:rsidRPr="000C0776">
              <w:rPr>
                <w:b/>
                <w:bCs/>
              </w:rPr>
              <w:t xml:space="preserve"> </w:t>
            </w:r>
            <w:r w:rsidRPr="000C0776">
              <w:t>Deliver key road upgrades to Donnybrook Road, Findon Road, Bridge Inn Road,</w:t>
            </w:r>
          </w:p>
          <w:p w14:paraId="2BF80C25" w14:textId="0675159D" w:rsidR="00263B55" w:rsidRDefault="000C0776" w:rsidP="000C0776">
            <w:pPr>
              <w:rPr>
                <w:b/>
                <w:bCs/>
              </w:rPr>
            </w:pPr>
            <w:r w:rsidRPr="000C0776">
              <w:t>Epping Road, Craigieburn Road East and key intersection upgrades on Dalton Road.</w:t>
            </w:r>
          </w:p>
        </w:tc>
      </w:tr>
      <w:tr w:rsidR="00263B55" w14:paraId="6DC9ECE6" w14:textId="77777777" w:rsidTr="00263B55">
        <w:trPr>
          <w:trHeight w:val="458"/>
        </w:trPr>
        <w:tc>
          <w:tcPr>
            <w:tcW w:w="9706" w:type="dxa"/>
            <w:shd w:val="clear" w:color="auto" w:fill="B4C6E7" w:themeFill="accent1" w:themeFillTint="66"/>
          </w:tcPr>
          <w:p w14:paraId="59A6C46A" w14:textId="34934AA3" w:rsidR="00263B55" w:rsidRDefault="00263B55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Environmental Sustainability</w:t>
            </w:r>
          </w:p>
        </w:tc>
      </w:tr>
      <w:tr w:rsidR="00263B55" w14:paraId="6C890C15" w14:textId="77777777" w:rsidTr="00263B55">
        <w:trPr>
          <w:trHeight w:val="458"/>
        </w:trPr>
        <w:tc>
          <w:tcPr>
            <w:tcW w:w="9706" w:type="dxa"/>
            <w:shd w:val="clear" w:color="auto" w:fill="auto"/>
          </w:tcPr>
          <w:p w14:paraId="5E93F0C8" w14:textId="4E976C1D" w:rsidR="00263B55" w:rsidRDefault="000009B5" w:rsidP="000009B5">
            <w:pPr>
              <w:rPr>
                <w:b/>
                <w:bCs/>
              </w:rPr>
            </w:pPr>
            <w:r w:rsidRPr="000009B5">
              <w:rPr>
                <w:b/>
                <w:bCs/>
              </w:rPr>
              <w:t>Securing the Grassy</w:t>
            </w:r>
            <w:r>
              <w:rPr>
                <w:b/>
                <w:bCs/>
              </w:rPr>
              <w:t xml:space="preserve"> </w:t>
            </w:r>
            <w:r w:rsidRPr="000009B5">
              <w:rPr>
                <w:b/>
                <w:bCs/>
              </w:rPr>
              <w:t>Eucalypt Woodlands</w:t>
            </w:r>
            <w:r>
              <w:rPr>
                <w:b/>
                <w:bCs/>
              </w:rPr>
              <w:t xml:space="preserve">. </w:t>
            </w:r>
            <w:r w:rsidRPr="000009B5">
              <w:t>Deliver on the long-overdue 2009 commitment to establish a 1200-hectare Grassy</w:t>
            </w:r>
            <w:r w:rsidRPr="000009B5">
              <w:t xml:space="preserve"> </w:t>
            </w:r>
            <w:r w:rsidRPr="000009B5">
              <w:t>Eucalypt Woodlands reserve within the City of Whittlesea with a $20 million investment</w:t>
            </w:r>
            <w:r w:rsidRPr="000009B5">
              <w:t xml:space="preserve"> </w:t>
            </w:r>
            <w:r w:rsidRPr="000009B5">
              <w:t>and a 10-year funding plan.</w:t>
            </w:r>
          </w:p>
        </w:tc>
      </w:tr>
      <w:tr w:rsidR="00263B55" w14:paraId="27A859C7" w14:textId="77777777" w:rsidTr="00263B55">
        <w:trPr>
          <w:trHeight w:val="458"/>
        </w:trPr>
        <w:tc>
          <w:tcPr>
            <w:tcW w:w="9706" w:type="dxa"/>
            <w:shd w:val="clear" w:color="auto" w:fill="auto"/>
          </w:tcPr>
          <w:p w14:paraId="2F3537BF" w14:textId="4AE780DA" w:rsidR="00263B55" w:rsidRDefault="000009B5" w:rsidP="000009B5">
            <w:pPr>
              <w:rPr>
                <w:b/>
                <w:bCs/>
              </w:rPr>
            </w:pPr>
            <w:r w:rsidRPr="000009B5">
              <w:rPr>
                <w:b/>
                <w:bCs/>
              </w:rPr>
              <w:t>Waste and illegally</w:t>
            </w:r>
            <w:r>
              <w:rPr>
                <w:b/>
                <w:bCs/>
              </w:rPr>
              <w:t xml:space="preserve"> </w:t>
            </w:r>
            <w:r w:rsidRPr="000009B5">
              <w:rPr>
                <w:b/>
                <w:bCs/>
              </w:rPr>
              <w:t>dumped rubbish</w:t>
            </w:r>
            <w:r>
              <w:rPr>
                <w:b/>
                <w:bCs/>
              </w:rPr>
              <w:t xml:space="preserve">. </w:t>
            </w:r>
            <w:r w:rsidRPr="000009B5">
              <w:t>State Government to reinvest the $1.2 million paid by Council to the waste levy each</w:t>
            </w:r>
            <w:r w:rsidRPr="000009B5">
              <w:t xml:space="preserve"> </w:t>
            </w:r>
            <w:r w:rsidRPr="000009B5">
              <w:t>year back into Council services that address illegal dumping, with increased funding for</w:t>
            </w:r>
            <w:r w:rsidRPr="000009B5">
              <w:t xml:space="preserve"> </w:t>
            </w:r>
            <w:r w:rsidRPr="000009B5">
              <w:t>consistent maintenance of State-controlled land.</w:t>
            </w:r>
          </w:p>
        </w:tc>
      </w:tr>
    </w:tbl>
    <w:p w14:paraId="794DCB89" w14:textId="77777777" w:rsidR="00BF501F" w:rsidRDefault="00BF501F" w:rsidP="00257E52"/>
    <w:p w14:paraId="71B42453" w14:textId="683C33C9" w:rsidR="00BA5815" w:rsidRPr="00FD6D51" w:rsidRDefault="00BA5815" w:rsidP="00BA5815">
      <w:pPr>
        <w:pStyle w:val="Heading1"/>
        <w:rPr>
          <w:b/>
          <w:bCs/>
        </w:rPr>
      </w:pPr>
      <w:bookmarkStart w:id="7" w:name="_Toc217039180"/>
      <w:r>
        <w:t xml:space="preserve">2 </w:t>
      </w:r>
      <w:r w:rsidR="008A4DAD">
        <w:rPr>
          <w:b/>
          <w:bCs/>
        </w:rPr>
        <w:t>Housing</w:t>
      </w:r>
      <w:bookmarkEnd w:id="7"/>
    </w:p>
    <w:p w14:paraId="73587494" w14:textId="5285C038" w:rsidR="00BA5815" w:rsidRDefault="00BA5815" w:rsidP="00BA5815">
      <w:pPr>
        <w:pStyle w:val="Heading2"/>
      </w:pPr>
      <w:bookmarkStart w:id="8" w:name="_Toc217039181"/>
      <w:r>
        <w:t xml:space="preserve">2.1 </w:t>
      </w:r>
      <w:r w:rsidR="008A4DAD">
        <w:t>Affordable housing and homelessness</w:t>
      </w:r>
      <w:r>
        <w:t xml:space="preserve"> </w:t>
      </w:r>
      <w:r w:rsidR="00F16B82">
        <w:t>– Affordable housing</w:t>
      </w:r>
      <w:bookmarkEnd w:id="8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5035D" w:rsidRPr="00975944" w14:paraId="6914712F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79E1DE27" w14:textId="77777777" w:rsidR="0045035D" w:rsidRPr="00E2427A" w:rsidRDefault="0045035D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Data from the City of Whittlesea Community Insights Study</w:t>
            </w:r>
          </w:p>
        </w:tc>
      </w:tr>
      <w:tr w:rsidR="0045035D" w14:paraId="4D6DA7A9" w14:textId="77777777" w:rsidTr="005502AA">
        <w:tc>
          <w:tcPr>
            <w:tcW w:w="9776" w:type="dxa"/>
          </w:tcPr>
          <w:p w14:paraId="5046F68F" w14:textId="77777777" w:rsidR="0045035D" w:rsidRDefault="0045035D" w:rsidP="005502AA">
            <w:r w:rsidRPr="00481042">
              <w:t>More than 74%</w:t>
            </w:r>
            <w:r>
              <w:t xml:space="preserve"> </w:t>
            </w:r>
            <w:r w:rsidRPr="00481042">
              <w:t>of respondents</w:t>
            </w:r>
            <w:r>
              <w:t xml:space="preserve"> </w:t>
            </w:r>
            <w:r w:rsidRPr="00481042">
              <w:t>believe affordable</w:t>
            </w:r>
            <w:r>
              <w:t xml:space="preserve"> </w:t>
            </w:r>
            <w:r w:rsidRPr="00481042">
              <w:t>housing should</w:t>
            </w:r>
            <w:r>
              <w:t xml:space="preserve"> </w:t>
            </w:r>
            <w:r w:rsidRPr="00481042">
              <w:t>be part of future</w:t>
            </w:r>
            <w:r>
              <w:t xml:space="preserve"> </w:t>
            </w:r>
            <w:r w:rsidRPr="00481042">
              <w:t>neighbourhoods</w:t>
            </w:r>
          </w:p>
        </w:tc>
      </w:tr>
      <w:tr w:rsidR="0045035D" w14:paraId="7CE831BD" w14:textId="77777777" w:rsidTr="005502AA">
        <w:tc>
          <w:tcPr>
            <w:tcW w:w="9776" w:type="dxa"/>
          </w:tcPr>
          <w:p w14:paraId="02C5E4D3" w14:textId="77777777" w:rsidR="0045035D" w:rsidRDefault="0045035D" w:rsidP="005502AA">
            <w:r w:rsidRPr="00481042">
              <w:t>More than 60% of people think</w:t>
            </w:r>
            <w:r>
              <w:t xml:space="preserve"> </w:t>
            </w:r>
            <w:r w:rsidRPr="00481042">
              <w:t>affordable housing</w:t>
            </w:r>
            <w:r>
              <w:t xml:space="preserve"> </w:t>
            </w:r>
            <w:r w:rsidRPr="00481042">
              <w:t>is an issue in the</w:t>
            </w:r>
            <w:r>
              <w:t xml:space="preserve"> </w:t>
            </w:r>
            <w:r w:rsidRPr="00481042">
              <w:t>City of Whittlesea</w:t>
            </w:r>
          </w:p>
        </w:tc>
      </w:tr>
      <w:tr w:rsidR="0045035D" w14:paraId="28820DD7" w14:textId="77777777" w:rsidTr="005502AA">
        <w:tc>
          <w:tcPr>
            <w:tcW w:w="9776" w:type="dxa"/>
          </w:tcPr>
          <w:p w14:paraId="72C91D9D" w14:textId="77777777" w:rsidR="0045035D" w:rsidRDefault="0045035D" w:rsidP="005502AA">
            <w:r w:rsidRPr="003E6312">
              <w:t>63%</w:t>
            </w:r>
            <w:r>
              <w:t xml:space="preserve"> </w:t>
            </w:r>
            <w:r w:rsidRPr="003E6312">
              <w:t>of respondents</w:t>
            </w:r>
            <w:r>
              <w:t xml:space="preserve"> </w:t>
            </w:r>
            <w:r w:rsidRPr="003E6312">
              <w:t>believe Council</w:t>
            </w:r>
            <w:r>
              <w:t xml:space="preserve"> </w:t>
            </w:r>
            <w:r w:rsidRPr="003E6312">
              <w:t>should advocate</w:t>
            </w:r>
            <w:r>
              <w:t xml:space="preserve"> </w:t>
            </w:r>
            <w:r w:rsidRPr="003E6312">
              <w:t>for more State and</w:t>
            </w:r>
            <w:r>
              <w:t xml:space="preserve"> </w:t>
            </w:r>
            <w:r w:rsidRPr="003E6312">
              <w:t>Federal Government</w:t>
            </w:r>
            <w:r>
              <w:t xml:space="preserve"> </w:t>
            </w:r>
            <w:r w:rsidRPr="003E6312">
              <w:t>funding</w:t>
            </w:r>
          </w:p>
        </w:tc>
      </w:tr>
    </w:tbl>
    <w:p w14:paraId="249D457B" w14:textId="77777777" w:rsidR="00E2427A" w:rsidRDefault="00E2427A" w:rsidP="00257E52">
      <w:pPr>
        <w:rPr>
          <w:b/>
          <w:bCs/>
        </w:rPr>
      </w:pPr>
    </w:p>
    <w:p w14:paraId="6A4A4EC1" w14:textId="21A476D1" w:rsidR="003E6312" w:rsidRDefault="007C17C9" w:rsidP="00257E52">
      <w:pPr>
        <w:rPr>
          <w:b/>
          <w:bCs/>
        </w:rPr>
      </w:pPr>
      <w:r>
        <w:rPr>
          <w:b/>
          <w:bCs/>
        </w:rPr>
        <w:t>The ask</w:t>
      </w:r>
    </w:p>
    <w:p w14:paraId="573E26CB" w14:textId="77777777" w:rsidR="007C17C9" w:rsidRPr="007C17C9" w:rsidRDefault="007C17C9" w:rsidP="007C17C9">
      <w:r w:rsidRPr="007C17C9">
        <w:t>Invest in increasing and improving the housing stock</w:t>
      </w:r>
    </w:p>
    <w:p w14:paraId="236BC239" w14:textId="6ADA21EB" w:rsidR="007C17C9" w:rsidRPr="007C17C9" w:rsidRDefault="007C17C9" w:rsidP="009473EA">
      <w:pPr>
        <w:pStyle w:val="ListParagraph"/>
        <w:numPr>
          <w:ilvl w:val="0"/>
          <w:numId w:val="18"/>
        </w:numPr>
      </w:pPr>
      <w:r w:rsidRPr="007C17C9">
        <w:t>Invest in the delivery of at least 50 social and affordable homes on Council-owned</w:t>
      </w:r>
      <w:r>
        <w:t xml:space="preserve"> </w:t>
      </w:r>
      <w:r w:rsidRPr="007C17C9">
        <w:t>land in strategic locations in partnership with the Community Housing Sector.</w:t>
      </w:r>
    </w:p>
    <w:p w14:paraId="6626DB92" w14:textId="62E4CE83" w:rsidR="007C17C9" w:rsidRPr="007C17C9" w:rsidRDefault="007C17C9" w:rsidP="009473EA">
      <w:pPr>
        <w:pStyle w:val="ListParagraph"/>
        <w:numPr>
          <w:ilvl w:val="0"/>
          <w:numId w:val="18"/>
        </w:numPr>
      </w:pPr>
      <w:r w:rsidRPr="007C17C9">
        <w:lastRenderedPageBreak/>
        <w:t>Allocate budget towards a dedicated ‘growth area’ funding round, under the Housing</w:t>
      </w:r>
      <w:r>
        <w:t xml:space="preserve"> </w:t>
      </w:r>
      <w:r w:rsidRPr="007C17C9">
        <w:t>Australia Future Fund, to increase social and affordable housing in the growth</w:t>
      </w:r>
      <w:r>
        <w:t xml:space="preserve"> </w:t>
      </w:r>
      <w:r w:rsidRPr="007C17C9">
        <w:t>corridors of the City of Whittlesea.</w:t>
      </w:r>
    </w:p>
    <w:p w14:paraId="205BAECD" w14:textId="6B30C336" w:rsidR="00201C0D" w:rsidRDefault="007C17C9" w:rsidP="009473EA">
      <w:pPr>
        <w:pStyle w:val="ListParagraph"/>
        <w:numPr>
          <w:ilvl w:val="0"/>
          <w:numId w:val="18"/>
        </w:numPr>
      </w:pPr>
      <w:r w:rsidRPr="007C17C9">
        <w:t>Release surplus State land in the City of Whittlesea for affordable housing</w:t>
      </w:r>
    </w:p>
    <w:p w14:paraId="6A3C9004" w14:textId="5B71306D" w:rsidR="007C17C9" w:rsidRPr="007C17C9" w:rsidRDefault="007C17C9" w:rsidP="007C17C9">
      <w:r w:rsidRPr="007C17C9">
        <w:t>Increase supply through policy reform</w:t>
      </w:r>
    </w:p>
    <w:p w14:paraId="1E3843FF" w14:textId="11956ED4" w:rsidR="007C17C9" w:rsidRPr="007C17C9" w:rsidRDefault="007C17C9" w:rsidP="009473EA">
      <w:pPr>
        <w:pStyle w:val="ListParagraph"/>
        <w:numPr>
          <w:ilvl w:val="0"/>
          <w:numId w:val="19"/>
        </w:numPr>
      </w:pPr>
      <w:r w:rsidRPr="007C17C9">
        <w:t>Exempt Victorian Local Governments from paying Windfall Gains Tax for projects that</w:t>
      </w:r>
      <w:r w:rsidR="002B5E74">
        <w:t xml:space="preserve"> </w:t>
      </w:r>
      <w:r w:rsidRPr="007C17C9">
        <w:t>enable affordable housing on Council-owned land, further outlined in the Planning</w:t>
      </w:r>
      <w:r w:rsidR="002B5E74">
        <w:t xml:space="preserve"> </w:t>
      </w:r>
      <w:r w:rsidRPr="007C17C9">
        <w:t>Reforms section of this document.</w:t>
      </w:r>
    </w:p>
    <w:p w14:paraId="4E6561E3" w14:textId="5D19BF85" w:rsidR="007C17C9" w:rsidRPr="007C17C9" w:rsidRDefault="007C17C9" w:rsidP="009473EA">
      <w:pPr>
        <w:pStyle w:val="ListParagraph"/>
        <w:numPr>
          <w:ilvl w:val="0"/>
          <w:numId w:val="19"/>
        </w:numPr>
      </w:pPr>
      <w:r w:rsidRPr="007C17C9">
        <w:t>Introduce state-wide planning measures that mandate and provide incentives for</w:t>
      </w:r>
      <w:r w:rsidR="00201C0D">
        <w:t xml:space="preserve"> </w:t>
      </w:r>
      <w:r w:rsidRPr="007C17C9">
        <w:t>affordable housing:</w:t>
      </w:r>
    </w:p>
    <w:p w14:paraId="226923FF" w14:textId="1E91F1CF" w:rsidR="007C17C9" w:rsidRPr="007C17C9" w:rsidRDefault="007C17C9" w:rsidP="009473EA">
      <w:pPr>
        <w:pStyle w:val="ListParagraph"/>
        <w:numPr>
          <w:ilvl w:val="0"/>
          <w:numId w:val="20"/>
        </w:numPr>
      </w:pPr>
      <w:r w:rsidRPr="007C17C9">
        <w:t>classification of affordable housing as essential infrastructure; and</w:t>
      </w:r>
    </w:p>
    <w:p w14:paraId="445406C7" w14:textId="08B5EEAD" w:rsidR="007C17C9" w:rsidRPr="007C17C9" w:rsidRDefault="007C17C9" w:rsidP="009473EA">
      <w:pPr>
        <w:pStyle w:val="ListParagraph"/>
        <w:numPr>
          <w:ilvl w:val="0"/>
          <w:numId w:val="20"/>
        </w:numPr>
      </w:pPr>
      <w:r w:rsidRPr="007C17C9">
        <w:t>a state-wide minimum of 15% affordable housing for significant developments.</w:t>
      </w:r>
    </w:p>
    <w:p w14:paraId="654CD31A" w14:textId="3F88815A" w:rsidR="007C17C9" w:rsidRDefault="007C17C9" w:rsidP="00257E52">
      <w:pPr>
        <w:rPr>
          <w:b/>
          <w:bCs/>
        </w:rPr>
      </w:pPr>
      <w:r>
        <w:rPr>
          <w:b/>
          <w:bCs/>
        </w:rPr>
        <w:t>Benefits</w:t>
      </w:r>
    </w:p>
    <w:p w14:paraId="36AB893F" w14:textId="77777777" w:rsidR="00201C0D" w:rsidRPr="00201C0D" w:rsidRDefault="00201C0D" w:rsidP="009473EA">
      <w:pPr>
        <w:pStyle w:val="ListParagraph"/>
        <w:numPr>
          <w:ilvl w:val="0"/>
          <w:numId w:val="9"/>
        </w:numPr>
      </w:pPr>
      <w:r w:rsidRPr="00201C0D">
        <w:t>Accelerated delivery of social and affordable housing across the City of Whittlesea.</w:t>
      </w:r>
    </w:p>
    <w:p w14:paraId="060BE709" w14:textId="767BA279" w:rsidR="00201C0D" w:rsidRPr="00201C0D" w:rsidRDefault="00201C0D" w:rsidP="009473EA">
      <w:pPr>
        <w:pStyle w:val="ListParagraph"/>
        <w:numPr>
          <w:ilvl w:val="0"/>
          <w:numId w:val="9"/>
        </w:numPr>
      </w:pPr>
      <w:r w:rsidRPr="00201C0D">
        <w:t>Reduced service costs by more than $15,000 per year for individuals living in stable</w:t>
      </w:r>
      <w:r w:rsidR="00257287">
        <w:t xml:space="preserve"> </w:t>
      </w:r>
      <w:r w:rsidRPr="00201C0D">
        <w:t>and affordable housing instead of experiencing homelessness.</w:t>
      </w:r>
    </w:p>
    <w:p w14:paraId="11AAF367" w14:textId="3052B29A" w:rsidR="00201C0D" w:rsidRPr="00201C0D" w:rsidRDefault="00201C0D" w:rsidP="009473EA">
      <w:pPr>
        <w:pStyle w:val="ListParagraph"/>
        <w:numPr>
          <w:ilvl w:val="0"/>
          <w:numId w:val="9"/>
        </w:numPr>
      </w:pPr>
      <w:r w:rsidRPr="00201C0D">
        <w:t>Improved access to social and affordable housing for vulnerable residents.</w:t>
      </w:r>
    </w:p>
    <w:p w14:paraId="6648738F" w14:textId="15A18F84" w:rsidR="00201C0D" w:rsidRPr="00201C0D" w:rsidRDefault="00201C0D" w:rsidP="009473EA">
      <w:pPr>
        <w:pStyle w:val="ListParagraph"/>
        <w:numPr>
          <w:ilvl w:val="0"/>
          <w:numId w:val="9"/>
        </w:numPr>
      </w:pPr>
      <w:r w:rsidRPr="00201C0D">
        <w:t>Reduced rental and mortgage stress.</w:t>
      </w:r>
    </w:p>
    <w:p w14:paraId="27341E92" w14:textId="5C65CF19" w:rsidR="00201C0D" w:rsidRPr="00201C0D" w:rsidRDefault="00201C0D" w:rsidP="009473EA">
      <w:pPr>
        <w:pStyle w:val="ListParagraph"/>
        <w:numPr>
          <w:ilvl w:val="0"/>
          <w:numId w:val="9"/>
        </w:numPr>
      </w:pPr>
      <w:r w:rsidRPr="00201C0D">
        <w:t>Increased participation and improved outcomes in employment, education,</w:t>
      </w:r>
      <w:r>
        <w:t xml:space="preserve"> </w:t>
      </w:r>
      <w:r w:rsidRPr="00201C0D">
        <w:t>health care and community life.</w:t>
      </w:r>
    </w:p>
    <w:p w14:paraId="0A2B81AE" w14:textId="1258370F" w:rsidR="00201C0D" w:rsidRDefault="00201C0D" w:rsidP="009473EA">
      <w:pPr>
        <w:pStyle w:val="ListParagraph"/>
        <w:numPr>
          <w:ilvl w:val="0"/>
          <w:numId w:val="9"/>
        </w:numPr>
      </w:pPr>
      <w:r w:rsidRPr="00201C0D">
        <w:t>Improved wellbeing.</w:t>
      </w:r>
    </w:p>
    <w:p w14:paraId="08A2FC8D" w14:textId="77777777" w:rsidR="006611DB" w:rsidRPr="006611DB" w:rsidRDefault="006611DB" w:rsidP="006611DB">
      <w:pPr>
        <w:rPr>
          <w:b/>
          <w:bCs/>
        </w:rPr>
      </w:pPr>
      <w:r w:rsidRPr="006611DB">
        <w:rPr>
          <w:b/>
          <w:bCs/>
        </w:rPr>
        <w:t>Rationale</w:t>
      </w:r>
    </w:p>
    <w:p w14:paraId="26721E95" w14:textId="01823D51" w:rsidR="006611DB" w:rsidRPr="006611DB" w:rsidRDefault="006611DB" w:rsidP="006611DB">
      <w:r w:rsidRPr="006611DB">
        <w:t>The City of Whittlesea is facing a serious housing challenge</w:t>
      </w:r>
      <w:r>
        <w:t xml:space="preserve"> </w:t>
      </w:r>
      <w:r w:rsidRPr="006611DB">
        <w:t>– with more than 5,200 households having an unmet need</w:t>
      </w:r>
      <w:r>
        <w:t xml:space="preserve"> </w:t>
      </w:r>
      <w:r w:rsidRPr="006611DB">
        <w:t>for affordable housing in 2025. This is expected to grow to</w:t>
      </w:r>
      <w:r>
        <w:t xml:space="preserve"> </w:t>
      </w:r>
      <w:r w:rsidRPr="006611DB">
        <w:t>almost 9,000 households by 2041.</w:t>
      </w:r>
    </w:p>
    <w:p w14:paraId="42913D5A" w14:textId="1AD28D0D" w:rsidR="006611DB" w:rsidRPr="006611DB" w:rsidRDefault="006611DB" w:rsidP="006611DB">
      <w:r w:rsidRPr="006611DB">
        <w:t>Affordable housing refers to housing that is suitable for</w:t>
      </w:r>
      <w:r>
        <w:t xml:space="preserve"> </w:t>
      </w:r>
      <w:r w:rsidRPr="006611DB">
        <w:t>the needs of very low to moderate-income households.</w:t>
      </w:r>
      <w:r>
        <w:t xml:space="preserve"> </w:t>
      </w:r>
      <w:r w:rsidRPr="006611DB">
        <w:t>Affordable housing is quality and fit for purpose, priced</w:t>
      </w:r>
      <w:r>
        <w:t xml:space="preserve"> </w:t>
      </w:r>
      <w:r w:rsidRPr="006611DB">
        <w:t>at a level which is affordable relative to the income of its</w:t>
      </w:r>
      <w:r>
        <w:t xml:space="preserve"> </w:t>
      </w:r>
      <w:r w:rsidRPr="006611DB">
        <w:t>occupants and still allows these households to meet their</w:t>
      </w:r>
      <w:r>
        <w:t xml:space="preserve"> </w:t>
      </w:r>
      <w:r w:rsidRPr="006611DB">
        <w:t>other essential living costs.</w:t>
      </w:r>
    </w:p>
    <w:p w14:paraId="60758699" w14:textId="48F64773" w:rsidR="006611DB" w:rsidRPr="006611DB" w:rsidRDefault="006611DB" w:rsidP="006611DB">
      <w:r w:rsidRPr="006611DB">
        <w:t>The demand for affordable housing from very low, low and</w:t>
      </w:r>
      <w:r>
        <w:t xml:space="preserve"> </w:t>
      </w:r>
      <w:r w:rsidRPr="006611DB">
        <w:t>moderate-income households is overwhelming, with more</w:t>
      </w:r>
      <w:r>
        <w:t xml:space="preserve"> </w:t>
      </w:r>
      <w:r w:rsidRPr="006611DB">
        <w:t>than 16,000 applications on the Victorian Housing Register</w:t>
      </w:r>
      <w:r>
        <w:t xml:space="preserve"> </w:t>
      </w:r>
      <w:r w:rsidRPr="006611DB">
        <w:t>with preferences in the northeastern region. Nearly 23%</w:t>
      </w:r>
      <w:r w:rsidR="00F904A5">
        <w:t xml:space="preserve"> </w:t>
      </w:r>
      <w:r w:rsidRPr="006611DB">
        <w:t>of households within the municipality earn less than $881</w:t>
      </w:r>
      <w:r w:rsidR="00F904A5">
        <w:t xml:space="preserve"> </w:t>
      </w:r>
      <w:r w:rsidRPr="006611DB">
        <w:t>per week and 56% fall within the medium income range of</w:t>
      </w:r>
      <w:r w:rsidR="00F904A5">
        <w:t xml:space="preserve"> </w:t>
      </w:r>
      <w:r w:rsidRPr="006611DB">
        <w:t>$882 to $2946 per week.</w:t>
      </w:r>
    </w:p>
    <w:p w14:paraId="3983B9C7" w14:textId="34D9FA90" w:rsidR="006611DB" w:rsidRPr="006611DB" w:rsidRDefault="006611DB" w:rsidP="006611DB">
      <w:r w:rsidRPr="006611DB">
        <w:t>There has been a significant drop in new rental supply</w:t>
      </w:r>
      <w:r w:rsidR="00FF5CD6">
        <w:t xml:space="preserve"> </w:t>
      </w:r>
      <w:r w:rsidRPr="006611DB">
        <w:t>that is affordable for households on lower incomes, from</w:t>
      </w:r>
      <w:r w:rsidR="00FF5CD6">
        <w:t xml:space="preserve"> </w:t>
      </w:r>
      <w:r w:rsidRPr="006611DB">
        <w:t>57.6% in September 2004 to just 9.5% in September 2024.</w:t>
      </w:r>
      <w:r w:rsidR="00FF5CD6">
        <w:t xml:space="preserve"> </w:t>
      </w:r>
      <w:r w:rsidRPr="006611DB">
        <w:t>The City of Whittlesea also has fewer social homes (1.1%)</w:t>
      </w:r>
      <w:r w:rsidR="00FF5CD6">
        <w:t xml:space="preserve"> </w:t>
      </w:r>
      <w:r w:rsidRPr="006611DB">
        <w:t>compared with the Greater Melbourne average (2.3%).</w:t>
      </w:r>
    </w:p>
    <w:p w14:paraId="2AE24BD2" w14:textId="20038DE6" w:rsidR="006611DB" w:rsidRPr="006611DB" w:rsidRDefault="006611DB" w:rsidP="006611DB">
      <w:r w:rsidRPr="006611DB">
        <w:lastRenderedPageBreak/>
        <w:t>Council’s Affordable Housing Plan 2025-2030 sets out what</w:t>
      </w:r>
      <w:r w:rsidR="00FF5CD6">
        <w:t xml:space="preserve"> </w:t>
      </w:r>
      <w:r w:rsidRPr="006611DB">
        <w:t>we will do to address the lack of affordable housing, but</w:t>
      </w:r>
      <w:r w:rsidR="00FF5CD6">
        <w:t xml:space="preserve"> </w:t>
      </w:r>
      <w:r w:rsidRPr="006611DB">
        <w:t>we can’t do it alone. All levels of government must work</w:t>
      </w:r>
      <w:r w:rsidR="00FF5CD6">
        <w:t xml:space="preserve"> </w:t>
      </w:r>
      <w:r w:rsidRPr="006611DB">
        <w:t>together on new projects and policy reforms to address</w:t>
      </w:r>
      <w:r w:rsidR="00FF5CD6">
        <w:t xml:space="preserve"> </w:t>
      </w:r>
      <w:r w:rsidRPr="006611DB">
        <w:t>this growing challenge effectively.</w:t>
      </w:r>
    </w:p>
    <w:p w14:paraId="46839087" w14:textId="77777777" w:rsidR="006611DB" w:rsidRPr="006611DB" w:rsidRDefault="006611DB" w:rsidP="006611DB">
      <w:pPr>
        <w:rPr>
          <w:b/>
          <w:bCs/>
        </w:rPr>
      </w:pPr>
      <w:r w:rsidRPr="006611DB">
        <w:rPr>
          <w:b/>
          <w:bCs/>
        </w:rPr>
        <w:t>Return on investment</w:t>
      </w:r>
    </w:p>
    <w:p w14:paraId="0FF157A0" w14:textId="58D2F49D" w:rsidR="006611DB" w:rsidRPr="006611DB" w:rsidRDefault="006611DB" w:rsidP="006611DB">
      <w:r w:rsidRPr="006611DB">
        <w:t>Additional affordable and social housing will provide</w:t>
      </w:r>
      <w:r w:rsidR="00FF5CD6">
        <w:t xml:space="preserve"> </w:t>
      </w:r>
      <w:r w:rsidRPr="006611DB">
        <w:t>long-term accommodation for families and individuals</w:t>
      </w:r>
      <w:r w:rsidR="00FF5CD6">
        <w:t xml:space="preserve"> </w:t>
      </w:r>
      <w:r w:rsidRPr="006611DB">
        <w:t>who cannot afford to rent in the private rental market.</w:t>
      </w:r>
    </w:p>
    <w:p w14:paraId="07A2D82E" w14:textId="77777777" w:rsidR="00FF5CD6" w:rsidRDefault="006611DB" w:rsidP="006611DB">
      <w:pPr>
        <w:rPr>
          <w:b/>
          <w:bCs/>
        </w:rPr>
      </w:pPr>
      <w:r w:rsidRPr="006611DB">
        <w:rPr>
          <w:b/>
          <w:bCs/>
        </w:rPr>
        <w:t>The housing will be allocated to eligible households</w:t>
      </w:r>
      <w:r w:rsidR="00FF5CD6">
        <w:rPr>
          <w:b/>
          <w:bCs/>
        </w:rPr>
        <w:t xml:space="preserve"> </w:t>
      </w:r>
      <w:r w:rsidRPr="006611DB">
        <w:rPr>
          <w:b/>
          <w:bCs/>
        </w:rPr>
        <w:t>with low to moderate incomes. It will benefit:</w:t>
      </w:r>
    </w:p>
    <w:p w14:paraId="79CEB3CB" w14:textId="3EBEE294" w:rsidR="006611DB" w:rsidRPr="00FF5CD6" w:rsidRDefault="006611DB" w:rsidP="009473EA">
      <w:pPr>
        <w:pStyle w:val="ListParagraph"/>
        <w:numPr>
          <w:ilvl w:val="0"/>
          <w:numId w:val="10"/>
        </w:numPr>
        <w:rPr>
          <w:b/>
          <w:bCs/>
        </w:rPr>
      </w:pPr>
      <w:r w:rsidRPr="006611DB">
        <w:t>vulnerable populations at risk of homelessness,</w:t>
      </w:r>
      <w:r w:rsidR="00FF5CD6" w:rsidRPr="00FF5CD6">
        <w:rPr>
          <w:b/>
          <w:bCs/>
        </w:rPr>
        <w:t xml:space="preserve"> </w:t>
      </w:r>
      <w:r w:rsidRPr="006611DB">
        <w:t>including elderly people, people who need assistance</w:t>
      </w:r>
      <w:r w:rsidR="00FF5CD6" w:rsidRPr="00FF5CD6">
        <w:rPr>
          <w:b/>
          <w:bCs/>
        </w:rPr>
        <w:t xml:space="preserve"> </w:t>
      </w:r>
      <w:r w:rsidRPr="006611DB">
        <w:t>and people experiencing family violence</w:t>
      </w:r>
    </w:p>
    <w:p w14:paraId="633D6552" w14:textId="33C46099" w:rsidR="006611DB" w:rsidRPr="006611DB" w:rsidRDefault="006611DB" w:rsidP="009473EA">
      <w:pPr>
        <w:pStyle w:val="ListParagraph"/>
        <w:numPr>
          <w:ilvl w:val="0"/>
          <w:numId w:val="10"/>
        </w:numPr>
      </w:pPr>
      <w:r w:rsidRPr="006611DB">
        <w:t>lower income-earning essential workers, including</w:t>
      </w:r>
      <w:r w:rsidR="00FF5CD6">
        <w:t xml:space="preserve"> </w:t>
      </w:r>
      <w:r w:rsidRPr="006611DB">
        <w:t>childcare, health care, aged care, hospitality, retail,</w:t>
      </w:r>
      <w:r w:rsidR="00FF5CD6">
        <w:t xml:space="preserve"> </w:t>
      </w:r>
      <w:r w:rsidRPr="006611DB">
        <w:t>service and delivery industry workers</w:t>
      </w:r>
    </w:p>
    <w:p w14:paraId="4564F30D" w14:textId="03F56B98" w:rsidR="006611DB" w:rsidRPr="006611DB" w:rsidRDefault="006611DB" w:rsidP="009473EA">
      <w:pPr>
        <w:pStyle w:val="ListParagraph"/>
        <w:numPr>
          <w:ilvl w:val="0"/>
          <w:numId w:val="10"/>
        </w:numPr>
      </w:pPr>
      <w:r w:rsidRPr="006611DB">
        <w:t>one-parent families.</w:t>
      </w:r>
    </w:p>
    <w:p w14:paraId="6FC54BE4" w14:textId="20526AD8" w:rsidR="006611DB" w:rsidRPr="006611DB" w:rsidRDefault="006611DB" w:rsidP="006611DB">
      <w:pPr>
        <w:rPr>
          <w:b/>
          <w:bCs/>
        </w:rPr>
      </w:pPr>
      <w:r w:rsidRPr="006611DB">
        <w:rPr>
          <w:b/>
          <w:bCs/>
        </w:rPr>
        <w:t>Improving access to social and affordable housing brings</w:t>
      </w:r>
      <w:r w:rsidR="00FF5CD6">
        <w:rPr>
          <w:b/>
          <w:bCs/>
        </w:rPr>
        <w:t xml:space="preserve"> </w:t>
      </w:r>
      <w:r w:rsidRPr="006611DB">
        <w:rPr>
          <w:b/>
          <w:bCs/>
        </w:rPr>
        <w:t>benefits for the community, including vulnerable groups, by:</w:t>
      </w:r>
    </w:p>
    <w:p w14:paraId="58E83D1A" w14:textId="59BA6BD4" w:rsidR="006611DB" w:rsidRPr="006611DB" w:rsidRDefault="006611DB" w:rsidP="009473EA">
      <w:pPr>
        <w:pStyle w:val="ListParagraph"/>
        <w:numPr>
          <w:ilvl w:val="0"/>
          <w:numId w:val="11"/>
        </w:numPr>
      </w:pPr>
      <w:r w:rsidRPr="006611DB">
        <w:t>reducing rental and mortgage stress and associated</w:t>
      </w:r>
      <w:r w:rsidR="00FF5CD6">
        <w:t xml:space="preserve"> </w:t>
      </w:r>
      <w:r w:rsidRPr="006611DB">
        <w:t>poor health</w:t>
      </w:r>
    </w:p>
    <w:p w14:paraId="328C0E55" w14:textId="6BD22B90" w:rsidR="006611DB" w:rsidRPr="006611DB" w:rsidRDefault="006611DB" w:rsidP="009473EA">
      <w:pPr>
        <w:pStyle w:val="ListParagraph"/>
        <w:numPr>
          <w:ilvl w:val="0"/>
          <w:numId w:val="11"/>
        </w:numPr>
      </w:pPr>
      <w:r w:rsidRPr="006611DB">
        <w:t xml:space="preserve">supporting social inclusion, participation </w:t>
      </w:r>
      <w:proofErr w:type="gramStart"/>
      <w:r w:rsidRPr="006611DB">
        <w:t>and</w:t>
      </w:r>
      <w:r w:rsidR="00FF5CD6">
        <w:t xml:space="preserve"> ,</w:t>
      </w:r>
      <w:r w:rsidRPr="006611DB">
        <w:t>economic</w:t>
      </w:r>
      <w:proofErr w:type="gramEnd"/>
      <w:r w:rsidRPr="006611DB">
        <w:t xml:space="preserve"> productivity</w:t>
      </w:r>
    </w:p>
    <w:p w14:paraId="420E96B0" w14:textId="7AFE93A7" w:rsidR="006611DB" w:rsidRPr="006611DB" w:rsidRDefault="006611DB" w:rsidP="009473EA">
      <w:pPr>
        <w:pStyle w:val="ListParagraph"/>
        <w:numPr>
          <w:ilvl w:val="0"/>
          <w:numId w:val="11"/>
        </w:numPr>
      </w:pPr>
      <w:r w:rsidRPr="006611DB">
        <w:t>reducing the number of young people sleeping rough</w:t>
      </w:r>
    </w:p>
    <w:p w14:paraId="44B7C68A" w14:textId="4B653720" w:rsidR="006611DB" w:rsidRPr="006611DB" w:rsidRDefault="006611DB" w:rsidP="009473EA">
      <w:pPr>
        <w:pStyle w:val="ListParagraph"/>
        <w:numPr>
          <w:ilvl w:val="0"/>
          <w:numId w:val="11"/>
        </w:numPr>
      </w:pPr>
      <w:r w:rsidRPr="006611DB">
        <w:t>breaking the cycle of homelessness</w:t>
      </w:r>
    </w:p>
    <w:p w14:paraId="5948657D" w14:textId="036F2E89" w:rsidR="006611DB" w:rsidRPr="006611DB" w:rsidRDefault="006611DB" w:rsidP="009473EA">
      <w:pPr>
        <w:pStyle w:val="ListParagraph"/>
        <w:numPr>
          <w:ilvl w:val="0"/>
          <w:numId w:val="11"/>
        </w:numPr>
      </w:pPr>
      <w:r w:rsidRPr="006611DB">
        <w:t>relieving pressures on local homelessness services</w:t>
      </w:r>
    </w:p>
    <w:p w14:paraId="0C16026F" w14:textId="74705E2A" w:rsidR="006611DB" w:rsidRPr="006611DB" w:rsidRDefault="006611DB" w:rsidP="009473EA">
      <w:pPr>
        <w:pStyle w:val="ListParagraph"/>
        <w:numPr>
          <w:ilvl w:val="0"/>
          <w:numId w:val="11"/>
        </w:numPr>
      </w:pPr>
      <w:r w:rsidRPr="006611DB">
        <w:t>increasing participation in employment, education</w:t>
      </w:r>
      <w:r w:rsidR="00FF5CD6">
        <w:t xml:space="preserve"> </w:t>
      </w:r>
      <w:r w:rsidRPr="006611DB">
        <w:t>and health care</w:t>
      </w:r>
    </w:p>
    <w:p w14:paraId="67074F7E" w14:textId="56B02497" w:rsidR="00F16B82" w:rsidRDefault="006611DB" w:rsidP="009473EA">
      <w:pPr>
        <w:pStyle w:val="ListParagraph"/>
        <w:numPr>
          <w:ilvl w:val="0"/>
          <w:numId w:val="11"/>
        </w:numPr>
      </w:pPr>
      <w:r w:rsidRPr="006611DB">
        <w:t>improving the overall health, safety, wellbeing and</w:t>
      </w:r>
      <w:r w:rsidR="00FF5CD6">
        <w:t xml:space="preserve"> </w:t>
      </w:r>
      <w:r w:rsidRPr="006611DB">
        <w:t>sense of empowerment.</w:t>
      </w:r>
    </w:p>
    <w:p w14:paraId="56E9D614" w14:textId="2011BC8B" w:rsidR="006F211C" w:rsidRDefault="006F211C" w:rsidP="006F211C">
      <w:r>
        <w:t xml:space="preserve">Sources for </w:t>
      </w:r>
      <w:r>
        <w:t>this data</w:t>
      </w:r>
      <w:r>
        <w:t>:</w:t>
      </w:r>
    </w:p>
    <w:p w14:paraId="287302BD" w14:textId="77777777" w:rsidR="00CA24FF" w:rsidRPr="00CA24FF" w:rsidRDefault="00CA24FF" w:rsidP="009473EA">
      <w:pPr>
        <w:pStyle w:val="ListParagraph"/>
        <w:numPr>
          <w:ilvl w:val="0"/>
          <w:numId w:val="12"/>
        </w:numPr>
      </w:pPr>
      <w:r w:rsidRPr="00CA24FF">
        <w:t>City of Whittlesea Internal Modelling 2025</w:t>
      </w:r>
    </w:p>
    <w:p w14:paraId="3E410FB9" w14:textId="658AF277" w:rsidR="00CA24FF" w:rsidRPr="00CA24FF" w:rsidRDefault="00CA24FF" w:rsidP="009473EA">
      <w:pPr>
        <w:pStyle w:val="ListParagraph"/>
        <w:numPr>
          <w:ilvl w:val="0"/>
          <w:numId w:val="12"/>
        </w:numPr>
      </w:pPr>
      <w:r w:rsidRPr="00CA24FF">
        <w:t>Homes Australia (2023), Applications for Victoria Housing Register (VHR) https://www.homes.vic.gov.au/sites/default/files/documents/202309/VHR%20location%20preferences%20-%2030%20June%202023.xlsx</w:t>
      </w:r>
    </w:p>
    <w:p w14:paraId="610510AF" w14:textId="6152A94D" w:rsidR="00CA24FF" w:rsidRPr="00CA24FF" w:rsidRDefault="00CA24FF" w:rsidP="009473EA">
      <w:pPr>
        <w:pStyle w:val="ListParagraph"/>
        <w:numPr>
          <w:ilvl w:val="0"/>
          <w:numId w:val="12"/>
        </w:numPr>
      </w:pPr>
      <w:r w:rsidRPr="00CA24FF">
        <w:t>Informed Decisions (.ID) (2021) City of Whittlesea- Household Income https://profile.id.com.au/whittlesea/household-income</w:t>
      </w:r>
    </w:p>
    <w:p w14:paraId="1A5DF9AB" w14:textId="1DDAD1E5" w:rsidR="00CA24FF" w:rsidRPr="00CA24FF" w:rsidRDefault="00CA24FF" w:rsidP="009473EA">
      <w:pPr>
        <w:pStyle w:val="ListParagraph"/>
        <w:numPr>
          <w:ilvl w:val="0"/>
          <w:numId w:val="12"/>
        </w:numPr>
      </w:pPr>
      <w:r w:rsidRPr="00CA24FF">
        <w:t>Department of Families, Fairness and Housing (2025) Rental Report Department of Families Fairness and Housing Victoria | Rental report</w:t>
      </w:r>
    </w:p>
    <w:p w14:paraId="244097F7" w14:textId="14E9758B" w:rsidR="006F211C" w:rsidRDefault="00CA24FF" w:rsidP="009473EA">
      <w:pPr>
        <w:pStyle w:val="ListParagraph"/>
        <w:numPr>
          <w:ilvl w:val="0"/>
          <w:numId w:val="12"/>
        </w:numPr>
      </w:pPr>
      <w:r w:rsidRPr="00CA24FF">
        <w:t>Informed Decisions (.ID) (2021) City of Whittlesea- Housing Tenure</w:t>
      </w:r>
      <w:r>
        <w:t xml:space="preserve"> </w:t>
      </w:r>
      <w:hyperlink r:id="rId12" w:history="1">
        <w:r w:rsidRPr="0008774A">
          <w:rPr>
            <w:rStyle w:val="Hyperlink"/>
          </w:rPr>
          <w:t>https://profile.id.com.au/whittlesea/tenure</w:t>
        </w:r>
      </w:hyperlink>
    </w:p>
    <w:p w14:paraId="135DCF87" w14:textId="78216CA1" w:rsidR="00CA24FF" w:rsidRDefault="00CA24FF" w:rsidP="00F641C3">
      <w:pPr>
        <w:pStyle w:val="Heading2"/>
      </w:pPr>
      <w:bookmarkStart w:id="9" w:name="_Toc217039182"/>
      <w:r>
        <w:t>2.</w:t>
      </w:r>
      <w:r w:rsidR="00A848B2">
        <w:t>2</w:t>
      </w:r>
      <w:r>
        <w:t xml:space="preserve"> Affordable housing and homelessness – </w:t>
      </w:r>
      <w:r>
        <w:t>Homelessness support services</w:t>
      </w:r>
      <w:bookmarkEnd w:id="9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5035D" w:rsidRPr="00975944" w14:paraId="1F61EC79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36EC3960" w14:textId="77777777" w:rsidR="0045035D" w:rsidRPr="00E2427A" w:rsidRDefault="0045035D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Data from the City of Whittlesea Community Insights Study</w:t>
            </w:r>
          </w:p>
        </w:tc>
      </w:tr>
      <w:tr w:rsidR="0045035D" w14:paraId="0C777C37" w14:textId="77777777" w:rsidTr="005502AA">
        <w:tc>
          <w:tcPr>
            <w:tcW w:w="9776" w:type="dxa"/>
          </w:tcPr>
          <w:p w14:paraId="0AB99435" w14:textId="77777777" w:rsidR="0045035D" w:rsidRDefault="0045035D" w:rsidP="005502AA">
            <w:r w:rsidRPr="008F6222">
              <w:t>More people are</w:t>
            </w:r>
            <w:r>
              <w:t xml:space="preserve"> </w:t>
            </w:r>
            <w:r w:rsidRPr="008F6222">
              <w:t>experiencing</w:t>
            </w:r>
            <w:r>
              <w:t xml:space="preserve"> </w:t>
            </w:r>
            <w:r w:rsidRPr="008F6222">
              <w:t>homelessness.</w:t>
            </w:r>
            <w:r>
              <w:t xml:space="preserve"> </w:t>
            </w:r>
            <w:r w:rsidRPr="008F6222">
              <w:t>People sleeping</w:t>
            </w:r>
            <w:r>
              <w:t xml:space="preserve"> </w:t>
            </w:r>
            <w:r w:rsidRPr="008F6222">
              <w:t>rough and</w:t>
            </w:r>
            <w:r>
              <w:t xml:space="preserve"> e</w:t>
            </w:r>
            <w:r w:rsidRPr="008F6222">
              <w:t>xperiencing</w:t>
            </w:r>
            <w:r>
              <w:t xml:space="preserve"> </w:t>
            </w:r>
            <w:r w:rsidRPr="008F6222">
              <w:t>homelessness</w:t>
            </w:r>
            <w:r>
              <w:t xml:space="preserve"> </w:t>
            </w:r>
            <w:r w:rsidRPr="008F6222">
              <w:t>has increased by</w:t>
            </w:r>
            <w:r>
              <w:t xml:space="preserve"> </w:t>
            </w:r>
            <w:r w:rsidRPr="008F6222">
              <w:t>150% over the past</w:t>
            </w:r>
            <w:r>
              <w:t xml:space="preserve"> </w:t>
            </w:r>
            <w:r w:rsidRPr="008F6222">
              <w:t>20 years</w:t>
            </w:r>
            <w:r>
              <w:t>.</w:t>
            </w:r>
          </w:p>
        </w:tc>
      </w:tr>
      <w:tr w:rsidR="0045035D" w14:paraId="11F06246" w14:textId="77777777" w:rsidTr="005502AA">
        <w:tc>
          <w:tcPr>
            <w:tcW w:w="9776" w:type="dxa"/>
          </w:tcPr>
          <w:p w14:paraId="5EE4FDFB" w14:textId="77777777" w:rsidR="0045035D" w:rsidRDefault="0045035D" w:rsidP="005502AA">
            <w:r w:rsidRPr="00D95464">
              <w:lastRenderedPageBreak/>
              <w:t>Demand for affordable</w:t>
            </w:r>
            <w:r>
              <w:t xml:space="preserve"> </w:t>
            </w:r>
            <w:r w:rsidRPr="00D95464">
              <w:t>housing is growing.</w:t>
            </w:r>
            <w:r>
              <w:t xml:space="preserve"> </w:t>
            </w:r>
            <w:r w:rsidRPr="00D95464">
              <w:t>In 2024, there was an</w:t>
            </w:r>
            <w:r>
              <w:t xml:space="preserve"> </w:t>
            </w:r>
            <w:r w:rsidRPr="00D95464">
              <w:t>estimated shortage</w:t>
            </w:r>
            <w:r>
              <w:t xml:space="preserve"> </w:t>
            </w:r>
            <w:r w:rsidRPr="00D95464">
              <w:t>of more than</w:t>
            </w:r>
            <w:r>
              <w:t xml:space="preserve"> </w:t>
            </w:r>
            <w:r w:rsidRPr="00D95464">
              <w:t>4,000 affordable homes in</w:t>
            </w:r>
            <w:r>
              <w:t xml:space="preserve"> </w:t>
            </w:r>
            <w:r w:rsidRPr="00D95464">
              <w:t>our municipality</w:t>
            </w:r>
            <w:r>
              <w:t>.</w:t>
            </w:r>
          </w:p>
        </w:tc>
      </w:tr>
    </w:tbl>
    <w:p w14:paraId="60B29AE3" w14:textId="77777777" w:rsidR="009F6C06" w:rsidRDefault="009F6C06" w:rsidP="00F641C3">
      <w:pPr>
        <w:rPr>
          <w:b/>
          <w:bCs/>
        </w:rPr>
      </w:pPr>
    </w:p>
    <w:p w14:paraId="5B32A8BC" w14:textId="3DBEEDB9" w:rsidR="00F641C3" w:rsidRDefault="00F641C3" w:rsidP="00F641C3">
      <w:pPr>
        <w:rPr>
          <w:b/>
          <w:bCs/>
        </w:rPr>
      </w:pPr>
      <w:r>
        <w:rPr>
          <w:b/>
          <w:bCs/>
        </w:rPr>
        <w:t>The ask</w:t>
      </w:r>
    </w:p>
    <w:p w14:paraId="731E6D7E" w14:textId="56E26707" w:rsidR="009F6C06" w:rsidRPr="009F6C06" w:rsidRDefault="009F6C06" w:rsidP="009F6C06">
      <w:r w:rsidRPr="009F6C06">
        <w:t>Allocate funds for a dedicated homelessness access point</w:t>
      </w:r>
      <w:r>
        <w:t xml:space="preserve"> </w:t>
      </w:r>
      <w:r w:rsidRPr="009F6C06">
        <w:t>with wraparound support services in the City of Whittlesea.</w:t>
      </w:r>
    </w:p>
    <w:p w14:paraId="701CAEB9" w14:textId="0C7A9E32" w:rsidR="00F641C3" w:rsidRDefault="009F6C06" w:rsidP="009F6C06">
      <w:r w:rsidRPr="009F6C06">
        <w:t>Invest $1.5 million over three years for a comprehensive</w:t>
      </w:r>
      <w:r>
        <w:t xml:space="preserve"> </w:t>
      </w:r>
      <w:r w:rsidRPr="009F6C06">
        <w:t>assertive outreach service for people sleeping rough</w:t>
      </w:r>
      <w:r>
        <w:t xml:space="preserve"> </w:t>
      </w:r>
      <w:r w:rsidRPr="009F6C06">
        <w:t>in the City of Whittlesea.</w:t>
      </w:r>
    </w:p>
    <w:p w14:paraId="14D25C24" w14:textId="77777777" w:rsidR="00F641C3" w:rsidRDefault="00F641C3" w:rsidP="00F641C3">
      <w:pPr>
        <w:rPr>
          <w:b/>
          <w:bCs/>
        </w:rPr>
      </w:pPr>
      <w:r>
        <w:rPr>
          <w:b/>
          <w:bCs/>
        </w:rPr>
        <w:t>Benefits</w:t>
      </w:r>
    </w:p>
    <w:p w14:paraId="1A440A65" w14:textId="512625FF" w:rsidR="00E67213" w:rsidRPr="00E67213" w:rsidRDefault="00E67213" w:rsidP="009473EA">
      <w:pPr>
        <w:pStyle w:val="ListParagraph"/>
        <w:numPr>
          <w:ilvl w:val="0"/>
          <w:numId w:val="13"/>
        </w:numPr>
      </w:pPr>
      <w:r w:rsidRPr="00E67213">
        <w:t>Provide an essential service to the most vulnerable members of our community.</w:t>
      </w:r>
    </w:p>
    <w:p w14:paraId="3F4F8C40" w14:textId="0EA5DC19" w:rsidR="00E67213" w:rsidRPr="00E67213" w:rsidRDefault="00E67213" w:rsidP="009473EA">
      <w:pPr>
        <w:pStyle w:val="ListParagraph"/>
        <w:numPr>
          <w:ilvl w:val="0"/>
          <w:numId w:val="13"/>
        </w:numPr>
      </w:pPr>
      <w:r w:rsidRPr="00E67213">
        <w:t>Reduced number of people sleeping rough.</w:t>
      </w:r>
    </w:p>
    <w:p w14:paraId="69C438A2" w14:textId="76A23D28" w:rsidR="00E67213" w:rsidRPr="00E67213" w:rsidRDefault="00E67213" w:rsidP="009473EA">
      <w:pPr>
        <w:pStyle w:val="ListParagraph"/>
        <w:numPr>
          <w:ilvl w:val="0"/>
          <w:numId w:val="13"/>
        </w:numPr>
      </w:pPr>
      <w:r w:rsidRPr="00E67213">
        <w:t>Reduce pressure on homelessness services outside the municipality.</w:t>
      </w:r>
    </w:p>
    <w:p w14:paraId="2BF122C8" w14:textId="218EF781" w:rsidR="00E67213" w:rsidRPr="00E67213" w:rsidRDefault="00E67213" w:rsidP="009473EA">
      <w:pPr>
        <w:pStyle w:val="ListParagraph"/>
        <w:numPr>
          <w:ilvl w:val="0"/>
          <w:numId w:val="13"/>
        </w:numPr>
      </w:pPr>
      <w:r w:rsidRPr="00E67213">
        <w:t>Increased participation and improved outcomes in employment, education,</w:t>
      </w:r>
      <w:r>
        <w:t xml:space="preserve"> </w:t>
      </w:r>
      <w:r w:rsidRPr="00E67213">
        <w:t>health care and community life.</w:t>
      </w:r>
    </w:p>
    <w:p w14:paraId="286EDDFE" w14:textId="663CCA21" w:rsidR="00E67213" w:rsidRDefault="00E67213" w:rsidP="009473EA">
      <w:pPr>
        <w:pStyle w:val="ListParagraph"/>
        <w:numPr>
          <w:ilvl w:val="0"/>
          <w:numId w:val="13"/>
        </w:numPr>
      </w:pPr>
      <w:r w:rsidRPr="00E67213">
        <w:t>Improved community safety and wellbeing.</w:t>
      </w:r>
    </w:p>
    <w:p w14:paraId="6D6A82FA" w14:textId="22D9A2CC" w:rsidR="00170B63" w:rsidRDefault="00170B63" w:rsidP="00170B63">
      <w:pPr>
        <w:rPr>
          <w:b/>
          <w:bCs/>
        </w:rPr>
      </w:pPr>
      <w:r w:rsidRPr="00170B63">
        <w:rPr>
          <w:b/>
          <w:bCs/>
        </w:rPr>
        <w:t>Rationale</w:t>
      </w:r>
    </w:p>
    <w:p w14:paraId="6C778645" w14:textId="365E6ED2" w:rsidR="00E347C2" w:rsidRPr="00E347C2" w:rsidRDefault="00E347C2" w:rsidP="00E347C2">
      <w:r w:rsidRPr="00E347C2">
        <w:t>Ending homelessness starts with early interventions</w:t>
      </w:r>
      <w:r>
        <w:t xml:space="preserve"> </w:t>
      </w:r>
      <w:r w:rsidRPr="00E347C2">
        <w:t>involving both universal and targeted prevention.</w:t>
      </w:r>
      <w:r>
        <w:t xml:space="preserve"> </w:t>
      </w:r>
      <w:r w:rsidRPr="00E347C2">
        <w:t>Homelessness systems in the City of Whittlesea are in</w:t>
      </w:r>
      <w:r>
        <w:t xml:space="preserve"> </w:t>
      </w:r>
      <w:r w:rsidRPr="00E347C2">
        <w:t>crisis. The need is evident for a homeless access point,</w:t>
      </w:r>
      <w:r>
        <w:t xml:space="preserve"> </w:t>
      </w:r>
      <w:r w:rsidRPr="00E347C2">
        <w:t>supported by a coordinated outreach service to reduce and</w:t>
      </w:r>
      <w:r>
        <w:t xml:space="preserve"> </w:t>
      </w:r>
      <w:r w:rsidRPr="00E347C2">
        <w:t>ultimately end homelessness. This is particularly pertinent</w:t>
      </w:r>
      <w:r>
        <w:t xml:space="preserve"> </w:t>
      </w:r>
      <w:r w:rsidRPr="00E347C2">
        <w:t>for growth area councils such as the City of Whittlesea,</w:t>
      </w:r>
      <w:r>
        <w:t xml:space="preserve"> </w:t>
      </w:r>
      <w:r w:rsidRPr="00E347C2">
        <w:t>which will be responsible for accommodating most of</w:t>
      </w:r>
      <w:r>
        <w:t xml:space="preserve"> </w:t>
      </w:r>
      <w:r w:rsidRPr="00E347C2">
        <w:t>Australia’s housing growth over the coming decades.</w:t>
      </w:r>
    </w:p>
    <w:p w14:paraId="42FD8A66" w14:textId="0788D620" w:rsidR="00E347C2" w:rsidRPr="00E347C2" w:rsidRDefault="00E347C2" w:rsidP="00E347C2">
      <w:r w:rsidRPr="00E347C2">
        <w:t>Experiences of homelessness are varied in the City of</w:t>
      </w:r>
      <w:r>
        <w:t xml:space="preserve"> </w:t>
      </w:r>
      <w:r w:rsidRPr="00E347C2">
        <w:t>Whittlesea and a substantial portion of the homeless</w:t>
      </w:r>
      <w:r>
        <w:t xml:space="preserve"> </w:t>
      </w:r>
      <w:r w:rsidRPr="00E347C2">
        <w:t>cohort are ‘invisible.’ Haven Home Safe, the access point</w:t>
      </w:r>
      <w:r>
        <w:t xml:space="preserve"> </w:t>
      </w:r>
      <w:r w:rsidRPr="00E347C2">
        <w:t>provider for the community, is in Preston, at least</w:t>
      </w:r>
      <w:r>
        <w:t xml:space="preserve"> </w:t>
      </w:r>
      <w:r w:rsidRPr="00E347C2">
        <w:t>45 kilometres from the rural north of the municipality.</w:t>
      </w:r>
      <w:r>
        <w:t xml:space="preserve"> </w:t>
      </w:r>
      <w:r w:rsidRPr="00E347C2">
        <w:t>This creates barriers to access, which places our community</w:t>
      </w:r>
      <w:r>
        <w:t xml:space="preserve"> </w:t>
      </w:r>
      <w:r w:rsidRPr="00E347C2">
        <w:t>at further risk. Funding a local assertive outreach service</w:t>
      </w:r>
      <w:r>
        <w:t xml:space="preserve"> </w:t>
      </w:r>
      <w:r w:rsidRPr="00E347C2">
        <w:t>and access point in the City of Whittlesea will bridge this</w:t>
      </w:r>
      <w:r>
        <w:t xml:space="preserve"> </w:t>
      </w:r>
      <w:r w:rsidRPr="00E347C2">
        <w:t>gap. The City of Whittlesea experiences the 12th highest</w:t>
      </w:r>
      <w:r>
        <w:t xml:space="preserve"> </w:t>
      </w:r>
      <w:r w:rsidRPr="00E347C2">
        <w:t>level of homelessness in Victoria. There were 854 people</w:t>
      </w:r>
      <w:r>
        <w:t xml:space="preserve"> </w:t>
      </w:r>
      <w:r w:rsidRPr="00E347C2">
        <w:t>experiencing homelessness in the municipality during</w:t>
      </w:r>
      <w:r>
        <w:t xml:space="preserve"> </w:t>
      </w:r>
      <w:r w:rsidRPr="00E347C2">
        <w:t>the 2021 Census. Qualitative data from homelessness</w:t>
      </w:r>
      <w:r>
        <w:t xml:space="preserve"> </w:t>
      </w:r>
      <w:r w:rsidRPr="00E347C2">
        <w:t>services indicates this figure is underscored significantly,</w:t>
      </w:r>
      <w:r>
        <w:t xml:space="preserve"> </w:t>
      </w:r>
      <w:r w:rsidRPr="00E347C2">
        <w:t>with the experience of homelessness in the municipality</w:t>
      </w:r>
      <w:r>
        <w:t xml:space="preserve"> </w:t>
      </w:r>
      <w:r w:rsidRPr="00E347C2">
        <w:t>being much higher and more visible. A substantial portion</w:t>
      </w:r>
      <w:r>
        <w:t xml:space="preserve"> </w:t>
      </w:r>
      <w:r w:rsidRPr="00E347C2">
        <w:t>of the homeless cohort is provisionally accommodated.</w:t>
      </w:r>
      <w:r>
        <w:t xml:space="preserve"> </w:t>
      </w:r>
      <w:r w:rsidRPr="00E347C2">
        <w:t>Homelessness affects a wide range of people from</w:t>
      </w:r>
      <w:r>
        <w:t xml:space="preserve"> </w:t>
      </w:r>
      <w:r w:rsidRPr="00E347C2">
        <w:t>different regions, ages and cultural backgrounds. Risk of</w:t>
      </w:r>
      <w:r>
        <w:t xml:space="preserve"> </w:t>
      </w:r>
      <w:r w:rsidRPr="00E347C2">
        <w:t>homelessness may be increased by poor physical or mental</w:t>
      </w:r>
      <w:r>
        <w:t xml:space="preserve"> </w:t>
      </w:r>
      <w:r w:rsidRPr="00E347C2">
        <w:t>health, and homelessness exacerbates and complicates</w:t>
      </w:r>
      <w:r>
        <w:t xml:space="preserve"> </w:t>
      </w:r>
      <w:r w:rsidRPr="00E347C2">
        <w:t>access to health services, employment and vulnerability to</w:t>
      </w:r>
      <w:r>
        <w:t xml:space="preserve"> </w:t>
      </w:r>
      <w:r w:rsidRPr="00E347C2">
        <w:t>crime and personal attacks.</w:t>
      </w:r>
    </w:p>
    <w:p w14:paraId="2FC4AFF8" w14:textId="59D7103D" w:rsidR="00E347C2" w:rsidRPr="00E347C2" w:rsidRDefault="00E347C2" w:rsidP="00E347C2">
      <w:r w:rsidRPr="00E347C2">
        <w:t>The City of Whittlesea has the third-highest rate of family</w:t>
      </w:r>
      <w:r>
        <w:t xml:space="preserve"> </w:t>
      </w:r>
      <w:r w:rsidRPr="00E347C2">
        <w:t>violence amongst northern municipalities, with 1,228</w:t>
      </w:r>
      <w:r>
        <w:t xml:space="preserve"> </w:t>
      </w:r>
      <w:r w:rsidRPr="00E347C2">
        <w:t>incidents per 100,000 population. 42% of people accessing</w:t>
      </w:r>
      <w:r>
        <w:t xml:space="preserve"> </w:t>
      </w:r>
      <w:r w:rsidRPr="00E347C2">
        <w:t>homelessness support services reported escaping domestic</w:t>
      </w:r>
      <w:r>
        <w:t xml:space="preserve"> </w:t>
      </w:r>
      <w:r w:rsidRPr="00E347C2">
        <w:t>and family violence. When local governments do get</w:t>
      </w:r>
      <w:r>
        <w:t xml:space="preserve"> </w:t>
      </w:r>
      <w:r w:rsidRPr="00E347C2">
        <w:t>involved in the problem of homelessness, it is often too</w:t>
      </w:r>
      <w:r>
        <w:t xml:space="preserve"> </w:t>
      </w:r>
      <w:r w:rsidRPr="00E347C2">
        <w:t>late. They are reacting when homelessness has reached</w:t>
      </w:r>
      <w:r>
        <w:t xml:space="preserve"> </w:t>
      </w:r>
      <w:r w:rsidRPr="00E347C2">
        <w:t xml:space="preserve">a crisis point, instead of </w:t>
      </w:r>
      <w:r w:rsidRPr="00E347C2">
        <w:lastRenderedPageBreak/>
        <w:t>working to prevent it. Local</w:t>
      </w:r>
      <w:r>
        <w:t xml:space="preserve"> </w:t>
      </w:r>
      <w:r w:rsidRPr="00E347C2">
        <w:t>Governments have limited resourcing, capacity, or impact</w:t>
      </w:r>
      <w:r>
        <w:t xml:space="preserve"> </w:t>
      </w:r>
      <w:r w:rsidRPr="00E347C2">
        <w:t>to influence long-lasting changes in this space. At this</w:t>
      </w:r>
      <w:r>
        <w:t xml:space="preserve"> </w:t>
      </w:r>
      <w:r w:rsidRPr="00E347C2">
        <w:t>stage of the crisis, success is dependent on all other levels</w:t>
      </w:r>
      <w:r w:rsidR="00DE623C">
        <w:t xml:space="preserve"> </w:t>
      </w:r>
      <w:r w:rsidRPr="00E347C2">
        <w:t>of government supporting any Council-led homelessness</w:t>
      </w:r>
      <w:r w:rsidR="00DE623C">
        <w:t xml:space="preserve"> </w:t>
      </w:r>
      <w:r w:rsidRPr="00E347C2">
        <w:t>response. Homelessness services are overwhelmed. The</w:t>
      </w:r>
      <w:r w:rsidR="00DE623C">
        <w:t xml:space="preserve"> </w:t>
      </w:r>
      <w:r w:rsidRPr="00E347C2">
        <w:t>higher cost of living, including rising rents, and the lack</w:t>
      </w:r>
      <w:r w:rsidR="00DE623C">
        <w:t xml:space="preserve"> </w:t>
      </w:r>
      <w:r w:rsidRPr="00E347C2">
        <w:t>of affordable housing, are key factors leading to housing</w:t>
      </w:r>
      <w:r w:rsidR="00DE623C">
        <w:t xml:space="preserve"> </w:t>
      </w:r>
      <w:r w:rsidRPr="00E347C2">
        <w:t>stress and higher rates of homelessness. In the northern</w:t>
      </w:r>
      <w:r w:rsidR="00DE623C">
        <w:t xml:space="preserve"> </w:t>
      </w:r>
      <w:r w:rsidRPr="00E347C2">
        <w:t>region, there is no crisis accommodation, particularly for</w:t>
      </w:r>
      <w:r w:rsidR="00DE623C">
        <w:t xml:space="preserve"> </w:t>
      </w:r>
      <w:r w:rsidRPr="00E347C2">
        <w:t>people escaping family violence. The closest access point,</w:t>
      </w:r>
      <w:r w:rsidR="00DE623C">
        <w:t xml:space="preserve"> </w:t>
      </w:r>
      <w:r w:rsidRPr="00E347C2">
        <w:t>Haven Home Safe, receives limited funding and does not</w:t>
      </w:r>
      <w:r w:rsidR="00DE623C">
        <w:t xml:space="preserve"> </w:t>
      </w:r>
      <w:r w:rsidRPr="00E347C2">
        <w:t>have the capacity to meet the needs of rough sleepers in</w:t>
      </w:r>
      <w:r w:rsidR="00DE623C">
        <w:t xml:space="preserve"> </w:t>
      </w:r>
      <w:r w:rsidRPr="00E347C2">
        <w:t>the area.</w:t>
      </w:r>
    </w:p>
    <w:p w14:paraId="7FD8B498" w14:textId="2F3AF08E" w:rsidR="00170B63" w:rsidRPr="00170B63" w:rsidRDefault="00E347C2" w:rsidP="00E347C2">
      <w:r w:rsidRPr="00E347C2">
        <w:t>The Victorian homelessness system is organised under</w:t>
      </w:r>
      <w:r w:rsidR="00DE623C">
        <w:t xml:space="preserve"> </w:t>
      </w:r>
      <w:r w:rsidRPr="00E347C2">
        <w:t>what is called The Opening Doors Framework, which aims</w:t>
      </w:r>
      <w:r w:rsidR="00DE623C">
        <w:t xml:space="preserve"> </w:t>
      </w:r>
      <w:r w:rsidRPr="00E347C2">
        <w:t>to provide a coordinated service response by a limited</w:t>
      </w:r>
      <w:r w:rsidR="00DE623C">
        <w:t xml:space="preserve"> </w:t>
      </w:r>
      <w:r w:rsidRPr="00E347C2">
        <w:t>number of designated entry points into the homelessness</w:t>
      </w:r>
      <w:r w:rsidR="00DE623C">
        <w:t xml:space="preserve"> </w:t>
      </w:r>
      <w:r w:rsidRPr="00E347C2">
        <w:t>system. Victorians can only access homelessness services</w:t>
      </w:r>
      <w:r w:rsidR="00DE623C">
        <w:t xml:space="preserve"> </w:t>
      </w:r>
      <w:r w:rsidRPr="00E347C2">
        <w:t xml:space="preserve">through theses access points.11 Haven Home Safe </w:t>
      </w:r>
      <w:proofErr w:type="gramStart"/>
      <w:r w:rsidRPr="00E347C2">
        <w:t>is located</w:t>
      </w:r>
      <w:r w:rsidR="00DE623C">
        <w:t xml:space="preserve"> </w:t>
      </w:r>
      <w:r w:rsidRPr="00E347C2">
        <w:t>in</w:t>
      </w:r>
      <w:proofErr w:type="gramEnd"/>
      <w:r w:rsidRPr="00E347C2">
        <w:t xml:space="preserve"> Preston at least 45 kilometres from the rural north of the</w:t>
      </w:r>
      <w:r w:rsidR="00DE623C">
        <w:t xml:space="preserve"> </w:t>
      </w:r>
      <w:r w:rsidRPr="00E347C2">
        <w:t>municipality. Rough sleepers who present at the closest</w:t>
      </w:r>
      <w:r w:rsidR="00DE623C">
        <w:t xml:space="preserve"> </w:t>
      </w:r>
      <w:r w:rsidRPr="00E347C2">
        <w:t>access point seeking emergency or crisis accommodation</w:t>
      </w:r>
      <w:r w:rsidR="00DE623C">
        <w:t xml:space="preserve"> </w:t>
      </w:r>
      <w:r w:rsidRPr="00E347C2">
        <w:t>are often turned away. This can be because there is no</w:t>
      </w:r>
      <w:r w:rsidR="00DE623C">
        <w:t xml:space="preserve"> </w:t>
      </w:r>
      <w:r w:rsidRPr="00E347C2">
        <w:t>availability in hotels, motels, or rooming houses; there</w:t>
      </w:r>
      <w:r w:rsidR="00DE623C">
        <w:t xml:space="preserve"> </w:t>
      </w:r>
      <w:r w:rsidRPr="00E347C2">
        <w:t>is no funding available; or the person is not considered a</w:t>
      </w:r>
      <w:r w:rsidR="00DE623C">
        <w:t xml:space="preserve"> </w:t>
      </w:r>
      <w:r w:rsidRPr="00E347C2">
        <w:t>priority over others.</w:t>
      </w:r>
    </w:p>
    <w:p w14:paraId="511A268E" w14:textId="2E896447" w:rsidR="00170B63" w:rsidRDefault="00170B63" w:rsidP="00170B63">
      <w:pPr>
        <w:rPr>
          <w:b/>
          <w:bCs/>
        </w:rPr>
      </w:pPr>
      <w:r w:rsidRPr="00170B63">
        <w:rPr>
          <w:b/>
          <w:bCs/>
        </w:rPr>
        <w:t>Return on investment</w:t>
      </w:r>
    </w:p>
    <w:p w14:paraId="23EDE30F" w14:textId="1858320D" w:rsidR="00201868" w:rsidRPr="00201868" w:rsidRDefault="00201868" w:rsidP="00201868">
      <w:r w:rsidRPr="00201868">
        <w:t>Implementing Assertive Outreach and the Functional</w:t>
      </w:r>
      <w:r>
        <w:t xml:space="preserve"> </w:t>
      </w:r>
      <w:r w:rsidRPr="00201868">
        <w:t>Zero model offers a coordinated, real-time approach</w:t>
      </w:r>
      <w:r>
        <w:t xml:space="preserve"> </w:t>
      </w:r>
      <w:r w:rsidRPr="00201868">
        <w:t>to identifying and supporting people experiencing</w:t>
      </w:r>
      <w:r>
        <w:t xml:space="preserve"> </w:t>
      </w:r>
      <w:r w:rsidRPr="00201868">
        <w:t>homelessness. The Functional Zero model is a data-driven,</w:t>
      </w:r>
      <w:r>
        <w:t xml:space="preserve"> </w:t>
      </w:r>
      <w:r w:rsidRPr="00201868">
        <w:t>coordinated approach that ensures homelessness is</w:t>
      </w:r>
      <w:r>
        <w:t xml:space="preserve"> </w:t>
      </w:r>
      <w:r w:rsidRPr="00201868">
        <w:t>rare, brief, and non-recurring by maintaining a real-time</w:t>
      </w:r>
      <w:r>
        <w:t xml:space="preserve"> </w:t>
      </w:r>
      <w:r w:rsidRPr="00201868">
        <w:t>record of every person experiencing homelessness in the</w:t>
      </w:r>
      <w:r>
        <w:t xml:space="preserve"> </w:t>
      </w:r>
      <w:r w:rsidRPr="00201868">
        <w:t>community. This enables services to respond quickly and</w:t>
      </w:r>
      <w:r>
        <w:t xml:space="preserve"> </w:t>
      </w:r>
      <w:r w:rsidRPr="00201868">
        <w:t>collaboratively so that the number of people without</w:t>
      </w:r>
      <w:r>
        <w:t xml:space="preserve"> </w:t>
      </w:r>
      <w:r w:rsidRPr="00201868">
        <w:t>housing never exceeds the community’s capacity to</w:t>
      </w:r>
      <w:r>
        <w:t xml:space="preserve"> </w:t>
      </w:r>
      <w:r w:rsidRPr="00201868">
        <w:t>support and house them. By testing these models locally,</w:t>
      </w:r>
      <w:r>
        <w:t xml:space="preserve"> </w:t>
      </w:r>
      <w:r w:rsidRPr="00201868">
        <w:t>Council can ensure funding delivers the greatest return</w:t>
      </w:r>
      <w:r>
        <w:t xml:space="preserve"> </w:t>
      </w:r>
      <w:r w:rsidRPr="00201868">
        <w:t>on investment.</w:t>
      </w:r>
    </w:p>
    <w:p w14:paraId="763DD708" w14:textId="285D6CCA" w:rsidR="00201868" w:rsidRPr="00201868" w:rsidRDefault="00201868" w:rsidP="00201868">
      <w:pPr>
        <w:rPr>
          <w:b/>
          <w:bCs/>
        </w:rPr>
      </w:pPr>
      <w:r w:rsidRPr="00201868">
        <w:rPr>
          <w:b/>
          <w:bCs/>
        </w:rPr>
        <w:t>The framework connects local efforts through four</w:t>
      </w:r>
      <w:r>
        <w:rPr>
          <w:b/>
          <w:bCs/>
        </w:rPr>
        <w:t xml:space="preserve"> </w:t>
      </w:r>
      <w:r w:rsidRPr="00201868">
        <w:rPr>
          <w:b/>
          <w:bCs/>
        </w:rPr>
        <w:t>interrelated tiers, each playing a distinct role in</w:t>
      </w:r>
      <w:r>
        <w:rPr>
          <w:b/>
          <w:bCs/>
        </w:rPr>
        <w:t xml:space="preserve"> </w:t>
      </w:r>
      <w:r w:rsidRPr="00201868">
        <w:rPr>
          <w:b/>
          <w:bCs/>
        </w:rPr>
        <w:t>coordinating responses and driving measurable</w:t>
      </w:r>
      <w:r>
        <w:rPr>
          <w:b/>
          <w:bCs/>
        </w:rPr>
        <w:t xml:space="preserve"> </w:t>
      </w:r>
      <w:r w:rsidRPr="00201868">
        <w:rPr>
          <w:b/>
          <w:bCs/>
        </w:rPr>
        <w:t>outcomes:</w:t>
      </w:r>
    </w:p>
    <w:p w14:paraId="6C6E692D" w14:textId="25FA31C5" w:rsidR="00201868" w:rsidRPr="00201868" w:rsidRDefault="00201868" w:rsidP="009473EA">
      <w:pPr>
        <w:pStyle w:val="ListParagraph"/>
        <w:numPr>
          <w:ilvl w:val="0"/>
          <w:numId w:val="14"/>
        </w:numPr>
      </w:pPr>
      <w:r w:rsidRPr="00201868">
        <w:rPr>
          <w:b/>
          <w:bCs/>
        </w:rPr>
        <w:t xml:space="preserve">Hot Spots: </w:t>
      </w:r>
      <w:r w:rsidRPr="00201868">
        <w:t>Brings together Local Government,</w:t>
      </w:r>
      <w:r>
        <w:t xml:space="preserve"> </w:t>
      </w:r>
      <w:r w:rsidRPr="00201868">
        <w:t>community members, and local services to build a</w:t>
      </w:r>
      <w:r>
        <w:t xml:space="preserve"> </w:t>
      </w:r>
      <w:r w:rsidRPr="00201868">
        <w:t>shared understanding of homelessness within the</w:t>
      </w:r>
      <w:r>
        <w:t xml:space="preserve"> </w:t>
      </w:r>
      <w:r w:rsidRPr="00201868">
        <w:t>municipality. This group shares up-to-date information</w:t>
      </w:r>
      <w:r>
        <w:t xml:space="preserve"> </w:t>
      </w:r>
      <w:r w:rsidRPr="00201868">
        <w:t>on the location and prevalence of rough sleeping to</w:t>
      </w:r>
      <w:r>
        <w:t xml:space="preserve"> </w:t>
      </w:r>
      <w:r w:rsidRPr="00201868">
        <w:t>inform effective and targeted responses.</w:t>
      </w:r>
    </w:p>
    <w:p w14:paraId="1F85D73F" w14:textId="548FA4A2" w:rsidR="00201868" w:rsidRPr="00201868" w:rsidRDefault="00201868" w:rsidP="009473EA">
      <w:pPr>
        <w:pStyle w:val="ListParagraph"/>
        <w:numPr>
          <w:ilvl w:val="0"/>
          <w:numId w:val="14"/>
        </w:numPr>
      </w:pPr>
      <w:r w:rsidRPr="00201868">
        <w:rPr>
          <w:b/>
          <w:bCs/>
        </w:rPr>
        <w:t xml:space="preserve">Service Coordination: </w:t>
      </w:r>
      <w:r w:rsidRPr="00201868">
        <w:t>Ensures efficient coordination</w:t>
      </w:r>
      <w:r>
        <w:t xml:space="preserve"> </w:t>
      </w:r>
      <w:r w:rsidRPr="00201868">
        <w:t>of housing and support resources. This includes</w:t>
      </w:r>
      <w:r>
        <w:t xml:space="preserve"> </w:t>
      </w:r>
      <w:r w:rsidRPr="00201868">
        <w:t>developing data tools, maintaining real-time</w:t>
      </w:r>
      <w:r>
        <w:t xml:space="preserve"> </w:t>
      </w:r>
      <w:r w:rsidRPr="00201868">
        <w:t>information on individuals experiencing homelessness,</w:t>
      </w:r>
      <w:r>
        <w:t xml:space="preserve"> </w:t>
      </w:r>
      <w:r w:rsidRPr="00201868">
        <w:t>and ensuring no one is overlooked in accessing</w:t>
      </w:r>
      <w:r>
        <w:t xml:space="preserve"> </w:t>
      </w:r>
      <w:r w:rsidRPr="00201868">
        <w:t>assistance and housing pathways.</w:t>
      </w:r>
    </w:p>
    <w:p w14:paraId="3ECC07B4" w14:textId="47FD7370" w:rsidR="00201868" w:rsidRPr="00201868" w:rsidRDefault="00201868" w:rsidP="009473EA">
      <w:pPr>
        <w:pStyle w:val="ListParagraph"/>
        <w:numPr>
          <w:ilvl w:val="0"/>
          <w:numId w:val="14"/>
        </w:numPr>
      </w:pPr>
      <w:r w:rsidRPr="00201868">
        <w:rPr>
          <w:b/>
          <w:bCs/>
        </w:rPr>
        <w:t xml:space="preserve">Improvement Working Group: </w:t>
      </w:r>
      <w:r w:rsidRPr="00201868">
        <w:t>Acts as the central</w:t>
      </w:r>
      <w:r>
        <w:t xml:space="preserve"> </w:t>
      </w:r>
      <w:r w:rsidRPr="00201868">
        <w:t>communication and action point between frontline,</w:t>
      </w:r>
      <w:r>
        <w:t xml:space="preserve"> </w:t>
      </w:r>
      <w:r w:rsidRPr="00201868">
        <w:t>person-centred service coordination and the strategic,</w:t>
      </w:r>
      <w:r>
        <w:t xml:space="preserve"> </w:t>
      </w:r>
      <w:r w:rsidRPr="00201868">
        <w:t>resource-focused activities of the Executive and</w:t>
      </w:r>
      <w:r>
        <w:t xml:space="preserve"> </w:t>
      </w:r>
      <w:r w:rsidRPr="00201868">
        <w:t>Hot Spots groups. It applies a continuous quality</w:t>
      </w:r>
      <w:r>
        <w:t xml:space="preserve"> </w:t>
      </w:r>
      <w:r w:rsidRPr="00201868">
        <w:t>improvement approach and provides support to</w:t>
      </w:r>
      <w:r>
        <w:t xml:space="preserve"> </w:t>
      </w:r>
      <w:r w:rsidRPr="00201868">
        <w:t>address issues escalated from service coordination.</w:t>
      </w:r>
    </w:p>
    <w:p w14:paraId="7C436098" w14:textId="4B41B870" w:rsidR="00201868" w:rsidRDefault="00201868" w:rsidP="009473EA">
      <w:pPr>
        <w:pStyle w:val="ListParagraph"/>
        <w:numPr>
          <w:ilvl w:val="0"/>
          <w:numId w:val="14"/>
        </w:numPr>
      </w:pPr>
      <w:r w:rsidRPr="00201868">
        <w:rPr>
          <w:b/>
          <w:bCs/>
        </w:rPr>
        <w:t xml:space="preserve">Executive: </w:t>
      </w:r>
      <w:r w:rsidRPr="00201868">
        <w:t>Provides strategic leadership, establishes</w:t>
      </w:r>
      <w:r>
        <w:t xml:space="preserve"> </w:t>
      </w:r>
      <w:r w:rsidRPr="00201868">
        <w:t>the authorising environment, secures resources, and</w:t>
      </w:r>
      <w:r>
        <w:t xml:space="preserve"> </w:t>
      </w:r>
      <w:r w:rsidRPr="00201868">
        <w:t>drives a whole-of-community response to reduce</w:t>
      </w:r>
      <w:r>
        <w:t xml:space="preserve"> </w:t>
      </w:r>
      <w:r w:rsidRPr="00201868">
        <w:t>homelessness and rough sleeping.</w:t>
      </w:r>
    </w:p>
    <w:p w14:paraId="0351B833" w14:textId="77777777" w:rsidR="00BE2ED2" w:rsidRDefault="00BE2ED2" w:rsidP="00BE2ED2">
      <w:r>
        <w:t>Sources for this data:</w:t>
      </w:r>
    </w:p>
    <w:p w14:paraId="711431B9" w14:textId="77777777" w:rsidR="00BE2ED2" w:rsidRPr="00E96A8D" w:rsidRDefault="00BE2ED2" w:rsidP="00BE2ED2">
      <w:pPr>
        <w:pStyle w:val="ListParagraph"/>
        <w:numPr>
          <w:ilvl w:val="0"/>
          <w:numId w:val="15"/>
        </w:numPr>
      </w:pPr>
      <w:r w:rsidRPr="00E96A8D">
        <w:lastRenderedPageBreak/>
        <w:t>Crime Statistics Agency, 2024</w:t>
      </w:r>
    </w:p>
    <w:p w14:paraId="2EC48510" w14:textId="77777777" w:rsidR="00BE2ED2" w:rsidRPr="00E96A8D" w:rsidRDefault="00BE2ED2" w:rsidP="00BE2ED2">
      <w:pPr>
        <w:pStyle w:val="ListParagraph"/>
        <w:numPr>
          <w:ilvl w:val="0"/>
          <w:numId w:val="15"/>
        </w:numPr>
      </w:pPr>
      <w:r w:rsidRPr="00E96A8D">
        <w:t>https://services.dffh.vic.gov.au/getting-help</w:t>
      </w:r>
    </w:p>
    <w:p w14:paraId="44319526" w14:textId="77777777" w:rsidR="00BE2ED2" w:rsidRPr="00E96A8D" w:rsidRDefault="00BE2ED2" w:rsidP="00BE2ED2">
      <w:pPr>
        <w:pStyle w:val="ListParagraph"/>
        <w:numPr>
          <w:ilvl w:val="0"/>
          <w:numId w:val="15"/>
        </w:numPr>
      </w:pPr>
      <w:r w:rsidRPr="00E96A8D">
        <w:t>Census 2006 and Census 2021</w:t>
      </w:r>
    </w:p>
    <w:p w14:paraId="24862628" w14:textId="0B05A88F" w:rsidR="00BE2ED2" w:rsidRDefault="00BE2ED2" w:rsidP="00BE2ED2">
      <w:pPr>
        <w:pStyle w:val="ListParagraph"/>
        <w:numPr>
          <w:ilvl w:val="0"/>
          <w:numId w:val="15"/>
        </w:numPr>
      </w:pPr>
      <w:r w:rsidRPr="00E96A8D">
        <w:t>Affordable Housing Need, compiled by .id, 2024</w:t>
      </w:r>
    </w:p>
    <w:p w14:paraId="68A5FA0E" w14:textId="4285EFEE" w:rsidR="003020B3" w:rsidRPr="003020B3" w:rsidRDefault="00765310" w:rsidP="003020B3">
      <w:pPr>
        <w:pStyle w:val="Heading2"/>
      </w:pPr>
      <w:bookmarkStart w:id="10" w:name="_Toc217039183"/>
      <w:r>
        <w:t>2.</w:t>
      </w:r>
      <w:r>
        <w:t>3</w:t>
      </w:r>
      <w:r>
        <w:t xml:space="preserve"> </w:t>
      </w:r>
      <w:r w:rsidR="003020B3">
        <w:t>Good planning to facilitate the delivery of homes</w:t>
      </w:r>
      <w:bookmarkEnd w:id="1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7786" w:rsidRPr="00975944" w14:paraId="733E8235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6E5FFB74" w14:textId="77777777" w:rsidR="00A37786" w:rsidRPr="00E2427A" w:rsidRDefault="00A37786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Data from the City of Whittlesea Community Insights Study</w:t>
            </w:r>
          </w:p>
        </w:tc>
      </w:tr>
      <w:tr w:rsidR="00A37786" w14:paraId="2BCD8D6D" w14:textId="77777777" w:rsidTr="005502AA">
        <w:tc>
          <w:tcPr>
            <w:tcW w:w="9776" w:type="dxa"/>
          </w:tcPr>
          <w:p w14:paraId="40161FC5" w14:textId="4F31B63E" w:rsidR="00A37786" w:rsidRDefault="00A37786" w:rsidP="00A37786">
            <w:r w:rsidRPr="00A37786">
              <w:t>Tree coverage is</w:t>
            </w:r>
            <w:r>
              <w:t xml:space="preserve"> </w:t>
            </w:r>
            <w:r w:rsidRPr="00A37786">
              <w:t>low in urban areas.</w:t>
            </w:r>
            <w:r>
              <w:t xml:space="preserve"> </w:t>
            </w:r>
            <w:r w:rsidRPr="00A37786">
              <w:t>In established</w:t>
            </w:r>
            <w:r>
              <w:t xml:space="preserve"> </w:t>
            </w:r>
            <w:r w:rsidRPr="00A37786">
              <w:t>suburbs, tree</w:t>
            </w:r>
            <w:r>
              <w:t xml:space="preserve"> </w:t>
            </w:r>
            <w:r w:rsidRPr="00A37786">
              <w:t>cover varies from</w:t>
            </w:r>
            <w:r w:rsidR="004E3D0F">
              <w:t xml:space="preserve"> </w:t>
            </w:r>
            <w:r w:rsidRPr="00A37786">
              <w:t>7-11%.</w:t>
            </w:r>
            <w:r>
              <w:t xml:space="preserve"> </w:t>
            </w:r>
            <w:r w:rsidRPr="00A37786">
              <w:t>In growth areas,</w:t>
            </w:r>
            <w:r>
              <w:t xml:space="preserve"> </w:t>
            </w:r>
            <w:r w:rsidRPr="00A37786">
              <w:t>the canopy cover</w:t>
            </w:r>
            <w:r>
              <w:t xml:space="preserve"> </w:t>
            </w:r>
            <w:r w:rsidRPr="00A37786">
              <w:t>is as low as</w:t>
            </w:r>
            <w:r>
              <w:t xml:space="preserve"> </w:t>
            </w:r>
            <w:r w:rsidRPr="00A37786">
              <w:t>6%</w:t>
            </w:r>
            <w:r>
              <w:t>.</w:t>
            </w:r>
          </w:p>
        </w:tc>
      </w:tr>
    </w:tbl>
    <w:p w14:paraId="5C000CB6" w14:textId="77777777" w:rsidR="00A37786" w:rsidRDefault="00A37786" w:rsidP="003020B3">
      <w:pPr>
        <w:rPr>
          <w:b/>
          <w:bCs/>
        </w:rPr>
      </w:pPr>
    </w:p>
    <w:p w14:paraId="712E37BF" w14:textId="29812F4B" w:rsidR="003020B3" w:rsidRDefault="003020B3" w:rsidP="003020B3">
      <w:pPr>
        <w:rPr>
          <w:b/>
          <w:bCs/>
        </w:rPr>
      </w:pPr>
      <w:r>
        <w:rPr>
          <w:b/>
          <w:bCs/>
        </w:rPr>
        <w:t>The ask</w:t>
      </w:r>
    </w:p>
    <w:p w14:paraId="5A5433A7" w14:textId="77777777" w:rsidR="00EA2C5C" w:rsidRDefault="00EA2C5C" w:rsidP="00EA2C5C">
      <w:r w:rsidRPr="00EA2C5C">
        <w:t>That the State Government work in true partnership with the</w:t>
      </w:r>
      <w:r>
        <w:t xml:space="preserve"> </w:t>
      </w:r>
      <w:r w:rsidRPr="00EA2C5C">
        <w:t>City of Whittlesea to ensure planning reforms achieve the</w:t>
      </w:r>
      <w:r>
        <w:t xml:space="preserve"> </w:t>
      </w:r>
      <w:r w:rsidRPr="00EA2C5C">
        <w:t>delivery of homes at scale in high-quality, well-connected</w:t>
      </w:r>
      <w:r>
        <w:t xml:space="preserve"> </w:t>
      </w:r>
      <w:r w:rsidRPr="00EA2C5C">
        <w:t>neighbourhoods.</w:t>
      </w:r>
    </w:p>
    <w:p w14:paraId="2E544C4F" w14:textId="5FEBC995" w:rsidR="000C11F2" w:rsidRPr="000C11F2" w:rsidRDefault="000C11F2" w:rsidP="000C11F2">
      <w:pPr>
        <w:rPr>
          <w:b/>
          <w:bCs/>
        </w:rPr>
      </w:pPr>
      <w:r w:rsidRPr="000C11F2">
        <w:rPr>
          <w:b/>
          <w:bCs/>
        </w:rPr>
        <w:t>The City of Whittlesea calls for the State Government to action better planning</w:t>
      </w:r>
      <w:r>
        <w:rPr>
          <w:b/>
          <w:bCs/>
        </w:rPr>
        <w:t xml:space="preserve"> </w:t>
      </w:r>
      <w:r w:rsidRPr="000C11F2">
        <w:rPr>
          <w:b/>
          <w:bCs/>
        </w:rPr>
        <w:t>processes in four key areas:</w:t>
      </w:r>
    </w:p>
    <w:p w14:paraId="305B3956" w14:textId="77777777" w:rsidR="000C11F2" w:rsidRDefault="000C11F2" w:rsidP="009473EA">
      <w:pPr>
        <w:pStyle w:val="ListParagraph"/>
        <w:numPr>
          <w:ilvl w:val="0"/>
          <w:numId w:val="16"/>
        </w:numPr>
      </w:pPr>
      <w:r w:rsidRPr="000C11F2">
        <w:t>Timely delivery of infrastructure to support new housing</w:t>
      </w:r>
    </w:p>
    <w:p w14:paraId="459D7777" w14:textId="77777777" w:rsidR="000C11F2" w:rsidRDefault="000C11F2" w:rsidP="009473EA">
      <w:pPr>
        <w:pStyle w:val="ListParagraph"/>
        <w:numPr>
          <w:ilvl w:val="0"/>
          <w:numId w:val="16"/>
        </w:numPr>
      </w:pPr>
      <w:r w:rsidRPr="000C11F2">
        <w:t>Facilitating access to appropriate land to unlock infrastructure delivery</w:t>
      </w:r>
    </w:p>
    <w:p w14:paraId="2F2D6C3F" w14:textId="77777777" w:rsidR="000C11F2" w:rsidRDefault="000C11F2" w:rsidP="009473EA">
      <w:pPr>
        <w:pStyle w:val="ListParagraph"/>
        <w:numPr>
          <w:ilvl w:val="0"/>
          <w:numId w:val="16"/>
        </w:numPr>
      </w:pPr>
      <w:r w:rsidRPr="000C11F2">
        <w:t>Windfall Gains Tax exemption</w:t>
      </w:r>
    </w:p>
    <w:p w14:paraId="087E8FD1" w14:textId="54E1E512" w:rsidR="00EA2C5C" w:rsidRDefault="000C11F2" w:rsidP="009473EA">
      <w:pPr>
        <w:pStyle w:val="ListParagraph"/>
        <w:numPr>
          <w:ilvl w:val="0"/>
          <w:numId w:val="16"/>
        </w:numPr>
      </w:pPr>
      <w:r w:rsidRPr="000C11F2">
        <w:t>Reintroducing Environmentally Sustainable Development (ESD) requirements</w:t>
      </w:r>
      <w:r w:rsidR="00A37786">
        <w:t xml:space="preserve"> </w:t>
      </w:r>
      <w:r w:rsidRPr="000C11F2">
        <w:t>and tree canopy coverage to the newly introduced residential codes.</w:t>
      </w:r>
    </w:p>
    <w:p w14:paraId="130887E2" w14:textId="77777777" w:rsidR="003020B3" w:rsidRDefault="003020B3" w:rsidP="003020B3">
      <w:pPr>
        <w:rPr>
          <w:b/>
          <w:bCs/>
        </w:rPr>
      </w:pPr>
      <w:r>
        <w:rPr>
          <w:b/>
          <w:bCs/>
        </w:rPr>
        <w:t>Benefits</w:t>
      </w:r>
    </w:p>
    <w:p w14:paraId="3FB69221" w14:textId="77777777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Accelerate the delivery of homes at scale, including affordable housing.</w:t>
      </w:r>
    </w:p>
    <w:p w14:paraId="3792D91C" w14:textId="77777777" w:rsidR="0012731A" w:rsidRDefault="0012731A" w:rsidP="009473EA">
      <w:pPr>
        <w:pStyle w:val="ListParagraph"/>
        <w:numPr>
          <w:ilvl w:val="0"/>
          <w:numId w:val="13"/>
        </w:numPr>
      </w:pPr>
      <w:r w:rsidRPr="0012731A">
        <w:t>Deliver high-quality, safe neighbourhoods where residents can access services easily</w:t>
      </w:r>
      <w:r>
        <w:t xml:space="preserve"> </w:t>
      </w:r>
      <w:r w:rsidRPr="0012731A">
        <w:t>and close to home.</w:t>
      </w:r>
    </w:p>
    <w:p w14:paraId="513DCCBD" w14:textId="2D33CED7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Maximise the use of existing public assets to benefit the community.</w:t>
      </w:r>
    </w:p>
    <w:p w14:paraId="4AE43E3C" w14:textId="6A826D87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Support housing projects on Council-owned land.</w:t>
      </w:r>
    </w:p>
    <w:p w14:paraId="313459E4" w14:textId="216F7636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Unlock land for additional housing and employment sites in appropriate locations.</w:t>
      </w:r>
    </w:p>
    <w:p w14:paraId="40694E5A" w14:textId="1C4DB04C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Reduce staging costs for the development of new estates.</w:t>
      </w:r>
    </w:p>
    <w:p w14:paraId="22EFBA53" w14:textId="6E6B17A6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Improve commuter travel time in growth areas.</w:t>
      </w:r>
    </w:p>
    <w:p w14:paraId="60374552" w14:textId="22B6EB1A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Homes that are affordable to run, leading to longer-term energy and water savings</w:t>
      </w:r>
      <w:r>
        <w:t xml:space="preserve"> </w:t>
      </w:r>
      <w:r w:rsidRPr="0012731A">
        <w:t>for residents.</w:t>
      </w:r>
    </w:p>
    <w:p w14:paraId="05A61572" w14:textId="2B0CBFBE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Mitigate the impacts of climate change through the reduction of urban heat island</w:t>
      </w:r>
      <w:r>
        <w:t xml:space="preserve"> </w:t>
      </w:r>
      <w:r w:rsidRPr="0012731A">
        <w:t>effects and the construction of high</w:t>
      </w:r>
      <w:r w:rsidRPr="0012731A">
        <w:rPr>
          <w:rFonts w:ascii="Cambria Math" w:hAnsi="Cambria Math" w:cs="Cambria Math"/>
        </w:rPr>
        <w:t>‑</w:t>
      </w:r>
      <w:r w:rsidRPr="0012731A">
        <w:t>quality homes.</w:t>
      </w:r>
    </w:p>
    <w:p w14:paraId="4F91629F" w14:textId="52563179" w:rsidR="0012731A" w:rsidRPr="0012731A" w:rsidRDefault="0012731A" w:rsidP="009473EA">
      <w:pPr>
        <w:pStyle w:val="ListParagraph"/>
        <w:numPr>
          <w:ilvl w:val="0"/>
          <w:numId w:val="13"/>
        </w:numPr>
      </w:pPr>
      <w:r w:rsidRPr="0012731A">
        <w:t>Increase canopy tree coverage in urban areas, reducing extreme heat impacts.</w:t>
      </w:r>
    </w:p>
    <w:p w14:paraId="4951AF9C" w14:textId="67EF301A" w:rsidR="003020B3" w:rsidRDefault="0012731A" w:rsidP="009473EA">
      <w:pPr>
        <w:pStyle w:val="ListParagraph"/>
        <w:numPr>
          <w:ilvl w:val="0"/>
          <w:numId w:val="13"/>
        </w:numPr>
      </w:pPr>
      <w:r w:rsidRPr="0012731A">
        <w:t>Improve community safety in emergency situations.</w:t>
      </w:r>
    </w:p>
    <w:p w14:paraId="4D91BBDA" w14:textId="77777777" w:rsidR="00420B05" w:rsidRDefault="00420B05" w:rsidP="00420B05">
      <w:pPr>
        <w:rPr>
          <w:b/>
          <w:bCs/>
        </w:rPr>
      </w:pPr>
      <w:r w:rsidRPr="00420B05">
        <w:rPr>
          <w:b/>
          <w:bCs/>
        </w:rPr>
        <w:t>Rationale</w:t>
      </w:r>
    </w:p>
    <w:p w14:paraId="2FEA01A1" w14:textId="705921F7" w:rsidR="00E10725" w:rsidRPr="00E10725" w:rsidRDefault="00E10725" w:rsidP="00E10725">
      <w:r w:rsidRPr="00E10725">
        <w:lastRenderedPageBreak/>
        <w:t>The City of Whittlesea’s growth areas are projected to</w:t>
      </w:r>
      <w:r>
        <w:t xml:space="preserve"> </w:t>
      </w:r>
      <w:r w:rsidRPr="00E10725">
        <w:t>grow by just over 100,000 people under existing Precinct</w:t>
      </w:r>
      <w:r>
        <w:t xml:space="preserve"> </w:t>
      </w:r>
      <w:r w:rsidRPr="00E10725">
        <w:t>Structure Plans, which have been prepared and approved</w:t>
      </w:r>
      <w:r>
        <w:t xml:space="preserve"> </w:t>
      </w:r>
      <w:r w:rsidRPr="00E10725">
        <w:t>by the State Government. These areas are substantially</w:t>
      </w:r>
      <w:r>
        <w:t xml:space="preserve"> </w:t>
      </w:r>
      <w:r w:rsidRPr="00E10725">
        <w:t>lacking in essential infrastructure to support the</w:t>
      </w:r>
      <w:r>
        <w:t xml:space="preserve"> </w:t>
      </w:r>
      <w:r w:rsidRPr="00E10725">
        <w:t>projected population.</w:t>
      </w:r>
    </w:p>
    <w:p w14:paraId="74D9F75C" w14:textId="03F01067" w:rsidR="00E10725" w:rsidRPr="00E10725" w:rsidRDefault="00E10725" w:rsidP="00E10725">
      <w:r w:rsidRPr="00E10725">
        <w:t>The City of Whittlesea seeks a collaborative partnership</w:t>
      </w:r>
      <w:r>
        <w:t xml:space="preserve"> </w:t>
      </w:r>
      <w:r w:rsidRPr="00E10725">
        <w:t>with the State Government to improve the planning system</w:t>
      </w:r>
      <w:r>
        <w:t xml:space="preserve"> </w:t>
      </w:r>
      <w:r w:rsidRPr="00E10725">
        <w:t>to ensure new development is affordable, high-quality,</w:t>
      </w:r>
      <w:r>
        <w:t xml:space="preserve"> </w:t>
      </w:r>
      <w:r w:rsidRPr="00E10725">
        <w:t>sustainable and supported by essential infrastructure to</w:t>
      </w:r>
      <w:r>
        <w:t xml:space="preserve"> </w:t>
      </w:r>
      <w:r w:rsidRPr="00E10725">
        <w:t>build thriving communities.</w:t>
      </w:r>
    </w:p>
    <w:p w14:paraId="69C7E5B2" w14:textId="54134FFA" w:rsidR="00420B05" w:rsidRPr="00E10725" w:rsidRDefault="00E10725" w:rsidP="00E10725">
      <w:r w:rsidRPr="00E10725">
        <w:t>As a growth area council, the City of Whittlesea is an</w:t>
      </w:r>
      <w:r>
        <w:t xml:space="preserve"> </w:t>
      </w:r>
      <w:r w:rsidRPr="00E10725">
        <w:t>expert and experienced Planning Authority, and eager to</w:t>
      </w:r>
      <w:r>
        <w:t xml:space="preserve"> </w:t>
      </w:r>
      <w:r w:rsidRPr="00E10725">
        <w:t>be engaged as a leading partner and facilitator in housing</w:t>
      </w:r>
      <w:r>
        <w:t xml:space="preserve"> </w:t>
      </w:r>
      <w:r w:rsidRPr="00E10725">
        <w:t>and urban development, contributing informed input and</w:t>
      </w:r>
      <w:r>
        <w:t xml:space="preserve"> </w:t>
      </w:r>
      <w:r w:rsidRPr="00E10725">
        <w:t>feedback on key planning reforms.</w:t>
      </w:r>
    </w:p>
    <w:p w14:paraId="31B9854D" w14:textId="77777777" w:rsidR="00420B05" w:rsidRPr="00420B05" w:rsidRDefault="00420B05" w:rsidP="00420B05">
      <w:pPr>
        <w:rPr>
          <w:b/>
          <w:bCs/>
        </w:rPr>
      </w:pPr>
      <w:r w:rsidRPr="00420B05">
        <w:rPr>
          <w:b/>
          <w:bCs/>
        </w:rPr>
        <w:t>Return on investment</w:t>
      </w:r>
    </w:p>
    <w:p w14:paraId="0E748C1E" w14:textId="050DE0AE" w:rsidR="00367FFE" w:rsidRPr="00367FFE" w:rsidRDefault="00367FFE" w:rsidP="009473EA">
      <w:pPr>
        <w:pStyle w:val="ListParagraph"/>
        <w:numPr>
          <w:ilvl w:val="0"/>
          <w:numId w:val="17"/>
        </w:numPr>
      </w:pPr>
      <w:r w:rsidRPr="00367FFE">
        <w:t>Unlocking vital housing supply through the provision</w:t>
      </w:r>
      <w:r>
        <w:t xml:space="preserve"> </w:t>
      </w:r>
      <w:r w:rsidRPr="00367FFE">
        <w:t>of timely infrastructure in line with housing targets</w:t>
      </w:r>
      <w:r>
        <w:t xml:space="preserve"> </w:t>
      </w:r>
      <w:r w:rsidRPr="00367FFE">
        <w:t>and affordable housing goals.</w:t>
      </w:r>
    </w:p>
    <w:p w14:paraId="5A1C8295" w14:textId="3CF01711" w:rsidR="00367FFE" w:rsidRPr="00367FFE" w:rsidRDefault="00367FFE" w:rsidP="009473EA">
      <w:pPr>
        <w:pStyle w:val="ListParagraph"/>
        <w:numPr>
          <w:ilvl w:val="0"/>
          <w:numId w:val="17"/>
        </w:numPr>
      </w:pPr>
      <w:r w:rsidRPr="00367FFE">
        <w:t>Efficient and coordinated infrastructure delivery</w:t>
      </w:r>
      <w:r>
        <w:t xml:space="preserve"> </w:t>
      </w:r>
      <w:r w:rsidRPr="00367FFE">
        <w:t>to growing communities.</w:t>
      </w:r>
    </w:p>
    <w:p w14:paraId="7E955220" w14:textId="6D25EADE" w:rsidR="00367FFE" w:rsidRPr="00367FFE" w:rsidRDefault="00367FFE" w:rsidP="009473EA">
      <w:pPr>
        <w:pStyle w:val="ListParagraph"/>
        <w:numPr>
          <w:ilvl w:val="0"/>
          <w:numId w:val="17"/>
        </w:numPr>
      </w:pPr>
      <w:r w:rsidRPr="00367FFE">
        <w:t>Uplift in the value of housing through the timely</w:t>
      </w:r>
      <w:r>
        <w:t xml:space="preserve"> </w:t>
      </w:r>
      <w:r w:rsidRPr="00367FFE">
        <w:t>provision of infrastructure.</w:t>
      </w:r>
    </w:p>
    <w:p w14:paraId="243CB486" w14:textId="547E136E" w:rsidR="00367FFE" w:rsidRPr="00367FFE" w:rsidRDefault="00367FFE" w:rsidP="009473EA">
      <w:pPr>
        <w:pStyle w:val="ListParagraph"/>
        <w:numPr>
          <w:ilvl w:val="0"/>
          <w:numId w:val="17"/>
        </w:numPr>
      </w:pPr>
      <w:r w:rsidRPr="00367FFE">
        <w:t>Reduced cost of living and improved climate</w:t>
      </w:r>
      <w:r>
        <w:t xml:space="preserve"> </w:t>
      </w:r>
      <w:r w:rsidRPr="00367FFE">
        <w:t>resilience through a holistic, integrated approach</w:t>
      </w:r>
      <w:r>
        <w:t xml:space="preserve"> </w:t>
      </w:r>
      <w:r w:rsidRPr="00367FFE">
        <w:t>to Environmentally Sustainable Development (ESD)</w:t>
      </w:r>
      <w:r>
        <w:t xml:space="preserve"> </w:t>
      </w:r>
      <w:r w:rsidRPr="00367FFE">
        <w:t>across all development types.</w:t>
      </w:r>
    </w:p>
    <w:p w14:paraId="6D340B6E" w14:textId="658FCDE0" w:rsidR="00420B05" w:rsidRDefault="00367FFE" w:rsidP="009473EA">
      <w:pPr>
        <w:pStyle w:val="ListParagraph"/>
        <w:numPr>
          <w:ilvl w:val="0"/>
          <w:numId w:val="17"/>
        </w:numPr>
      </w:pPr>
      <w:r w:rsidRPr="00367FFE">
        <w:t>Ensuring new neighbourhoods are sustainable,</w:t>
      </w:r>
      <w:r>
        <w:t xml:space="preserve"> </w:t>
      </w:r>
      <w:r w:rsidRPr="00367FFE">
        <w:t>affordable and communities are prepared for a</w:t>
      </w:r>
      <w:r>
        <w:t xml:space="preserve"> </w:t>
      </w:r>
      <w:r w:rsidRPr="00367FFE">
        <w:t>changing climate consistent with State</w:t>
      </w:r>
      <w:r>
        <w:t xml:space="preserve"> </w:t>
      </w:r>
      <w:r w:rsidRPr="00367FFE">
        <w:t>Government targets.</w:t>
      </w:r>
    </w:p>
    <w:p w14:paraId="3F1E21D5" w14:textId="77777777" w:rsidR="007748E8" w:rsidRDefault="007748E8" w:rsidP="007748E8"/>
    <w:p w14:paraId="0F3D2B1D" w14:textId="57BAA1B9" w:rsidR="00214B11" w:rsidRDefault="008F3B60" w:rsidP="009473EA">
      <w:pPr>
        <w:pStyle w:val="ListParagraph"/>
        <w:numPr>
          <w:ilvl w:val="0"/>
          <w:numId w:val="21"/>
        </w:numPr>
      </w:pPr>
      <w:r>
        <w:t xml:space="preserve">Timely delivery of </w:t>
      </w:r>
      <w:r w:rsidR="00214B11">
        <w:t xml:space="preserve">infrastructure </w:t>
      </w:r>
      <w:r w:rsidR="00214B11" w:rsidRPr="00214B11">
        <w:t>to support new housing</w:t>
      </w:r>
    </w:p>
    <w:p w14:paraId="36396989" w14:textId="2086DD6A" w:rsidR="00214B11" w:rsidRPr="00214B11" w:rsidRDefault="00214B11" w:rsidP="00214B11">
      <w:r w:rsidRPr="00214B11">
        <w:t>Growth areas are expanding rapidly, but infrastructure</w:t>
      </w:r>
      <w:r>
        <w:t xml:space="preserve"> </w:t>
      </w:r>
      <w:r w:rsidRPr="00214B11">
        <w:t>delivery is lagging. Without timely investment, new</w:t>
      </w:r>
      <w:r>
        <w:t xml:space="preserve"> </w:t>
      </w:r>
      <w:r w:rsidRPr="00214B11">
        <w:t>communities face reduced access to essential services</w:t>
      </w:r>
      <w:r>
        <w:t xml:space="preserve"> </w:t>
      </w:r>
      <w:r w:rsidRPr="00214B11">
        <w:t>and increased development staging costs. The current</w:t>
      </w:r>
      <w:r>
        <w:t xml:space="preserve"> </w:t>
      </w:r>
      <w:r w:rsidRPr="00214B11">
        <w:t>system lacks coordination and flexibility, limiting councils’</w:t>
      </w:r>
      <w:r>
        <w:t xml:space="preserve"> </w:t>
      </w:r>
      <w:r w:rsidRPr="00214B11">
        <w:t>ability to respond to local needs.</w:t>
      </w:r>
    </w:p>
    <w:p w14:paraId="53929046" w14:textId="77777777" w:rsidR="00214B11" w:rsidRPr="00214B11" w:rsidRDefault="00214B11" w:rsidP="00214B11">
      <w:pPr>
        <w:rPr>
          <w:b/>
          <w:bCs/>
        </w:rPr>
      </w:pPr>
      <w:r w:rsidRPr="00214B11">
        <w:rPr>
          <w:b/>
          <w:bCs/>
        </w:rPr>
        <w:t>Ask</w:t>
      </w:r>
    </w:p>
    <w:p w14:paraId="67A97EA8" w14:textId="19A19D79" w:rsidR="00214B11" w:rsidRPr="00214B11" w:rsidRDefault="00214B11" w:rsidP="009473EA">
      <w:pPr>
        <w:pStyle w:val="ListParagraph"/>
        <w:numPr>
          <w:ilvl w:val="0"/>
          <w:numId w:val="22"/>
        </w:numPr>
      </w:pPr>
      <w:r w:rsidRPr="00214B11">
        <w:t>Ensure State infrastructure, including road upgrades,</w:t>
      </w:r>
      <w:r>
        <w:t xml:space="preserve"> </w:t>
      </w:r>
      <w:r w:rsidRPr="00214B11">
        <w:t>public transport, educational and health facilities, is</w:t>
      </w:r>
      <w:r>
        <w:t xml:space="preserve"> </w:t>
      </w:r>
      <w:r w:rsidRPr="00214B11">
        <w:t>provided in a timely manner to service the growing</w:t>
      </w:r>
      <w:r>
        <w:t xml:space="preserve"> </w:t>
      </w:r>
      <w:r w:rsidRPr="00214B11">
        <w:t>community and catalyse development.</w:t>
      </w:r>
    </w:p>
    <w:p w14:paraId="15D69833" w14:textId="1CF59769" w:rsidR="00214B11" w:rsidRPr="00214B11" w:rsidRDefault="00214B11" w:rsidP="009473EA">
      <w:pPr>
        <w:pStyle w:val="ListParagraph"/>
        <w:numPr>
          <w:ilvl w:val="0"/>
          <w:numId w:val="22"/>
        </w:numPr>
      </w:pPr>
      <w:r w:rsidRPr="00214B11">
        <w:t>Ensure that locations planned for new housing are</w:t>
      </w:r>
      <w:r>
        <w:t xml:space="preserve"> </w:t>
      </w:r>
      <w:r w:rsidRPr="00214B11">
        <w:t>supported by the infrastructure they need, or planning</w:t>
      </w:r>
      <w:r>
        <w:t xml:space="preserve"> </w:t>
      </w:r>
      <w:r w:rsidRPr="00214B11">
        <w:t>triggers are introduced to ensure development is staged</w:t>
      </w:r>
      <w:r>
        <w:t xml:space="preserve"> </w:t>
      </w:r>
      <w:r w:rsidRPr="00214B11">
        <w:t>until the required infrastructure can be delivered.</w:t>
      </w:r>
    </w:p>
    <w:p w14:paraId="5067E8BF" w14:textId="68158FD2" w:rsidR="00214B11" w:rsidRPr="00214B11" w:rsidRDefault="00214B11" w:rsidP="009473EA">
      <w:pPr>
        <w:pStyle w:val="ListParagraph"/>
        <w:numPr>
          <w:ilvl w:val="0"/>
          <w:numId w:val="22"/>
        </w:numPr>
      </w:pPr>
      <w:r w:rsidRPr="00214B11">
        <w:t>Ensure development contributions system reforms</w:t>
      </w:r>
      <w:r>
        <w:t xml:space="preserve"> </w:t>
      </w:r>
      <w:r w:rsidRPr="00214B11">
        <w:t>provide for a well-coordinated, consistent and</w:t>
      </w:r>
      <w:r>
        <w:t xml:space="preserve"> </w:t>
      </w:r>
      <w:r w:rsidRPr="00214B11">
        <w:t>transparent mechanism for councils to fund essential</w:t>
      </w:r>
      <w:r>
        <w:t xml:space="preserve"> </w:t>
      </w:r>
      <w:r w:rsidRPr="00214B11">
        <w:t>local infrastructure in areas of high growth.</w:t>
      </w:r>
    </w:p>
    <w:p w14:paraId="17CC13EF" w14:textId="676C9FE5" w:rsidR="001C0D95" w:rsidRDefault="00214B11" w:rsidP="009473EA">
      <w:pPr>
        <w:pStyle w:val="ListParagraph"/>
        <w:numPr>
          <w:ilvl w:val="0"/>
          <w:numId w:val="22"/>
        </w:numPr>
      </w:pPr>
      <w:r w:rsidRPr="00214B11">
        <w:t>Provide greater flexibility in how Local Government</w:t>
      </w:r>
      <w:r>
        <w:t xml:space="preserve"> </w:t>
      </w:r>
      <w:r w:rsidRPr="00214B11">
        <w:t>use contributions made by the development sector to</w:t>
      </w:r>
      <w:r>
        <w:t xml:space="preserve"> </w:t>
      </w:r>
      <w:r w:rsidRPr="00214B11">
        <w:t>prioritise and deliver infrastructure projects in response</w:t>
      </w:r>
      <w:r>
        <w:t xml:space="preserve"> </w:t>
      </w:r>
      <w:r w:rsidRPr="00214B11">
        <w:t>to community need.</w:t>
      </w:r>
    </w:p>
    <w:p w14:paraId="668D78AD" w14:textId="77777777" w:rsidR="00CE1AB6" w:rsidRDefault="00CE1AB6" w:rsidP="00CE1AB6"/>
    <w:p w14:paraId="18DDD7F3" w14:textId="0E3E4B80" w:rsidR="00CE1AB6" w:rsidRDefault="007C2429" w:rsidP="009473EA">
      <w:pPr>
        <w:pStyle w:val="ListParagraph"/>
        <w:numPr>
          <w:ilvl w:val="0"/>
          <w:numId w:val="21"/>
        </w:numPr>
      </w:pPr>
      <w:r>
        <w:t>Facilitating access to land to unlock</w:t>
      </w:r>
      <w:r>
        <w:t xml:space="preserve"> </w:t>
      </w:r>
      <w:r>
        <w:t>infrastructure delivery</w:t>
      </w:r>
    </w:p>
    <w:p w14:paraId="5A585B39" w14:textId="01E15101" w:rsidR="007C2429" w:rsidRDefault="007C2429" w:rsidP="007C2429">
      <w:r>
        <w:lastRenderedPageBreak/>
        <w:t xml:space="preserve">The City of Whittlesea faces bottlenecks due to the </w:t>
      </w:r>
      <w:proofErr w:type="spellStart"/>
      <w:r>
        <w:t>nondelivery</w:t>
      </w:r>
      <w:proofErr w:type="spellEnd"/>
      <w:r>
        <w:t xml:space="preserve"> </w:t>
      </w:r>
      <w:r>
        <w:t>of critical infrastructure. The land required for</w:t>
      </w:r>
      <w:r>
        <w:t xml:space="preserve"> </w:t>
      </w:r>
      <w:r>
        <w:t>public infrastructure is often privately owned or under</w:t>
      </w:r>
      <w:r>
        <w:t xml:space="preserve"> </w:t>
      </w:r>
      <w:r>
        <w:t>Public Acquisition Overlays (PAO), causing major delays</w:t>
      </w:r>
      <w:r>
        <w:t xml:space="preserve"> </w:t>
      </w:r>
      <w:r>
        <w:t>in delivering the vital infrastructure required for residents</w:t>
      </w:r>
      <w:r>
        <w:t xml:space="preserve"> </w:t>
      </w:r>
      <w:r>
        <w:t>to access schools, jobs and services.</w:t>
      </w:r>
    </w:p>
    <w:p w14:paraId="2F9544CA" w14:textId="63331F12" w:rsidR="007C2429" w:rsidRDefault="007C2429" w:rsidP="007C2429">
      <w:r>
        <w:t>These delays are also restricting the much-needed delivery</w:t>
      </w:r>
      <w:r>
        <w:t xml:space="preserve"> </w:t>
      </w:r>
      <w:r>
        <w:t>of housing and employment uses in growth areas.</w:t>
      </w:r>
    </w:p>
    <w:p w14:paraId="0C7CC956" w14:textId="77777777" w:rsidR="007C2429" w:rsidRPr="007C2429" w:rsidRDefault="007C2429" w:rsidP="007C2429">
      <w:pPr>
        <w:rPr>
          <w:b/>
          <w:bCs/>
        </w:rPr>
      </w:pPr>
      <w:r w:rsidRPr="007C2429">
        <w:rPr>
          <w:b/>
          <w:bCs/>
        </w:rPr>
        <w:t>Ask</w:t>
      </w:r>
    </w:p>
    <w:p w14:paraId="2A449474" w14:textId="77777777" w:rsidR="007C2429" w:rsidRDefault="007C2429" w:rsidP="007C2429">
      <w:r>
        <w:t>The City of Whittlesea is calling on the State Government to:</w:t>
      </w:r>
    </w:p>
    <w:p w14:paraId="2A4388F3" w14:textId="6848B4B2" w:rsidR="007C2429" w:rsidRDefault="007C2429" w:rsidP="009473EA">
      <w:pPr>
        <w:pStyle w:val="ListParagraph"/>
        <w:numPr>
          <w:ilvl w:val="0"/>
          <w:numId w:val="23"/>
        </w:numPr>
      </w:pPr>
      <w:r>
        <w:t>Fund the acquisition of land identified in Precinct</w:t>
      </w:r>
      <w:r>
        <w:t xml:space="preserve"> </w:t>
      </w:r>
      <w:r>
        <w:t>Structure Plans (PSPs).</w:t>
      </w:r>
    </w:p>
    <w:p w14:paraId="4D0CDD20" w14:textId="4FC50242" w:rsidR="007C2429" w:rsidRDefault="007C2429" w:rsidP="009473EA">
      <w:pPr>
        <w:pStyle w:val="ListParagraph"/>
        <w:numPr>
          <w:ilvl w:val="0"/>
          <w:numId w:val="23"/>
        </w:numPr>
      </w:pPr>
      <w:r>
        <w:t>Enable access licences to land with Public Acquisition</w:t>
      </w:r>
      <w:r>
        <w:t xml:space="preserve"> </w:t>
      </w:r>
      <w:r>
        <w:t>Overlays (PAO) for interim delivery of infrastructure works.</w:t>
      </w:r>
    </w:p>
    <w:p w14:paraId="3D3B09BE" w14:textId="0B17838E" w:rsidR="007C2429" w:rsidRDefault="007C2429" w:rsidP="009473EA">
      <w:pPr>
        <w:pStyle w:val="ListParagraph"/>
        <w:numPr>
          <w:ilvl w:val="0"/>
          <w:numId w:val="23"/>
        </w:numPr>
      </w:pPr>
      <w:r>
        <w:t>Fast-track Planning Scheme Amendments to support</w:t>
      </w:r>
      <w:r>
        <w:t xml:space="preserve"> </w:t>
      </w:r>
      <w:r>
        <w:t>land acquisition for infrastructure in growth areas</w:t>
      </w:r>
      <w:r>
        <w:t xml:space="preserve"> </w:t>
      </w:r>
      <w:r>
        <w:t>which have been identified in PSPs.</w:t>
      </w:r>
    </w:p>
    <w:p w14:paraId="51A03210" w14:textId="22916997" w:rsidR="007C2429" w:rsidRDefault="007C2429" w:rsidP="009473EA">
      <w:pPr>
        <w:pStyle w:val="ListParagraph"/>
        <w:numPr>
          <w:ilvl w:val="0"/>
          <w:numId w:val="23"/>
        </w:numPr>
      </w:pPr>
      <w:r>
        <w:t>Ensure land to be acquired by the State Government for</w:t>
      </w:r>
      <w:r>
        <w:t xml:space="preserve"> </w:t>
      </w:r>
      <w:r>
        <w:t>infrastructure is provided in a timely manner to unlock</w:t>
      </w:r>
      <w:r>
        <w:t xml:space="preserve"> </w:t>
      </w:r>
      <w:r>
        <w:t>infrastructure delivery and development.</w:t>
      </w:r>
    </w:p>
    <w:p w14:paraId="18289E9A" w14:textId="7F0FEC5E" w:rsidR="007C2429" w:rsidRPr="00251632" w:rsidRDefault="00251632" w:rsidP="007C2429">
      <w:pPr>
        <w:rPr>
          <w:b/>
          <w:bCs/>
        </w:rPr>
      </w:pPr>
      <w:r w:rsidRPr="00251632">
        <w:rPr>
          <w:b/>
          <w:bCs/>
        </w:rPr>
        <w:t>Case study: Epping Road/Boundary Road, Wollert PSP-09</w:t>
      </w:r>
    </w:p>
    <w:p w14:paraId="138CA607" w14:textId="2030D164" w:rsidR="00251632" w:rsidRDefault="00251632" w:rsidP="00251632">
      <w:r w:rsidRPr="00251632">
        <w:t>In Wollert, the non-delivery of a critical</w:t>
      </w:r>
      <w:r>
        <w:t xml:space="preserve"> </w:t>
      </w:r>
      <w:r w:rsidRPr="00251632">
        <w:t>intersection is causing a bottleneck to</w:t>
      </w:r>
      <w:r>
        <w:t xml:space="preserve"> </w:t>
      </w:r>
      <w:r w:rsidRPr="00251632">
        <w:t>development. With delivery obstructed by</w:t>
      </w:r>
      <w:r>
        <w:t xml:space="preserve"> </w:t>
      </w:r>
      <w:r w:rsidRPr="00251632">
        <w:t>land fragmentation across multiple properties,</w:t>
      </w:r>
      <w:r>
        <w:t xml:space="preserve"> </w:t>
      </w:r>
      <w:r w:rsidRPr="00251632">
        <w:t>the State Government is responsible for</w:t>
      </w:r>
      <w:r>
        <w:t xml:space="preserve"> </w:t>
      </w:r>
      <w:r w:rsidRPr="00251632">
        <w:t>acquiring land for the project to be delivered</w:t>
      </w:r>
      <w:r>
        <w:t xml:space="preserve"> </w:t>
      </w:r>
      <w:r w:rsidRPr="00251632">
        <w:t>by others. The delivery of this intersection</w:t>
      </w:r>
      <w:r>
        <w:t xml:space="preserve"> </w:t>
      </w:r>
      <w:r w:rsidRPr="00251632">
        <w:t>alone would immediately unlock 1,050</w:t>
      </w:r>
      <w:r>
        <w:t xml:space="preserve"> </w:t>
      </w:r>
      <w:r w:rsidRPr="00251632">
        <w:t>dwellings and ultimately 5,500 new homes.</w:t>
      </w:r>
    </w:p>
    <w:p w14:paraId="22D004F2" w14:textId="77777777" w:rsidR="00251632" w:rsidRDefault="00251632" w:rsidP="00251632"/>
    <w:p w14:paraId="3E812E40" w14:textId="1C000ECC" w:rsidR="00251632" w:rsidRDefault="000150DD" w:rsidP="009473EA">
      <w:pPr>
        <w:pStyle w:val="ListParagraph"/>
        <w:numPr>
          <w:ilvl w:val="0"/>
          <w:numId w:val="21"/>
        </w:numPr>
      </w:pPr>
      <w:r>
        <w:t>Windfall gains tax exemption</w:t>
      </w:r>
    </w:p>
    <w:p w14:paraId="0BA858FB" w14:textId="010C4111" w:rsidR="000150DD" w:rsidRDefault="000150DD" w:rsidP="000150DD">
      <w:r>
        <w:t>To meet ambitious State Government housing targets,</w:t>
      </w:r>
      <w:r>
        <w:t xml:space="preserve"> </w:t>
      </w:r>
      <w:r>
        <w:t>Local Governments are encouraged to identify and</w:t>
      </w:r>
      <w:r>
        <w:t xml:space="preserve"> </w:t>
      </w:r>
      <w:r>
        <w:t>repurpose under-utilised assets. This can include disused</w:t>
      </w:r>
      <w:r>
        <w:t xml:space="preserve"> </w:t>
      </w:r>
      <w:r>
        <w:t>car parks, vacant lots and surplus land within parks and</w:t>
      </w:r>
      <w:r>
        <w:t xml:space="preserve"> </w:t>
      </w:r>
      <w:r>
        <w:t>open spaces to accelerate the delivery of much-needed</w:t>
      </w:r>
      <w:r>
        <w:t xml:space="preserve"> </w:t>
      </w:r>
      <w:r>
        <w:t>homes – particularly social and affordable housing.</w:t>
      </w:r>
      <w:r>
        <w:t xml:space="preserve"> </w:t>
      </w:r>
      <w:r>
        <w:t>These projects require the rezoning of land to residential</w:t>
      </w:r>
      <w:r>
        <w:t xml:space="preserve"> </w:t>
      </w:r>
      <w:r>
        <w:t>use, triggering substantial value uplifts that, in turn,</w:t>
      </w:r>
      <w:r>
        <w:t xml:space="preserve"> </w:t>
      </w:r>
      <w:r>
        <w:t>incur the Windfall Gains Tax.</w:t>
      </w:r>
    </w:p>
    <w:p w14:paraId="227FB952" w14:textId="575AE78D" w:rsidR="000150DD" w:rsidRDefault="000150DD" w:rsidP="000150DD">
      <w:r>
        <w:t>This tax significantly impacts project viability, creating a</w:t>
      </w:r>
      <w:r>
        <w:t xml:space="preserve"> </w:t>
      </w:r>
      <w:r>
        <w:t>financial barrier to the rapid delivery of affordable and</w:t>
      </w:r>
      <w:r>
        <w:t xml:space="preserve"> </w:t>
      </w:r>
      <w:r>
        <w:t>well-located housing. By removing this cost barrier for</w:t>
      </w:r>
      <w:r>
        <w:t xml:space="preserve"> </w:t>
      </w:r>
      <w:r>
        <w:t>councils by creating a Windfall Gains tax exemption, funds</w:t>
      </w:r>
      <w:r>
        <w:t xml:space="preserve"> </w:t>
      </w:r>
      <w:r>
        <w:t>from the sale of affordable housing can then be reused in</w:t>
      </w:r>
      <w:r>
        <w:t xml:space="preserve"> </w:t>
      </w:r>
      <w:r>
        <w:t>future housing developments, enabling councils to support</w:t>
      </w:r>
      <w:r>
        <w:t xml:space="preserve"> </w:t>
      </w:r>
      <w:r>
        <w:t>State and Federal Government housing targets.</w:t>
      </w:r>
    </w:p>
    <w:p w14:paraId="18F550FD" w14:textId="77777777" w:rsidR="000150DD" w:rsidRPr="000150DD" w:rsidRDefault="000150DD" w:rsidP="000150DD">
      <w:pPr>
        <w:rPr>
          <w:b/>
          <w:bCs/>
        </w:rPr>
      </w:pPr>
      <w:r w:rsidRPr="000150DD">
        <w:rPr>
          <w:b/>
          <w:bCs/>
        </w:rPr>
        <w:t>Ask</w:t>
      </w:r>
    </w:p>
    <w:p w14:paraId="5E57DCB7" w14:textId="6902A639" w:rsidR="000150DD" w:rsidRDefault="000150DD" w:rsidP="009473EA">
      <w:pPr>
        <w:pStyle w:val="ListParagraph"/>
        <w:numPr>
          <w:ilvl w:val="0"/>
          <w:numId w:val="24"/>
        </w:numPr>
      </w:pPr>
      <w:r>
        <w:t>Exempt Local Government from Windfall Gains Tax</w:t>
      </w:r>
      <w:r>
        <w:t xml:space="preserve"> </w:t>
      </w:r>
      <w:r>
        <w:t>when rezoning publicly owned land to deliver housing</w:t>
      </w:r>
      <w:r>
        <w:t xml:space="preserve"> </w:t>
      </w:r>
      <w:r>
        <w:t>or other government priorities.</w:t>
      </w:r>
    </w:p>
    <w:p w14:paraId="0BC01448" w14:textId="77777777" w:rsidR="000150DD" w:rsidRDefault="000150DD" w:rsidP="000150DD"/>
    <w:p w14:paraId="6C55A4C6" w14:textId="5B38FBFB" w:rsidR="000150DD" w:rsidRDefault="00997797" w:rsidP="009473EA">
      <w:pPr>
        <w:pStyle w:val="ListParagraph"/>
        <w:numPr>
          <w:ilvl w:val="0"/>
          <w:numId w:val="21"/>
        </w:numPr>
      </w:pPr>
      <w:r>
        <w:lastRenderedPageBreak/>
        <w:t>Environmentally sustainable development (ESD) and tree canopy coverage</w:t>
      </w:r>
    </w:p>
    <w:p w14:paraId="71FBF01F" w14:textId="66454CA5" w:rsidR="00997797" w:rsidRDefault="00CE2BF0" w:rsidP="00CE2BF0">
      <w:r>
        <w:t>Planning amendment VC267 has ‘turned off’ the City of</w:t>
      </w:r>
      <w:r>
        <w:t xml:space="preserve"> </w:t>
      </w:r>
      <w:r>
        <w:t>Whittlesea planning policies, which will result in reduced</w:t>
      </w:r>
      <w:r>
        <w:t xml:space="preserve"> </w:t>
      </w:r>
      <w:r>
        <w:t>tree canopy coverage, reduced sustainability outcomes</w:t>
      </w:r>
      <w:r>
        <w:t xml:space="preserve"> </w:t>
      </w:r>
      <w:r>
        <w:t>and poor infill housing outcomes. In response to loss of</w:t>
      </w:r>
      <w:r>
        <w:t xml:space="preserve"> </w:t>
      </w:r>
      <w:r>
        <w:t>tree canopy coverage and poor infill housing outcomes,</w:t>
      </w:r>
      <w:r>
        <w:t xml:space="preserve"> </w:t>
      </w:r>
      <w:r>
        <w:t>the City of Whittlesea undertook strategic research to</w:t>
      </w:r>
      <w:r>
        <w:t xml:space="preserve"> </w:t>
      </w:r>
      <w:r>
        <w:t>provision for more trees, landscaping and environmentally</w:t>
      </w:r>
      <w:r>
        <w:t xml:space="preserve"> </w:t>
      </w:r>
      <w:r>
        <w:t>sustainable development (ESD) outcomes. Total urban</w:t>
      </w:r>
      <w:r>
        <w:t xml:space="preserve"> </w:t>
      </w:r>
      <w:r>
        <w:t>tree canopy coverage for the established areas of the</w:t>
      </w:r>
      <w:r>
        <w:t xml:space="preserve"> </w:t>
      </w:r>
      <w:r>
        <w:t>municipality in 2017 was 7.97%, well below the target</w:t>
      </w:r>
      <w:r>
        <w:t xml:space="preserve"> </w:t>
      </w:r>
      <w:r>
        <w:t>set by Plan for Victoria of 30% by 2050.</w:t>
      </w:r>
    </w:p>
    <w:p w14:paraId="3A5BD0B0" w14:textId="36C706EE" w:rsidR="002E4503" w:rsidRPr="00D86D79" w:rsidRDefault="002E4503" w:rsidP="00CE2BF0">
      <w:pPr>
        <w:rPr>
          <w:b/>
          <w:bCs/>
        </w:rPr>
      </w:pPr>
      <w:r w:rsidRPr="00D86D79">
        <w:rPr>
          <w:b/>
          <w:bCs/>
        </w:rPr>
        <w:t>Ask</w:t>
      </w:r>
    </w:p>
    <w:p w14:paraId="6C4EA305" w14:textId="77777777" w:rsidR="002E4503" w:rsidRPr="002E4503" w:rsidRDefault="002E4503" w:rsidP="002E4503">
      <w:pPr>
        <w:rPr>
          <w:b/>
          <w:bCs/>
        </w:rPr>
      </w:pPr>
      <w:r w:rsidRPr="002E4503">
        <w:rPr>
          <w:b/>
          <w:bCs/>
        </w:rPr>
        <w:t>The City of Whittlesea is calling on the State Government to:</w:t>
      </w:r>
    </w:p>
    <w:p w14:paraId="01332E08" w14:textId="55CF71F4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reverse recent changes to planning provisions that</w:t>
      </w:r>
      <w:r w:rsidR="00556162">
        <w:t xml:space="preserve"> </w:t>
      </w:r>
      <w:r w:rsidRPr="002E4503">
        <w:t>remove the ability for councils to achieve good</w:t>
      </w:r>
      <w:r>
        <w:t xml:space="preserve"> </w:t>
      </w:r>
      <w:r w:rsidRPr="002E4503">
        <w:t>design outcomes in development approvals (such as</w:t>
      </w:r>
      <w:r>
        <w:t xml:space="preserve"> </w:t>
      </w:r>
      <w:r w:rsidRPr="002E4503">
        <w:t>the deletion of tree and landscaping controls in the</w:t>
      </w:r>
      <w:r>
        <w:t xml:space="preserve"> </w:t>
      </w:r>
      <w:r w:rsidRPr="002E4503">
        <w:t>schedules to the City of Whittlesea’s residential zones)</w:t>
      </w:r>
    </w:p>
    <w:p w14:paraId="06604701" w14:textId="26D52FF8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ensure greater tree canopy coverage in open space</w:t>
      </w:r>
      <w:r>
        <w:t xml:space="preserve"> </w:t>
      </w:r>
      <w:r w:rsidRPr="002E4503">
        <w:t>and private developments is achieved in densifying</w:t>
      </w:r>
      <w:r>
        <w:t xml:space="preserve"> </w:t>
      </w:r>
      <w:r w:rsidRPr="002E4503">
        <w:t>established areas, growth areas and activity centres</w:t>
      </w:r>
    </w:p>
    <w:p w14:paraId="02C0BFBD" w14:textId="4C98182B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strengthen sustainability standards for townhouses</w:t>
      </w:r>
      <w:r>
        <w:t xml:space="preserve"> </w:t>
      </w:r>
      <w:r w:rsidRPr="002E4503">
        <w:t>and low-rise residential development by reinstating</w:t>
      </w:r>
      <w:r>
        <w:t xml:space="preserve"> </w:t>
      </w:r>
      <w:r w:rsidRPr="002E4503">
        <w:t>ESD provisions</w:t>
      </w:r>
    </w:p>
    <w:p w14:paraId="02D0B144" w14:textId="78493544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implement the evidence-based key focus areas</w:t>
      </w:r>
      <w:r>
        <w:t xml:space="preserve"> </w:t>
      </w:r>
      <w:r w:rsidRPr="002E4503">
        <w:t xml:space="preserve">identified in </w:t>
      </w:r>
      <w:r w:rsidRPr="00556162">
        <w:rPr>
          <w:i/>
          <w:iCs/>
        </w:rPr>
        <w:t>Position Paper: Planning for sustainable</w:t>
      </w:r>
      <w:r>
        <w:t xml:space="preserve"> </w:t>
      </w:r>
      <w:r w:rsidRPr="00556162">
        <w:rPr>
          <w:i/>
          <w:iCs/>
        </w:rPr>
        <w:t>and resilient communities – 2025 and beyond</w:t>
      </w:r>
      <w:r w:rsidRPr="002E4503">
        <w:t>, to:</w:t>
      </w:r>
    </w:p>
    <w:p w14:paraId="70B4F2E6" w14:textId="29D21B68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strengthen sustainability standards for townhouses</w:t>
      </w:r>
      <w:r>
        <w:t xml:space="preserve"> </w:t>
      </w:r>
      <w:r w:rsidRPr="002E4503">
        <w:t>and low-rise residential development by reinstating</w:t>
      </w:r>
      <w:r>
        <w:t xml:space="preserve"> </w:t>
      </w:r>
      <w:r w:rsidRPr="002E4503">
        <w:t>ESD provisions already demonstrated to be</w:t>
      </w:r>
      <w:r>
        <w:t xml:space="preserve"> </w:t>
      </w:r>
      <w:r w:rsidRPr="002E4503">
        <w:t>achievable and successful</w:t>
      </w:r>
    </w:p>
    <w:p w14:paraId="47F2672A" w14:textId="617122AE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expedite the completion of Stage 2 of the State</w:t>
      </w:r>
      <w:r>
        <w:t xml:space="preserve"> </w:t>
      </w:r>
      <w:r w:rsidRPr="002E4503">
        <w:t>Government ESD Roadmap by introducing robust</w:t>
      </w:r>
      <w:r>
        <w:t xml:space="preserve"> </w:t>
      </w:r>
      <w:r w:rsidRPr="002E4503">
        <w:t>and comprehensive ESD standards for all building</w:t>
      </w:r>
      <w:r>
        <w:t xml:space="preserve"> </w:t>
      </w:r>
      <w:r w:rsidRPr="002E4503">
        <w:t>types and subdivisions</w:t>
      </w:r>
    </w:p>
    <w:p w14:paraId="041E4768" w14:textId="40A3809F" w:rsidR="002E4503" w:rsidRPr="002E4503" w:rsidRDefault="002E4503" w:rsidP="009473EA">
      <w:pPr>
        <w:pStyle w:val="ListParagraph"/>
        <w:numPr>
          <w:ilvl w:val="0"/>
          <w:numId w:val="24"/>
        </w:numPr>
      </w:pPr>
      <w:r w:rsidRPr="002E4503">
        <w:t>embed consistent and ambitious ESD requirements</w:t>
      </w:r>
      <w:r>
        <w:t xml:space="preserve"> </w:t>
      </w:r>
      <w:r w:rsidRPr="002E4503">
        <w:t>in Activity Centre Structure Plans and associated</w:t>
      </w:r>
      <w:r>
        <w:t xml:space="preserve"> </w:t>
      </w:r>
      <w:r w:rsidRPr="002E4503">
        <w:t>planning scheme ordinance to ensure equitable</w:t>
      </w:r>
      <w:r>
        <w:t xml:space="preserve"> </w:t>
      </w:r>
      <w:r w:rsidRPr="002E4503">
        <w:t>access to sustainable, adaptive and resilient</w:t>
      </w:r>
      <w:r>
        <w:t xml:space="preserve"> </w:t>
      </w:r>
      <w:r w:rsidRPr="002E4503">
        <w:t>developments</w:t>
      </w:r>
    </w:p>
    <w:p w14:paraId="1C805472" w14:textId="3BF5B82A" w:rsidR="002E4503" w:rsidRDefault="002E4503" w:rsidP="009473EA">
      <w:pPr>
        <w:pStyle w:val="ListParagraph"/>
        <w:numPr>
          <w:ilvl w:val="0"/>
          <w:numId w:val="24"/>
        </w:numPr>
      </w:pPr>
      <w:r w:rsidRPr="002E4503">
        <w:t>empower Local Governments to elevate ESD targets</w:t>
      </w:r>
      <w:r>
        <w:t xml:space="preserve"> </w:t>
      </w:r>
      <w:r w:rsidRPr="002E4503">
        <w:t>by authorising the Elevating ESD Targets Planning</w:t>
      </w:r>
      <w:r>
        <w:t xml:space="preserve"> </w:t>
      </w:r>
      <w:r w:rsidRPr="002E4503">
        <w:t>Policy Amendment.</w:t>
      </w:r>
    </w:p>
    <w:p w14:paraId="283E8A56" w14:textId="77777777" w:rsidR="00556162" w:rsidRDefault="00556162" w:rsidP="00556162">
      <w:r>
        <w:t>Sources for this data:</w:t>
      </w:r>
    </w:p>
    <w:p w14:paraId="16C985B9" w14:textId="1796F313" w:rsidR="00660B85" w:rsidRPr="00660B85" w:rsidRDefault="00660B85" w:rsidP="009473EA">
      <w:pPr>
        <w:pStyle w:val="ListParagraph"/>
        <w:numPr>
          <w:ilvl w:val="0"/>
          <w:numId w:val="25"/>
        </w:numPr>
      </w:pPr>
      <w:r w:rsidRPr="00660B85">
        <w:t>https://planning-schemes.app.planning.vic.gov.au/Victoria%20Planning%20Provisions/amendments/VC267</w:t>
      </w:r>
    </w:p>
    <w:p w14:paraId="5EB61AD7" w14:textId="0FEEE1D9" w:rsidR="00660B85" w:rsidRPr="00660B85" w:rsidRDefault="00660B85" w:rsidP="009473EA">
      <w:pPr>
        <w:pStyle w:val="ListParagraph"/>
        <w:numPr>
          <w:ilvl w:val="0"/>
          <w:numId w:val="25"/>
        </w:numPr>
      </w:pPr>
      <w:r w:rsidRPr="00660B85">
        <w:t>Victorian State Government, Plan for Victoria, A plan by Victorians for</w:t>
      </w:r>
      <w:r w:rsidR="00FD1829">
        <w:t xml:space="preserve"> </w:t>
      </w:r>
      <w:r w:rsidRPr="00660B85">
        <w:t>Victorians, 2025</w:t>
      </w:r>
    </w:p>
    <w:p w14:paraId="61F1ADAD" w14:textId="2A153DD9" w:rsidR="00660B85" w:rsidRPr="00660B85" w:rsidRDefault="00660B85" w:rsidP="009473EA">
      <w:pPr>
        <w:pStyle w:val="ListParagraph"/>
        <w:numPr>
          <w:ilvl w:val="0"/>
          <w:numId w:val="25"/>
        </w:numPr>
      </w:pPr>
      <w:r w:rsidRPr="00660B85">
        <w:t>CASBE Position Paper: Planning for sustainable and resilient communities –</w:t>
      </w:r>
      <w:r w:rsidR="00FD1829">
        <w:t xml:space="preserve"> </w:t>
      </w:r>
      <w:r w:rsidRPr="00660B85">
        <w:t>2025 and beyond, July 2025</w:t>
      </w:r>
    </w:p>
    <w:p w14:paraId="0FA0ABC1" w14:textId="60F02F8A" w:rsidR="00660B85" w:rsidRPr="00660B85" w:rsidRDefault="00660B85" w:rsidP="009473EA">
      <w:pPr>
        <w:pStyle w:val="ListParagraph"/>
        <w:numPr>
          <w:ilvl w:val="0"/>
          <w:numId w:val="25"/>
        </w:numPr>
      </w:pPr>
      <w:r w:rsidRPr="00660B85">
        <w:t>https://factsheets.bess.net.au/buildings/elevating-esd-targets.html</w:t>
      </w:r>
    </w:p>
    <w:p w14:paraId="0B573021" w14:textId="5CFC8F59" w:rsidR="00556162" w:rsidRDefault="00660B85" w:rsidP="009473EA">
      <w:pPr>
        <w:pStyle w:val="ListParagraph"/>
        <w:numPr>
          <w:ilvl w:val="0"/>
          <w:numId w:val="25"/>
        </w:numPr>
      </w:pPr>
      <w:r w:rsidRPr="00660B85">
        <w:t>Greening Whittlesea Strategy 2020-2040, 2021</w:t>
      </w:r>
    </w:p>
    <w:p w14:paraId="07B8AF6B" w14:textId="751CC3D7" w:rsidR="00FD1829" w:rsidRPr="003A2BBD" w:rsidRDefault="00FD1829" w:rsidP="003A2BBD">
      <w:pPr>
        <w:rPr>
          <w:b/>
          <w:bCs/>
        </w:rPr>
      </w:pPr>
      <w:r w:rsidRPr="003A2BBD">
        <w:rPr>
          <w:b/>
          <w:bCs/>
        </w:rPr>
        <w:t>Case study</w:t>
      </w:r>
      <w:r w:rsidR="003A2BBD" w:rsidRPr="003A2BBD">
        <w:rPr>
          <w:b/>
          <w:bCs/>
        </w:rPr>
        <w:t xml:space="preserve">: </w:t>
      </w:r>
      <w:proofErr w:type="spellStart"/>
      <w:r w:rsidR="003A2BBD" w:rsidRPr="003A2BBD">
        <w:rPr>
          <w:b/>
          <w:bCs/>
        </w:rPr>
        <w:t>Huskission</w:t>
      </w:r>
      <w:proofErr w:type="spellEnd"/>
      <w:r w:rsidR="003A2BBD" w:rsidRPr="003A2BBD">
        <w:rPr>
          <w:b/>
          <w:bCs/>
        </w:rPr>
        <w:t xml:space="preserve"> Recreation Reserve</w:t>
      </w:r>
      <w:r w:rsidR="003A2BBD" w:rsidRPr="003A2BBD">
        <w:rPr>
          <w:b/>
          <w:bCs/>
        </w:rPr>
        <w:t xml:space="preserve"> </w:t>
      </w:r>
      <w:r w:rsidR="003A2BBD" w:rsidRPr="003A2BBD">
        <w:rPr>
          <w:b/>
          <w:bCs/>
        </w:rPr>
        <w:t>– unlocking housing while</w:t>
      </w:r>
      <w:r w:rsidR="003A2BBD" w:rsidRPr="003A2BBD">
        <w:rPr>
          <w:b/>
          <w:bCs/>
        </w:rPr>
        <w:t xml:space="preserve"> </w:t>
      </w:r>
      <w:r w:rsidR="003A2BBD" w:rsidRPr="003A2BBD">
        <w:rPr>
          <w:b/>
          <w:bCs/>
        </w:rPr>
        <w:t>enhancing community safety</w:t>
      </w:r>
      <w:r w:rsidR="003A2BBD" w:rsidRPr="003A2BBD">
        <w:rPr>
          <w:b/>
          <w:bCs/>
        </w:rPr>
        <w:t xml:space="preserve"> </w:t>
      </w:r>
      <w:r w:rsidR="003A2BBD" w:rsidRPr="003A2BBD">
        <w:rPr>
          <w:b/>
          <w:bCs/>
        </w:rPr>
        <w:t>and amenity</w:t>
      </w:r>
    </w:p>
    <w:p w14:paraId="6A065698" w14:textId="2A94B41F" w:rsidR="003A2BBD" w:rsidRDefault="003A2BBD" w:rsidP="003A2BBD">
      <w:r>
        <w:lastRenderedPageBreak/>
        <w:t>The Huskisson residential development is a</w:t>
      </w:r>
      <w:r>
        <w:t xml:space="preserve"> </w:t>
      </w:r>
      <w:r>
        <w:t>proposed 19</w:t>
      </w:r>
      <w:r>
        <w:rPr>
          <w:rFonts w:ascii="Cambria Math" w:hAnsi="Cambria Math" w:cs="Cambria Math"/>
        </w:rPr>
        <w:t>‑</w:t>
      </w:r>
      <w:r>
        <w:t>lot neighbourhood on Council</w:t>
      </w:r>
      <w:r>
        <w:t xml:space="preserve"> </w:t>
      </w:r>
      <w:r>
        <w:t>land within the under-utilised Huskisson</w:t>
      </w:r>
      <w:r>
        <w:t xml:space="preserve"> </w:t>
      </w:r>
      <w:r>
        <w:t>Recreation Reserve in Lalor. Approximately</w:t>
      </w:r>
      <w:r>
        <w:t xml:space="preserve"> </w:t>
      </w:r>
      <w:r>
        <w:t>3,079 sqm of this reserve is proposed to be</w:t>
      </w:r>
      <w:r>
        <w:t xml:space="preserve"> </w:t>
      </w:r>
      <w:r>
        <w:t>rezoned from Public Park and Recreation Zone</w:t>
      </w:r>
      <w:r>
        <w:t xml:space="preserve"> </w:t>
      </w:r>
      <w:r>
        <w:t>(PPRZ) to residential use, to enable housing</w:t>
      </w:r>
      <w:r>
        <w:t xml:space="preserve"> </w:t>
      </w:r>
      <w:r>
        <w:t>development.</w:t>
      </w:r>
    </w:p>
    <w:p w14:paraId="370A0790" w14:textId="1C1ECBD7" w:rsidR="003A2BBD" w:rsidRDefault="003A2BBD" w:rsidP="003A2BBD">
      <w:r>
        <w:t>The rezoning triggers a Windfall Gains</w:t>
      </w:r>
      <w:r>
        <w:t xml:space="preserve"> </w:t>
      </w:r>
      <w:r>
        <w:t>Tax liability of approximately $382,500,</w:t>
      </w:r>
      <w:r>
        <w:t xml:space="preserve"> </w:t>
      </w:r>
      <w:r>
        <w:t>representing 50% of the land value uplift. This</w:t>
      </w:r>
      <w:r>
        <w:t xml:space="preserve"> </w:t>
      </w:r>
      <w:r>
        <w:t>tax makes the project commercially unviable</w:t>
      </w:r>
      <w:r>
        <w:t xml:space="preserve"> </w:t>
      </w:r>
      <w:r>
        <w:t>without an exemption. At least 15% of the</w:t>
      </w:r>
      <w:r>
        <w:t xml:space="preserve"> </w:t>
      </w:r>
      <w:r>
        <w:t>19 new homes would be affordable housing</w:t>
      </w:r>
      <w:r>
        <w:t xml:space="preserve"> </w:t>
      </w:r>
      <w:r>
        <w:t>delivered in a well-located neighbourhood,</w:t>
      </w:r>
      <w:r w:rsidR="009D480A">
        <w:t xml:space="preserve"> </w:t>
      </w:r>
      <w:r>
        <w:t>close to critical services and infrastructure.</w:t>
      </w:r>
    </w:p>
    <w:p w14:paraId="1763432C" w14:textId="4EA82074" w:rsidR="00FD1829" w:rsidRPr="00E67213" w:rsidRDefault="003A2BBD" w:rsidP="003A2BBD">
      <w:r>
        <w:t>If delivered, beyond provision of new affordable</w:t>
      </w:r>
      <w:r w:rsidR="009D480A">
        <w:t xml:space="preserve"> </w:t>
      </w:r>
      <w:r>
        <w:t>homes in a location with good access to public</w:t>
      </w:r>
      <w:r w:rsidR="009D480A">
        <w:t xml:space="preserve"> </w:t>
      </w:r>
      <w:r>
        <w:t>transport, healthcare, retail, and employment</w:t>
      </w:r>
      <w:r w:rsidR="009D480A">
        <w:t xml:space="preserve"> </w:t>
      </w:r>
      <w:r>
        <w:t>hubs, this project would address long-standing</w:t>
      </w:r>
      <w:r w:rsidR="009D480A">
        <w:t xml:space="preserve"> </w:t>
      </w:r>
      <w:r>
        <w:t>access and safety concerns of Huskisson</w:t>
      </w:r>
      <w:r w:rsidR="009D480A">
        <w:t xml:space="preserve"> </w:t>
      </w:r>
      <w:r>
        <w:t>Recreation Reserve. By orienting new homes</w:t>
      </w:r>
      <w:r w:rsidR="009D480A">
        <w:t xml:space="preserve"> </w:t>
      </w:r>
      <w:r>
        <w:t>to face the reserve, this project would seek</w:t>
      </w:r>
      <w:r w:rsidR="009D480A">
        <w:t xml:space="preserve"> </w:t>
      </w:r>
      <w:r>
        <w:t>to activate the park edge, improving passive</w:t>
      </w:r>
      <w:r w:rsidR="009D480A">
        <w:t xml:space="preserve"> </w:t>
      </w:r>
      <w:r>
        <w:t>surveillance and deterring antisocial behaviour.</w:t>
      </w:r>
    </w:p>
    <w:p w14:paraId="6BA7825C" w14:textId="3E86816C" w:rsidR="00ED6611" w:rsidRPr="00FD6D51" w:rsidRDefault="00ED6611" w:rsidP="00ED6611">
      <w:pPr>
        <w:pStyle w:val="Heading1"/>
        <w:rPr>
          <w:b/>
          <w:bCs/>
        </w:rPr>
      </w:pPr>
      <w:bookmarkStart w:id="11" w:name="_Toc217039184"/>
      <w:r>
        <w:t xml:space="preserve">3 </w:t>
      </w:r>
      <w:r w:rsidR="009D480A">
        <w:rPr>
          <w:b/>
          <w:bCs/>
        </w:rPr>
        <w:t>Community Services and Infrastructure</w:t>
      </w:r>
      <w:bookmarkEnd w:id="11"/>
    </w:p>
    <w:p w14:paraId="68EEE98E" w14:textId="78635A94" w:rsidR="0034589B" w:rsidRDefault="00522C74" w:rsidP="00A66F64">
      <w:pPr>
        <w:pStyle w:val="Heading2"/>
      </w:pPr>
      <w:bookmarkStart w:id="12" w:name="_Toc217039185"/>
      <w:r>
        <w:t>3.</w:t>
      </w:r>
      <w:r w:rsidR="00AC63CE">
        <w:t xml:space="preserve">1 </w:t>
      </w:r>
      <w:r w:rsidR="0034589B">
        <w:t>Youth Hub and Spoke</w:t>
      </w:r>
      <w:bookmarkEnd w:id="12"/>
      <w:r w:rsidR="00AC63CE"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4589B" w:rsidRPr="00975944" w14:paraId="6AB9C647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2EFE3EBE" w14:textId="77777777" w:rsidR="0034589B" w:rsidRPr="00E2427A" w:rsidRDefault="0034589B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Data from the City of Whittlesea Community Insights Study</w:t>
            </w:r>
          </w:p>
        </w:tc>
      </w:tr>
      <w:tr w:rsidR="0034589B" w14:paraId="20876683" w14:textId="77777777" w:rsidTr="005502AA">
        <w:tc>
          <w:tcPr>
            <w:tcW w:w="9776" w:type="dxa"/>
          </w:tcPr>
          <w:p w14:paraId="73F88807" w14:textId="4C89E303" w:rsidR="0034589B" w:rsidRDefault="00A66F64" w:rsidP="00A66F64">
            <w:r>
              <w:t>35%</w:t>
            </w:r>
            <w:r>
              <w:t xml:space="preserve"> </w:t>
            </w:r>
            <w:r>
              <w:t>of the City of Whittlesea</w:t>
            </w:r>
            <w:r>
              <w:t xml:space="preserve"> </w:t>
            </w:r>
            <w:r>
              <w:t>population is aged</w:t>
            </w:r>
            <w:r>
              <w:t xml:space="preserve"> </w:t>
            </w:r>
            <w:r>
              <w:t>25 or under</w:t>
            </w:r>
            <w:r>
              <w:t>.</w:t>
            </w:r>
          </w:p>
        </w:tc>
      </w:tr>
    </w:tbl>
    <w:p w14:paraId="279AEBE3" w14:textId="77777777" w:rsidR="0034589B" w:rsidRDefault="0034589B" w:rsidP="00257E52"/>
    <w:p w14:paraId="2B30F7CD" w14:textId="77777777" w:rsidR="00A66F64" w:rsidRPr="00250B86" w:rsidRDefault="00A66F64" w:rsidP="00257E52">
      <w:pPr>
        <w:rPr>
          <w:b/>
          <w:bCs/>
        </w:rPr>
      </w:pPr>
      <w:r w:rsidRPr="00250B86">
        <w:rPr>
          <w:b/>
          <w:bCs/>
        </w:rPr>
        <w:t>The ask</w:t>
      </w:r>
    </w:p>
    <w:p w14:paraId="46FC740E" w14:textId="1E35C21B" w:rsidR="002B2504" w:rsidRPr="002B2504" w:rsidRDefault="002B2504" w:rsidP="002B2504">
      <w:r w:rsidRPr="002B2504">
        <w:t>The City of Whittlesea is seeking $3 million in funding for the</w:t>
      </w:r>
      <w:r>
        <w:t xml:space="preserve"> </w:t>
      </w:r>
      <w:r w:rsidRPr="002B2504">
        <w:t>establishment of a new purpose-built Youth Hub.</w:t>
      </w:r>
    </w:p>
    <w:p w14:paraId="7E31DE64" w14:textId="19D9B0A3" w:rsidR="002B2504" w:rsidRPr="002B2504" w:rsidRDefault="002B2504" w:rsidP="002B2504">
      <w:r w:rsidRPr="002B2504">
        <w:t>The Youth Hub would respond to the needs of a growing youth population – engaging</w:t>
      </w:r>
      <w:r>
        <w:t xml:space="preserve"> </w:t>
      </w:r>
      <w:r w:rsidRPr="002B2504">
        <w:t>with young people, building their capacity and connection, and delivering improved</w:t>
      </w:r>
      <w:r>
        <w:t xml:space="preserve"> </w:t>
      </w:r>
      <w:r w:rsidRPr="002B2504">
        <w:t>health and wellbeing outcomes with a prevention-based approach.</w:t>
      </w:r>
    </w:p>
    <w:p w14:paraId="2288C112" w14:textId="51C1DCB0" w:rsidR="00A66F64" w:rsidRDefault="002B2504" w:rsidP="002B2504">
      <w:r w:rsidRPr="002B2504">
        <w:t>A hub and spoke model for youth centres combines a central hub offering</w:t>
      </w:r>
      <w:r>
        <w:t xml:space="preserve"> </w:t>
      </w:r>
      <w:r w:rsidRPr="002B2504">
        <w:t>comprehensive programs and specialist support with satellite locations that extend</w:t>
      </w:r>
      <w:r>
        <w:t xml:space="preserve"> </w:t>
      </w:r>
      <w:r w:rsidRPr="002B2504">
        <w:t>these services into schools, community centres, and mobile outreach, ensuring</w:t>
      </w:r>
      <w:r>
        <w:t xml:space="preserve"> </w:t>
      </w:r>
      <w:r w:rsidRPr="002B2504">
        <w:t>equitable access for all young people.</w:t>
      </w:r>
    </w:p>
    <w:p w14:paraId="008F4378" w14:textId="3DDE706C" w:rsidR="004325DB" w:rsidRPr="00250B86" w:rsidRDefault="004325DB" w:rsidP="002B2504">
      <w:pPr>
        <w:rPr>
          <w:b/>
          <w:bCs/>
        </w:rPr>
      </w:pPr>
      <w:r w:rsidRPr="00250B86">
        <w:rPr>
          <w:b/>
          <w:bCs/>
        </w:rPr>
        <w:t>Benefits</w:t>
      </w:r>
    </w:p>
    <w:p w14:paraId="2A9C9396" w14:textId="58652688" w:rsidR="004325DB" w:rsidRPr="004325DB" w:rsidRDefault="004325DB" w:rsidP="009473EA">
      <w:pPr>
        <w:pStyle w:val="ListParagraph"/>
        <w:numPr>
          <w:ilvl w:val="0"/>
          <w:numId w:val="26"/>
        </w:numPr>
      </w:pPr>
      <w:r w:rsidRPr="004325DB">
        <w:t>Significantly increase the number of young people who access youth programs</w:t>
      </w:r>
      <w:r>
        <w:t xml:space="preserve"> </w:t>
      </w:r>
      <w:r w:rsidRPr="004325DB">
        <w:t>and services.</w:t>
      </w:r>
    </w:p>
    <w:p w14:paraId="53D6BBDB" w14:textId="55B68CC9" w:rsidR="004325DB" w:rsidRPr="004325DB" w:rsidRDefault="004325DB" w:rsidP="009473EA">
      <w:pPr>
        <w:pStyle w:val="ListParagraph"/>
        <w:numPr>
          <w:ilvl w:val="0"/>
          <w:numId w:val="26"/>
        </w:numPr>
      </w:pPr>
      <w:r w:rsidRPr="004325DB">
        <w:t>Engage a broad range of young people in prevention activities.</w:t>
      </w:r>
    </w:p>
    <w:p w14:paraId="6FF19CA5" w14:textId="649C7BCD" w:rsidR="004325DB" w:rsidRPr="004325DB" w:rsidRDefault="004325DB" w:rsidP="009473EA">
      <w:pPr>
        <w:pStyle w:val="ListParagraph"/>
        <w:numPr>
          <w:ilvl w:val="0"/>
          <w:numId w:val="26"/>
        </w:numPr>
      </w:pPr>
      <w:r w:rsidRPr="004325DB">
        <w:t>Better youth physical and mental health outcomes.</w:t>
      </w:r>
    </w:p>
    <w:p w14:paraId="231348D9" w14:textId="3FE4E1F6" w:rsidR="004325DB" w:rsidRPr="004325DB" w:rsidRDefault="004325DB" w:rsidP="009473EA">
      <w:pPr>
        <w:pStyle w:val="ListParagraph"/>
        <w:numPr>
          <w:ilvl w:val="0"/>
          <w:numId w:val="26"/>
        </w:numPr>
      </w:pPr>
      <w:r w:rsidRPr="004325DB">
        <w:t>Success at school and lower rates of school refusal.</w:t>
      </w:r>
    </w:p>
    <w:p w14:paraId="35DE7DAE" w14:textId="62CC33A8" w:rsidR="004325DB" w:rsidRPr="004325DB" w:rsidRDefault="004325DB" w:rsidP="009473EA">
      <w:pPr>
        <w:pStyle w:val="ListParagraph"/>
        <w:numPr>
          <w:ilvl w:val="0"/>
          <w:numId w:val="26"/>
        </w:numPr>
      </w:pPr>
      <w:r w:rsidRPr="004325DB">
        <w:t>Better youth employment outcomes.</w:t>
      </w:r>
    </w:p>
    <w:p w14:paraId="104BA30B" w14:textId="39F6B64C" w:rsidR="004325DB" w:rsidRPr="004325DB" w:rsidRDefault="004325DB" w:rsidP="009473EA">
      <w:pPr>
        <w:pStyle w:val="ListParagraph"/>
        <w:numPr>
          <w:ilvl w:val="0"/>
          <w:numId w:val="26"/>
        </w:numPr>
      </w:pPr>
      <w:r w:rsidRPr="004325DB">
        <w:t>Social cohesion, including a sense of solidarity and respect for others and control</w:t>
      </w:r>
      <w:r>
        <w:t xml:space="preserve"> </w:t>
      </w:r>
      <w:r w:rsidRPr="004325DB">
        <w:t>of negative anti-social behaviours.</w:t>
      </w:r>
    </w:p>
    <w:p w14:paraId="1FD4E4C0" w14:textId="3247A9A8" w:rsidR="004325DB" w:rsidRDefault="004325DB" w:rsidP="009473EA">
      <w:pPr>
        <w:pStyle w:val="ListParagraph"/>
        <w:numPr>
          <w:ilvl w:val="0"/>
          <w:numId w:val="26"/>
        </w:numPr>
      </w:pPr>
      <w:r w:rsidRPr="004325DB">
        <w:t>Increased uptake of community leadership and increased civic participation</w:t>
      </w:r>
      <w:r>
        <w:t xml:space="preserve"> </w:t>
      </w:r>
      <w:r w:rsidRPr="004325DB">
        <w:t>by young people.</w:t>
      </w:r>
    </w:p>
    <w:p w14:paraId="0DFB6B21" w14:textId="564B64F6" w:rsidR="004325DB" w:rsidRPr="00250B86" w:rsidRDefault="004325DB" w:rsidP="004325DB">
      <w:pPr>
        <w:rPr>
          <w:b/>
          <w:bCs/>
        </w:rPr>
      </w:pPr>
      <w:r w:rsidRPr="00250B86">
        <w:rPr>
          <w:b/>
          <w:bCs/>
        </w:rPr>
        <w:t>Rationale</w:t>
      </w:r>
    </w:p>
    <w:p w14:paraId="678798F2" w14:textId="627F9889" w:rsidR="00481433" w:rsidRPr="00481433" w:rsidRDefault="00481433" w:rsidP="00481433">
      <w:r w:rsidRPr="00481433">
        <w:lastRenderedPageBreak/>
        <w:t>The need for a dedicated Youth Hub in the City of Whittlesea</w:t>
      </w:r>
      <w:r>
        <w:t xml:space="preserve"> </w:t>
      </w:r>
      <w:r w:rsidRPr="00481433">
        <w:t>is an issue that has been raised by young people, their</w:t>
      </w:r>
      <w:r>
        <w:t xml:space="preserve"> </w:t>
      </w:r>
      <w:r w:rsidRPr="00481433">
        <w:t>families and local service providers for a long time and</w:t>
      </w:r>
      <w:r>
        <w:t xml:space="preserve"> </w:t>
      </w:r>
      <w:r w:rsidRPr="00481433">
        <w:t>through various community</w:t>
      </w:r>
      <w:r>
        <w:t xml:space="preserve"> </w:t>
      </w:r>
      <w:r w:rsidRPr="00481433">
        <w:t>engagements.</w:t>
      </w:r>
    </w:p>
    <w:p w14:paraId="0C543216" w14:textId="46318C85" w:rsidR="00481433" w:rsidRPr="00481433" w:rsidRDefault="00481433" w:rsidP="00481433">
      <w:r w:rsidRPr="00481433">
        <w:t>According to local service providers, there are four</w:t>
      </w:r>
      <w:r w:rsidRPr="00250B86">
        <w:t xml:space="preserve"> </w:t>
      </w:r>
      <w:r w:rsidRPr="00481433">
        <w:t>major issues impacting young people in the</w:t>
      </w:r>
      <w:r w:rsidRPr="00250B86">
        <w:t xml:space="preserve"> </w:t>
      </w:r>
      <w:r w:rsidRPr="00481433">
        <w:t>City of Whittlesea. These include:</w:t>
      </w:r>
    </w:p>
    <w:p w14:paraId="151229FF" w14:textId="5004D87E" w:rsidR="00481433" w:rsidRPr="00481433" w:rsidRDefault="00481433" w:rsidP="009473EA">
      <w:pPr>
        <w:pStyle w:val="ListParagraph"/>
        <w:numPr>
          <w:ilvl w:val="0"/>
          <w:numId w:val="27"/>
        </w:numPr>
      </w:pPr>
      <w:r w:rsidRPr="00481433">
        <w:t>Social isolation and loneliness</w:t>
      </w:r>
    </w:p>
    <w:p w14:paraId="54EBFC5D" w14:textId="0AC16463" w:rsidR="00481433" w:rsidRPr="00481433" w:rsidRDefault="00481433" w:rsidP="009473EA">
      <w:pPr>
        <w:pStyle w:val="ListParagraph"/>
        <w:numPr>
          <w:ilvl w:val="0"/>
          <w:numId w:val="27"/>
        </w:numPr>
      </w:pPr>
      <w:r w:rsidRPr="00481433">
        <w:t>Poor mental health, ranging from relatively minor</w:t>
      </w:r>
      <w:r>
        <w:t xml:space="preserve"> </w:t>
      </w:r>
      <w:r w:rsidRPr="00481433">
        <w:t>anxieties to serious conditions such as disordered</w:t>
      </w:r>
      <w:r>
        <w:t xml:space="preserve"> </w:t>
      </w:r>
      <w:r w:rsidRPr="00481433">
        <w:t>eating and self-harm</w:t>
      </w:r>
    </w:p>
    <w:p w14:paraId="57FC4D71" w14:textId="0A76FFDB" w:rsidR="00481433" w:rsidRPr="00481433" w:rsidRDefault="00481433" w:rsidP="009473EA">
      <w:pPr>
        <w:pStyle w:val="ListParagraph"/>
        <w:numPr>
          <w:ilvl w:val="0"/>
          <w:numId w:val="27"/>
        </w:numPr>
      </w:pPr>
      <w:r w:rsidRPr="00481433">
        <w:t>Disengagement from school, including reported</w:t>
      </w:r>
      <w:r>
        <w:t xml:space="preserve"> </w:t>
      </w:r>
      <w:r w:rsidRPr="00481433">
        <w:t>school refusal and behavioural issues in school</w:t>
      </w:r>
    </w:p>
    <w:p w14:paraId="30AA3695" w14:textId="235373C7" w:rsidR="00481433" w:rsidRPr="00481433" w:rsidRDefault="00481433" w:rsidP="009473EA">
      <w:pPr>
        <w:pStyle w:val="ListParagraph"/>
        <w:numPr>
          <w:ilvl w:val="0"/>
          <w:numId w:val="27"/>
        </w:numPr>
      </w:pPr>
      <w:r w:rsidRPr="00481433">
        <w:t>Higher family violence rates leading to a range of</w:t>
      </w:r>
      <w:r>
        <w:t xml:space="preserve"> </w:t>
      </w:r>
      <w:r w:rsidRPr="00481433">
        <w:t>other issues for young people, such as homelessness.</w:t>
      </w:r>
    </w:p>
    <w:p w14:paraId="621D4FE4" w14:textId="46A996CD" w:rsidR="004325DB" w:rsidRDefault="00481433" w:rsidP="00481433">
      <w:r w:rsidRPr="00481433">
        <w:t>These factors are further compounded in many parts of</w:t>
      </w:r>
      <w:r>
        <w:t xml:space="preserve"> </w:t>
      </w:r>
      <w:r w:rsidRPr="00481433">
        <w:t>the municipality where community members experience</w:t>
      </w:r>
      <w:r>
        <w:t xml:space="preserve"> </w:t>
      </w:r>
      <w:r w:rsidRPr="00481433">
        <w:t>high levels of disadvantage. Agencies and organisations</w:t>
      </w:r>
      <w:r>
        <w:t xml:space="preserve"> </w:t>
      </w:r>
      <w:r w:rsidRPr="00481433">
        <w:t>that work with young people in the City of Whittlesea have</w:t>
      </w:r>
      <w:r>
        <w:t xml:space="preserve"> </w:t>
      </w:r>
      <w:r w:rsidRPr="00481433">
        <w:t>reported that social isolation, alongside remote learning</w:t>
      </w:r>
      <w:r>
        <w:t xml:space="preserve"> </w:t>
      </w:r>
      <w:r w:rsidRPr="00481433">
        <w:t>during the COVID-19 pandemic, meant young people were</w:t>
      </w:r>
      <w:r>
        <w:t xml:space="preserve"> </w:t>
      </w:r>
      <w:r w:rsidRPr="00481433">
        <w:t>developing fewer social cues, having trouble finding their</w:t>
      </w:r>
      <w:r>
        <w:t xml:space="preserve"> </w:t>
      </w:r>
      <w:r w:rsidRPr="00481433">
        <w:t>“tribe” and building networks, and despite being busy,</w:t>
      </w:r>
      <w:r>
        <w:t xml:space="preserve"> </w:t>
      </w:r>
      <w:r w:rsidRPr="00481433">
        <w:t>experiencing loneliness.</w:t>
      </w:r>
    </w:p>
    <w:p w14:paraId="11675DE0" w14:textId="5E906916" w:rsidR="006B4675" w:rsidRPr="006B4675" w:rsidRDefault="006B4675" w:rsidP="006B4675">
      <w:r w:rsidRPr="006B4675">
        <w:t>There are many barriers prohibiting young people accessing</w:t>
      </w:r>
      <w:r w:rsidRPr="00250B86">
        <w:t xml:space="preserve"> </w:t>
      </w:r>
      <w:r w:rsidRPr="006B4675">
        <w:t>services that respond to the issues identified. These include:</w:t>
      </w:r>
    </w:p>
    <w:p w14:paraId="36C28BE9" w14:textId="0BA85CB5" w:rsidR="006B4675" w:rsidRPr="006B4675" w:rsidRDefault="006B4675" w:rsidP="009473EA">
      <w:pPr>
        <w:pStyle w:val="ListParagraph"/>
        <w:numPr>
          <w:ilvl w:val="0"/>
          <w:numId w:val="29"/>
        </w:numPr>
      </w:pPr>
      <w:r w:rsidRPr="006B4675">
        <w:t>overwhelmed existing services that need more staff and</w:t>
      </w:r>
      <w:r>
        <w:t xml:space="preserve"> </w:t>
      </w:r>
      <w:r w:rsidRPr="006B4675">
        <w:t>facilities to properly address current and growing needs</w:t>
      </w:r>
    </w:p>
    <w:p w14:paraId="40F64E6E" w14:textId="683B9978" w:rsidR="006B4675" w:rsidRPr="006B4675" w:rsidRDefault="006B4675" w:rsidP="009473EA">
      <w:pPr>
        <w:pStyle w:val="ListParagraph"/>
        <w:numPr>
          <w:ilvl w:val="0"/>
          <w:numId w:val="29"/>
        </w:numPr>
      </w:pPr>
      <w:r w:rsidRPr="006B4675">
        <w:t>a lack of preventive measures and recreational activities</w:t>
      </w:r>
      <w:r>
        <w:t xml:space="preserve"> </w:t>
      </w:r>
      <w:r w:rsidRPr="006B4675">
        <w:t>for young people, including drop-in facilities and</w:t>
      </w:r>
      <w:r>
        <w:t xml:space="preserve"> </w:t>
      </w:r>
      <w:r w:rsidRPr="006B4675">
        <w:t>programs. Many existing centres are oriented towards</w:t>
      </w:r>
      <w:r>
        <w:t xml:space="preserve"> </w:t>
      </w:r>
      <w:r w:rsidRPr="006B4675">
        <w:t>young families or are primarily service-focused, which</w:t>
      </w:r>
      <w:r>
        <w:t xml:space="preserve"> </w:t>
      </w:r>
      <w:r w:rsidRPr="006B4675">
        <w:t>concentrates on mental health services</w:t>
      </w:r>
    </w:p>
    <w:p w14:paraId="2DCADC83" w14:textId="1A4D860A" w:rsidR="006B4675" w:rsidRPr="006B4675" w:rsidRDefault="006B4675" w:rsidP="009473EA">
      <w:pPr>
        <w:pStyle w:val="ListParagraph"/>
        <w:numPr>
          <w:ilvl w:val="0"/>
          <w:numId w:val="29"/>
        </w:numPr>
      </w:pPr>
      <w:r w:rsidRPr="006B4675">
        <w:t>parental concern around the types of places young</w:t>
      </w:r>
      <w:r>
        <w:t xml:space="preserve"> </w:t>
      </w:r>
      <w:r w:rsidRPr="006B4675">
        <w:t>people can go, with concerns around safety in the design</w:t>
      </w:r>
      <w:r>
        <w:t xml:space="preserve"> </w:t>
      </w:r>
      <w:r w:rsidRPr="006B4675">
        <w:t>and access of these spaces</w:t>
      </w:r>
    </w:p>
    <w:p w14:paraId="5CD2C89E" w14:textId="03181181" w:rsidR="006B4675" w:rsidRPr="006B4675" w:rsidRDefault="006B4675" w:rsidP="009473EA">
      <w:pPr>
        <w:pStyle w:val="ListParagraph"/>
        <w:numPr>
          <w:ilvl w:val="0"/>
          <w:numId w:val="29"/>
        </w:numPr>
      </w:pPr>
      <w:r w:rsidRPr="006B4675">
        <w:t>access, with a lack of transport options in the area. Young</w:t>
      </w:r>
      <w:r>
        <w:t xml:space="preserve"> </w:t>
      </w:r>
      <w:r w:rsidRPr="006B4675">
        <w:t>people travel into the CBD, Collingwood or</w:t>
      </w:r>
      <w:r>
        <w:t xml:space="preserve"> </w:t>
      </w:r>
      <w:proofErr w:type="gramStart"/>
      <w:r w:rsidRPr="006B4675">
        <w:t>Seymour,</w:t>
      </w:r>
      <w:proofErr w:type="gramEnd"/>
      <w:r w:rsidRPr="006B4675">
        <w:t xml:space="preserve"> to</w:t>
      </w:r>
      <w:r>
        <w:t xml:space="preserve"> </w:t>
      </w:r>
      <w:r w:rsidRPr="006B4675">
        <w:t>use youth hubs they can access by train</w:t>
      </w:r>
    </w:p>
    <w:p w14:paraId="1D673994" w14:textId="0A335432" w:rsidR="006B4675" w:rsidRPr="006B4675" w:rsidRDefault="006B4675" w:rsidP="009473EA">
      <w:pPr>
        <w:pStyle w:val="ListParagraph"/>
        <w:numPr>
          <w:ilvl w:val="0"/>
          <w:numId w:val="29"/>
        </w:numPr>
      </w:pPr>
      <w:r w:rsidRPr="006B4675">
        <w:t>a lack of services overall.</w:t>
      </w:r>
    </w:p>
    <w:p w14:paraId="32136754" w14:textId="59AD3725" w:rsidR="006B4675" w:rsidRPr="006B4675" w:rsidRDefault="006B4675" w:rsidP="006B4675">
      <w:r w:rsidRPr="006B4675">
        <w:t>The establishment of a purpose-built Youth Hub will enable</w:t>
      </w:r>
      <w:r w:rsidR="007D604F">
        <w:t xml:space="preserve"> </w:t>
      </w:r>
      <w:r w:rsidRPr="006B4675">
        <w:t>new opportunities to work with an increased number of</w:t>
      </w:r>
      <w:r w:rsidR="007D604F">
        <w:t xml:space="preserve"> </w:t>
      </w:r>
      <w:r w:rsidRPr="006B4675">
        <w:t>young people before they require service intervention.</w:t>
      </w:r>
      <w:r w:rsidR="007D604F">
        <w:t xml:space="preserve"> </w:t>
      </w:r>
      <w:r w:rsidRPr="006B4675">
        <w:t>The Youth Hub will provide a dedicated asset from which</w:t>
      </w:r>
      <w:r w:rsidR="007D604F">
        <w:t xml:space="preserve"> </w:t>
      </w:r>
      <w:r w:rsidRPr="006B4675">
        <w:t>to run youth programming, with a focus on engaging</w:t>
      </w:r>
      <w:r w:rsidR="007D604F">
        <w:t xml:space="preserve"> </w:t>
      </w:r>
      <w:r w:rsidRPr="006B4675">
        <w:t>young people in activities that can help prevent issues that</w:t>
      </w:r>
      <w:r w:rsidR="007D604F">
        <w:t xml:space="preserve"> </w:t>
      </w:r>
      <w:r w:rsidRPr="006B4675">
        <w:t>negatively affect them. A focus on prevention would have a</w:t>
      </w:r>
      <w:r w:rsidR="007D604F">
        <w:t xml:space="preserve"> </w:t>
      </w:r>
      <w:r w:rsidRPr="006B4675">
        <w:t>major impact on a significant number of young people in</w:t>
      </w:r>
      <w:r w:rsidR="007D604F">
        <w:t xml:space="preserve"> </w:t>
      </w:r>
      <w:r w:rsidRPr="006B4675">
        <w:t>the City of Whittlesea.</w:t>
      </w:r>
    </w:p>
    <w:p w14:paraId="7E662BDE" w14:textId="60AFD344" w:rsidR="006B4675" w:rsidRPr="006B4675" w:rsidRDefault="006B4675" w:rsidP="006B4675">
      <w:r w:rsidRPr="006B4675">
        <w:t>Establish a Youth Hub in the City of Whittlesea to enable</w:t>
      </w:r>
      <w:r w:rsidR="007D604F">
        <w:t xml:space="preserve"> </w:t>
      </w:r>
      <w:r w:rsidRPr="006B4675">
        <w:t>delivery of a ‘hub and spoke’ service model to run ongoing</w:t>
      </w:r>
      <w:r w:rsidR="007D604F">
        <w:t xml:space="preserve"> </w:t>
      </w:r>
      <w:r w:rsidRPr="006B4675">
        <w:t xml:space="preserve">youth programs throughout </w:t>
      </w:r>
      <w:proofErr w:type="gramStart"/>
      <w:r w:rsidRPr="006B4675">
        <w:t>all of</w:t>
      </w:r>
      <w:proofErr w:type="gramEnd"/>
      <w:r w:rsidRPr="006B4675">
        <w:t xml:space="preserve"> the municipality with</w:t>
      </w:r>
      <w:r w:rsidR="007D604F">
        <w:t xml:space="preserve"> </w:t>
      </w:r>
      <w:r w:rsidRPr="006B4675">
        <w:t>a prevention-based approach. Extensive community</w:t>
      </w:r>
      <w:r w:rsidR="007D604F">
        <w:t xml:space="preserve"> </w:t>
      </w:r>
      <w:r w:rsidRPr="006B4675">
        <w:t>consultation, needs analysis, examination of ideal sites and</w:t>
      </w:r>
      <w:r w:rsidR="007D604F">
        <w:t xml:space="preserve"> </w:t>
      </w:r>
      <w:r w:rsidRPr="006B4675">
        <w:t>feasibility studies have been</w:t>
      </w:r>
      <w:r w:rsidR="007D604F">
        <w:t xml:space="preserve"> </w:t>
      </w:r>
      <w:r w:rsidRPr="006B4675">
        <w:t>completed, informing the scope</w:t>
      </w:r>
      <w:r w:rsidR="007D604F">
        <w:t xml:space="preserve"> </w:t>
      </w:r>
      <w:r w:rsidRPr="006B4675">
        <w:t>and sites of the future ‘hub and spoke’ service model.</w:t>
      </w:r>
    </w:p>
    <w:p w14:paraId="30ADE37A" w14:textId="77777777" w:rsidR="006B4675" w:rsidRPr="006B4675" w:rsidRDefault="006B4675" w:rsidP="006B4675">
      <w:r w:rsidRPr="006B4675">
        <w:lastRenderedPageBreak/>
        <w:t>The Youth Hub will include:</w:t>
      </w:r>
    </w:p>
    <w:p w14:paraId="09E01354" w14:textId="199F8E6F" w:rsidR="006B4675" w:rsidRPr="006B4675" w:rsidRDefault="006B4675" w:rsidP="009473EA">
      <w:pPr>
        <w:pStyle w:val="ListParagraph"/>
        <w:numPr>
          <w:ilvl w:val="0"/>
          <w:numId w:val="28"/>
        </w:numPr>
      </w:pPr>
      <w:r w:rsidRPr="006B4675">
        <w:t>a new facility incorporating flexible design principles</w:t>
      </w:r>
      <w:r w:rsidR="007D604F">
        <w:t xml:space="preserve"> </w:t>
      </w:r>
      <w:r w:rsidRPr="006B4675">
        <w:t>identified during extensive community consultation</w:t>
      </w:r>
    </w:p>
    <w:p w14:paraId="7D1A5E07" w14:textId="7B5B83CC" w:rsidR="006B4675" w:rsidRPr="006B4675" w:rsidRDefault="006B4675" w:rsidP="009473EA">
      <w:pPr>
        <w:pStyle w:val="ListParagraph"/>
        <w:numPr>
          <w:ilvl w:val="0"/>
          <w:numId w:val="28"/>
        </w:numPr>
      </w:pPr>
      <w:r w:rsidRPr="006B4675">
        <w:t>a kitchen and activity space, foyer, multi-purpose</w:t>
      </w:r>
      <w:r w:rsidR="007D604F">
        <w:t xml:space="preserve"> </w:t>
      </w:r>
      <w:r w:rsidRPr="006B4675">
        <w:t>meeting, consulting and quiet rooms, outdoor space,</w:t>
      </w:r>
      <w:r w:rsidR="007D604F">
        <w:t xml:space="preserve"> </w:t>
      </w:r>
      <w:r w:rsidRPr="006B4675">
        <w:t>office space, and gender-neutral amenity spaces</w:t>
      </w:r>
    </w:p>
    <w:p w14:paraId="77962D92" w14:textId="23B7808C" w:rsidR="006B4675" w:rsidRPr="006B4675" w:rsidRDefault="006B4675" w:rsidP="009473EA">
      <w:pPr>
        <w:pStyle w:val="ListParagraph"/>
        <w:numPr>
          <w:ilvl w:val="0"/>
          <w:numId w:val="28"/>
        </w:numPr>
      </w:pPr>
      <w:r w:rsidRPr="006B4675">
        <w:t>access via public transport</w:t>
      </w:r>
    </w:p>
    <w:p w14:paraId="0B04B8A9" w14:textId="709AF8F2" w:rsidR="00481433" w:rsidRDefault="006B4675" w:rsidP="009473EA">
      <w:pPr>
        <w:pStyle w:val="ListParagraph"/>
        <w:numPr>
          <w:ilvl w:val="0"/>
          <w:numId w:val="28"/>
        </w:numPr>
      </w:pPr>
      <w:r w:rsidRPr="006B4675">
        <w:t>dedicated staffing for key activities and services.</w:t>
      </w:r>
    </w:p>
    <w:p w14:paraId="77905882" w14:textId="4619A37E" w:rsidR="006C0337" w:rsidRPr="000B3DD6" w:rsidRDefault="00D227CD" w:rsidP="00257E52">
      <w:pPr>
        <w:rPr>
          <w:b/>
          <w:bCs/>
        </w:rPr>
      </w:pPr>
      <w:r w:rsidRPr="000B3DD6">
        <w:rPr>
          <w:b/>
          <w:bCs/>
        </w:rPr>
        <w:t>Return on investment</w:t>
      </w:r>
    </w:p>
    <w:p w14:paraId="168AD9DF" w14:textId="77777777" w:rsidR="000B3DD6" w:rsidRPr="000B3DD6" w:rsidRDefault="000B3DD6" w:rsidP="000B3DD6">
      <w:pPr>
        <w:rPr>
          <w:b/>
          <w:bCs/>
        </w:rPr>
      </w:pPr>
      <w:r w:rsidRPr="000B3DD6">
        <w:rPr>
          <w:b/>
          <w:bCs/>
        </w:rPr>
        <w:t>Social impacts</w:t>
      </w:r>
    </w:p>
    <w:p w14:paraId="6E51A24E" w14:textId="3FAA99B0" w:rsidR="000B3DD6" w:rsidRPr="000B3DD6" w:rsidRDefault="000B3DD6" w:rsidP="000B3DD6">
      <w:r w:rsidRPr="000B3DD6">
        <w:t>The Youth Hub will support the health and wellbeing</w:t>
      </w:r>
      <w:r>
        <w:t xml:space="preserve"> </w:t>
      </w:r>
      <w:r w:rsidRPr="000B3DD6">
        <w:t>of young people in the City of Whittlesea by:</w:t>
      </w:r>
    </w:p>
    <w:p w14:paraId="6E9CD5E8" w14:textId="09D036F3" w:rsidR="000B3DD6" w:rsidRPr="000B3DD6" w:rsidRDefault="000B3DD6" w:rsidP="009473EA">
      <w:pPr>
        <w:pStyle w:val="ListParagraph"/>
        <w:numPr>
          <w:ilvl w:val="0"/>
          <w:numId w:val="30"/>
        </w:numPr>
      </w:pPr>
      <w:r w:rsidRPr="000B3DD6">
        <w:t>improving service access, increasing the capacity of</w:t>
      </w:r>
      <w:r>
        <w:t xml:space="preserve"> </w:t>
      </w:r>
      <w:r w:rsidRPr="000B3DD6">
        <w:t>youth support services, and expanding programming</w:t>
      </w:r>
      <w:r>
        <w:t xml:space="preserve"> </w:t>
      </w:r>
      <w:r w:rsidRPr="000B3DD6">
        <w:t>to reach a wider audience informed by community</w:t>
      </w:r>
      <w:r>
        <w:t xml:space="preserve"> </w:t>
      </w:r>
      <w:r w:rsidRPr="000B3DD6">
        <w:t>consultation</w:t>
      </w:r>
    </w:p>
    <w:p w14:paraId="0259E330" w14:textId="698FB612" w:rsidR="000B3DD6" w:rsidRPr="000B3DD6" w:rsidRDefault="000B3DD6" w:rsidP="009473EA">
      <w:pPr>
        <w:pStyle w:val="ListParagraph"/>
        <w:numPr>
          <w:ilvl w:val="0"/>
          <w:numId w:val="30"/>
        </w:numPr>
      </w:pPr>
      <w:r w:rsidRPr="000B3DD6">
        <w:t>boost participation of young people in public life,</w:t>
      </w:r>
      <w:r>
        <w:t xml:space="preserve"> </w:t>
      </w:r>
      <w:r w:rsidRPr="000B3DD6">
        <w:t>reducing social isolation and improving wellbeing</w:t>
      </w:r>
      <w:r>
        <w:t xml:space="preserve"> </w:t>
      </w:r>
      <w:r w:rsidRPr="000B3DD6">
        <w:t>outcomes.</w:t>
      </w:r>
    </w:p>
    <w:p w14:paraId="062C8607" w14:textId="766A13BC" w:rsidR="000B3DD6" w:rsidRPr="000B3DD6" w:rsidRDefault="000B3DD6" w:rsidP="000B3DD6">
      <w:r w:rsidRPr="000B3DD6">
        <w:t>The Youth Hub will engage more young people who are at</w:t>
      </w:r>
      <w:r>
        <w:t xml:space="preserve"> </w:t>
      </w:r>
      <w:r w:rsidRPr="000B3DD6">
        <w:t>risk and provide early intervention to prevent issues from</w:t>
      </w:r>
      <w:r>
        <w:t xml:space="preserve"> </w:t>
      </w:r>
      <w:r w:rsidRPr="000B3DD6">
        <w:t>arising or worsening. Promoting social inclusion is expected</w:t>
      </w:r>
      <w:r>
        <w:t xml:space="preserve"> </w:t>
      </w:r>
      <w:r w:rsidRPr="000B3DD6">
        <w:t>to result in a better overall quality of life for individuals.</w:t>
      </w:r>
      <w:r>
        <w:t xml:space="preserve"> </w:t>
      </w:r>
      <w:r w:rsidRPr="000B3DD6">
        <w:t>This is likely to reduce crime and hospitalisation rates</w:t>
      </w:r>
      <w:r>
        <w:t xml:space="preserve"> </w:t>
      </w:r>
      <w:r w:rsidRPr="000B3DD6">
        <w:t>that are associated with low wellbeing, providing flow-on</w:t>
      </w:r>
      <w:r>
        <w:t xml:space="preserve"> </w:t>
      </w:r>
      <w:r w:rsidRPr="000B3DD6">
        <w:t>economic benefits in the form of cost savings on the</w:t>
      </w:r>
      <w:r>
        <w:t xml:space="preserve"> </w:t>
      </w:r>
      <w:r w:rsidRPr="000B3DD6">
        <w:t>public system.</w:t>
      </w:r>
    </w:p>
    <w:p w14:paraId="3E5A6DA7" w14:textId="3BF056A4" w:rsidR="000B3DD6" w:rsidRPr="000B3DD6" w:rsidRDefault="000B3DD6" w:rsidP="000B3DD6">
      <w:r w:rsidRPr="000B3DD6">
        <w:t>Social impacts were assessed in the form of improvement</w:t>
      </w:r>
      <w:r>
        <w:t xml:space="preserve"> </w:t>
      </w:r>
      <w:r w:rsidRPr="000B3DD6">
        <w:t>in participants’ mental health, estimated at $2,271 benefit</w:t>
      </w:r>
      <w:r>
        <w:t xml:space="preserve"> </w:t>
      </w:r>
      <w:r w:rsidRPr="000B3DD6">
        <w:t>per young person who is materially and positively impacted</w:t>
      </w:r>
      <w:r>
        <w:t xml:space="preserve"> </w:t>
      </w:r>
      <w:r w:rsidRPr="000B3DD6">
        <w:t>by the Youth Hub. With this calculation, it is expected the</w:t>
      </w:r>
      <w:r>
        <w:t xml:space="preserve"> </w:t>
      </w:r>
      <w:r w:rsidRPr="000B3DD6">
        <w:t>Youth Hub will generate an estimated social benefit of</w:t>
      </w:r>
      <w:r>
        <w:t xml:space="preserve"> </w:t>
      </w:r>
      <w:r w:rsidRPr="000B3DD6">
        <w:t>$1.3 million in present-day terms.</w:t>
      </w:r>
    </w:p>
    <w:p w14:paraId="2E2D7C35" w14:textId="77777777" w:rsidR="000B3DD6" w:rsidRPr="000B3DD6" w:rsidRDefault="000B3DD6" w:rsidP="000B3DD6">
      <w:pPr>
        <w:rPr>
          <w:b/>
          <w:bCs/>
        </w:rPr>
      </w:pPr>
      <w:r w:rsidRPr="000B3DD6">
        <w:rPr>
          <w:b/>
          <w:bCs/>
        </w:rPr>
        <w:t>Economic impacts</w:t>
      </w:r>
    </w:p>
    <w:p w14:paraId="181771A4" w14:textId="758205E6" w:rsidR="000B3DD6" w:rsidRPr="000B3DD6" w:rsidRDefault="000B3DD6" w:rsidP="000B3DD6">
      <w:r w:rsidRPr="000B3DD6">
        <w:t>The Youth Hub will enable the participation of young people</w:t>
      </w:r>
      <w:r w:rsidR="0033392C">
        <w:t xml:space="preserve"> </w:t>
      </w:r>
      <w:r w:rsidRPr="000B3DD6">
        <w:t>in society through tailored programming and expanded</w:t>
      </w:r>
      <w:r w:rsidR="0033392C">
        <w:t xml:space="preserve"> </w:t>
      </w:r>
      <w:r w:rsidRPr="000B3DD6">
        <w:t>service access. By providing ongoing support that meets</w:t>
      </w:r>
      <w:r w:rsidR="0033392C">
        <w:t xml:space="preserve"> </w:t>
      </w:r>
      <w:r w:rsidRPr="000B3DD6">
        <w:t>modern needs, this can lift the confidence and ability of</w:t>
      </w:r>
      <w:r w:rsidR="0033392C">
        <w:t xml:space="preserve"> </w:t>
      </w:r>
      <w:r w:rsidRPr="000B3DD6">
        <w:t>young people and encourage them to fulfil their potential</w:t>
      </w:r>
      <w:r w:rsidR="0033392C">
        <w:t xml:space="preserve"> </w:t>
      </w:r>
      <w:r w:rsidRPr="000B3DD6">
        <w:t>across work and study. This leads to improved economic</w:t>
      </w:r>
      <w:r w:rsidR="0033392C">
        <w:t xml:space="preserve"> </w:t>
      </w:r>
      <w:r w:rsidRPr="000B3DD6">
        <w:t>outcomes for these participants, including reduced</w:t>
      </w:r>
      <w:r w:rsidR="0033392C">
        <w:t xml:space="preserve"> </w:t>
      </w:r>
      <w:r w:rsidRPr="000B3DD6">
        <w:t>unemployment, increased productivity and higher educational</w:t>
      </w:r>
      <w:r w:rsidR="0033392C">
        <w:t xml:space="preserve"> </w:t>
      </w:r>
      <w:r w:rsidRPr="000B3DD6">
        <w:t>achievements they might not have otherwise achieved.</w:t>
      </w:r>
    </w:p>
    <w:p w14:paraId="41833016" w14:textId="1E1991B1" w:rsidR="00D227CD" w:rsidRDefault="000B3DD6" w:rsidP="000B3DD6">
      <w:r w:rsidRPr="000B3DD6">
        <w:t>The improved economic outcomes have been quantified in</w:t>
      </w:r>
      <w:r w:rsidR="0033392C">
        <w:t xml:space="preserve"> </w:t>
      </w:r>
      <w:r w:rsidRPr="000B3DD6">
        <w:t>terms of accelerated employment and increased lifetime</w:t>
      </w:r>
      <w:r w:rsidR="0033392C">
        <w:t xml:space="preserve"> </w:t>
      </w:r>
      <w:r w:rsidRPr="000B3DD6">
        <w:t>earnings for young people associated with improved</w:t>
      </w:r>
      <w:r w:rsidR="0033392C">
        <w:t xml:space="preserve"> </w:t>
      </w:r>
      <w:r w:rsidRPr="000B3DD6">
        <w:t>educational attainment. By assisting young people with</w:t>
      </w:r>
      <w:r w:rsidR="0033392C">
        <w:t xml:space="preserve"> </w:t>
      </w:r>
      <w:r w:rsidRPr="000B3DD6">
        <w:t>job searching and early engagement in the labour market,</w:t>
      </w:r>
      <w:r w:rsidR="0033392C">
        <w:t xml:space="preserve"> </w:t>
      </w:r>
      <w:r w:rsidRPr="000B3DD6">
        <w:t>this is likely to generate a benefit of $12,059 to $43,344</w:t>
      </w:r>
      <w:r w:rsidR="0033392C">
        <w:t xml:space="preserve"> </w:t>
      </w:r>
      <w:r w:rsidRPr="000B3DD6">
        <w:t>per young person at risk of un/underemployment that is</w:t>
      </w:r>
      <w:r w:rsidR="0033392C">
        <w:t xml:space="preserve"> </w:t>
      </w:r>
      <w:r w:rsidRPr="000B3DD6">
        <w:t>materially and positively impacted. It is therefore likely that</w:t>
      </w:r>
      <w:r w:rsidR="0033392C">
        <w:t xml:space="preserve"> </w:t>
      </w:r>
      <w:r w:rsidRPr="000B3DD6">
        <w:t>the Youth Hub will generate an estimated economic benefit</w:t>
      </w:r>
      <w:r w:rsidR="0033392C">
        <w:t xml:space="preserve"> </w:t>
      </w:r>
      <w:r w:rsidRPr="000B3DD6">
        <w:t>of $15.3 million in present-day terms.</w:t>
      </w:r>
    </w:p>
    <w:p w14:paraId="2B519732" w14:textId="4289BD1B" w:rsidR="008E4662" w:rsidRPr="008E4662" w:rsidRDefault="008E4662" w:rsidP="000B3DD6">
      <w:pPr>
        <w:rPr>
          <w:b/>
          <w:bCs/>
        </w:rPr>
      </w:pPr>
      <w:r w:rsidRPr="008E4662">
        <w:rPr>
          <w:b/>
          <w:bCs/>
        </w:rPr>
        <w:t>Progress</w:t>
      </w:r>
    </w:p>
    <w:p w14:paraId="62C1B5D0" w14:textId="3D1E46DD" w:rsidR="008E4662" w:rsidRDefault="008E4662" w:rsidP="008E4662">
      <w:r w:rsidRPr="008E4662">
        <w:lastRenderedPageBreak/>
        <w:t>In June 2023, the State Government announced a grant</w:t>
      </w:r>
      <w:r>
        <w:t xml:space="preserve"> </w:t>
      </w:r>
      <w:r w:rsidRPr="008E4662">
        <w:t>to complete a feasibility study for a dedicated Youth Hub</w:t>
      </w:r>
      <w:r>
        <w:t xml:space="preserve"> </w:t>
      </w:r>
      <w:r w:rsidRPr="008E4662">
        <w:t>within the City of Whittlesea. This study was completed in</w:t>
      </w:r>
      <w:r>
        <w:t xml:space="preserve"> </w:t>
      </w:r>
      <w:r w:rsidRPr="008E4662">
        <w:t>July 2024, demonstrating the urgent need for dedicated</w:t>
      </w:r>
      <w:r>
        <w:t xml:space="preserve"> </w:t>
      </w:r>
      <w:r w:rsidRPr="008E4662">
        <w:t>funding to deliver a Youth Hub and Spoke model to support</w:t>
      </w:r>
      <w:r>
        <w:t xml:space="preserve"> </w:t>
      </w:r>
      <w:r w:rsidRPr="008E4662">
        <w:t>the growing youth population.</w:t>
      </w:r>
    </w:p>
    <w:p w14:paraId="107D9553" w14:textId="4E275ECB" w:rsidR="00867CA5" w:rsidRDefault="00207DE3" w:rsidP="008E4662">
      <w:r>
        <w:t>Sources for this data:</w:t>
      </w:r>
    </w:p>
    <w:p w14:paraId="09C5BECE" w14:textId="77777777" w:rsidR="00207DE3" w:rsidRPr="00207DE3" w:rsidRDefault="00207DE3" w:rsidP="009473EA">
      <w:pPr>
        <w:pStyle w:val="ListParagraph"/>
        <w:numPr>
          <w:ilvl w:val="0"/>
          <w:numId w:val="31"/>
        </w:numPr>
      </w:pPr>
      <w:r w:rsidRPr="00207DE3">
        <w:t>SGS Economics and Planning, 2024</w:t>
      </w:r>
    </w:p>
    <w:p w14:paraId="76AA1CAD" w14:textId="145F398F" w:rsidR="00207DE3" w:rsidRDefault="00207DE3" w:rsidP="009473EA">
      <w:pPr>
        <w:pStyle w:val="ListParagraph"/>
        <w:numPr>
          <w:ilvl w:val="0"/>
          <w:numId w:val="31"/>
        </w:numPr>
      </w:pPr>
      <w:r w:rsidRPr="00207DE3">
        <w:t>Census 2021</w:t>
      </w:r>
    </w:p>
    <w:p w14:paraId="037208BF" w14:textId="07BE4FF3" w:rsidR="00257E52" w:rsidRDefault="00257E52" w:rsidP="00257E52">
      <w:pPr>
        <w:pStyle w:val="Heading2"/>
      </w:pPr>
      <w:bookmarkStart w:id="13" w:name="_Toc215136714"/>
      <w:bookmarkStart w:id="14" w:name="_Toc217039186"/>
      <w:r>
        <w:t xml:space="preserve">3.2 </w:t>
      </w:r>
      <w:bookmarkEnd w:id="13"/>
      <w:r w:rsidR="00207DE3">
        <w:t>Investment into Maternal Child Health (MCH) sustainable funding model</w:t>
      </w:r>
      <w:bookmarkEnd w:id="14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E6660" w:rsidRPr="00975944" w14:paraId="279F6C95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51543C70" w14:textId="21BE20B2" w:rsidR="00BE6660" w:rsidRPr="00E2427A" w:rsidRDefault="00BE6660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Between June 2024 and </w:t>
            </w:r>
            <w:proofErr w:type="gramStart"/>
            <w:r>
              <w:rPr>
                <w:b/>
                <w:bCs/>
              </w:rPr>
              <w:t>July 2025</w:t>
            </w:r>
            <w:proofErr w:type="gramEnd"/>
            <w:r>
              <w:rPr>
                <w:b/>
                <w:bCs/>
              </w:rPr>
              <w:t xml:space="preserve"> the City of Whittlesea:</w:t>
            </w:r>
          </w:p>
        </w:tc>
      </w:tr>
      <w:tr w:rsidR="00BE6660" w14:paraId="0D2E3EB7" w14:textId="77777777" w:rsidTr="005502AA">
        <w:tc>
          <w:tcPr>
            <w:tcW w:w="9776" w:type="dxa"/>
          </w:tcPr>
          <w:p w14:paraId="2A154614" w14:textId="2FE55B22" w:rsidR="00BE6660" w:rsidRDefault="00A46D77" w:rsidP="00A46D77">
            <w:r>
              <w:t>R</w:t>
            </w:r>
            <w:r w:rsidRPr="00A46D77">
              <w:t>eceived 3,261</w:t>
            </w:r>
            <w:r>
              <w:t xml:space="preserve"> </w:t>
            </w:r>
            <w:r w:rsidRPr="00A46D77">
              <w:t>birth notices and</w:t>
            </w:r>
            <w:r>
              <w:t xml:space="preserve"> </w:t>
            </w:r>
            <w:r w:rsidRPr="00A46D77">
              <w:t>delivered 3,261</w:t>
            </w:r>
            <w:r>
              <w:t xml:space="preserve"> </w:t>
            </w:r>
            <w:r w:rsidRPr="00A46D77">
              <w:t>home visits</w:t>
            </w:r>
          </w:p>
        </w:tc>
      </w:tr>
      <w:tr w:rsidR="00A46D77" w14:paraId="0938D330" w14:textId="77777777" w:rsidTr="005502AA">
        <w:tc>
          <w:tcPr>
            <w:tcW w:w="9776" w:type="dxa"/>
          </w:tcPr>
          <w:p w14:paraId="79BE00FD" w14:textId="2A75A8AA" w:rsidR="00A46D77" w:rsidRPr="00A46D77" w:rsidRDefault="00A46D77" w:rsidP="00A46D77">
            <w:r>
              <w:t>D</w:t>
            </w:r>
            <w:r w:rsidRPr="00A46D77">
              <w:t>elivered</w:t>
            </w:r>
            <w:r>
              <w:t xml:space="preserve"> </w:t>
            </w:r>
            <w:r w:rsidRPr="00A46D77">
              <w:t>28,871</w:t>
            </w:r>
            <w:r>
              <w:t xml:space="preserve"> </w:t>
            </w:r>
            <w:r w:rsidRPr="00A46D77">
              <w:t>hours of key age</w:t>
            </w:r>
            <w:r>
              <w:t xml:space="preserve"> </w:t>
            </w:r>
            <w:r w:rsidRPr="00A46D77">
              <w:t>and stage visits and</w:t>
            </w:r>
            <w:r>
              <w:t xml:space="preserve"> </w:t>
            </w:r>
            <w:r w:rsidRPr="00A46D77">
              <w:t>supported 1,471</w:t>
            </w:r>
            <w:r>
              <w:t xml:space="preserve"> </w:t>
            </w:r>
            <w:r w:rsidRPr="00A46D77">
              <w:t>first-time parents</w:t>
            </w:r>
          </w:p>
        </w:tc>
      </w:tr>
      <w:tr w:rsidR="00A46D77" w14:paraId="4A260203" w14:textId="77777777" w:rsidTr="005502AA">
        <w:tc>
          <w:tcPr>
            <w:tcW w:w="9776" w:type="dxa"/>
          </w:tcPr>
          <w:p w14:paraId="04D713FA" w14:textId="297D9A41" w:rsidR="00A46D77" w:rsidRPr="00A46D77" w:rsidRDefault="00180C81" w:rsidP="00180C81">
            <w:r>
              <w:t>H</w:t>
            </w:r>
            <w:r w:rsidRPr="00180C81">
              <w:t>ad 58</w:t>
            </w:r>
            <w:r>
              <w:t xml:space="preserve"> </w:t>
            </w:r>
            <w:r w:rsidRPr="00180C81">
              <w:t>Aboriginal</w:t>
            </w:r>
            <w:r>
              <w:t xml:space="preserve"> </w:t>
            </w:r>
            <w:r w:rsidRPr="00180C81">
              <w:t>babies born in the</w:t>
            </w:r>
            <w:r>
              <w:t xml:space="preserve"> </w:t>
            </w:r>
            <w:r w:rsidRPr="00180C81">
              <w:t>service and 263</w:t>
            </w:r>
            <w:r>
              <w:t xml:space="preserve"> </w:t>
            </w:r>
            <w:r w:rsidRPr="00180C81">
              <w:t>actively engaged</w:t>
            </w:r>
            <w:r>
              <w:t xml:space="preserve"> </w:t>
            </w:r>
            <w:r w:rsidRPr="00180C81">
              <w:t>Aboriginal children</w:t>
            </w:r>
            <w:r>
              <w:t xml:space="preserve"> </w:t>
            </w:r>
            <w:r w:rsidRPr="00180C81">
              <w:t>in the service</w:t>
            </w:r>
          </w:p>
        </w:tc>
      </w:tr>
      <w:tr w:rsidR="00A46D77" w14:paraId="374308B9" w14:textId="77777777" w:rsidTr="005502AA">
        <w:tc>
          <w:tcPr>
            <w:tcW w:w="9776" w:type="dxa"/>
          </w:tcPr>
          <w:p w14:paraId="2C14DBDA" w14:textId="1E53304F" w:rsidR="00A46D77" w:rsidRPr="00A46D77" w:rsidRDefault="00180C81" w:rsidP="00180C81">
            <w:r>
              <w:t>C</w:t>
            </w:r>
            <w:r w:rsidRPr="00180C81">
              <w:t>ompleted 1,169 key age and stage</w:t>
            </w:r>
            <w:r>
              <w:t xml:space="preserve"> </w:t>
            </w:r>
            <w:r w:rsidRPr="00180C81">
              <w:t>visits with the support</w:t>
            </w:r>
            <w:r>
              <w:t xml:space="preserve"> </w:t>
            </w:r>
            <w:r w:rsidRPr="00180C81">
              <w:t>of a professional</w:t>
            </w:r>
            <w:r>
              <w:t xml:space="preserve"> </w:t>
            </w:r>
            <w:r w:rsidRPr="00180C81">
              <w:t>interpreter</w:t>
            </w:r>
          </w:p>
        </w:tc>
      </w:tr>
    </w:tbl>
    <w:p w14:paraId="1DA845E6" w14:textId="692D124A" w:rsidR="008F77A3" w:rsidRPr="0058556B" w:rsidRDefault="00180C81" w:rsidP="00257E52">
      <w:pPr>
        <w:rPr>
          <w:b/>
          <w:bCs/>
        </w:rPr>
      </w:pPr>
      <w:r w:rsidRPr="0058556B">
        <w:rPr>
          <w:b/>
          <w:bCs/>
        </w:rPr>
        <w:t>The ask</w:t>
      </w:r>
    </w:p>
    <w:p w14:paraId="67923FD7" w14:textId="48696316" w:rsidR="0058556B" w:rsidRPr="0058556B" w:rsidRDefault="0058556B" w:rsidP="009473EA">
      <w:pPr>
        <w:pStyle w:val="ListParagraph"/>
        <w:numPr>
          <w:ilvl w:val="0"/>
          <w:numId w:val="32"/>
        </w:numPr>
      </w:pPr>
      <w:r w:rsidRPr="0058556B">
        <w:t>Commitment to a contemporary funding partnership</w:t>
      </w:r>
      <w:r>
        <w:t xml:space="preserve"> </w:t>
      </w:r>
      <w:r w:rsidRPr="0058556B">
        <w:t>with the State Government.</w:t>
      </w:r>
    </w:p>
    <w:p w14:paraId="6B3A6032" w14:textId="2DFD25F0" w:rsidR="0058556B" w:rsidRPr="0058556B" w:rsidRDefault="0058556B" w:rsidP="009473EA">
      <w:pPr>
        <w:pStyle w:val="ListParagraph"/>
        <w:numPr>
          <w:ilvl w:val="0"/>
          <w:numId w:val="32"/>
        </w:numPr>
      </w:pPr>
      <w:r w:rsidRPr="0058556B">
        <w:t>Service framework modernisation that reflects</w:t>
      </w:r>
      <w:r>
        <w:t xml:space="preserve"> </w:t>
      </w:r>
      <w:r w:rsidRPr="0058556B">
        <w:t>contemporary evidence, with the last framework</w:t>
      </w:r>
      <w:r>
        <w:t xml:space="preserve"> </w:t>
      </w:r>
      <w:r w:rsidRPr="0058556B">
        <w:t>updated in 2009.</w:t>
      </w:r>
    </w:p>
    <w:p w14:paraId="1D1D7A32" w14:textId="3804F813" w:rsidR="0058556B" w:rsidRPr="0058556B" w:rsidRDefault="0058556B" w:rsidP="009473EA">
      <w:pPr>
        <w:pStyle w:val="ListParagraph"/>
        <w:numPr>
          <w:ilvl w:val="0"/>
          <w:numId w:val="32"/>
        </w:numPr>
      </w:pPr>
      <w:r w:rsidRPr="0058556B">
        <w:t>A workforce sustainability strategy and leadership</w:t>
      </w:r>
      <w:r>
        <w:t xml:space="preserve"> </w:t>
      </w:r>
      <w:r w:rsidRPr="0058556B">
        <w:t>development and clinical governance focus that supports</w:t>
      </w:r>
      <w:r>
        <w:t xml:space="preserve"> </w:t>
      </w:r>
      <w:r w:rsidRPr="0058556B">
        <w:t>strengthening workforce sustainability and safe and</w:t>
      </w:r>
      <w:r>
        <w:t xml:space="preserve"> </w:t>
      </w:r>
      <w:r w:rsidRPr="0058556B">
        <w:t>high-quality clinical systems.</w:t>
      </w:r>
    </w:p>
    <w:p w14:paraId="7EEA2300" w14:textId="53BA441E" w:rsidR="0058556B" w:rsidRPr="0058556B" w:rsidRDefault="0058556B" w:rsidP="009473EA">
      <w:pPr>
        <w:pStyle w:val="ListParagraph"/>
        <w:numPr>
          <w:ilvl w:val="0"/>
          <w:numId w:val="32"/>
        </w:numPr>
      </w:pPr>
      <w:r w:rsidRPr="0058556B">
        <w:t>Service innovation and integration to support local,</w:t>
      </w:r>
      <w:r>
        <w:t xml:space="preserve"> </w:t>
      </w:r>
      <w:r w:rsidRPr="0058556B">
        <w:t>place-based service model innovations to meet the</w:t>
      </w:r>
      <w:r>
        <w:t xml:space="preserve"> </w:t>
      </w:r>
      <w:r w:rsidRPr="0058556B">
        <w:t>needs of different communities.</w:t>
      </w:r>
    </w:p>
    <w:p w14:paraId="4CD6C976" w14:textId="21E20369" w:rsidR="00180C81" w:rsidRDefault="0058556B" w:rsidP="0058556B">
      <w:r w:rsidRPr="0058556B">
        <w:t>The current funding model does not adequately cover the cost to deliver the service,</w:t>
      </w:r>
      <w:r>
        <w:t xml:space="preserve"> </w:t>
      </w:r>
      <w:r w:rsidRPr="0058556B">
        <w:t>with the City of Whittlesea covering 65% of the Universal MCH service cost which is</w:t>
      </w:r>
      <w:r>
        <w:t xml:space="preserve"> </w:t>
      </w:r>
      <w:r w:rsidRPr="0058556B">
        <w:t>consistent across Victoria. The Municipal</w:t>
      </w:r>
      <w:r>
        <w:t xml:space="preserve"> </w:t>
      </w:r>
      <w:r w:rsidRPr="0058556B">
        <w:t>Association of Victoria (MAV) has gathered</w:t>
      </w:r>
      <w:r>
        <w:t xml:space="preserve"> </w:t>
      </w:r>
      <w:r w:rsidRPr="0058556B">
        <w:t>in-depth information to inform the negotiation for the new Memorandum</w:t>
      </w:r>
      <w:r>
        <w:t xml:space="preserve"> </w:t>
      </w:r>
      <w:r w:rsidRPr="0058556B">
        <w:t>of Understanding and unit cost discussions.</w:t>
      </w:r>
    </w:p>
    <w:p w14:paraId="235257EA" w14:textId="388EBDA6" w:rsidR="0058556B" w:rsidRDefault="0058556B" w:rsidP="0058556B">
      <w:pPr>
        <w:rPr>
          <w:b/>
          <w:bCs/>
        </w:rPr>
      </w:pPr>
      <w:r w:rsidRPr="0058556B">
        <w:rPr>
          <w:b/>
          <w:bCs/>
        </w:rPr>
        <w:t>Benefits</w:t>
      </w:r>
    </w:p>
    <w:p w14:paraId="45C8CB98" w14:textId="77777777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Lifelong benefits from investing in early years services.</w:t>
      </w:r>
    </w:p>
    <w:p w14:paraId="62B1758A" w14:textId="387661CF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Identification and referral for developmental delay,</w:t>
      </w:r>
      <w:r>
        <w:t xml:space="preserve"> </w:t>
      </w:r>
      <w:r w:rsidRPr="0009019D">
        <w:t>imperative in ensuring children are receiving</w:t>
      </w:r>
      <w:r>
        <w:t xml:space="preserve"> </w:t>
      </w:r>
      <w:r w:rsidRPr="0009019D">
        <w:t>age-appropriate support and early intervention.</w:t>
      </w:r>
    </w:p>
    <w:p w14:paraId="23C329CD" w14:textId="3BCDFA1F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Increased parenting capacity through confidence building</w:t>
      </w:r>
      <w:r>
        <w:t xml:space="preserve"> </w:t>
      </w:r>
      <w:r w:rsidRPr="0009019D">
        <w:t>and awareness of expected developmental</w:t>
      </w:r>
      <w:r>
        <w:t xml:space="preserve"> </w:t>
      </w:r>
      <w:r w:rsidRPr="0009019D">
        <w:t>outcomes and</w:t>
      </w:r>
      <w:r>
        <w:t xml:space="preserve"> </w:t>
      </w:r>
      <w:r w:rsidRPr="0009019D">
        <w:t>the importance of caregiver and child attachment.</w:t>
      </w:r>
    </w:p>
    <w:p w14:paraId="2DAF5C90" w14:textId="1287A753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For every dollar invested in early childhood programs,</w:t>
      </w:r>
      <w:r>
        <w:t xml:space="preserve"> </w:t>
      </w:r>
      <w:r w:rsidRPr="0009019D">
        <w:t>two dollars is received back over a lifetime.22</w:t>
      </w:r>
    </w:p>
    <w:p w14:paraId="3B7EBBA8" w14:textId="7B98F8E5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Increased participation rates across the service.</w:t>
      </w:r>
    </w:p>
    <w:p w14:paraId="67A346FE" w14:textId="39915BE9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Flexible delivery models enabling families to remain</w:t>
      </w:r>
      <w:r>
        <w:t xml:space="preserve"> </w:t>
      </w:r>
      <w:r w:rsidRPr="0009019D">
        <w:t>engaged in service.</w:t>
      </w:r>
    </w:p>
    <w:p w14:paraId="2CEE3031" w14:textId="0C9CD868" w:rsidR="0009019D" w:rsidRPr="0009019D" w:rsidRDefault="0009019D" w:rsidP="009473EA">
      <w:pPr>
        <w:pStyle w:val="ListParagraph"/>
        <w:numPr>
          <w:ilvl w:val="0"/>
          <w:numId w:val="33"/>
        </w:numPr>
      </w:pPr>
      <w:r w:rsidRPr="0009019D">
        <w:t>Actively re-engages families who have been part of</w:t>
      </w:r>
      <w:r>
        <w:t xml:space="preserve"> </w:t>
      </w:r>
      <w:r w:rsidRPr="0009019D">
        <w:t>a Child Information Sharing Scheme request from</w:t>
      </w:r>
      <w:r>
        <w:t xml:space="preserve"> </w:t>
      </w:r>
      <w:r w:rsidRPr="0009019D">
        <w:t>Child Protection or the Orange Door.</w:t>
      </w:r>
    </w:p>
    <w:p w14:paraId="4C0D3741" w14:textId="1A6B197B" w:rsidR="0058556B" w:rsidRPr="0058556B" w:rsidRDefault="0009019D" w:rsidP="009473EA">
      <w:pPr>
        <w:pStyle w:val="ListParagraph"/>
        <w:numPr>
          <w:ilvl w:val="0"/>
          <w:numId w:val="33"/>
        </w:numPr>
      </w:pPr>
      <w:r w:rsidRPr="0009019D">
        <w:t>Referrals to specialised family violence support services</w:t>
      </w:r>
      <w:r>
        <w:t xml:space="preserve"> </w:t>
      </w:r>
      <w:r w:rsidRPr="0009019D">
        <w:t>for impacted individuals and other appropriate referrals</w:t>
      </w:r>
      <w:r>
        <w:t xml:space="preserve"> </w:t>
      </w:r>
      <w:r w:rsidRPr="0009019D">
        <w:t>for children impacted by family violence.</w:t>
      </w:r>
    </w:p>
    <w:p w14:paraId="5EE449C4" w14:textId="5B37E371" w:rsidR="0058556B" w:rsidRDefault="0058556B" w:rsidP="0058556B">
      <w:pPr>
        <w:rPr>
          <w:b/>
          <w:bCs/>
        </w:rPr>
      </w:pPr>
      <w:r w:rsidRPr="0058556B">
        <w:rPr>
          <w:b/>
          <w:bCs/>
        </w:rPr>
        <w:lastRenderedPageBreak/>
        <w:t>Rationale</w:t>
      </w:r>
    </w:p>
    <w:p w14:paraId="4F9F8469" w14:textId="64A557C1" w:rsidR="00296844" w:rsidRPr="00296844" w:rsidRDefault="00296844" w:rsidP="00296844">
      <w:r w:rsidRPr="00296844">
        <w:t>MCH services are an essential community infrastructure</w:t>
      </w:r>
      <w:r>
        <w:t xml:space="preserve"> </w:t>
      </w:r>
      <w:r w:rsidRPr="00296844">
        <w:t>that every Victorian family relies on during the critical first</w:t>
      </w:r>
      <w:r>
        <w:t xml:space="preserve"> </w:t>
      </w:r>
      <w:r w:rsidRPr="00296844">
        <w:t>2000 days of a child’s life. With more than 100 years of</w:t>
      </w:r>
      <w:r>
        <w:t xml:space="preserve"> </w:t>
      </w:r>
      <w:r w:rsidRPr="00296844">
        <w:t>trusted partnership between State and Local Government,</w:t>
      </w:r>
      <w:r>
        <w:t xml:space="preserve"> </w:t>
      </w:r>
      <w:r w:rsidRPr="00296844">
        <w:t>MCH services represent one of Council’s most valued and</w:t>
      </w:r>
      <w:r>
        <w:t xml:space="preserve"> </w:t>
      </w:r>
      <w:r w:rsidRPr="00296844">
        <w:t>accessible services. With statutory responsibility under</w:t>
      </w:r>
      <w:r>
        <w:t xml:space="preserve"> </w:t>
      </w:r>
      <w:r w:rsidRPr="00296844">
        <w:t>the Child Wellbeing and Safety Act 2005, it is essential the</w:t>
      </w:r>
      <w:r>
        <w:t xml:space="preserve"> </w:t>
      </w:r>
      <w:r w:rsidRPr="00296844">
        <w:t>service continues to have universal reach for every family</w:t>
      </w:r>
      <w:r>
        <w:t xml:space="preserve"> </w:t>
      </w:r>
      <w:r w:rsidRPr="00296844">
        <w:t>in the municipality, a trusted entry point into Council and</w:t>
      </w:r>
      <w:r>
        <w:t xml:space="preserve"> </w:t>
      </w:r>
      <w:r w:rsidRPr="00296844">
        <w:t>community services, and preventative investment to</w:t>
      </w:r>
      <w:r>
        <w:t xml:space="preserve"> </w:t>
      </w:r>
      <w:r w:rsidRPr="00296844">
        <w:t>reduce the long-term costs across health, education and</w:t>
      </w:r>
      <w:r>
        <w:t xml:space="preserve"> </w:t>
      </w:r>
      <w:r w:rsidRPr="00296844">
        <w:t>social services.</w:t>
      </w:r>
    </w:p>
    <w:p w14:paraId="0203C903" w14:textId="681D35E6" w:rsidR="00296844" w:rsidRPr="00296844" w:rsidRDefault="00296844" w:rsidP="00296844">
      <w:r w:rsidRPr="00296844">
        <w:t>The City of Whittlesea is the fifth-most socioeconomically</w:t>
      </w:r>
      <w:r>
        <w:t xml:space="preserve"> </w:t>
      </w:r>
      <w:r w:rsidRPr="00296844">
        <w:t>disadvantaged of Victoria’s 31 metropolitan local</w:t>
      </w:r>
      <w:r>
        <w:t xml:space="preserve"> </w:t>
      </w:r>
      <w:r w:rsidRPr="00296844">
        <w:t>governments. 19.1% of households in the municipality</w:t>
      </w:r>
      <w:r>
        <w:t xml:space="preserve"> </w:t>
      </w:r>
      <w:r w:rsidRPr="00296844">
        <w:t>fall within the lowest income range – $0 to $799 per</w:t>
      </w:r>
      <w:r>
        <w:t xml:space="preserve"> </w:t>
      </w:r>
      <w:r w:rsidRPr="00296844">
        <w:t>week. Historically, Council would be aware that roughly</w:t>
      </w:r>
      <w:r>
        <w:t xml:space="preserve"> </w:t>
      </w:r>
      <w:r w:rsidRPr="00296844">
        <w:t>one in three children accessing MCH services were known</w:t>
      </w:r>
      <w:r>
        <w:t xml:space="preserve"> </w:t>
      </w:r>
      <w:r w:rsidRPr="00296844">
        <w:t>to be eligible for a Health Care Card. While current data</w:t>
      </w:r>
      <w:r>
        <w:t xml:space="preserve"> </w:t>
      </w:r>
      <w:r w:rsidRPr="00296844">
        <w:t>is limited, the complexity for families due to cost-of-living</w:t>
      </w:r>
      <w:r>
        <w:t xml:space="preserve"> </w:t>
      </w:r>
      <w:r w:rsidRPr="00296844">
        <w:t>pressures likely means this figure is higher than current</w:t>
      </w:r>
      <w:r>
        <w:t xml:space="preserve"> </w:t>
      </w:r>
      <w:r w:rsidRPr="00296844">
        <w:t>data suggests.</w:t>
      </w:r>
    </w:p>
    <w:p w14:paraId="136DAA0A" w14:textId="732F2417" w:rsidR="00296844" w:rsidRPr="00296844" w:rsidRDefault="00296844" w:rsidP="00296844">
      <w:r w:rsidRPr="00296844">
        <w:t>Alongside financial vulnerability, 43% of our yearly birth</w:t>
      </w:r>
      <w:r>
        <w:t xml:space="preserve"> </w:t>
      </w:r>
      <w:r w:rsidRPr="00296844">
        <w:t>notices received are first-time parents. With ongoing</w:t>
      </w:r>
      <w:r>
        <w:t xml:space="preserve"> </w:t>
      </w:r>
      <w:r w:rsidRPr="00296844">
        <w:t>deficits in referral services, the MCH service continues to</w:t>
      </w:r>
      <w:r>
        <w:t xml:space="preserve"> </w:t>
      </w:r>
      <w:r w:rsidRPr="00296844">
        <w:t>hold and support families until they can access services</w:t>
      </w:r>
      <w:r>
        <w:t xml:space="preserve"> </w:t>
      </w:r>
      <w:r w:rsidRPr="00296844">
        <w:t>from waiting lists. These include mental health, drug and</w:t>
      </w:r>
      <w:r>
        <w:t xml:space="preserve"> </w:t>
      </w:r>
      <w:r w:rsidRPr="00296844">
        <w:t>alcohol, allied health (such as speech pathology), and</w:t>
      </w:r>
      <w:r>
        <w:t xml:space="preserve"> </w:t>
      </w:r>
      <w:r w:rsidRPr="00296844">
        <w:t>family violence services.</w:t>
      </w:r>
    </w:p>
    <w:p w14:paraId="4DEEDB5B" w14:textId="01E7917E" w:rsidR="0058556B" w:rsidRPr="0058556B" w:rsidRDefault="00296844" w:rsidP="00296844">
      <w:r w:rsidRPr="00296844">
        <w:t>Without a contemporary funding model that respects the</w:t>
      </w:r>
      <w:r w:rsidR="006B47E8">
        <w:t xml:space="preserve"> </w:t>
      </w:r>
      <w:r w:rsidRPr="00296844">
        <w:t>expertise of the workforce, there is a high risk that there will</w:t>
      </w:r>
      <w:r w:rsidR="006B47E8">
        <w:t xml:space="preserve"> </w:t>
      </w:r>
      <w:r w:rsidRPr="00296844">
        <w:t>continue to be a widening gap in recruitment and retention</w:t>
      </w:r>
      <w:r w:rsidR="006B47E8">
        <w:t xml:space="preserve"> </w:t>
      </w:r>
      <w:r w:rsidRPr="00296844">
        <w:t>of the workforce due to the growing expectations of what</w:t>
      </w:r>
      <w:r w:rsidR="006B47E8">
        <w:t xml:space="preserve"> </w:t>
      </w:r>
      <w:r w:rsidRPr="00296844">
        <w:t>clinicians are able to deliver within the current model.</w:t>
      </w:r>
    </w:p>
    <w:p w14:paraId="238FACCE" w14:textId="665E1A35" w:rsidR="0058556B" w:rsidRDefault="0058556B" w:rsidP="0058556B">
      <w:pPr>
        <w:rPr>
          <w:b/>
          <w:bCs/>
        </w:rPr>
      </w:pPr>
      <w:r w:rsidRPr="0058556B">
        <w:rPr>
          <w:b/>
          <w:bCs/>
        </w:rPr>
        <w:t>Return on investment</w:t>
      </w:r>
    </w:p>
    <w:p w14:paraId="740304F3" w14:textId="3672A72D" w:rsidR="00BB150E" w:rsidRPr="00BB150E" w:rsidRDefault="00BB150E" w:rsidP="00BB150E">
      <w:r w:rsidRPr="00BB150E">
        <w:t>The City of Whittlesea’s population forecast is anticipated</w:t>
      </w:r>
      <w:r>
        <w:t xml:space="preserve"> </w:t>
      </w:r>
      <w:r w:rsidRPr="00BB150E">
        <w:t>to grow by 61.7% from 2020-2040, in comparison to the</w:t>
      </w:r>
      <w:r>
        <w:t xml:space="preserve"> </w:t>
      </w:r>
      <w:r w:rsidRPr="00BB150E">
        <w:t>Victorian population growth forecast of 24.9% for the</w:t>
      </w:r>
      <w:r>
        <w:t xml:space="preserve"> </w:t>
      </w:r>
      <w:r w:rsidRPr="00BB150E">
        <w:t>same period. More families are expected to move into</w:t>
      </w:r>
      <w:r>
        <w:t xml:space="preserve"> </w:t>
      </w:r>
      <w:r w:rsidRPr="00BB150E">
        <w:t>the municipality in developing areas, such as Wollert and</w:t>
      </w:r>
      <w:r>
        <w:t xml:space="preserve"> </w:t>
      </w:r>
      <w:r w:rsidRPr="00BB150E">
        <w:t>Donnybrook, which will continue to see the need for MCH</w:t>
      </w:r>
      <w:r>
        <w:t xml:space="preserve"> </w:t>
      </w:r>
      <w:r w:rsidRPr="00BB150E">
        <w:t>services grow.</w:t>
      </w:r>
    </w:p>
    <w:p w14:paraId="7EE42347" w14:textId="3E614A56" w:rsidR="00BB150E" w:rsidRPr="00BB150E" w:rsidRDefault="00BB150E" w:rsidP="00BB150E">
      <w:r w:rsidRPr="00BB150E">
        <w:t>Stress that impacts parents and caregivers can have a</w:t>
      </w:r>
      <w:r>
        <w:t xml:space="preserve"> </w:t>
      </w:r>
      <w:r w:rsidRPr="00BB150E">
        <w:t>direct impact on the experience of the infant and child.</w:t>
      </w:r>
      <w:r>
        <w:t xml:space="preserve"> </w:t>
      </w:r>
      <w:r w:rsidRPr="00BB150E">
        <w:t>Investment in the MCH service will support today’s babies</w:t>
      </w:r>
      <w:r>
        <w:t xml:space="preserve"> </w:t>
      </w:r>
      <w:r w:rsidRPr="00BB150E">
        <w:t>and children well into the future to provide them a start in</w:t>
      </w:r>
      <w:r>
        <w:t xml:space="preserve"> </w:t>
      </w:r>
      <w:r w:rsidRPr="00BB150E">
        <w:t>life that builds great foundations.</w:t>
      </w:r>
    </w:p>
    <w:p w14:paraId="4F21ABB8" w14:textId="6A107A46" w:rsidR="0058556B" w:rsidRDefault="00BB150E" w:rsidP="00BB150E">
      <w:r w:rsidRPr="00BB150E">
        <w:t>With an appropriately staffed and funded MCH service, the</w:t>
      </w:r>
      <w:r>
        <w:t xml:space="preserve"> </w:t>
      </w:r>
      <w:r w:rsidRPr="00BB150E">
        <w:t>community will continue to receive a high level of service</w:t>
      </w:r>
      <w:r>
        <w:t xml:space="preserve"> </w:t>
      </w:r>
      <w:r w:rsidRPr="00BB150E">
        <w:t>availability. This, in turn, will enable children and families</w:t>
      </w:r>
      <w:r>
        <w:t xml:space="preserve"> </w:t>
      </w:r>
      <w:r w:rsidRPr="00BB150E">
        <w:t>to thrive.</w:t>
      </w:r>
    </w:p>
    <w:p w14:paraId="1288BE47" w14:textId="06013D11" w:rsidR="002A7756" w:rsidRDefault="002A7756" w:rsidP="002A7756">
      <w:r>
        <w:t xml:space="preserve">Quote from Sarah, resident: </w:t>
      </w:r>
      <w:r w:rsidRPr="002A7756">
        <w:t>“I can honestly say without the</w:t>
      </w:r>
      <w:r>
        <w:t xml:space="preserve"> </w:t>
      </w:r>
      <w:r w:rsidRPr="002A7756">
        <w:t>support of my MCH nurse,</w:t>
      </w:r>
      <w:r>
        <w:t xml:space="preserve"> </w:t>
      </w:r>
      <w:r w:rsidRPr="002A7756">
        <w:t>I probably wouldn’t be here</w:t>
      </w:r>
      <w:r>
        <w:t xml:space="preserve"> </w:t>
      </w:r>
      <w:r w:rsidRPr="002A7756">
        <w:t>today. Having depression with</w:t>
      </w:r>
      <w:r>
        <w:t xml:space="preserve"> </w:t>
      </w:r>
      <w:r w:rsidRPr="002A7756">
        <w:t>a young baby is scary and the</w:t>
      </w:r>
      <w:r>
        <w:t xml:space="preserve"> </w:t>
      </w:r>
      <w:r w:rsidRPr="002A7756">
        <w:t>nurse never judged me and</w:t>
      </w:r>
      <w:r>
        <w:t xml:space="preserve"> </w:t>
      </w:r>
      <w:r w:rsidRPr="002A7756">
        <w:t>heard my cries for help, which</w:t>
      </w:r>
      <w:r>
        <w:t xml:space="preserve"> </w:t>
      </w:r>
      <w:r w:rsidRPr="002A7756">
        <w:t>has helped me to still be here</w:t>
      </w:r>
      <w:r>
        <w:t xml:space="preserve"> </w:t>
      </w:r>
      <w:proofErr w:type="gramStart"/>
      <w:r w:rsidRPr="002A7756">
        <w:t>today</w:t>
      </w:r>
      <w:proofErr w:type="gramEnd"/>
      <w:r w:rsidRPr="002A7756">
        <w:t xml:space="preserve"> and I have learnt</w:t>
      </w:r>
      <w:r>
        <w:t xml:space="preserve"> </w:t>
      </w:r>
      <w:r w:rsidRPr="002A7756">
        <w:t>to enjoy my baby.”</w:t>
      </w:r>
    </w:p>
    <w:p w14:paraId="623169FA" w14:textId="295E036B" w:rsidR="00C85321" w:rsidRDefault="00C85321" w:rsidP="002A7756">
      <w:r>
        <w:t>Sources for this data:</w:t>
      </w:r>
    </w:p>
    <w:p w14:paraId="3BF627A2" w14:textId="41BA8CBE" w:rsidR="00C85321" w:rsidRPr="00C85321" w:rsidRDefault="00C85321" w:rsidP="009473EA">
      <w:pPr>
        <w:pStyle w:val="ListParagraph"/>
        <w:numPr>
          <w:ilvl w:val="0"/>
          <w:numId w:val="34"/>
        </w:numPr>
      </w:pPr>
      <w:r w:rsidRPr="00C85321">
        <w:t>Economic Analysis Summary Report, the Front Project, the Early Years Springboard, A smarter</w:t>
      </w:r>
      <w:r>
        <w:t xml:space="preserve"> </w:t>
      </w:r>
      <w:r w:rsidRPr="00C85321">
        <w:t>investment for a smarter Australia, 2019.</w:t>
      </w:r>
    </w:p>
    <w:p w14:paraId="6D5B4099" w14:textId="7E992FFA" w:rsidR="00C85321" w:rsidRPr="00C85321" w:rsidRDefault="00C85321" w:rsidP="009473EA">
      <w:pPr>
        <w:pStyle w:val="ListParagraph"/>
        <w:numPr>
          <w:ilvl w:val="0"/>
          <w:numId w:val="34"/>
        </w:numPr>
      </w:pPr>
      <w:r w:rsidRPr="00C85321">
        <w:lastRenderedPageBreak/>
        <w:t>Australian Bureau of Statistics (2023) Socio-Economic Indexes for Areas (SEIFA)</w:t>
      </w:r>
    </w:p>
    <w:p w14:paraId="46BE702E" w14:textId="3045FF4B" w:rsidR="00C85321" w:rsidRPr="00C85321" w:rsidRDefault="00C85321" w:rsidP="009473EA">
      <w:pPr>
        <w:pStyle w:val="ListParagraph"/>
        <w:numPr>
          <w:ilvl w:val="0"/>
          <w:numId w:val="34"/>
        </w:numPr>
      </w:pPr>
      <w:r w:rsidRPr="00C85321">
        <w:t xml:space="preserve">Informed Decisions (.ID) (2023) City of Whittlesea – Household Income </w:t>
      </w:r>
      <w:hyperlink r:id="rId13" w:history="1">
        <w:r w:rsidRPr="00C85321">
          <w:rPr>
            <w:rStyle w:val="Hyperlink"/>
          </w:rPr>
          <w:t>https://profile.id.com</w:t>
        </w:r>
      </w:hyperlink>
      <w:r w:rsidRPr="00C85321">
        <w:t>.</w:t>
      </w:r>
      <w:r>
        <w:t xml:space="preserve"> </w:t>
      </w:r>
      <w:r w:rsidRPr="00C85321">
        <w:t>au/</w:t>
      </w:r>
      <w:proofErr w:type="spellStart"/>
      <w:r w:rsidRPr="00C85321">
        <w:t>whittlesea</w:t>
      </w:r>
      <w:proofErr w:type="spellEnd"/>
      <w:r w:rsidRPr="00C85321">
        <w:t>/household-income</w:t>
      </w:r>
    </w:p>
    <w:p w14:paraId="12E25FCB" w14:textId="13A9FA8D" w:rsidR="00C85321" w:rsidRPr="00C85321" w:rsidRDefault="00C85321" w:rsidP="009473EA">
      <w:pPr>
        <w:pStyle w:val="ListParagraph"/>
        <w:numPr>
          <w:ilvl w:val="0"/>
          <w:numId w:val="34"/>
        </w:numPr>
      </w:pPr>
      <w:r w:rsidRPr="00C85321">
        <w:t>City of Whittlesea Central Application System, Kindergarten data for sessional kindergarten</w:t>
      </w:r>
    </w:p>
    <w:p w14:paraId="5A87D756" w14:textId="3ADB7383" w:rsidR="00C85321" w:rsidRPr="0058556B" w:rsidRDefault="00C85321" w:rsidP="009473EA">
      <w:pPr>
        <w:pStyle w:val="ListParagraph"/>
        <w:numPr>
          <w:ilvl w:val="0"/>
          <w:numId w:val="34"/>
        </w:numPr>
      </w:pPr>
      <w:r w:rsidRPr="00C85321">
        <w:t>Child Development Information System (CDIS), MCH program data for City of Whittlesea</w:t>
      </w:r>
    </w:p>
    <w:p w14:paraId="2F8DAA18" w14:textId="5CE583C6" w:rsidR="00C85321" w:rsidRDefault="00C85321" w:rsidP="00C85321">
      <w:pPr>
        <w:pStyle w:val="Heading2"/>
      </w:pPr>
      <w:bookmarkStart w:id="15" w:name="_Toc217039187"/>
      <w:r>
        <w:t>3.</w:t>
      </w:r>
      <w:r>
        <w:t>3</w:t>
      </w:r>
      <w:r>
        <w:t xml:space="preserve"> </w:t>
      </w:r>
      <w:r w:rsidR="00D25ADF">
        <w:t>Community safety and amenity</w:t>
      </w:r>
      <w:bookmarkEnd w:id="15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76E8" w:rsidRPr="00975944" w14:paraId="51795169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7EA9C1B6" w14:textId="77777777" w:rsidR="007576E8" w:rsidRPr="00E2427A" w:rsidRDefault="007576E8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Data from the City of Whittlesea Community Insights Study</w:t>
            </w:r>
          </w:p>
        </w:tc>
      </w:tr>
      <w:tr w:rsidR="007576E8" w14:paraId="2CE83664" w14:textId="77777777" w:rsidTr="005502AA">
        <w:tc>
          <w:tcPr>
            <w:tcW w:w="9776" w:type="dxa"/>
          </w:tcPr>
          <w:p w14:paraId="3635115F" w14:textId="63C821FB" w:rsidR="007576E8" w:rsidRDefault="007576E8" w:rsidP="007576E8">
            <w:r w:rsidRPr="007576E8">
              <w:t>37%</w:t>
            </w:r>
            <w:r>
              <w:t xml:space="preserve"> </w:t>
            </w:r>
            <w:r w:rsidRPr="007576E8">
              <w:t>of residents feel</w:t>
            </w:r>
            <w:r>
              <w:t xml:space="preserve"> </w:t>
            </w:r>
            <w:r w:rsidRPr="007576E8">
              <w:t>safe or very safe</w:t>
            </w:r>
            <w:r>
              <w:t xml:space="preserve"> </w:t>
            </w:r>
            <w:r w:rsidRPr="007576E8">
              <w:t>at night, compared</w:t>
            </w:r>
            <w:r>
              <w:t xml:space="preserve"> </w:t>
            </w:r>
            <w:r w:rsidRPr="007576E8">
              <w:t>to 85% of residents</w:t>
            </w:r>
            <w:r>
              <w:t xml:space="preserve"> </w:t>
            </w:r>
            <w:r w:rsidRPr="007576E8">
              <w:t>who feel safe or very</w:t>
            </w:r>
            <w:r>
              <w:t xml:space="preserve"> s</w:t>
            </w:r>
            <w:r w:rsidRPr="007576E8">
              <w:t>afe during the day</w:t>
            </w:r>
            <w:r>
              <w:t>.</w:t>
            </w:r>
          </w:p>
        </w:tc>
      </w:tr>
    </w:tbl>
    <w:p w14:paraId="29A8106E" w14:textId="77777777" w:rsidR="00B4720A" w:rsidRDefault="00B4720A" w:rsidP="00257E52"/>
    <w:p w14:paraId="3568AF5D" w14:textId="2C6F96A7" w:rsidR="007576E8" w:rsidRPr="00066642" w:rsidRDefault="007576E8" w:rsidP="00257E52">
      <w:pPr>
        <w:rPr>
          <w:b/>
          <w:bCs/>
        </w:rPr>
      </w:pPr>
      <w:r w:rsidRPr="00066642">
        <w:rPr>
          <w:b/>
          <w:bCs/>
        </w:rPr>
        <w:t>The ask</w:t>
      </w:r>
    </w:p>
    <w:p w14:paraId="6A74C7C1" w14:textId="2995423D" w:rsidR="00066642" w:rsidRPr="00066642" w:rsidRDefault="00066642" w:rsidP="00066642">
      <w:r w:rsidRPr="00066642">
        <w:t>The City of Whittlesea seeks co-investment in a suite of</w:t>
      </w:r>
      <w:r>
        <w:t xml:space="preserve"> </w:t>
      </w:r>
      <w:r w:rsidRPr="00066642">
        <w:t>community safety and amenity initiatives, including public</w:t>
      </w:r>
      <w:r>
        <w:t xml:space="preserve"> </w:t>
      </w:r>
      <w:r w:rsidRPr="00066642">
        <w:t>space and street lighting upgrades, active travel investment,</w:t>
      </w:r>
      <w:r>
        <w:t xml:space="preserve"> </w:t>
      </w:r>
      <w:r w:rsidRPr="00066642">
        <w:t>localised prevention programs and place activation, to create</w:t>
      </w:r>
      <w:r>
        <w:t xml:space="preserve"> </w:t>
      </w:r>
      <w:r w:rsidRPr="00066642">
        <w:t>safer neighbourhoods.</w:t>
      </w:r>
    </w:p>
    <w:p w14:paraId="1D201500" w14:textId="77777777" w:rsidR="00066642" w:rsidRPr="00066642" w:rsidRDefault="00066642" w:rsidP="00066642">
      <w:pPr>
        <w:rPr>
          <w:b/>
          <w:bCs/>
        </w:rPr>
      </w:pPr>
      <w:r w:rsidRPr="00066642">
        <w:rPr>
          <w:b/>
          <w:bCs/>
        </w:rPr>
        <w:t>The investments are broken into two key areas:</w:t>
      </w:r>
    </w:p>
    <w:p w14:paraId="72D26B53" w14:textId="72BF50B8" w:rsidR="00066642" w:rsidRPr="00066642" w:rsidRDefault="00066642" w:rsidP="00066642">
      <w:r w:rsidRPr="00066642">
        <w:t>Infrastructure upgrades for safer and more welcoming public spaces, including:</w:t>
      </w:r>
    </w:p>
    <w:p w14:paraId="10411B65" w14:textId="0368662E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activation of existing and investment in new pedestrian and active travel routes</w:t>
      </w:r>
      <w:r>
        <w:t xml:space="preserve"> </w:t>
      </w:r>
      <w:r w:rsidRPr="00066642">
        <w:t>in local neighbourhoods</w:t>
      </w:r>
    </w:p>
    <w:p w14:paraId="2CC49FB3" w14:textId="360AD9F6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installation of bollards to prevent vehicle intrusion into pedestrian areas</w:t>
      </w:r>
    </w:p>
    <w:p w14:paraId="0E2F5DBD" w14:textId="33A60ED5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installation of raised pedestrian crossings to prioritise people over vehicles</w:t>
      </w:r>
    </w:p>
    <w:p w14:paraId="4A2BC89E" w14:textId="3875D7B2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upgrades to public lighting</w:t>
      </w:r>
    </w:p>
    <w:p w14:paraId="0CBC2EA4" w14:textId="13308895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increased tree planting for shade and amenity</w:t>
      </w:r>
    </w:p>
    <w:p w14:paraId="2A5609DE" w14:textId="086FF337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expansion of mobile connectivity to improve emergency access and public safety</w:t>
      </w:r>
    </w:p>
    <w:p w14:paraId="4BA64E2B" w14:textId="22060415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design improvements to enhance visibility and safer public space, with building</w:t>
      </w:r>
      <w:r>
        <w:t xml:space="preserve"> </w:t>
      </w:r>
      <w:r w:rsidRPr="00066642">
        <w:t>facades and windows overlooking public spaces for passive surveillance</w:t>
      </w:r>
    </w:p>
    <w:p w14:paraId="4611AF8C" w14:textId="6F50E3FC" w:rsidR="00066642" w:rsidRPr="00066642" w:rsidRDefault="00066642" w:rsidP="009473EA">
      <w:pPr>
        <w:pStyle w:val="ListParagraph"/>
        <w:numPr>
          <w:ilvl w:val="0"/>
          <w:numId w:val="35"/>
        </w:numPr>
      </w:pPr>
      <w:r w:rsidRPr="00066642">
        <w:t>installation of CCTV</w:t>
      </w:r>
    </w:p>
    <w:p w14:paraId="27E85BEB" w14:textId="7E80A21F" w:rsidR="00066642" w:rsidRDefault="00066642" w:rsidP="009473EA">
      <w:pPr>
        <w:pStyle w:val="ListParagraph"/>
        <w:numPr>
          <w:ilvl w:val="0"/>
          <w:numId w:val="35"/>
        </w:numPr>
      </w:pPr>
      <w:r w:rsidRPr="00066642">
        <w:t>improved management of State-owned infrastructure.</w:t>
      </w:r>
    </w:p>
    <w:p w14:paraId="1EA033F8" w14:textId="7CAD8586" w:rsidR="00066642" w:rsidRPr="00066642" w:rsidRDefault="00066642" w:rsidP="00066642">
      <w:r w:rsidRPr="00066642">
        <w:t>Community connection and social cohesion initiatives, including:</w:t>
      </w:r>
    </w:p>
    <w:p w14:paraId="448DC368" w14:textId="27D6D09E" w:rsidR="00066642" w:rsidRPr="00066642" w:rsidRDefault="00066642" w:rsidP="009473EA">
      <w:pPr>
        <w:pStyle w:val="ListParagraph"/>
        <w:numPr>
          <w:ilvl w:val="0"/>
          <w:numId w:val="36"/>
        </w:numPr>
      </w:pPr>
      <w:r w:rsidRPr="00066642">
        <w:t xml:space="preserve">expansion of youth engagement programs through investment in the Youth </w:t>
      </w:r>
      <w:proofErr w:type="spellStart"/>
      <w:r w:rsidRPr="00066642">
        <w:t>Huband</w:t>
      </w:r>
      <w:proofErr w:type="spellEnd"/>
      <w:r w:rsidRPr="00066642">
        <w:t xml:space="preserve"> Spoke model</w:t>
      </w:r>
    </w:p>
    <w:p w14:paraId="0D8E39AA" w14:textId="6C529D05" w:rsidR="00066642" w:rsidRPr="00066642" w:rsidRDefault="00066642" w:rsidP="009473EA">
      <w:pPr>
        <w:pStyle w:val="ListParagraph"/>
        <w:numPr>
          <w:ilvl w:val="0"/>
          <w:numId w:val="36"/>
        </w:numPr>
      </w:pPr>
      <w:r w:rsidRPr="00066642">
        <w:t>investment in family violence prevention programs</w:t>
      </w:r>
    </w:p>
    <w:p w14:paraId="4E2B4BED" w14:textId="141B2E56" w:rsidR="00066642" w:rsidRPr="00066642" w:rsidRDefault="00066642" w:rsidP="009473EA">
      <w:pPr>
        <w:pStyle w:val="ListParagraph"/>
        <w:numPr>
          <w:ilvl w:val="0"/>
          <w:numId w:val="36"/>
        </w:numPr>
      </w:pPr>
      <w:r w:rsidRPr="00066642">
        <w:t>education and employment support programs targeting disengaged</w:t>
      </w:r>
      <w:r w:rsidR="00677CC5">
        <w:t xml:space="preserve"> </w:t>
      </w:r>
      <w:r w:rsidRPr="00066642">
        <w:t>or at-risk groups</w:t>
      </w:r>
    </w:p>
    <w:p w14:paraId="44302D69" w14:textId="3BE2BE5C" w:rsidR="007576E8" w:rsidRDefault="00066642" w:rsidP="009473EA">
      <w:pPr>
        <w:pStyle w:val="ListParagraph"/>
        <w:numPr>
          <w:ilvl w:val="0"/>
          <w:numId w:val="36"/>
        </w:numPr>
      </w:pPr>
      <w:r w:rsidRPr="00066642">
        <w:t>facilitate increased awareness about the risks of gambling harm</w:t>
      </w:r>
      <w:r w:rsidR="00677CC5">
        <w:t xml:space="preserve"> </w:t>
      </w:r>
      <w:r w:rsidRPr="00066642">
        <w:t>in the City of Whittlesea.</w:t>
      </w:r>
    </w:p>
    <w:p w14:paraId="06FD0B4A" w14:textId="0724F77F" w:rsidR="00677CC5" w:rsidRPr="003874C9" w:rsidRDefault="00677CC5" w:rsidP="00677CC5">
      <w:pPr>
        <w:rPr>
          <w:b/>
          <w:bCs/>
        </w:rPr>
      </w:pPr>
      <w:r w:rsidRPr="003874C9">
        <w:rPr>
          <w:b/>
          <w:bCs/>
        </w:rPr>
        <w:t>Benefits</w:t>
      </w:r>
    </w:p>
    <w:p w14:paraId="78D6FB33" w14:textId="37F2A9A1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increased perceptions of safety and confidence at home</w:t>
      </w:r>
      <w:r>
        <w:t xml:space="preserve"> </w:t>
      </w:r>
      <w:r w:rsidRPr="00753334">
        <w:t>and in public spaces.</w:t>
      </w:r>
    </w:p>
    <w:p w14:paraId="72D3F04A" w14:textId="1DE7A299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proactive investment from the State Government creates</w:t>
      </w:r>
      <w:r>
        <w:t xml:space="preserve"> </w:t>
      </w:r>
      <w:r w:rsidRPr="00753334">
        <w:t>a flow of benefits in reducing future cost pressures on</w:t>
      </w:r>
      <w:r>
        <w:t xml:space="preserve"> </w:t>
      </w:r>
      <w:r w:rsidRPr="00753334">
        <w:t>the justice system, housing services and the public</w:t>
      </w:r>
      <w:r>
        <w:t xml:space="preserve"> </w:t>
      </w:r>
      <w:r w:rsidRPr="00753334">
        <w:t>health system.</w:t>
      </w:r>
    </w:p>
    <w:p w14:paraId="32D85685" w14:textId="1EDCE36A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lastRenderedPageBreak/>
        <w:t>safer neighbourhoods and more connected communities</w:t>
      </w:r>
      <w:r>
        <w:t xml:space="preserve"> </w:t>
      </w:r>
      <w:r w:rsidRPr="00753334">
        <w:t>lead to a reduction in social isolation.</w:t>
      </w:r>
    </w:p>
    <w:p w14:paraId="6D7C3EDC" w14:textId="5F86E7E8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increased access to prevention programs and support</w:t>
      </w:r>
      <w:r>
        <w:t xml:space="preserve"> </w:t>
      </w:r>
      <w:r w:rsidRPr="00753334">
        <w:t>services, particularly for young people and people at risk</w:t>
      </w:r>
      <w:r>
        <w:t xml:space="preserve"> </w:t>
      </w:r>
      <w:r w:rsidRPr="00753334">
        <w:t>of family violence, gambling harm and harm from alcohol</w:t>
      </w:r>
      <w:r>
        <w:t xml:space="preserve"> </w:t>
      </w:r>
      <w:r w:rsidRPr="00753334">
        <w:t>and other drugs.</w:t>
      </w:r>
    </w:p>
    <w:p w14:paraId="4EE7F1C0" w14:textId="00BDEB20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investment in prevention programs builds protective</w:t>
      </w:r>
      <w:r>
        <w:t xml:space="preserve"> </w:t>
      </w:r>
      <w:r w:rsidRPr="00753334">
        <w:t>factors that reduce vulnerability to social, financial and</w:t>
      </w:r>
      <w:r>
        <w:t xml:space="preserve"> </w:t>
      </w:r>
      <w:r w:rsidRPr="00753334">
        <w:t>health-related harms.</w:t>
      </w:r>
    </w:p>
    <w:p w14:paraId="29CB0D2A" w14:textId="2A04DB91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build social cohesion. Inclusion and trust within</w:t>
      </w:r>
      <w:r>
        <w:t xml:space="preserve"> </w:t>
      </w:r>
      <w:r w:rsidRPr="00753334">
        <w:t>neighbourhoods.</w:t>
      </w:r>
    </w:p>
    <w:p w14:paraId="305BE6DD" w14:textId="1125E0B1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addresses intersecting harms through integrated</w:t>
      </w:r>
      <w:r>
        <w:t xml:space="preserve"> </w:t>
      </w:r>
      <w:proofErr w:type="gramStart"/>
      <w:r w:rsidRPr="00753334">
        <w:t>community based</w:t>
      </w:r>
      <w:proofErr w:type="gramEnd"/>
      <w:r w:rsidRPr="00753334">
        <w:t xml:space="preserve"> responses.</w:t>
      </w:r>
    </w:p>
    <w:p w14:paraId="50B48453" w14:textId="5B1AE513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ensures collaboration to deliver locally tailored solutions.</w:t>
      </w:r>
    </w:p>
    <w:p w14:paraId="2FB5555C" w14:textId="5DC44DE4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increase access to prevention and early intervention</w:t>
      </w:r>
      <w:r>
        <w:t xml:space="preserve"> </w:t>
      </w:r>
      <w:r w:rsidRPr="00753334">
        <w:t>programs for people affected by family violence, gambling</w:t>
      </w:r>
      <w:r>
        <w:t xml:space="preserve"> </w:t>
      </w:r>
      <w:r w:rsidRPr="00753334">
        <w:t>harm, or alcohol and other drug (AOD) misuse.</w:t>
      </w:r>
    </w:p>
    <w:p w14:paraId="5F1C1DA9" w14:textId="5AD38F3B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improved social connection and inclusion leading to</w:t>
      </w:r>
      <w:r>
        <w:t xml:space="preserve"> </w:t>
      </w:r>
      <w:r w:rsidRPr="00753334">
        <w:t>reduced vulnerability to community harms and improved</w:t>
      </w:r>
      <w:r>
        <w:t xml:space="preserve"> </w:t>
      </w:r>
      <w:r w:rsidRPr="00753334">
        <w:t>perceptions of safety and wellbeing.</w:t>
      </w:r>
    </w:p>
    <w:p w14:paraId="64ABA6E4" w14:textId="50FF4758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investment in active travel leads to more walking</w:t>
      </w:r>
      <w:r>
        <w:t xml:space="preserve"> </w:t>
      </w:r>
      <w:r w:rsidRPr="00753334">
        <w:t>and cycling, reducing car dependency and improving</w:t>
      </w:r>
      <w:r>
        <w:t xml:space="preserve"> </w:t>
      </w:r>
      <w:r w:rsidRPr="00753334">
        <w:t>community health outcomes and accessibility.</w:t>
      </w:r>
    </w:p>
    <w:p w14:paraId="149EF65D" w14:textId="2A8F24E0" w:rsidR="00753334" w:rsidRPr="00753334" w:rsidRDefault="00753334" w:rsidP="009473EA">
      <w:pPr>
        <w:pStyle w:val="ListParagraph"/>
        <w:numPr>
          <w:ilvl w:val="0"/>
          <w:numId w:val="37"/>
        </w:numPr>
      </w:pPr>
      <w:r w:rsidRPr="00753334">
        <w:t>ensures pedestrian areas remain safe and inviting,</w:t>
      </w:r>
      <w:r>
        <w:t xml:space="preserve"> </w:t>
      </w:r>
      <w:r w:rsidRPr="00753334">
        <w:t>reducing the likelihood of antisocial behaviours.</w:t>
      </w:r>
    </w:p>
    <w:p w14:paraId="7EE03522" w14:textId="066014B2" w:rsidR="00677CC5" w:rsidRDefault="00753334" w:rsidP="009473EA">
      <w:pPr>
        <w:pStyle w:val="ListParagraph"/>
        <w:numPr>
          <w:ilvl w:val="0"/>
          <w:numId w:val="37"/>
        </w:numPr>
      </w:pPr>
      <w:r w:rsidRPr="00753334">
        <w:t>improved amenity in public spaces fosters a sense of</w:t>
      </w:r>
      <w:r>
        <w:t xml:space="preserve"> </w:t>
      </w:r>
      <w:r w:rsidRPr="00753334">
        <w:t>security and community connection.</w:t>
      </w:r>
    </w:p>
    <w:p w14:paraId="5C272730" w14:textId="5143B0F8" w:rsidR="00677CC5" w:rsidRDefault="00677CC5" w:rsidP="00677CC5">
      <w:pPr>
        <w:rPr>
          <w:b/>
          <w:bCs/>
        </w:rPr>
      </w:pPr>
      <w:r w:rsidRPr="00753334">
        <w:rPr>
          <w:b/>
          <w:bCs/>
        </w:rPr>
        <w:t>Rationale</w:t>
      </w:r>
    </w:p>
    <w:p w14:paraId="3860EB3E" w14:textId="0B546EF0" w:rsidR="004F1688" w:rsidRPr="004F1688" w:rsidRDefault="004F1688" w:rsidP="004F1688">
      <w:r w:rsidRPr="004F1688">
        <w:t>Community safety and amenity are consistently identified</w:t>
      </w:r>
      <w:r>
        <w:t xml:space="preserve"> </w:t>
      </w:r>
      <w:r w:rsidRPr="004F1688">
        <w:t>as top priorities by residents and local businesses.</w:t>
      </w:r>
      <w:r>
        <w:t xml:space="preserve"> </w:t>
      </w:r>
      <w:r w:rsidRPr="004F1688">
        <w:t>Perceptions of safety significantly influence wellbeing,</w:t>
      </w:r>
      <w:r>
        <w:t xml:space="preserve"> </w:t>
      </w:r>
      <w:r w:rsidRPr="004F1688">
        <w:t>community participation, and access to services.</w:t>
      </w:r>
    </w:p>
    <w:p w14:paraId="1F9A1937" w14:textId="3FC27A5A" w:rsidR="004F1688" w:rsidRPr="004F1688" w:rsidRDefault="004F1688" w:rsidP="004F1688">
      <w:r w:rsidRPr="004F1688">
        <w:t>Infrastructure improvements, including active travel</w:t>
      </w:r>
      <w:r>
        <w:t xml:space="preserve"> </w:t>
      </w:r>
      <w:r w:rsidRPr="004F1688">
        <w:t>investment, lighting upgrades, mobile coverage, and passive</w:t>
      </w:r>
      <w:r>
        <w:t xml:space="preserve"> </w:t>
      </w:r>
      <w:r w:rsidRPr="004F1688">
        <w:t>surveillance, work together to create safer environments,</w:t>
      </w:r>
      <w:r>
        <w:t xml:space="preserve"> </w:t>
      </w:r>
      <w:r w:rsidRPr="004F1688">
        <w:t>improve public confidence and support emergency</w:t>
      </w:r>
      <w:r>
        <w:t xml:space="preserve"> </w:t>
      </w:r>
      <w:r w:rsidRPr="004F1688">
        <w:t>response. These upgrades are particularly important in</w:t>
      </w:r>
      <w:r>
        <w:t xml:space="preserve"> </w:t>
      </w:r>
      <w:r w:rsidRPr="004F1688">
        <w:t>growth areas where infrastructure has not kept pace with</w:t>
      </w:r>
      <w:r w:rsidR="006B3414">
        <w:t xml:space="preserve"> </w:t>
      </w:r>
      <w:r w:rsidRPr="004F1688">
        <w:t>population increases.</w:t>
      </w:r>
    </w:p>
    <w:p w14:paraId="5DA8EDA3" w14:textId="6F54AD96" w:rsidR="004F1688" w:rsidRPr="004F1688" w:rsidRDefault="004F1688" w:rsidP="004F1688">
      <w:r w:rsidRPr="004F1688">
        <w:t>Public lighting workshops with the community indicate that</w:t>
      </w:r>
      <w:r w:rsidR="00385D97">
        <w:t xml:space="preserve"> </w:t>
      </w:r>
      <w:r w:rsidRPr="004F1688">
        <w:t>67% of shared path users do not feel safe using the paths</w:t>
      </w:r>
      <w:r w:rsidR="00A75D1A">
        <w:t xml:space="preserve"> </w:t>
      </w:r>
      <w:r w:rsidRPr="004F1688">
        <w:t>at night, and 1 in 15 community requests for public open</w:t>
      </w:r>
      <w:r w:rsidR="00A75D1A">
        <w:t xml:space="preserve"> </w:t>
      </w:r>
      <w:r w:rsidRPr="004F1688">
        <w:t>space is related to lighting or safety, where access to a</w:t>
      </w:r>
      <w:r w:rsidR="00A75D1A">
        <w:t xml:space="preserve"> </w:t>
      </w:r>
      <w:r w:rsidRPr="004F1688">
        <w:t>public open space has been limited due to the perceptions</w:t>
      </w:r>
      <w:r w:rsidR="00A75D1A">
        <w:t xml:space="preserve"> </w:t>
      </w:r>
      <w:r w:rsidRPr="004F1688">
        <w:t>of safety or low levels of light in the evening.</w:t>
      </w:r>
    </w:p>
    <w:p w14:paraId="5953384D" w14:textId="7B531D1B" w:rsidR="004F1688" w:rsidRPr="004F1688" w:rsidRDefault="004F1688" w:rsidP="004F1688">
      <w:r w:rsidRPr="004F1688">
        <w:t>Public lighting is one of the most frequently correlated and</w:t>
      </w:r>
      <w:r w:rsidR="00A75D1A">
        <w:t xml:space="preserve"> </w:t>
      </w:r>
      <w:r w:rsidRPr="004F1688">
        <w:t>significant built environment factors affecting women’s</w:t>
      </w:r>
      <w:r w:rsidR="00A75D1A">
        <w:t xml:space="preserve"> </w:t>
      </w:r>
      <w:r w:rsidRPr="004F1688">
        <w:t>perceived safety. This is further reinforced with practical</w:t>
      </w:r>
      <w:r w:rsidR="00A75D1A">
        <w:t xml:space="preserve"> </w:t>
      </w:r>
      <w:r w:rsidRPr="004F1688">
        <w:t>research in Melbourne laneways completed with the public</w:t>
      </w:r>
      <w:r w:rsidR="00A75D1A">
        <w:t xml:space="preserve"> </w:t>
      </w:r>
      <w:r w:rsidRPr="004F1688">
        <w:t>confirming lighting as an effective method to increase</w:t>
      </w:r>
      <w:r w:rsidR="00A75D1A">
        <w:t xml:space="preserve"> </w:t>
      </w:r>
      <w:r w:rsidRPr="004F1688">
        <w:t>perceptions of safety. Good public lighting can help</w:t>
      </w:r>
      <w:r w:rsidR="00A75D1A">
        <w:t xml:space="preserve"> </w:t>
      </w:r>
      <w:r w:rsidRPr="004F1688">
        <w:t>build social inclusion and civic life across urban spaces,</w:t>
      </w:r>
      <w:r w:rsidR="00A75D1A">
        <w:t xml:space="preserve"> </w:t>
      </w:r>
      <w:r w:rsidRPr="004F1688">
        <w:t>creating environments that are engaging, accessible, and</w:t>
      </w:r>
      <w:r w:rsidR="00A75D1A">
        <w:t xml:space="preserve"> </w:t>
      </w:r>
      <w:r w:rsidRPr="004F1688">
        <w:t>comfortable for a diverse community.</w:t>
      </w:r>
    </w:p>
    <w:p w14:paraId="44FE6D89" w14:textId="30F66EBE" w:rsidR="004F1688" w:rsidRPr="004F1688" w:rsidRDefault="004F1688" w:rsidP="004F1688">
      <w:r w:rsidRPr="004F1688">
        <w:t>Active travel investment also has positive flow-on benefits</w:t>
      </w:r>
      <w:r w:rsidR="00A75D1A">
        <w:t xml:space="preserve"> </w:t>
      </w:r>
      <w:r w:rsidRPr="004F1688">
        <w:t>to community health outcomes. Walking and cycling can</w:t>
      </w:r>
      <w:r w:rsidR="00A75D1A">
        <w:t xml:space="preserve"> </w:t>
      </w:r>
      <w:r w:rsidRPr="004F1688">
        <w:t>contribute to minimising risks of cardiovascular disease,</w:t>
      </w:r>
      <w:r w:rsidR="00A75D1A">
        <w:t xml:space="preserve"> </w:t>
      </w:r>
      <w:r w:rsidRPr="004F1688">
        <w:t>Type 2 diabetes, some cancers and osteoporosis, according</w:t>
      </w:r>
      <w:r w:rsidR="00A75D1A">
        <w:t xml:space="preserve"> </w:t>
      </w:r>
      <w:r w:rsidRPr="004F1688">
        <w:t>to the National Health Survey 2017-2018 Australia. This</w:t>
      </w:r>
      <w:r w:rsidR="00A75D1A">
        <w:t xml:space="preserve"> </w:t>
      </w:r>
      <w:r w:rsidRPr="004F1688">
        <w:t>is an important factor in our municipality, where 51% of</w:t>
      </w:r>
      <w:r w:rsidR="00A75D1A">
        <w:t xml:space="preserve"> </w:t>
      </w:r>
      <w:r w:rsidRPr="004F1688">
        <w:t>residents are overweight and 35.5% do less than one hour</w:t>
      </w:r>
      <w:r w:rsidR="00A75D1A">
        <w:t xml:space="preserve"> </w:t>
      </w:r>
      <w:r w:rsidRPr="004F1688">
        <w:t>of physical activity per week.</w:t>
      </w:r>
    </w:p>
    <w:p w14:paraId="462D3C57" w14:textId="5F820F6C" w:rsidR="004F1688" w:rsidRPr="004F1688" w:rsidRDefault="004F1688" w:rsidP="004F1688">
      <w:r w:rsidRPr="004F1688">
        <w:lastRenderedPageBreak/>
        <w:t>Uptake of active travel also leads to reductions in traffic</w:t>
      </w:r>
      <w:r w:rsidR="00385D97">
        <w:t xml:space="preserve"> </w:t>
      </w:r>
      <w:r w:rsidRPr="004F1688">
        <w:t>congestion, resulting in lower transport related emissions</w:t>
      </w:r>
      <w:r w:rsidR="00385D97">
        <w:t xml:space="preserve"> </w:t>
      </w:r>
      <w:r w:rsidRPr="004F1688">
        <w:t>and lower costs to remaining road users. Walking and</w:t>
      </w:r>
      <w:r w:rsidR="00385D97">
        <w:t xml:space="preserve"> </w:t>
      </w:r>
      <w:r w:rsidRPr="004F1688">
        <w:t>cycling as modes of transport have been identified as</w:t>
      </w:r>
      <w:r w:rsidR="00385D97">
        <w:t xml:space="preserve"> </w:t>
      </w:r>
      <w:r w:rsidRPr="004F1688">
        <w:t>crucial to reducing greenhouse gas emissions and mitigating</w:t>
      </w:r>
      <w:r w:rsidR="00385D97">
        <w:t xml:space="preserve"> </w:t>
      </w:r>
      <w:r w:rsidRPr="004F1688">
        <w:t>climate change in Victoria’s Climate Change Strategy.</w:t>
      </w:r>
      <w:r w:rsidR="00147882">
        <w:t xml:space="preserve"> </w:t>
      </w:r>
      <w:r w:rsidRPr="004F1688">
        <w:t>It also reduces parking requirements with space and cost</w:t>
      </w:r>
      <w:r w:rsidR="00147882">
        <w:t xml:space="preserve"> </w:t>
      </w:r>
      <w:r w:rsidRPr="004F1688">
        <w:t>savings freeing up land for strategic use.</w:t>
      </w:r>
    </w:p>
    <w:p w14:paraId="4F0E4DC3" w14:textId="5E05A60C" w:rsidR="00147882" w:rsidRPr="00D25ADF" w:rsidRDefault="004F1688" w:rsidP="004F1688">
      <w:r w:rsidRPr="004F1688">
        <w:t>CCTV in specific built environment settings continues to</w:t>
      </w:r>
      <w:r w:rsidR="00147882">
        <w:t xml:space="preserve"> </w:t>
      </w:r>
      <w:r w:rsidRPr="004F1688">
        <w:t xml:space="preserve">be a technology that can, coupled with the right </w:t>
      </w:r>
      <w:proofErr w:type="gramStart"/>
      <w:r w:rsidRPr="004F1688">
        <w:t>prevention</w:t>
      </w:r>
      <w:r w:rsidR="00147882">
        <w:t xml:space="preserve"> </w:t>
      </w:r>
      <w:r w:rsidRPr="004F1688">
        <w:t>based</w:t>
      </w:r>
      <w:proofErr w:type="gramEnd"/>
      <w:r w:rsidRPr="004F1688">
        <w:t xml:space="preserve"> programs and interventions, reduce certain types</w:t>
      </w:r>
      <w:r w:rsidR="00147882">
        <w:t xml:space="preserve"> </w:t>
      </w:r>
      <w:r w:rsidRPr="004F1688">
        <w:t>of crime.</w:t>
      </w:r>
    </w:p>
    <w:p w14:paraId="7A8290D2" w14:textId="04C05926" w:rsidR="00823AB0" w:rsidRPr="00823AB0" w:rsidRDefault="00823AB0" w:rsidP="00823AB0">
      <w:r w:rsidRPr="00823AB0">
        <w:t>Social cohesion initiatives address underlying drivers of</w:t>
      </w:r>
      <w:r>
        <w:t xml:space="preserve"> </w:t>
      </w:r>
      <w:r w:rsidRPr="00823AB0">
        <w:t>disengagement and vulnerability. Programs that support</w:t>
      </w:r>
      <w:r>
        <w:t xml:space="preserve"> </w:t>
      </w:r>
      <w:r w:rsidRPr="00823AB0">
        <w:t>youth, promote respectful relationships and connect people to</w:t>
      </w:r>
      <w:r>
        <w:t xml:space="preserve"> </w:t>
      </w:r>
      <w:r w:rsidRPr="00823AB0">
        <w:t>education and employment are essential to building resilient</w:t>
      </w:r>
      <w:r>
        <w:t xml:space="preserve"> </w:t>
      </w:r>
      <w:r w:rsidRPr="00823AB0">
        <w:t>communities. When people feel connected, supported and</w:t>
      </w:r>
      <w:r>
        <w:t xml:space="preserve"> </w:t>
      </w:r>
      <w:r w:rsidRPr="00823AB0">
        <w:t>included, communities are safer, more vibrant and better able</w:t>
      </w:r>
      <w:r>
        <w:t xml:space="preserve"> </w:t>
      </w:r>
      <w:r w:rsidRPr="00823AB0">
        <w:t>to respond to emerging challenges. Importantly, social issues</w:t>
      </w:r>
      <w:r>
        <w:t xml:space="preserve"> </w:t>
      </w:r>
      <w:r w:rsidRPr="00823AB0">
        <w:t>such as gambling harm, alcohol and other drug misuse, and</w:t>
      </w:r>
      <w:r>
        <w:t xml:space="preserve"> </w:t>
      </w:r>
      <w:r w:rsidRPr="00823AB0">
        <w:t>family violence often intersect. Each can compound the</w:t>
      </w:r>
      <w:r>
        <w:t xml:space="preserve"> </w:t>
      </w:r>
      <w:r w:rsidRPr="00823AB0">
        <w:t>effects of the others, leading to cycles of financial stress,</w:t>
      </w:r>
      <w:r>
        <w:t xml:space="preserve"> </w:t>
      </w:r>
      <w:r w:rsidRPr="00823AB0">
        <w:t>relationship breakdown, mental health challenges, and</w:t>
      </w:r>
      <w:r>
        <w:t xml:space="preserve"> </w:t>
      </w:r>
      <w:r w:rsidRPr="00823AB0">
        <w:t>community safety concerns. Local prevention efforts that</w:t>
      </w:r>
      <w:r>
        <w:t xml:space="preserve"> </w:t>
      </w:r>
      <w:r w:rsidRPr="00823AB0">
        <w:t>address these interconnected drivers deliver far greater</w:t>
      </w:r>
      <w:r>
        <w:t xml:space="preserve"> </w:t>
      </w:r>
      <w:r w:rsidRPr="00823AB0">
        <w:t>social and economic value than isolated interventions.</w:t>
      </w:r>
    </w:p>
    <w:p w14:paraId="01E9F67B" w14:textId="5E145855" w:rsidR="00823AB0" w:rsidRPr="00823AB0" w:rsidRDefault="00823AB0" w:rsidP="00823AB0">
      <w:r w:rsidRPr="00823AB0">
        <w:t>Family violence is an under-reported crime, as many people</w:t>
      </w:r>
      <w:r>
        <w:t xml:space="preserve"> </w:t>
      </w:r>
      <w:r w:rsidRPr="00823AB0">
        <w:t>who experience family violence may never seek support</w:t>
      </w:r>
      <w:r>
        <w:t xml:space="preserve"> </w:t>
      </w:r>
      <w:r w:rsidRPr="00823AB0">
        <w:t>from services or report this to the police. In the City of</w:t>
      </w:r>
      <w:r>
        <w:t xml:space="preserve"> </w:t>
      </w:r>
      <w:r w:rsidRPr="00823AB0">
        <w:t>Whittlesea, there were 3,313 family violence incidents</w:t>
      </w:r>
      <w:r>
        <w:t xml:space="preserve"> </w:t>
      </w:r>
      <w:r w:rsidRPr="00823AB0">
        <w:t>in the year ending June 2025. This is a 14.6% increase</w:t>
      </w:r>
      <w:r>
        <w:t xml:space="preserve"> </w:t>
      </w:r>
      <w:r w:rsidRPr="00823AB0">
        <w:t>compared with the previous year, with 2,891 incidents.</w:t>
      </w:r>
    </w:p>
    <w:p w14:paraId="393CE171" w14:textId="78B72CE5" w:rsidR="00823AB0" w:rsidRPr="00823AB0" w:rsidRDefault="00823AB0" w:rsidP="00823AB0">
      <w:r w:rsidRPr="00823AB0">
        <w:t>Family violence does not have a single cause but is driven</w:t>
      </w:r>
      <w:r>
        <w:t xml:space="preserve"> </w:t>
      </w:r>
      <w:r w:rsidRPr="00823AB0">
        <w:t>by gender inequality. It is also a combination of numerous</w:t>
      </w:r>
      <w:r>
        <w:t xml:space="preserve"> </w:t>
      </w:r>
      <w:r w:rsidRPr="00823AB0">
        <w:t>complex factors and interactions, that play out from the</w:t>
      </w:r>
      <w:r>
        <w:t xml:space="preserve"> </w:t>
      </w:r>
      <w:r w:rsidRPr="00823AB0">
        <w:t>individual to the social level.36</w:t>
      </w:r>
    </w:p>
    <w:p w14:paraId="6FA18570" w14:textId="77777777" w:rsidR="00823AB0" w:rsidRPr="00823AB0" w:rsidRDefault="00823AB0" w:rsidP="00823AB0">
      <w:r w:rsidRPr="00823AB0">
        <w:t>Tackling it requires a full continuum of intervention:</w:t>
      </w:r>
    </w:p>
    <w:p w14:paraId="22890E47" w14:textId="4829DDD8" w:rsidR="00823AB0" w:rsidRPr="00823AB0" w:rsidRDefault="00823AB0" w:rsidP="009473EA">
      <w:pPr>
        <w:pStyle w:val="ListParagraph"/>
        <w:numPr>
          <w:ilvl w:val="0"/>
          <w:numId w:val="38"/>
        </w:numPr>
      </w:pPr>
      <w:r w:rsidRPr="00823AB0">
        <w:t>prevention: Stop violence before it starts</w:t>
      </w:r>
    </w:p>
    <w:p w14:paraId="2C1117D7" w14:textId="16B4FBA7" w:rsidR="00823AB0" w:rsidRPr="00823AB0" w:rsidRDefault="00823AB0" w:rsidP="009473EA">
      <w:pPr>
        <w:pStyle w:val="ListParagraph"/>
        <w:numPr>
          <w:ilvl w:val="0"/>
          <w:numId w:val="38"/>
        </w:numPr>
      </w:pPr>
      <w:r w:rsidRPr="00823AB0">
        <w:t>response: Protect victims, hold perpetrators accountable,</w:t>
      </w:r>
      <w:r>
        <w:t xml:space="preserve"> </w:t>
      </w:r>
      <w:r w:rsidRPr="00823AB0">
        <w:t>and provide immediate support</w:t>
      </w:r>
    </w:p>
    <w:p w14:paraId="26CC4DC7" w14:textId="236AC66B" w:rsidR="00823AB0" w:rsidRPr="00823AB0" w:rsidRDefault="00823AB0" w:rsidP="009473EA">
      <w:pPr>
        <w:pStyle w:val="ListParagraph"/>
        <w:numPr>
          <w:ilvl w:val="0"/>
          <w:numId w:val="38"/>
        </w:numPr>
      </w:pPr>
      <w:r w:rsidRPr="00823AB0">
        <w:t>recovery: Offer long-term help for survivors to rebuild.</w:t>
      </w:r>
    </w:p>
    <w:p w14:paraId="7E500B9F" w14:textId="030456D8" w:rsidR="00823AB0" w:rsidRPr="00823AB0" w:rsidRDefault="00823AB0" w:rsidP="00823AB0">
      <w:r w:rsidRPr="00823AB0">
        <w:t>Behaviour such as alcohol and drug use are often associated</w:t>
      </w:r>
      <w:r>
        <w:t xml:space="preserve"> </w:t>
      </w:r>
      <w:r w:rsidRPr="00823AB0">
        <w:t>with both the perpetration and experience of family</w:t>
      </w:r>
      <w:r>
        <w:t xml:space="preserve"> </w:t>
      </w:r>
      <w:r w:rsidRPr="00823AB0">
        <w:t>violence. Whilst reported police incidences of family</w:t>
      </w:r>
      <w:r>
        <w:t xml:space="preserve"> </w:t>
      </w:r>
      <w:r w:rsidRPr="00823AB0">
        <w:t>violence do not paint the full picture, it does</w:t>
      </w:r>
      <w:r>
        <w:t xml:space="preserve"> </w:t>
      </w:r>
      <w:r w:rsidRPr="00823AB0">
        <w:t>show alcohol</w:t>
      </w:r>
      <w:r>
        <w:t xml:space="preserve"> </w:t>
      </w:r>
      <w:r w:rsidRPr="00823AB0">
        <w:t>in a disproportionate number of police callouts to family</w:t>
      </w:r>
      <w:r>
        <w:t xml:space="preserve"> </w:t>
      </w:r>
      <w:r w:rsidRPr="00823AB0">
        <w:t>violence incidents.</w:t>
      </w:r>
    </w:p>
    <w:p w14:paraId="1EF4AD91" w14:textId="1E816715" w:rsidR="00147882" w:rsidRPr="00147882" w:rsidRDefault="00823AB0" w:rsidP="00823AB0">
      <w:r w:rsidRPr="00823AB0">
        <w:t>Data from the 2022-2023 NDSHS showed that 21% of</w:t>
      </w:r>
      <w:r>
        <w:t xml:space="preserve"> </w:t>
      </w:r>
      <w:r w:rsidRPr="00823AB0">
        <w:t>people in Australia aged 14 and over had been verbally</w:t>
      </w:r>
      <w:r>
        <w:t xml:space="preserve"> </w:t>
      </w:r>
      <w:r w:rsidRPr="00823AB0">
        <w:t>or physically abused or put in fear by someone under</w:t>
      </w:r>
      <w:r>
        <w:t xml:space="preserve"> </w:t>
      </w:r>
      <w:r w:rsidRPr="00823AB0">
        <w:t>the influence of alcohol in the previous 12 months.</w:t>
      </w:r>
      <w:r w:rsidR="002F2CF7">
        <w:t xml:space="preserve"> </w:t>
      </w:r>
      <w:r w:rsidRPr="00823AB0">
        <w:t>Gambling does not directly cause intimate partner violence.</w:t>
      </w:r>
      <w:r>
        <w:t xml:space="preserve"> </w:t>
      </w:r>
      <w:r w:rsidRPr="00823AB0">
        <w:t>However, where gendered drivers of violence and abuse</w:t>
      </w:r>
      <w:r w:rsidR="002F2CF7">
        <w:t xml:space="preserve"> </w:t>
      </w:r>
      <w:r w:rsidRPr="00823AB0">
        <w:t>are present, gambling harm and the stress it causes greatly</w:t>
      </w:r>
      <w:r w:rsidR="002F2CF7">
        <w:t xml:space="preserve"> </w:t>
      </w:r>
      <w:r w:rsidRPr="00823AB0">
        <w:t>intensify and exacerbate violence against women. The</w:t>
      </w:r>
      <w:r w:rsidR="002F2CF7">
        <w:t xml:space="preserve"> </w:t>
      </w:r>
      <w:r w:rsidRPr="00823AB0">
        <w:t>City of Whittlesea is ranked third for gambling losses in</w:t>
      </w:r>
      <w:r w:rsidR="002F2CF7">
        <w:t xml:space="preserve"> </w:t>
      </w:r>
      <w:r w:rsidRPr="00823AB0">
        <w:t>Victoria in the financial year 2024-25 at $154,279 million.</w:t>
      </w:r>
      <w:r w:rsidR="002F2CF7">
        <w:t xml:space="preserve"> </w:t>
      </w:r>
      <w:r w:rsidRPr="00823AB0">
        <w:t>Prevention-based programs are critical to reducing harm and</w:t>
      </w:r>
      <w:r w:rsidR="002F2CF7">
        <w:t xml:space="preserve"> </w:t>
      </w:r>
      <w:r w:rsidRPr="00823AB0">
        <w:t>supporting recovery, and where Local Government can be a</w:t>
      </w:r>
      <w:r w:rsidR="002F2CF7">
        <w:t xml:space="preserve"> </w:t>
      </w:r>
      <w:r w:rsidRPr="00823AB0">
        <w:t>partner to influence better outcomes for community. Similarly,</w:t>
      </w:r>
      <w:r w:rsidR="002F2CF7">
        <w:t xml:space="preserve"> </w:t>
      </w:r>
      <w:r w:rsidRPr="00823AB0">
        <w:t>youth disengagement has been linked to poor mental health,</w:t>
      </w:r>
      <w:r w:rsidR="002F2CF7">
        <w:t xml:space="preserve"> </w:t>
      </w:r>
      <w:r w:rsidRPr="00823AB0">
        <w:t xml:space="preserve">social isolation and limited access to </w:t>
      </w:r>
      <w:r w:rsidRPr="00823AB0">
        <w:lastRenderedPageBreak/>
        <w:t>safe spaces, issues the</w:t>
      </w:r>
      <w:r w:rsidR="002F2CF7">
        <w:t xml:space="preserve"> </w:t>
      </w:r>
      <w:r w:rsidRPr="00823AB0">
        <w:t>Youth Hub and Spoke model would directly address through</w:t>
      </w:r>
      <w:r w:rsidR="002F2CF7">
        <w:t xml:space="preserve"> </w:t>
      </w:r>
      <w:r w:rsidRPr="00823AB0">
        <w:t>prevention based targeted youth programming.</w:t>
      </w:r>
    </w:p>
    <w:p w14:paraId="43D24B3D" w14:textId="7E951D1D" w:rsidR="00147882" w:rsidRDefault="00147882" w:rsidP="004F1688">
      <w:pPr>
        <w:rPr>
          <w:b/>
          <w:bCs/>
        </w:rPr>
      </w:pPr>
      <w:r w:rsidRPr="00147882">
        <w:rPr>
          <w:b/>
          <w:bCs/>
        </w:rPr>
        <w:t>Return on investment</w:t>
      </w:r>
    </w:p>
    <w:p w14:paraId="26FF35CF" w14:textId="77777777" w:rsidR="00C33A1D" w:rsidRPr="00C33A1D" w:rsidRDefault="00C33A1D" w:rsidP="00C33A1D">
      <w:r w:rsidRPr="00C33A1D">
        <w:t>Investment in community safety and amenity will:</w:t>
      </w:r>
    </w:p>
    <w:p w14:paraId="0F245920" w14:textId="75582F31" w:rsidR="00C33A1D" w:rsidRPr="00C33A1D" w:rsidRDefault="00C33A1D" w:rsidP="009473EA">
      <w:pPr>
        <w:pStyle w:val="ListParagraph"/>
        <w:numPr>
          <w:ilvl w:val="0"/>
          <w:numId w:val="39"/>
        </w:numPr>
      </w:pPr>
      <w:r w:rsidRPr="00C33A1D">
        <w:t>improve perceptions of safety and increase public</w:t>
      </w:r>
      <w:r>
        <w:t xml:space="preserve"> </w:t>
      </w:r>
      <w:r w:rsidRPr="00C33A1D">
        <w:t>space usage</w:t>
      </w:r>
    </w:p>
    <w:p w14:paraId="007BC93E" w14:textId="3692B529" w:rsidR="00C33A1D" w:rsidRPr="00C33A1D" w:rsidRDefault="00C33A1D" w:rsidP="009473EA">
      <w:pPr>
        <w:pStyle w:val="ListParagraph"/>
        <w:numPr>
          <w:ilvl w:val="0"/>
          <w:numId w:val="39"/>
        </w:numPr>
      </w:pPr>
      <w:r w:rsidRPr="00C33A1D">
        <w:t>reduce long-term costs associated with crisis response</w:t>
      </w:r>
    </w:p>
    <w:p w14:paraId="41814E35" w14:textId="0E8AA6D4" w:rsidR="00C33A1D" w:rsidRPr="00C33A1D" w:rsidRDefault="00C33A1D" w:rsidP="009473EA">
      <w:pPr>
        <w:pStyle w:val="ListParagraph"/>
        <w:numPr>
          <w:ilvl w:val="0"/>
          <w:numId w:val="39"/>
        </w:numPr>
      </w:pPr>
      <w:r w:rsidRPr="00C33A1D">
        <w:t>reduction in pressure on the justice system, housing</w:t>
      </w:r>
      <w:r>
        <w:t xml:space="preserve"> </w:t>
      </w:r>
      <w:r w:rsidRPr="00C33A1D">
        <w:t>services, the public health system, enforcement and</w:t>
      </w:r>
      <w:r>
        <w:t xml:space="preserve"> </w:t>
      </w:r>
      <w:r w:rsidRPr="00C33A1D">
        <w:t>service demand</w:t>
      </w:r>
    </w:p>
    <w:p w14:paraId="66ACBE59" w14:textId="06E46D53" w:rsidR="00C33A1D" w:rsidRPr="00C33A1D" w:rsidRDefault="00C33A1D" w:rsidP="009473EA">
      <w:pPr>
        <w:pStyle w:val="ListParagraph"/>
        <w:numPr>
          <w:ilvl w:val="0"/>
          <w:numId w:val="39"/>
        </w:numPr>
      </w:pPr>
      <w:r w:rsidRPr="00C33A1D">
        <w:t>enhanced liveability and participation, safer, more</w:t>
      </w:r>
      <w:r>
        <w:t xml:space="preserve"> </w:t>
      </w:r>
      <w:r w:rsidRPr="00C33A1D">
        <w:t>connected communities that foster inclusion, attract</w:t>
      </w:r>
      <w:r>
        <w:t xml:space="preserve"> </w:t>
      </w:r>
      <w:r w:rsidRPr="00C33A1D">
        <w:t>investment and support local economic activity</w:t>
      </w:r>
    </w:p>
    <w:p w14:paraId="408F5148" w14:textId="1F36CE87" w:rsidR="00C33A1D" w:rsidRPr="00C33A1D" w:rsidRDefault="00C33A1D" w:rsidP="009473EA">
      <w:pPr>
        <w:pStyle w:val="ListParagraph"/>
        <w:numPr>
          <w:ilvl w:val="0"/>
          <w:numId w:val="39"/>
        </w:numPr>
      </w:pPr>
      <w:r w:rsidRPr="00C33A1D">
        <w:t>improved social connection and reduced vulnerability</w:t>
      </w:r>
      <w:r>
        <w:t xml:space="preserve"> </w:t>
      </w:r>
      <w:r w:rsidRPr="00C33A1D">
        <w:t>to multiple overlapping harms</w:t>
      </w:r>
    </w:p>
    <w:p w14:paraId="552E2081" w14:textId="730B0D46" w:rsidR="00C33A1D" w:rsidRPr="00C33A1D" w:rsidRDefault="00C33A1D" w:rsidP="009473EA">
      <w:pPr>
        <w:pStyle w:val="ListParagraph"/>
        <w:numPr>
          <w:ilvl w:val="0"/>
          <w:numId w:val="39"/>
        </w:numPr>
      </w:pPr>
      <w:r w:rsidRPr="00C33A1D">
        <w:t>support healthier, more connected communities</w:t>
      </w:r>
    </w:p>
    <w:p w14:paraId="5692EE1B" w14:textId="6D5E1B5E" w:rsidR="002F2CF7" w:rsidRDefault="00C33A1D" w:rsidP="009473EA">
      <w:pPr>
        <w:pStyle w:val="ListParagraph"/>
        <w:numPr>
          <w:ilvl w:val="0"/>
          <w:numId w:val="39"/>
        </w:numPr>
      </w:pPr>
      <w:r w:rsidRPr="00C33A1D">
        <w:t>enhance social cohesion, neighbourhood liveability</w:t>
      </w:r>
      <w:r>
        <w:t xml:space="preserve"> </w:t>
      </w:r>
      <w:r w:rsidRPr="00C33A1D">
        <w:t>and economic participation.</w:t>
      </w:r>
    </w:p>
    <w:p w14:paraId="68B1E138" w14:textId="50E350D1" w:rsidR="00C33A1D" w:rsidRDefault="00C33A1D" w:rsidP="00C33A1D">
      <w:r>
        <w:t>Sources for this data:</w:t>
      </w:r>
    </w:p>
    <w:p w14:paraId="1B9B8560" w14:textId="6939ECBB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ARUP, Lighting for Shared User Paths Perceptions of Safety, City of</w:t>
      </w:r>
      <w:r>
        <w:t xml:space="preserve"> </w:t>
      </w:r>
      <w:r w:rsidRPr="0048107F">
        <w:t>Whittlesea, 2022</w:t>
      </w:r>
    </w:p>
    <w:p w14:paraId="76E578E4" w14:textId="112A290B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Dubey, S., Bailey, A. &amp; Lee, J., ‘Women’s perceived safety in public places</w:t>
      </w:r>
      <w:r>
        <w:t xml:space="preserve"> </w:t>
      </w:r>
      <w:r w:rsidRPr="0048107F">
        <w:t>and public transport: A narrative review of contributing factors and</w:t>
      </w:r>
      <w:r>
        <w:t xml:space="preserve"> </w:t>
      </w:r>
      <w:r w:rsidRPr="0048107F">
        <w:t xml:space="preserve">measurement methods’, Cities </w:t>
      </w:r>
      <w:proofErr w:type="gramStart"/>
      <w:r w:rsidRPr="0048107F">
        <w:t>The</w:t>
      </w:r>
      <w:proofErr w:type="gramEnd"/>
      <w:r w:rsidRPr="0048107F">
        <w:t xml:space="preserve"> International Journal of Urban Policy</w:t>
      </w:r>
      <w:r>
        <w:t xml:space="preserve"> </w:t>
      </w:r>
      <w:r w:rsidRPr="0048107F">
        <w:t>and Planning 156, 105534</w:t>
      </w:r>
    </w:p>
    <w:p w14:paraId="449B5B01" w14:textId="6ACEA557" w:rsidR="0048107F" w:rsidRPr="0048107F" w:rsidRDefault="0048107F" w:rsidP="009473EA">
      <w:pPr>
        <w:pStyle w:val="ListParagraph"/>
        <w:numPr>
          <w:ilvl w:val="0"/>
          <w:numId w:val="40"/>
        </w:numPr>
      </w:pPr>
      <w:proofErr w:type="spellStart"/>
      <w:r w:rsidRPr="0048107F">
        <w:t>Sumartojo</w:t>
      </w:r>
      <w:proofErr w:type="spellEnd"/>
      <w:r w:rsidRPr="0048107F">
        <w:t>, S., ed. Lighting design in shared public spaces. London, UK:</w:t>
      </w:r>
      <w:r>
        <w:t xml:space="preserve"> </w:t>
      </w:r>
      <w:r w:rsidRPr="0048107F">
        <w:t>Routledge, 2022, 123</w:t>
      </w:r>
    </w:p>
    <w:p w14:paraId="527E297C" w14:textId="2FFF0C83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Sloane, M., Slater, D. &amp; Entwistle, J. 2016, Tackling Social Inequalities in</w:t>
      </w:r>
      <w:r>
        <w:t xml:space="preserve"> </w:t>
      </w:r>
      <w:r w:rsidRPr="0048107F">
        <w:t>Public Lighting</w:t>
      </w:r>
    </w:p>
    <w:p w14:paraId="4D0A5190" w14:textId="4B438699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City of Whittlesea, Walking and Cycling Plan 2022-2027</w:t>
      </w:r>
    </w:p>
    <w:p w14:paraId="1DB52E7F" w14:textId="1F14032F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Transport and Infrastructure Council, 2017, Australian Transport</w:t>
      </w:r>
      <w:r>
        <w:t xml:space="preserve"> </w:t>
      </w:r>
      <w:r w:rsidRPr="0048107F">
        <w:t>Assessment and Planning Guidelines (ATAP)</w:t>
      </w:r>
    </w:p>
    <w:p w14:paraId="15E90B96" w14:textId="082A1B9C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Victoria Government: Department of Environment, Land, Water and</w:t>
      </w:r>
      <w:r w:rsidR="00AC33CD">
        <w:t xml:space="preserve"> </w:t>
      </w:r>
      <w:r w:rsidRPr="0048107F">
        <w:t>Planning, May 2021, Victoria’s Climate Change Strategy</w:t>
      </w:r>
    </w:p>
    <w:p w14:paraId="276964A1" w14:textId="7BF9EBCA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Piza, E., Welsh, B., Farrington, D. &amp; Thomas, A. 2019, ‘CCTV surveillance</w:t>
      </w:r>
      <w:r w:rsidR="00AC33CD">
        <w:t xml:space="preserve"> </w:t>
      </w:r>
      <w:r w:rsidRPr="0048107F">
        <w:t>for crime prevention’, Criminology &amp; Public Policy, 18(1), 135-159.</w:t>
      </w:r>
    </w:p>
    <w:p w14:paraId="11462B6A" w14:textId="52946484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crimestatistics.vic.gov.au September 2025</w:t>
      </w:r>
    </w:p>
    <w:p w14:paraId="4BFC3A74" w14:textId="7572533D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Our Watch Opportunities to address alcohol policy, Oct 2025</w:t>
      </w:r>
    </w:p>
    <w:p w14:paraId="181064C1" w14:textId="323E0813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Sax Institute, Integrated approaches for DFV, MH issues and AOD use</w:t>
      </w:r>
      <w:r w:rsidR="00AC33CD">
        <w:t xml:space="preserve"> </w:t>
      </w:r>
      <w:r w:rsidRPr="0048107F">
        <w:t>Sept 2020</w:t>
      </w:r>
    </w:p>
    <w:p w14:paraId="43EA5E5E" w14:textId="250AC1C1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AIHW 2024, Table 4.54</w:t>
      </w:r>
    </w:p>
    <w:p w14:paraId="1133267A" w14:textId="3D2B0B44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ANROWS INSIGHTS, Gambling and DFV Practice Guide, Dec 2020</w:t>
      </w:r>
    </w:p>
    <w:p w14:paraId="7257C021" w14:textId="6A4D791B" w:rsidR="0048107F" w:rsidRPr="0048107F" w:rsidRDefault="0048107F" w:rsidP="009473EA">
      <w:pPr>
        <w:pStyle w:val="ListParagraph"/>
        <w:numPr>
          <w:ilvl w:val="0"/>
          <w:numId w:val="40"/>
        </w:numPr>
      </w:pPr>
      <w:r w:rsidRPr="0048107F">
        <w:t>City of Whittlesea Community Insights Wave 2.1 2025</w:t>
      </w:r>
    </w:p>
    <w:p w14:paraId="0DFC160D" w14:textId="6742C5B8" w:rsidR="00C33A1D" w:rsidRDefault="0048107F" w:rsidP="009473EA">
      <w:pPr>
        <w:pStyle w:val="ListParagraph"/>
        <w:numPr>
          <w:ilvl w:val="0"/>
          <w:numId w:val="40"/>
        </w:numPr>
      </w:pPr>
      <w:r w:rsidRPr="0048107F">
        <w:t>Monthly expenditure data by Local Government Area (LGA) -</w:t>
      </w:r>
      <w:r w:rsidR="00AC33CD">
        <w:t xml:space="preserve"> </w:t>
      </w:r>
      <w:r w:rsidRPr="0048107F">
        <w:t>Report | vgccc.vic.gov.au December 2024</w:t>
      </w:r>
    </w:p>
    <w:p w14:paraId="1B8F179E" w14:textId="673A07FD" w:rsidR="00D25ADF" w:rsidRDefault="00D25ADF" w:rsidP="00D25ADF">
      <w:pPr>
        <w:pStyle w:val="Heading2"/>
      </w:pPr>
      <w:bookmarkStart w:id="16" w:name="_Toc217039188"/>
      <w:r>
        <w:t>3.</w:t>
      </w:r>
      <w:r>
        <w:t xml:space="preserve">4 </w:t>
      </w:r>
      <w:r>
        <w:t>Mobile and broadband coverage</w:t>
      </w:r>
      <w:bookmarkEnd w:id="16"/>
    </w:p>
    <w:p w14:paraId="0BFFEEC6" w14:textId="0E4E3D7B" w:rsidR="00D25ADF" w:rsidRPr="008073F7" w:rsidRDefault="00D25ADF" w:rsidP="00D25ADF">
      <w:pPr>
        <w:rPr>
          <w:b/>
          <w:bCs/>
        </w:rPr>
      </w:pPr>
      <w:r w:rsidRPr="008073F7">
        <w:rPr>
          <w:b/>
          <w:bCs/>
        </w:rPr>
        <w:t>The ask</w:t>
      </w:r>
    </w:p>
    <w:p w14:paraId="7CDAAE6B" w14:textId="07D4FEC4" w:rsidR="008073F7" w:rsidRPr="008073F7" w:rsidRDefault="008073F7" w:rsidP="008073F7">
      <w:r w:rsidRPr="008073F7">
        <w:lastRenderedPageBreak/>
        <w:t>The City of Whittlesea seeks State and Federal Government</w:t>
      </w:r>
      <w:r>
        <w:t xml:space="preserve"> </w:t>
      </w:r>
      <w:r w:rsidRPr="008073F7">
        <w:t>investment to:</w:t>
      </w:r>
    </w:p>
    <w:p w14:paraId="10EF4415" w14:textId="123271CD" w:rsidR="008073F7" w:rsidRPr="008073F7" w:rsidRDefault="008073F7" w:rsidP="009473EA">
      <w:pPr>
        <w:pStyle w:val="ListParagraph"/>
        <w:numPr>
          <w:ilvl w:val="0"/>
          <w:numId w:val="41"/>
        </w:numPr>
      </w:pPr>
      <w:r w:rsidRPr="008073F7">
        <w:t>Improve mobile coverage in areas with poor or unusable</w:t>
      </w:r>
      <w:r>
        <w:t xml:space="preserve"> </w:t>
      </w:r>
      <w:r w:rsidRPr="008073F7">
        <w:t>signal</w:t>
      </w:r>
    </w:p>
    <w:p w14:paraId="7860C7BC" w14:textId="20D48004" w:rsidR="008073F7" w:rsidRPr="008073F7" w:rsidRDefault="008073F7" w:rsidP="009473EA">
      <w:pPr>
        <w:pStyle w:val="ListParagraph"/>
        <w:numPr>
          <w:ilvl w:val="0"/>
          <w:numId w:val="41"/>
        </w:numPr>
      </w:pPr>
      <w:r w:rsidRPr="008073F7">
        <w:t>Urgently connect identified growth areas and blackspots to</w:t>
      </w:r>
      <w:r>
        <w:t xml:space="preserve"> </w:t>
      </w:r>
      <w:r w:rsidRPr="008073F7">
        <w:t>the National Broadband Network (NBN) including areas of:</w:t>
      </w:r>
    </w:p>
    <w:p w14:paraId="33DB6D9C" w14:textId="3D00E9C3" w:rsidR="008073F7" w:rsidRPr="008073F7" w:rsidRDefault="008073F7" w:rsidP="00D404C6">
      <w:pPr>
        <w:pStyle w:val="ListParagraph"/>
        <w:numPr>
          <w:ilvl w:val="0"/>
          <w:numId w:val="72"/>
        </w:numPr>
      </w:pPr>
      <w:r w:rsidRPr="008073F7">
        <w:t>Donnybrook</w:t>
      </w:r>
    </w:p>
    <w:p w14:paraId="0408CC52" w14:textId="7336628D" w:rsidR="008073F7" w:rsidRPr="008073F7" w:rsidRDefault="008073F7" w:rsidP="00D404C6">
      <w:pPr>
        <w:pStyle w:val="ListParagraph"/>
        <w:numPr>
          <w:ilvl w:val="0"/>
          <w:numId w:val="72"/>
        </w:numPr>
      </w:pPr>
      <w:r w:rsidRPr="008073F7">
        <w:t>Wollert</w:t>
      </w:r>
    </w:p>
    <w:p w14:paraId="609326AD" w14:textId="7BCAAD78" w:rsidR="008073F7" w:rsidRPr="008073F7" w:rsidRDefault="008073F7" w:rsidP="00D404C6">
      <w:pPr>
        <w:pStyle w:val="ListParagraph"/>
        <w:numPr>
          <w:ilvl w:val="0"/>
          <w:numId w:val="72"/>
        </w:numPr>
      </w:pPr>
      <w:r w:rsidRPr="008073F7">
        <w:t>Epping</w:t>
      </w:r>
    </w:p>
    <w:p w14:paraId="13DFCCD9" w14:textId="7E89C75D" w:rsidR="00D25ADF" w:rsidRDefault="008073F7" w:rsidP="00D404C6">
      <w:pPr>
        <w:pStyle w:val="ListParagraph"/>
        <w:numPr>
          <w:ilvl w:val="0"/>
          <w:numId w:val="72"/>
        </w:numPr>
      </w:pPr>
      <w:r w:rsidRPr="008073F7">
        <w:t>Beveridge</w:t>
      </w:r>
    </w:p>
    <w:p w14:paraId="68070056" w14:textId="56ABCF41" w:rsidR="008073F7" w:rsidRDefault="008073F7" w:rsidP="008073F7">
      <w:pPr>
        <w:rPr>
          <w:b/>
          <w:bCs/>
        </w:rPr>
      </w:pPr>
      <w:r w:rsidRPr="008073F7">
        <w:rPr>
          <w:b/>
          <w:bCs/>
        </w:rPr>
        <w:t>Benefits</w:t>
      </w:r>
    </w:p>
    <w:p w14:paraId="50FD5C27" w14:textId="79F758A0" w:rsidR="00C77A74" w:rsidRPr="00C77A74" w:rsidRDefault="00C77A74" w:rsidP="009473EA">
      <w:pPr>
        <w:pStyle w:val="ListParagraph"/>
        <w:numPr>
          <w:ilvl w:val="0"/>
          <w:numId w:val="42"/>
        </w:numPr>
      </w:pPr>
      <w:r w:rsidRPr="00C77A74">
        <w:t>Increased community safety and resilience during</w:t>
      </w:r>
      <w:r>
        <w:t xml:space="preserve"> </w:t>
      </w:r>
      <w:r w:rsidRPr="00C77A74">
        <w:t>emergencies.</w:t>
      </w:r>
    </w:p>
    <w:p w14:paraId="7F0BC52C" w14:textId="5C8F14E5" w:rsidR="00C77A74" w:rsidRPr="00C77A74" w:rsidRDefault="00C77A74" w:rsidP="009473EA">
      <w:pPr>
        <w:pStyle w:val="ListParagraph"/>
        <w:numPr>
          <w:ilvl w:val="0"/>
          <w:numId w:val="42"/>
        </w:numPr>
      </w:pPr>
      <w:r w:rsidRPr="00C77A74">
        <w:t>Enhanced access to education, employment, health care,</w:t>
      </w:r>
      <w:r>
        <w:t xml:space="preserve"> </w:t>
      </w:r>
      <w:r w:rsidRPr="00C77A74">
        <w:t>and emergency services.</w:t>
      </w:r>
    </w:p>
    <w:p w14:paraId="01981B1B" w14:textId="399B6A51" w:rsidR="00C77A74" w:rsidRPr="00C77A74" w:rsidRDefault="00C77A74" w:rsidP="009473EA">
      <w:pPr>
        <w:pStyle w:val="ListParagraph"/>
        <w:numPr>
          <w:ilvl w:val="0"/>
          <w:numId w:val="42"/>
        </w:numPr>
      </w:pPr>
      <w:r w:rsidRPr="00C77A74">
        <w:t>Improved business operations and economic productivity.</w:t>
      </w:r>
    </w:p>
    <w:p w14:paraId="0ECA0B75" w14:textId="33804DBA" w:rsidR="008073F7" w:rsidRPr="008073F7" w:rsidRDefault="00C77A74" w:rsidP="009473EA">
      <w:pPr>
        <w:pStyle w:val="ListParagraph"/>
        <w:numPr>
          <w:ilvl w:val="0"/>
          <w:numId w:val="42"/>
        </w:numPr>
      </w:pPr>
      <w:r w:rsidRPr="00C77A74">
        <w:t>Greater social inclusion and digital equity.</w:t>
      </w:r>
    </w:p>
    <w:p w14:paraId="5FC6E45E" w14:textId="77777777" w:rsidR="00C77A74" w:rsidRDefault="008073F7" w:rsidP="008073F7">
      <w:pPr>
        <w:rPr>
          <w:b/>
          <w:bCs/>
        </w:rPr>
      </w:pPr>
      <w:r w:rsidRPr="008073F7">
        <w:rPr>
          <w:b/>
          <w:bCs/>
        </w:rPr>
        <w:t>Rationale</w:t>
      </w:r>
    </w:p>
    <w:p w14:paraId="672B1770" w14:textId="5345B139" w:rsidR="00C77A74" w:rsidRPr="00C77A74" w:rsidRDefault="00C77A74" w:rsidP="00C77A74">
      <w:r w:rsidRPr="00C77A74">
        <w:t>In the City of Whittlesea, 41% of mobile coverage is rated</w:t>
      </w:r>
      <w:r>
        <w:t xml:space="preserve"> </w:t>
      </w:r>
      <w:r w:rsidRPr="00C77A74">
        <w:t>as fair or poor, and 10% is unusable. 13% of emergency</w:t>
      </w:r>
      <w:r>
        <w:t xml:space="preserve"> </w:t>
      </w:r>
      <w:r w:rsidRPr="00C77A74">
        <w:t>markers have poor or no signal, and more than a third of</w:t>
      </w:r>
      <w:r>
        <w:t xml:space="preserve"> </w:t>
      </w:r>
      <w:r w:rsidRPr="00C77A74">
        <w:t>road segments tested have inadequate coverage. Reliable</w:t>
      </w:r>
      <w:r>
        <w:t xml:space="preserve"> </w:t>
      </w:r>
      <w:r w:rsidRPr="00C77A74">
        <w:t>digital connectivity is essential for modern living.43</w:t>
      </w:r>
    </w:p>
    <w:p w14:paraId="5A24B7A3" w14:textId="7209BF21" w:rsidR="00C77A74" w:rsidRPr="00C77A74" w:rsidRDefault="00C77A74" w:rsidP="00C77A74">
      <w:pPr>
        <w:rPr>
          <w:b/>
          <w:bCs/>
        </w:rPr>
      </w:pPr>
      <w:r w:rsidRPr="00C77A74">
        <w:rPr>
          <w:b/>
          <w:bCs/>
        </w:rPr>
        <w:t>Residents and businesses in areas with poor or no</w:t>
      </w:r>
      <w:r>
        <w:rPr>
          <w:b/>
          <w:bCs/>
        </w:rPr>
        <w:t xml:space="preserve"> </w:t>
      </w:r>
      <w:r w:rsidRPr="00C77A74">
        <w:rPr>
          <w:b/>
          <w:bCs/>
        </w:rPr>
        <w:t>connectivity experience:</w:t>
      </w:r>
    </w:p>
    <w:p w14:paraId="4DA5D28A" w14:textId="2507154B" w:rsidR="00C77A74" w:rsidRPr="00C77A74" w:rsidRDefault="00C77A74" w:rsidP="009473EA">
      <w:pPr>
        <w:pStyle w:val="ListParagraph"/>
        <w:numPr>
          <w:ilvl w:val="0"/>
          <w:numId w:val="43"/>
        </w:numPr>
      </w:pPr>
      <w:r w:rsidRPr="00C77A74">
        <w:t>limited access to telehealth and emergency information</w:t>
      </w:r>
    </w:p>
    <w:p w14:paraId="00333FD1" w14:textId="2ED94A54" w:rsidR="00C77A74" w:rsidRPr="00C77A74" w:rsidRDefault="00C77A74" w:rsidP="009473EA">
      <w:pPr>
        <w:pStyle w:val="ListParagraph"/>
        <w:numPr>
          <w:ilvl w:val="0"/>
          <w:numId w:val="43"/>
        </w:numPr>
      </w:pPr>
      <w:r w:rsidRPr="00C77A74">
        <w:t>disrupted and reduced access to online education and</w:t>
      </w:r>
      <w:r>
        <w:t xml:space="preserve"> </w:t>
      </w:r>
      <w:r w:rsidRPr="00C77A74">
        <w:t>remote work</w:t>
      </w:r>
    </w:p>
    <w:p w14:paraId="00B7532F" w14:textId="712C8832" w:rsidR="00C77A74" w:rsidRPr="00C77A74" w:rsidRDefault="00C77A74" w:rsidP="009473EA">
      <w:pPr>
        <w:pStyle w:val="ListParagraph"/>
        <w:numPr>
          <w:ilvl w:val="0"/>
          <w:numId w:val="43"/>
        </w:numPr>
      </w:pPr>
      <w:r w:rsidRPr="00C77A74">
        <w:t>reduced business efficiency and increased</w:t>
      </w:r>
      <w:r>
        <w:t xml:space="preserve"> </w:t>
      </w:r>
      <w:r w:rsidRPr="00C77A74">
        <w:t>operational costs</w:t>
      </w:r>
    </w:p>
    <w:p w14:paraId="13FEDBAA" w14:textId="32261862" w:rsidR="00C77A74" w:rsidRPr="00C77A74" w:rsidRDefault="00C77A74" w:rsidP="009473EA">
      <w:pPr>
        <w:pStyle w:val="ListParagraph"/>
        <w:numPr>
          <w:ilvl w:val="0"/>
          <w:numId w:val="43"/>
        </w:numPr>
      </w:pPr>
      <w:r w:rsidRPr="00C77A74">
        <w:t>social isolation due to poor digital connectivity.</w:t>
      </w:r>
    </w:p>
    <w:p w14:paraId="6632E348" w14:textId="70EC6A5B" w:rsidR="00C77A74" w:rsidRPr="00C77A74" w:rsidRDefault="00C77A74" w:rsidP="00C77A74">
      <w:r w:rsidRPr="00C77A74">
        <w:t>As remote work and distance learning become</w:t>
      </w:r>
      <w:r>
        <w:t xml:space="preserve"> </w:t>
      </w:r>
      <w:r w:rsidRPr="00C77A74">
        <w:t>standard practice, the need for robust and reliable</w:t>
      </w:r>
      <w:r>
        <w:t xml:space="preserve"> </w:t>
      </w:r>
      <w:r w:rsidRPr="00C77A74">
        <w:t>telecommunications infrastructure is becoming</w:t>
      </w:r>
      <w:r>
        <w:t xml:space="preserve"> </w:t>
      </w:r>
      <w:r w:rsidRPr="00C77A74">
        <w:t>increasingly critical.</w:t>
      </w:r>
    </w:p>
    <w:p w14:paraId="1AB2FE69" w14:textId="01A220F6" w:rsidR="00C77A74" w:rsidRPr="00C77A74" w:rsidRDefault="00C77A74" w:rsidP="00C77A74">
      <w:r w:rsidRPr="00C77A74">
        <w:t>The City of Whittlesea’s rapid growth, particularly in areas</w:t>
      </w:r>
      <w:r w:rsidR="005538AE">
        <w:t xml:space="preserve"> </w:t>
      </w:r>
      <w:r w:rsidRPr="00C77A74">
        <w:t>like Donnybrook, Wollert and Beveridge, makes timely</w:t>
      </w:r>
      <w:r w:rsidR="005538AE">
        <w:t xml:space="preserve"> </w:t>
      </w:r>
      <w:r w:rsidRPr="00C77A74">
        <w:t>investment in telecommunications infrastructure critical.</w:t>
      </w:r>
      <w:r w:rsidR="005538AE">
        <w:t xml:space="preserve"> </w:t>
      </w:r>
      <w:r w:rsidRPr="00C77A74">
        <w:t>The Beveridge Intermodal Precinct, expected to be fully</w:t>
      </w:r>
      <w:r w:rsidR="005538AE">
        <w:t xml:space="preserve"> </w:t>
      </w:r>
      <w:r w:rsidRPr="00C77A74">
        <w:t>operational by 2028-29, further underscores the urgency</w:t>
      </w:r>
      <w:r w:rsidR="005538AE">
        <w:t xml:space="preserve"> </w:t>
      </w:r>
      <w:r w:rsidRPr="00C77A74">
        <w:t>for improving connectivity.</w:t>
      </w:r>
    </w:p>
    <w:p w14:paraId="6E5CB31B" w14:textId="6C33CFAD" w:rsidR="008073F7" w:rsidRPr="008073F7" w:rsidRDefault="008073F7" w:rsidP="008073F7">
      <w:pPr>
        <w:rPr>
          <w:b/>
          <w:bCs/>
        </w:rPr>
      </w:pPr>
      <w:r w:rsidRPr="008073F7">
        <w:rPr>
          <w:b/>
          <w:bCs/>
        </w:rPr>
        <w:t>Return on investment</w:t>
      </w:r>
    </w:p>
    <w:p w14:paraId="09A35E0A" w14:textId="51A83677" w:rsidR="005538AE" w:rsidRPr="005538AE" w:rsidRDefault="005538AE" w:rsidP="005538AE">
      <w:r w:rsidRPr="005538AE">
        <w:t>Fast and reliable broadband services will allow residents</w:t>
      </w:r>
      <w:r>
        <w:t xml:space="preserve"> </w:t>
      </w:r>
      <w:r w:rsidRPr="005538AE">
        <w:t>and businesses to enjoy the benefits of connectivity that</w:t>
      </w:r>
      <w:r>
        <w:t xml:space="preserve"> </w:t>
      </w:r>
      <w:r w:rsidRPr="005538AE">
        <w:t>urban residents and businesses already access.</w:t>
      </w:r>
    </w:p>
    <w:p w14:paraId="5B5B4BEB" w14:textId="77777777" w:rsidR="005538AE" w:rsidRPr="005538AE" w:rsidRDefault="005538AE" w:rsidP="005538AE">
      <w:r w:rsidRPr="005538AE">
        <w:t>Investment in mobile and broadband infrastructure will:</w:t>
      </w:r>
    </w:p>
    <w:p w14:paraId="38D2631A" w14:textId="321D0E8E" w:rsidR="005538AE" w:rsidRPr="005538AE" w:rsidRDefault="005538AE" w:rsidP="009473EA">
      <w:pPr>
        <w:pStyle w:val="ListParagraph"/>
        <w:numPr>
          <w:ilvl w:val="0"/>
          <w:numId w:val="44"/>
        </w:numPr>
        <w:rPr>
          <w:i/>
          <w:iCs/>
        </w:rPr>
      </w:pPr>
      <w:r w:rsidRPr="005538AE">
        <w:t xml:space="preserve">support the Federal Government’s </w:t>
      </w:r>
      <w:r w:rsidRPr="005538AE">
        <w:rPr>
          <w:i/>
          <w:iCs/>
        </w:rPr>
        <w:t>Better Connectivity</w:t>
      </w:r>
      <w:r w:rsidRPr="005538AE">
        <w:rPr>
          <w:i/>
          <w:iCs/>
        </w:rPr>
        <w:t xml:space="preserve"> </w:t>
      </w:r>
      <w:r w:rsidRPr="005538AE">
        <w:rPr>
          <w:i/>
          <w:iCs/>
        </w:rPr>
        <w:t>for Regional and Rural Australia Plan44</w:t>
      </w:r>
    </w:p>
    <w:p w14:paraId="39AE419D" w14:textId="1444CE2B" w:rsidR="005538AE" w:rsidRPr="005538AE" w:rsidRDefault="005538AE" w:rsidP="009473EA">
      <w:pPr>
        <w:pStyle w:val="ListParagraph"/>
        <w:numPr>
          <w:ilvl w:val="0"/>
          <w:numId w:val="44"/>
        </w:numPr>
      </w:pPr>
      <w:r w:rsidRPr="005538AE">
        <w:t>provide immeasurable safety benefits for emergency</w:t>
      </w:r>
      <w:r>
        <w:t xml:space="preserve"> </w:t>
      </w:r>
      <w:r w:rsidRPr="005538AE">
        <w:t>response and preparedness</w:t>
      </w:r>
    </w:p>
    <w:p w14:paraId="6D180477" w14:textId="16C238FF" w:rsidR="005538AE" w:rsidRPr="005538AE" w:rsidRDefault="005538AE" w:rsidP="009473EA">
      <w:pPr>
        <w:pStyle w:val="ListParagraph"/>
        <w:numPr>
          <w:ilvl w:val="0"/>
          <w:numId w:val="44"/>
        </w:numPr>
      </w:pPr>
      <w:r w:rsidRPr="005538AE">
        <w:t>improve economic participation and digital inclusion</w:t>
      </w:r>
    </w:p>
    <w:p w14:paraId="666DA846" w14:textId="06631C35" w:rsidR="005538AE" w:rsidRPr="005538AE" w:rsidRDefault="005538AE" w:rsidP="009473EA">
      <w:pPr>
        <w:pStyle w:val="ListParagraph"/>
        <w:numPr>
          <w:ilvl w:val="0"/>
          <w:numId w:val="44"/>
        </w:numPr>
      </w:pPr>
      <w:r w:rsidRPr="005538AE">
        <w:lastRenderedPageBreak/>
        <w:t>enable equitable access to services and opportunities</w:t>
      </w:r>
      <w:r>
        <w:t xml:space="preserve"> </w:t>
      </w:r>
      <w:r w:rsidRPr="005538AE">
        <w:t>across both urban and rural communities.</w:t>
      </w:r>
    </w:p>
    <w:p w14:paraId="6C022446" w14:textId="067F0B45" w:rsidR="00D25ADF" w:rsidRDefault="005538AE" w:rsidP="005538AE">
      <w:r w:rsidRPr="005538AE">
        <w:t>This is consistent with the Federal Government’s</w:t>
      </w:r>
      <w:r>
        <w:t xml:space="preserve"> </w:t>
      </w:r>
      <w:r w:rsidRPr="005538AE">
        <w:t>commitment to the NBN which recognises the importance</w:t>
      </w:r>
      <w:r>
        <w:t xml:space="preserve"> </w:t>
      </w:r>
      <w:r w:rsidRPr="005538AE">
        <w:t>of internet coverage for connection, access to services and</w:t>
      </w:r>
      <w:r>
        <w:t xml:space="preserve"> </w:t>
      </w:r>
      <w:r w:rsidRPr="005538AE">
        <w:t>business operations and growth.</w:t>
      </w:r>
    </w:p>
    <w:p w14:paraId="16E4C695" w14:textId="147744BA" w:rsidR="005538AE" w:rsidRDefault="005538AE" w:rsidP="005538AE">
      <w:r>
        <w:t>Sources for this data:</w:t>
      </w:r>
    </w:p>
    <w:p w14:paraId="512AB071" w14:textId="7706B09C" w:rsidR="008A3143" w:rsidRPr="008A3143" w:rsidRDefault="008A3143" w:rsidP="009473EA">
      <w:pPr>
        <w:pStyle w:val="ListParagraph"/>
        <w:numPr>
          <w:ilvl w:val="0"/>
          <w:numId w:val="45"/>
        </w:numPr>
      </w:pPr>
      <w:r w:rsidRPr="008A3143">
        <w:t>City of Whittlesea Municipal Telecommunications Accessibility Report,</w:t>
      </w:r>
      <w:r>
        <w:t xml:space="preserve"> </w:t>
      </w:r>
      <w:r w:rsidRPr="008A3143">
        <w:t>Cart GIS, September 2024</w:t>
      </w:r>
    </w:p>
    <w:p w14:paraId="70E82031" w14:textId="332289CC" w:rsidR="008A3143" w:rsidRPr="008A3143" w:rsidRDefault="008A3143" w:rsidP="009473EA">
      <w:pPr>
        <w:pStyle w:val="ListParagraph"/>
        <w:numPr>
          <w:ilvl w:val="0"/>
          <w:numId w:val="45"/>
        </w:numPr>
        <w:rPr>
          <w:i/>
          <w:iCs/>
        </w:rPr>
      </w:pPr>
      <w:r w:rsidRPr="008A3143">
        <w:t xml:space="preserve">Australian Government, 2022, </w:t>
      </w:r>
      <w:r w:rsidRPr="008A3143">
        <w:rPr>
          <w:i/>
          <w:iCs/>
        </w:rPr>
        <w:t>A stronger, more resilient economy,</w:t>
      </w:r>
      <w:r w:rsidRPr="008A3143">
        <w:rPr>
          <w:i/>
          <w:iCs/>
        </w:rPr>
        <w:t xml:space="preserve"> </w:t>
      </w:r>
      <w:r w:rsidRPr="008A3143">
        <w:t>Budget, October 2022-23</w:t>
      </w:r>
    </w:p>
    <w:p w14:paraId="29D687E6" w14:textId="613DB715" w:rsidR="001930FE" w:rsidRPr="00FD6D51" w:rsidRDefault="001930FE" w:rsidP="001930FE">
      <w:pPr>
        <w:pStyle w:val="Heading1"/>
        <w:rPr>
          <w:b/>
          <w:bCs/>
        </w:rPr>
      </w:pPr>
      <w:bookmarkStart w:id="17" w:name="_Toc217039189"/>
      <w:r>
        <w:t xml:space="preserve">4 </w:t>
      </w:r>
      <w:r w:rsidR="008A3143">
        <w:rPr>
          <w:b/>
          <w:bCs/>
        </w:rPr>
        <w:t>Public Transport</w:t>
      </w:r>
      <w:bookmarkEnd w:id="17"/>
    </w:p>
    <w:p w14:paraId="53BECD9E" w14:textId="6D9D8EDD" w:rsidR="005E2876" w:rsidRDefault="005E2876" w:rsidP="005E2876">
      <w:pPr>
        <w:pStyle w:val="Heading2"/>
      </w:pPr>
      <w:bookmarkStart w:id="18" w:name="_Toc217039190"/>
      <w:r>
        <w:t xml:space="preserve">4.1 </w:t>
      </w:r>
      <w:r w:rsidR="008A3143">
        <w:t>Wollert Rail</w:t>
      </w:r>
      <w:bookmarkEnd w:id="18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3608B" w:rsidRPr="00975944" w14:paraId="53050696" w14:textId="77777777" w:rsidTr="005502AA">
        <w:tc>
          <w:tcPr>
            <w:tcW w:w="9776" w:type="dxa"/>
            <w:shd w:val="clear" w:color="auto" w:fill="B4C6E7" w:themeFill="accent1" w:themeFillTint="66"/>
          </w:tcPr>
          <w:p w14:paraId="305F4C76" w14:textId="77777777" w:rsidR="0023608B" w:rsidRPr="00E2427A" w:rsidRDefault="0023608B" w:rsidP="005502AA">
            <w:pPr>
              <w:rPr>
                <w:b/>
                <w:bCs/>
              </w:rPr>
            </w:pPr>
            <w:r>
              <w:rPr>
                <w:b/>
                <w:bCs/>
              </w:rPr>
              <w:t>Data from the City of Whittlesea Community Insights Study</w:t>
            </w:r>
          </w:p>
        </w:tc>
      </w:tr>
      <w:tr w:rsidR="0023608B" w14:paraId="1270B7F2" w14:textId="77777777" w:rsidTr="005502AA">
        <w:tc>
          <w:tcPr>
            <w:tcW w:w="9776" w:type="dxa"/>
          </w:tcPr>
          <w:p w14:paraId="02DA796B" w14:textId="77114F88" w:rsidR="0023608B" w:rsidRDefault="008062C9" w:rsidP="008062C9">
            <w:r>
              <w:t>76%</w:t>
            </w:r>
            <w:r>
              <w:t xml:space="preserve"> </w:t>
            </w:r>
            <w:r>
              <w:t>of people travel</w:t>
            </w:r>
            <w:r>
              <w:t xml:space="preserve"> </w:t>
            </w:r>
            <w:r>
              <w:t>to work by car</w:t>
            </w:r>
            <w:r>
              <w:t>.</w:t>
            </w:r>
          </w:p>
        </w:tc>
      </w:tr>
      <w:tr w:rsidR="008062C9" w14:paraId="75EE9BC3" w14:textId="77777777" w:rsidTr="005502AA">
        <w:tc>
          <w:tcPr>
            <w:tcW w:w="9776" w:type="dxa"/>
          </w:tcPr>
          <w:p w14:paraId="20FBC62E" w14:textId="26354CD4" w:rsidR="008062C9" w:rsidRDefault="008062C9" w:rsidP="008062C9">
            <w:r w:rsidRPr="008062C9">
              <w:t>Many of our working</w:t>
            </w:r>
            <w:r>
              <w:t xml:space="preserve"> </w:t>
            </w:r>
            <w:r w:rsidRPr="008062C9">
              <w:t>residents have</w:t>
            </w:r>
            <w:r>
              <w:t xml:space="preserve"> </w:t>
            </w:r>
            <w:r w:rsidRPr="008062C9">
              <w:t>long commutes</w:t>
            </w:r>
            <w:r>
              <w:t xml:space="preserve"> </w:t>
            </w:r>
            <w:r w:rsidRPr="008062C9">
              <w:t>to work, nearly</w:t>
            </w:r>
            <w:r>
              <w:t xml:space="preserve"> </w:t>
            </w:r>
            <w:r w:rsidRPr="008062C9">
              <w:t>30% spend</w:t>
            </w:r>
            <w:r>
              <w:t xml:space="preserve"> </w:t>
            </w:r>
            <w:r w:rsidRPr="008062C9">
              <w:t>more than an hour and</w:t>
            </w:r>
            <w:r>
              <w:t xml:space="preserve"> </w:t>
            </w:r>
            <w:r w:rsidRPr="008062C9">
              <w:t>7% spend</w:t>
            </w:r>
            <w:r>
              <w:t xml:space="preserve"> </w:t>
            </w:r>
            <w:r w:rsidRPr="008062C9">
              <w:t>more than two</w:t>
            </w:r>
            <w:r>
              <w:t xml:space="preserve"> </w:t>
            </w:r>
            <w:r w:rsidRPr="008062C9">
              <w:t>hours</w:t>
            </w:r>
            <w:r>
              <w:t xml:space="preserve"> </w:t>
            </w:r>
            <w:r w:rsidRPr="008062C9">
              <w:t>getting to</w:t>
            </w:r>
            <w:r>
              <w:t xml:space="preserve"> </w:t>
            </w:r>
            <w:r w:rsidRPr="008062C9">
              <w:t>and from work.</w:t>
            </w:r>
          </w:p>
        </w:tc>
      </w:tr>
    </w:tbl>
    <w:p w14:paraId="22DBA36C" w14:textId="77777777" w:rsidR="0023608B" w:rsidRDefault="0023608B" w:rsidP="005E2876">
      <w:pPr>
        <w:rPr>
          <w:b/>
          <w:bCs/>
        </w:rPr>
      </w:pPr>
    </w:p>
    <w:p w14:paraId="79021814" w14:textId="22188CBB" w:rsidR="005E2876" w:rsidRPr="005E2876" w:rsidRDefault="008A3143" w:rsidP="005E2876">
      <w:pPr>
        <w:rPr>
          <w:b/>
          <w:bCs/>
        </w:rPr>
      </w:pPr>
      <w:r>
        <w:rPr>
          <w:b/>
          <w:bCs/>
        </w:rPr>
        <w:t>The ask</w:t>
      </w:r>
    </w:p>
    <w:p w14:paraId="1856EAD8" w14:textId="5461D63A" w:rsidR="0023608B" w:rsidRPr="0023608B" w:rsidRDefault="0023608B" w:rsidP="0023608B">
      <w:r w:rsidRPr="0023608B">
        <w:t>The City of Whittlesea is seeking urgent investment in the</w:t>
      </w:r>
      <w:r w:rsidR="008062C9">
        <w:t xml:space="preserve"> </w:t>
      </w:r>
      <w:r w:rsidRPr="0023608B">
        <w:t>construction of Wollert Rail.</w:t>
      </w:r>
    </w:p>
    <w:p w14:paraId="597C2BEC" w14:textId="77777777" w:rsidR="0023608B" w:rsidRPr="0023608B" w:rsidRDefault="0023608B" w:rsidP="0023608B">
      <w:r w:rsidRPr="0023608B">
        <w:t>Council is calling on the State Government to:</w:t>
      </w:r>
    </w:p>
    <w:p w14:paraId="268C3CE5" w14:textId="32FC45FC" w:rsidR="0023608B" w:rsidRPr="0023608B" w:rsidRDefault="0023608B" w:rsidP="009473EA">
      <w:pPr>
        <w:pStyle w:val="ListParagraph"/>
        <w:numPr>
          <w:ilvl w:val="0"/>
          <w:numId w:val="46"/>
        </w:numPr>
      </w:pPr>
      <w:r w:rsidRPr="0023608B">
        <w:t>Preserve the rail corridor using a Public Acquisition</w:t>
      </w:r>
      <w:r w:rsidR="00D8446D">
        <w:t xml:space="preserve"> </w:t>
      </w:r>
      <w:r w:rsidRPr="0023608B">
        <w:t>Overlay (PAO)</w:t>
      </w:r>
    </w:p>
    <w:p w14:paraId="0AF42B5A" w14:textId="5027ABCB" w:rsidR="0023608B" w:rsidRPr="0023608B" w:rsidRDefault="0023608B" w:rsidP="009473EA">
      <w:pPr>
        <w:pStyle w:val="ListParagraph"/>
        <w:numPr>
          <w:ilvl w:val="0"/>
          <w:numId w:val="46"/>
        </w:numPr>
      </w:pPr>
      <w:r w:rsidRPr="0023608B">
        <w:t>Acquire the remaining 5% of land needed for the</w:t>
      </w:r>
      <w:r w:rsidR="00D8446D">
        <w:t xml:space="preserve"> </w:t>
      </w:r>
      <w:r w:rsidRPr="0023608B">
        <w:t>Wollert Rail Corridor</w:t>
      </w:r>
    </w:p>
    <w:p w14:paraId="47D2AC2D" w14:textId="3D6F09E1" w:rsidR="0023608B" w:rsidRPr="0023608B" w:rsidRDefault="0023608B" w:rsidP="009473EA">
      <w:pPr>
        <w:pStyle w:val="ListParagraph"/>
        <w:numPr>
          <w:ilvl w:val="0"/>
          <w:numId w:val="46"/>
        </w:numPr>
      </w:pPr>
      <w:r w:rsidRPr="0023608B">
        <w:t>Publicly release the Wollert Transport Corridor</w:t>
      </w:r>
      <w:r w:rsidR="00D8446D">
        <w:t xml:space="preserve"> </w:t>
      </w:r>
      <w:r w:rsidRPr="0023608B">
        <w:t>Feasibility Study</w:t>
      </w:r>
    </w:p>
    <w:p w14:paraId="42D637D6" w14:textId="0D7851CC" w:rsidR="00837166" w:rsidRPr="00D8446D" w:rsidRDefault="0023608B" w:rsidP="009473EA">
      <w:pPr>
        <w:pStyle w:val="ListParagraph"/>
        <w:numPr>
          <w:ilvl w:val="0"/>
          <w:numId w:val="46"/>
        </w:numPr>
        <w:rPr>
          <w:b/>
          <w:bCs/>
        </w:rPr>
      </w:pPr>
      <w:r w:rsidRPr="0023608B">
        <w:t>Construct Wollert Rail by 2030.</w:t>
      </w:r>
    </w:p>
    <w:p w14:paraId="1858EB0C" w14:textId="4861F457" w:rsidR="00837166" w:rsidRDefault="00D8446D" w:rsidP="00257E52">
      <w:pPr>
        <w:rPr>
          <w:b/>
          <w:bCs/>
        </w:rPr>
      </w:pPr>
      <w:r w:rsidRPr="00D8446D">
        <w:rPr>
          <w:b/>
          <w:bCs/>
        </w:rPr>
        <w:t>Benefits</w:t>
      </w:r>
    </w:p>
    <w:p w14:paraId="4FD545D5" w14:textId="040925E0" w:rsidR="001E1523" w:rsidRPr="001E1523" w:rsidRDefault="001E1523" w:rsidP="004D0EF9">
      <w:pPr>
        <w:pStyle w:val="ListParagraph"/>
        <w:numPr>
          <w:ilvl w:val="0"/>
          <w:numId w:val="73"/>
        </w:numPr>
      </w:pPr>
      <w:r w:rsidRPr="001E1523">
        <w:t>Connect the Wollert community to employment,</w:t>
      </w:r>
      <w:r>
        <w:t xml:space="preserve"> </w:t>
      </w:r>
      <w:r w:rsidRPr="001E1523">
        <w:t>education and health hubs.</w:t>
      </w:r>
    </w:p>
    <w:p w14:paraId="43E4EE1F" w14:textId="6697FC89" w:rsidR="001E1523" w:rsidRPr="001E1523" w:rsidRDefault="001E1523" w:rsidP="009473EA">
      <w:pPr>
        <w:pStyle w:val="ListParagraph"/>
        <w:numPr>
          <w:ilvl w:val="0"/>
          <w:numId w:val="47"/>
        </w:numPr>
      </w:pPr>
      <w:r w:rsidRPr="001E1523">
        <w:t>Increase property values by $2.44 billion.46</w:t>
      </w:r>
    </w:p>
    <w:p w14:paraId="6C2E09F6" w14:textId="3258BC58" w:rsidR="001E1523" w:rsidRPr="001E1523" w:rsidRDefault="001E1523" w:rsidP="009473EA">
      <w:pPr>
        <w:pStyle w:val="ListParagraph"/>
        <w:numPr>
          <w:ilvl w:val="0"/>
          <w:numId w:val="47"/>
        </w:numPr>
      </w:pPr>
      <w:r w:rsidRPr="001E1523">
        <w:t>Deliver travel time savings of $523 million and 500,000</w:t>
      </w:r>
      <w:r>
        <w:t xml:space="preserve"> </w:t>
      </w:r>
      <w:r w:rsidRPr="001E1523">
        <w:t>hours by 2030.47</w:t>
      </w:r>
    </w:p>
    <w:p w14:paraId="3D411B60" w14:textId="1CBCD6E9" w:rsidR="001E1523" w:rsidRPr="001E1523" w:rsidRDefault="001E1523" w:rsidP="009473EA">
      <w:pPr>
        <w:pStyle w:val="ListParagraph"/>
        <w:numPr>
          <w:ilvl w:val="0"/>
          <w:numId w:val="47"/>
        </w:numPr>
      </w:pPr>
      <w:r w:rsidRPr="001E1523">
        <w:t>Reduce congestion on local and arterial roads.</w:t>
      </w:r>
    </w:p>
    <w:p w14:paraId="4F07A5E0" w14:textId="35806FFB" w:rsidR="001E1523" w:rsidRPr="001E1523" w:rsidRDefault="001E1523" w:rsidP="009473EA">
      <w:pPr>
        <w:pStyle w:val="ListParagraph"/>
        <w:numPr>
          <w:ilvl w:val="0"/>
          <w:numId w:val="47"/>
        </w:numPr>
      </w:pPr>
      <w:r w:rsidRPr="001E1523">
        <w:t>Encourage higher-density housing in the Epping</w:t>
      </w:r>
      <w:r>
        <w:t xml:space="preserve"> </w:t>
      </w:r>
      <w:r w:rsidRPr="001E1523">
        <w:t>Metropolitan Activity Centre.</w:t>
      </w:r>
    </w:p>
    <w:p w14:paraId="64B1F546" w14:textId="1CE8B019" w:rsidR="00D8446D" w:rsidRPr="00D8446D" w:rsidRDefault="001E1523" w:rsidP="009473EA">
      <w:pPr>
        <w:pStyle w:val="ListParagraph"/>
        <w:numPr>
          <w:ilvl w:val="0"/>
          <w:numId w:val="47"/>
        </w:numPr>
      </w:pPr>
      <w:r w:rsidRPr="001E1523">
        <w:t>Improve the mode share of public transport trips.</w:t>
      </w:r>
    </w:p>
    <w:p w14:paraId="00436F8F" w14:textId="12D48D9A" w:rsidR="00D8446D" w:rsidRDefault="00D8446D" w:rsidP="00257E52">
      <w:pPr>
        <w:rPr>
          <w:b/>
          <w:bCs/>
        </w:rPr>
      </w:pPr>
      <w:r w:rsidRPr="00D8446D">
        <w:rPr>
          <w:b/>
          <w:bCs/>
        </w:rPr>
        <w:t>Rationale</w:t>
      </w:r>
    </w:p>
    <w:p w14:paraId="3C23F04D" w14:textId="1AF8B5F9" w:rsidR="001E1523" w:rsidRPr="001E1523" w:rsidRDefault="001E1523" w:rsidP="001E1523">
      <w:r w:rsidRPr="001E1523">
        <w:t>The 2002 Epping North Strategic Plan identified a</w:t>
      </w:r>
      <w:r>
        <w:t xml:space="preserve"> </w:t>
      </w:r>
      <w:r w:rsidRPr="001E1523">
        <w:t>planned public transport corridor that included a train line</w:t>
      </w:r>
      <w:r>
        <w:t xml:space="preserve"> </w:t>
      </w:r>
      <w:r w:rsidRPr="001E1523">
        <w:t>to Wollert, influencing the decision of many residents to</w:t>
      </w:r>
      <w:r>
        <w:t xml:space="preserve"> </w:t>
      </w:r>
      <w:r w:rsidRPr="001E1523">
        <w:t>purchase property in these areas.</w:t>
      </w:r>
    </w:p>
    <w:p w14:paraId="6974268E" w14:textId="56D2D55B" w:rsidR="001E1523" w:rsidRPr="001E1523" w:rsidRDefault="001E1523" w:rsidP="001E1523">
      <w:r w:rsidRPr="001E1523">
        <w:t>The integration of rail was intended to support high</w:t>
      </w:r>
      <w:r w:rsidR="005A4B7A">
        <w:t>-</w:t>
      </w:r>
      <w:r w:rsidRPr="001E1523">
        <w:t>density</w:t>
      </w:r>
      <w:r w:rsidR="005A4B7A">
        <w:t xml:space="preserve"> </w:t>
      </w:r>
      <w:r w:rsidRPr="001E1523">
        <w:t>development and vibrant activity centres around</w:t>
      </w:r>
      <w:r w:rsidR="005A4B7A">
        <w:t xml:space="preserve"> </w:t>
      </w:r>
      <w:r w:rsidRPr="001E1523">
        <w:t>transport interchanges.</w:t>
      </w:r>
    </w:p>
    <w:p w14:paraId="45C6956D" w14:textId="1760706D" w:rsidR="00D8446D" w:rsidRPr="00D8446D" w:rsidRDefault="001E1523" w:rsidP="001E1523">
      <w:r w:rsidRPr="001E1523">
        <w:lastRenderedPageBreak/>
        <w:t>Residents now expect the State Government to deliver</w:t>
      </w:r>
      <w:r w:rsidR="005A4B7A">
        <w:t xml:space="preserve"> </w:t>
      </w:r>
      <w:r w:rsidRPr="001E1523">
        <w:t>on this promise to enhance liveability, protect housing</w:t>
      </w:r>
      <w:r w:rsidR="005A4B7A">
        <w:t xml:space="preserve"> </w:t>
      </w:r>
      <w:r w:rsidRPr="001E1523">
        <w:t>investments and support community growth. Projections</w:t>
      </w:r>
      <w:r w:rsidR="005A4B7A">
        <w:t xml:space="preserve"> </w:t>
      </w:r>
      <w:r w:rsidRPr="001E1523">
        <w:t>show strong demand, with approximately 15,000 daily trips</w:t>
      </w:r>
      <w:r w:rsidR="005A4B7A">
        <w:t xml:space="preserve"> </w:t>
      </w:r>
      <w:r w:rsidRPr="001E1523">
        <w:t>from day one and 40,000 daily trips by 2040.</w:t>
      </w:r>
    </w:p>
    <w:p w14:paraId="2E4EA4A8" w14:textId="24223E8D" w:rsidR="00D8446D" w:rsidRDefault="00D8446D" w:rsidP="00257E52">
      <w:pPr>
        <w:rPr>
          <w:b/>
          <w:bCs/>
        </w:rPr>
      </w:pPr>
      <w:r w:rsidRPr="00D8446D">
        <w:rPr>
          <w:b/>
          <w:bCs/>
        </w:rPr>
        <w:t>Return on investment</w:t>
      </w:r>
    </w:p>
    <w:p w14:paraId="5E80F331" w14:textId="46AF9C0A" w:rsidR="005A4B7A" w:rsidRPr="005A4B7A" w:rsidRDefault="005A4B7A" w:rsidP="005A4B7A">
      <w:r w:rsidRPr="005A4B7A">
        <w:t>The Epping North and Wollert growth corridor is projected</w:t>
      </w:r>
      <w:r>
        <w:t xml:space="preserve"> </w:t>
      </w:r>
      <w:r w:rsidRPr="005A4B7A">
        <w:t>to grow by 101% by 2041.</w:t>
      </w:r>
    </w:p>
    <w:p w14:paraId="13FE7ABE" w14:textId="77777777" w:rsidR="005A4B7A" w:rsidRPr="005A4B7A" w:rsidRDefault="005A4B7A" w:rsidP="005A4B7A">
      <w:pPr>
        <w:rPr>
          <w:b/>
          <w:bCs/>
        </w:rPr>
      </w:pPr>
      <w:r w:rsidRPr="005A4B7A">
        <w:rPr>
          <w:b/>
          <w:bCs/>
        </w:rPr>
        <w:t>Wollert Rail will:</w:t>
      </w:r>
    </w:p>
    <w:p w14:paraId="2DC1EE94" w14:textId="7D91BEF0" w:rsidR="005A4B7A" w:rsidRPr="005A4B7A" w:rsidRDefault="005A4B7A" w:rsidP="009473EA">
      <w:pPr>
        <w:pStyle w:val="ListParagraph"/>
        <w:numPr>
          <w:ilvl w:val="0"/>
          <w:numId w:val="48"/>
        </w:numPr>
      </w:pPr>
      <w:r>
        <w:t>r</w:t>
      </w:r>
      <w:r w:rsidRPr="005A4B7A">
        <w:t>emove at least 2,000 cars per hour from the already</w:t>
      </w:r>
      <w:r>
        <w:t xml:space="preserve"> </w:t>
      </w:r>
      <w:r w:rsidRPr="005A4B7A">
        <w:t>congested roads</w:t>
      </w:r>
    </w:p>
    <w:p w14:paraId="4F316636" w14:textId="76E864A3" w:rsidR="005A4B7A" w:rsidRPr="005A4B7A" w:rsidRDefault="005A4B7A" w:rsidP="009473EA">
      <w:pPr>
        <w:pStyle w:val="ListParagraph"/>
        <w:numPr>
          <w:ilvl w:val="0"/>
          <w:numId w:val="48"/>
        </w:numPr>
      </w:pPr>
      <w:r w:rsidRPr="005A4B7A">
        <w:t>connect residents to jobs and vital services in key local</w:t>
      </w:r>
      <w:r>
        <w:t xml:space="preserve"> </w:t>
      </w:r>
      <w:r w:rsidRPr="005A4B7A">
        <w:t>precincts such as Cooper Street, Northern Hospital,</w:t>
      </w:r>
      <w:r>
        <w:t xml:space="preserve"> </w:t>
      </w:r>
      <w:r w:rsidRPr="005A4B7A">
        <w:t>Pacific Epping and the Melbourne CBD</w:t>
      </w:r>
    </w:p>
    <w:p w14:paraId="2E0C25E8" w14:textId="023FF605" w:rsidR="005A4B7A" w:rsidRPr="005A4B7A" w:rsidRDefault="005A4B7A" w:rsidP="009473EA">
      <w:pPr>
        <w:pStyle w:val="ListParagraph"/>
        <w:numPr>
          <w:ilvl w:val="0"/>
          <w:numId w:val="48"/>
        </w:numPr>
      </w:pPr>
      <w:r w:rsidRPr="005A4B7A">
        <w:t>create a vital connection to the Epping Metropolitan</w:t>
      </w:r>
      <w:r>
        <w:t xml:space="preserve"> </w:t>
      </w:r>
      <w:r w:rsidRPr="005A4B7A">
        <w:t>Activity Centre (MAC) enabling growth and density</w:t>
      </w:r>
      <w:r>
        <w:t xml:space="preserve"> </w:t>
      </w:r>
      <w:r w:rsidRPr="005A4B7A">
        <w:t>within Epping</w:t>
      </w:r>
    </w:p>
    <w:p w14:paraId="40F013F0" w14:textId="179FFFBE" w:rsidR="005A4B7A" w:rsidRPr="005A4B7A" w:rsidRDefault="005A4B7A" w:rsidP="009473EA">
      <w:pPr>
        <w:pStyle w:val="ListParagraph"/>
        <w:numPr>
          <w:ilvl w:val="0"/>
          <w:numId w:val="48"/>
        </w:numPr>
      </w:pPr>
      <w:r w:rsidRPr="005A4B7A">
        <w:t>improve access to the Northern Hospital, which treats</w:t>
      </w:r>
      <w:r>
        <w:t xml:space="preserve"> </w:t>
      </w:r>
      <w:r w:rsidRPr="005A4B7A">
        <w:t>nearly 90,000 patients annually and employs over</w:t>
      </w:r>
      <w:r>
        <w:t xml:space="preserve"> </w:t>
      </w:r>
      <w:r w:rsidRPr="005A4B7A">
        <w:t>3,000 staff</w:t>
      </w:r>
    </w:p>
    <w:p w14:paraId="5539B63A" w14:textId="2FD3F76C" w:rsidR="005A4B7A" w:rsidRPr="005A4B7A" w:rsidRDefault="005A4B7A" w:rsidP="009473EA">
      <w:pPr>
        <w:pStyle w:val="ListParagraph"/>
        <w:numPr>
          <w:ilvl w:val="0"/>
          <w:numId w:val="48"/>
        </w:numPr>
      </w:pPr>
      <w:r w:rsidRPr="005A4B7A">
        <w:t>increase property values by $2.44 billion by 2030</w:t>
      </w:r>
    </w:p>
    <w:p w14:paraId="76A247FE" w14:textId="0EF1199B" w:rsidR="005A4B7A" w:rsidRPr="005A4B7A" w:rsidRDefault="005A4B7A" w:rsidP="009473EA">
      <w:pPr>
        <w:pStyle w:val="ListParagraph"/>
        <w:numPr>
          <w:ilvl w:val="0"/>
          <w:numId w:val="48"/>
        </w:numPr>
      </w:pPr>
      <w:r w:rsidRPr="005A4B7A">
        <w:t>deliver 500,000 hours and $522.8 million in travel time</w:t>
      </w:r>
      <w:r>
        <w:t xml:space="preserve"> </w:t>
      </w:r>
      <w:r w:rsidRPr="005A4B7A">
        <w:t>savings to road users by 2030</w:t>
      </w:r>
    </w:p>
    <w:p w14:paraId="7ACA2C8E" w14:textId="2755F852" w:rsidR="005A4B7A" w:rsidRPr="005A4B7A" w:rsidRDefault="005A4B7A" w:rsidP="009473EA">
      <w:pPr>
        <w:pStyle w:val="ListParagraph"/>
        <w:numPr>
          <w:ilvl w:val="0"/>
          <w:numId w:val="48"/>
        </w:numPr>
      </w:pPr>
      <w:r w:rsidRPr="005A4B7A">
        <w:t>generate 2 million hours and $1.5 billion in travel savings</w:t>
      </w:r>
      <w:r>
        <w:t xml:space="preserve"> </w:t>
      </w:r>
      <w:r w:rsidRPr="005A4B7A">
        <w:t>to rail users annually by 2040</w:t>
      </w:r>
    </w:p>
    <w:p w14:paraId="5889B6C6" w14:textId="7C6A263E" w:rsidR="00D8446D" w:rsidRDefault="005A4B7A" w:rsidP="009473EA">
      <w:pPr>
        <w:pStyle w:val="ListParagraph"/>
        <w:numPr>
          <w:ilvl w:val="0"/>
          <w:numId w:val="48"/>
        </w:numPr>
      </w:pPr>
      <w:r w:rsidRPr="005A4B7A">
        <w:t>help achieve the mode share targets outlined in the City</w:t>
      </w:r>
      <w:r>
        <w:t xml:space="preserve"> </w:t>
      </w:r>
      <w:r w:rsidRPr="005A4B7A">
        <w:t>of Whittlesea Integrated Transport Plan 2024-2034.</w:t>
      </w:r>
    </w:p>
    <w:p w14:paraId="18A3278D" w14:textId="53528678" w:rsidR="005A4B7A" w:rsidRDefault="005A4B7A" w:rsidP="000512A0">
      <w:r>
        <w:t>Quote from David</w:t>
      </w:r>
      <w:r w:rsidR="000512A0">
        <w:t xml:space="preserve">, resident: </w:t>
      </w:r>
      <w:r w:rsidR="000512A0">
        <w:t>“A train line is essential to support the</w:t>
      </w:r>
      <w:r w:rsidR="000512A0">
        <w:t xml:space="preserve"> </w:t>
      </w:r>
      <w:r w:rsidR="000512A0">
        <w:t>business growth and development in</w:t>
      </w:r>
      <w:r w:rsidR="000512A0">
        <w:t xml:space="preserve"> </w:t>
      </w:r>
      <w:r w:rsidR="000512A0">
        <w:t>Epping and Wollert areas.”</w:t>
      </w:r>
    </w:p>
    <w:p w14:paraId="5D62B714" w14:textId="2E4E3CF8" w:rsidR="000512A0" w:rsidRDefault="000512A0" w:rsidP="000512A0">
      <w:r>
        <w:t>Sources for this data:</w:t>
      </w:r>
    </w:p>
    <w:p w14:paraId="174B8F94" w14:textId="340ABDE8" w:rsidR="000512A0" w:rsidRPr="000512A0" w:rsidRDefault="000512A0" w:rsidP="009473EA">
      <w:pPr>
        <w:pStyle w:val="ListParagraph"/>
        <w:numPr>
          <w:ilvl w:val="0"/>
          <w:numId w:val="49"/>
        </w:numPr>
      </w:pPr>
      <w:r w:rsidRPr="000512A0">
        <w:t>Epping-Wollert Rail Corridor Independent Study by Hale Infra</w:t>
      </w:r>
      <w:r>
        <w:t xml:space="preserve"> </w:t>
      </w:r>
      <w:r w:rsidRPr="000512A0">
        <w:t>Consulting, 2021</w:t>
      </w:r>
    </w:p>
    <w:p w14:paraId="378D2985" w14:textId="6127AD8B" w:rsidR="000512A0" w:rsidRPr="000512A0" w:rsidRDefault="000512A0" w:rsidP="009473EA">
      <w:pPr>
        <w:pStyle w:val="ListParagraph"/>
        <w:numPr>
          <w:ilvl w:val="0"/>
          <w:numId w:val="49"/>
        </w:numPr>
      </w:pPr>
      <w:r w:rsidRPr="000512A0">
        <w:t>Epping North Strategic Plan, City of Whittlesea, 2002</w:t>
      </w:r>
    </w:p>
    <w:p w14:paraId="3D7E9C5F" w14:textId="175CE5CC" w:rsidR="000512A0" w:rsidRPr="000512A0" w:rsidRDefault="000512A0" w:rsidP="009473EA">
      <w:pPr>
        <w:pStyle w:val="ListParagraph"/>
        <w:numPr>
          <w:ilvl w:val="0"/>
          <w:numId w:val="49"/>
        </w:numPr>
      </w:pPr>
      <w:r w:rsidRPr="000512A0">
        <w:t>City of Whittlesea projections based on trip generation per household</w:t>
      </w:r>
    </w:p>
    <w:p w14:paraId="3D41C62C" w14:textId="2EC57B8F" w:rsidR="000512A0" w:rsidRPr="000512A0" w:rsidRDefault="000512A0" w:rsidP="009473EA">
      <w:pPr>
        <w:pStyle w:val="ListParagraph"/>
        <w:numPr>
          <w:ilvl w:val="0"/>
          <w:numId w:val="49"/>
        </w:numPr>
      </w:pPr>
      <w:r w:rsidRPr="000512A0">
        <w:t>Population projections for City of Whittlesea from .id, 2024</w:t>
      </w:r>
    </w:p>
    <w:p w14:paraId="52A1BE90" w14:textId="4151B394" w:rsidR="0023608B" w:rsidRDefault="000512A0" w:rsidP="009473EA">
      <w:pPr>
        <w:pStyle w:val="ListParagraph"/>
        <w:numPr>
          <w:ilvl w:val="0"/>
          <w:numId w:val="49"/>
        </w:numPr>
      </w:pPr>
      <w:r w:rsidRPr="000512A0">
        <w:t>City of Whittlesea, Community Insights Survey, Wave 1.1, 2024</w:t>
      </w:r>
    </w:p>
    <w:p w14:paraId="0B4FF269" w14:textId="76BC3F29" w:rsidR="00257E52" w:rsidRDefault="00257E52" w:rsidP="00257E52">
      <w:pPr>
        <w:pStyle w:val="Heading2"/>
      </w:pPr>
      <w:bookmarkStart w:id="19" w:name="_Toc215136717"/>
      <w:bookmarkStart w:id="20" w:name="_Toc217039191"/>
      <w:r>
        <w:t xml:space="preserve">4.2 </w:t>
      </w:r>
      <w:bookmarkEnd w:id="19"/>
      <w:r w:rsidR="000512A0">
        <w:t>Better bus services</w:t>
      </w:r>
      <w:bookmarkEnd w:id="20"/>
    </w:p>
    <w:p w14:paraId="6B5BFF64" w14:textId="39A043AF" w:rsidR="00B84135" w:rsidRPr="00B84135" w:rsidRDefault="00B84135" w:rsidP="00B84135">
      <w:r w:rsidRPr="00B84135">
        <w:t>Better bus services</w:t>
      </w:r>
      <w:r>
        <w:t xml:space="preserve"> </w:t>
      </w:r>
      <w:r w:rsidRPr="00B84135">
        <w:t>in growth areas can</w:t>
      </w:r>
      <w:r>
        <w:t xml:space="preserve"> </w:t>
      </w:r>
      <w:r w:rsidRPr="00B84135">
        <w:t>lead to travel time</w:t>
      </w:r>
      <w:r>
        <w:t xml:space="preserve"> </w:t>
      </w:r>
      <w:r w:rsidRPr="00B84135">
        <w:t>savings of $280 to</w:t>
      </w:r>
      <w:r>
        <w:t xml:space="preserve"> </w:t>
      </w:r>
      <w:r w:rsidRPr="00B84135">
        <w:t>$390 million over</w:t>
      </w:r>
      <w:r>
        <w:t xml:space="preserve"> </w:t>
      </w:r>
      <w:r w:rsidRPr="00B84135">
        <w:t>20 years.</w:t>
      </w:r>
    </w:p>
    <w:p w14:paraId="6EE2C7B9" w14:textId="43493AA7" w:rsidR="000512A0" w:rsidRDefault="000512A0" w:rsidP="00257E52">
      <w:pPr>
        <w:rPr>
          <w:b/>
          <w:bCs/>
        </w:rPr>
      </w:pPr>
      <w:r w:rsidRPr="000512A0">
        <w:rPr>
          <w:b/>
          <w:bCs/>
        </w:rPr>
        <w:t>The ask</w:t>
      </w:r>
    </w:p>
    <w:p w14:paraId="0E73AC9B" w14:textId="77777777" w:rsidR="00B84135" w:rsidRPr="00B84135" w:rsidRDefault="00B84135" w:rsidP="00B84135">
      <w:r w:rsidRPr="00B84135">
        <w:t>Improve the bus network in the City of Whittlesea:</w:t>
      </w:r>
    </w:p>
    <w:p w14:paraId="5D906892" w14:textId="288CF504" w:rsidR="00B84135" w:rsidRPr="00B84135" w:rsidRDefault="00B84135" w:rsidP="009473EA">
      <w:pPr>
        <w:pStyle w:val="ListParagraph"/>
        <w:numPr>
          <w:ilvl w:val="0"/>
          <w:numId w:val="50"/>
        </w:numPr>
      </w:pPr>
      <w:r w:rsidRPr="00B84135">
        <w:t>Deliver extensions and improved frequencies to existing routes</w:t>
      </w:r>
      <w:r>
        <w:t xml:space="preserve"> </w:t>
      </w:r>
      <w:r w:rsidRPr="00B84135">
        <w:t>connecting Epping, Epping North and Wollert</w:t>
      </w:r>
    </w:p>
    <w:p w14:paraId="26A0B6ED" w14:textId="28A7CE51" w:rsidR="00B84135" w:rsidRPr="00B84135" w:rsidRDefault="00B84135" w:rsidP="009473EA">
      <w:pPr>
        <w:pStyle w:val="ListParagraph"/>
        <w:numPr>
          <w:ilvl w:val="0"/>
          <w:numId w:val="50"/>
        </w:numPr>
      </w:pPr>
      <w:r w:rsidRPr="00B84135">
        <w:t>Improve east-west connections throughout the City of Whittlesea</w:t>
      </w:r>
      <w:r>
        <w:t xml:space="preserve"> </w:t>
      </w:r>
      <w:r w:rsidRPr="00B84135">
        <w:t>connecting communities with employment and education</w:t>
      </w:r>
      <w:r>
        <w:t xml:space="preserve"> </w:t>
      </w:r>
      <w:r w:rsidRPr="00B84135">
        <w:t>precincts</w:t>
      </w:r>
    </w:p>
    <w:p w14:paraId="6CB24332" w14:textId="13EF056F" w:rsidR="00B84135" w:rsidRPr="00B84135" w:rsidRDefault="00B84135" w:rsidP="009473EA">
      <w:pPr>
        <w:pStyle w:val="ListParagraph"/>
        <w:numPr>
          <w:ilvl w:val="0"/>
          <w:numId w:val="50"/>
        </w:numPr>
      </w:pPr>
      <w:r w:rsidRPr="00B84135">
        <w:lastRenderedPageBreak/>
        <w:t>Review existing bus service provision for Donnybrook, including</w:t>
      </w:r>
      <w:r>
        <w:t xml:space="preserve"> </w:t>
      </w:r>
      <w:r w:rsidRPr="00B84135">
        <w:t>the introduction of on-demand Flexi-Ride services and the</w:t>
      </w:r>
      <w:r>
        <w:t xml:space="preserve"> </w:t>
      </w:r>
      <w:r w:rsidRPr="00B84135">
        <w:t>expansion of existing bus routes into new estates</w:t>
      </w:r>
    </w:p>
    <w:p w14:paraId="2932C654" w14:textId="63E688CE" w:rsidR="00B84135" w:rsidRPr="00B84135" w:rsidRDefault="00B84135" w:rsidP="009473EA">
      <w:pPr>
        <w:pStyle w:val="ListParagraph"/>
        <w:numPr>
          <w:ilvl w:val="0"/>
          <w:numId w:val="50"/>
        </w:numPr>
      </w:pPr>
      <w:r w:rsidRPr="00B84135">
        <w:t>Review existing bus service provision within established areas</w:t>
      </w:r>
      <w:r>
        <w:t xml:space="preserve"> </w:t>
      </w:r>
      <w:r w:rsidRPr="00B84135">
        <w:t>and identify improved connections and opportunities to increase</w:t>
      </w:r>
      <w:r>
        <w:t xml:space="preserve"> </w:t>
      </w:r>
      <w:r w:rsidRPr="00B84135">
        <w:t>service frequencies</w:t>
      </w:r>
    </w:p>
    <w:p w14:paraId="1BEF433C" w14:textId="12A355AF" w:rsidR="00B84135" w:rsidRPr="00B84135" w:rsidRDefault="00B84135" w:rsidP="009473EA">
      <w:pPr>
        <w:pStyle w:val="ListParagraph"/>
        <w:numPr>
          <w:ilvl w:val="0"/>
          <w:numId w:val="50"/>
        </w:numPr>
      </w:pPr>
      <w:r w:rsidRPr="00B84135">
        <w:t>Support the rollout of Zero Emissions Buses (ZEBs)</w:t>
      </w:r>
    </w:p>
    <w:p w14:paraId="592B0B95" w14:textId="068D114F" w:rsidR="00B84135" w:rsidRDefault="00B84135" w:rsidP="009473EA">
      <w:pPr>
        <w:pStyle w:val="ListParagraph"/>
        <w:numPr>
          <w:ilvl w:val="0"/>
          <w:numId w:val="50"/>
        </w:numPr>
      </w:pPr>
      <w:r w:rsidRPr="00B84135">
        <w:t>Deliver improved bus interchange and on-board vehicle facilities.</w:t>
      </w:r>
    </w:p>
    <w:p w14:paraId="667F511C" w14:textId="574F7666" w:rsidR="00060D6D" w:rsidRDefault="00060D6D" w:rsidP="00060D6D">
      <w:r>
        <w:t xml:space="preserve">Quote: </w:t>
      </w:r>
      <w:r>
        <w:t>“(We want) a focus on advocacy with the State Government for</w:t>
      </w:r>
      <w:r>
        <w:t xml:space="preserve"> </w:t>
      </w:r>
      <w:r>
        <w:t>improved bus services. Specifically, direct, straight routes where</w:t>
      </w:r>
      <w:r>
        <w:t xml:space="preserve"> </w:t>
      </w:r>
      <w:r>
        <w:t>possible, bus rapid transit operations and frequent service</w:t>
      </w:r>
      <w:r>
        <w:t xml:space="preserve"> </w:t>
      </w:r>
      <w:r>
        <w:t>operations (every 10 mins) to support uptake of services.”</w:t>
      </w:r>
    </w:p>
    <w:p w14:paraId="62A4A67C" w14:textId="57CC03C9" w:rsidR="00060D6D" w:rsidRDefault="009B64FB" w:rsidP="00060D6D">
      <w:pPr>
        <w:rPr>
          <w:b/>
          <w:bCs/>
        </w:rPr>
      </w:pPr>
      <w:r w:rsidRPr="009B64FB">
        <w:rPr>
          <w:b/>
          <w:bCs/>
        </w:rPr>
        <w:t>Benefits</w:t>
      </w:r>
    </w:p>
    <w:p w14:paraId="7A8CE143" w14:textId="77777777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Improved and convenient transport choices.</w:t>
      </w:r>
    </w:p>
    <w:p w14:paraId="09AABAA8" w14:textId="174DC28C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Reduced car dependency and road congestion.</w:t>
      </w:r>
    </w:p>
    <w:p w14:paraId="02A592B1" w14:textId="0006C7AA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Improved access to employment, education and</w:t>
      </w:r>
      <w:r>
        <w:t xml:space="preserve"> </w:t>
      </w:r>
      <w:r w:rsidRPr="009B64FB">
        <w:t>health services.</w:t>
      </w:r>
    </w:p>
    <w:p w14:paraId="24F9407B" w14:textId="3B7DCD00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Increased accessibility and social inclusion.</w:t>
      </w:r>
    </w:p>
    <w:p w14:paraId="64F392EF" w14:textId="11BF9CFA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Higher frequency services provide estimated benefits</w:t>
      </w:r>
      <w:r>
        <w:t xml:space="preserve"> </w:t>
      </w:r>
      <w:r w:rsidRPr="009B64FB">
        <w:t>of around $1.40 for every dollar invested.</w:t>
      </w:r>
    </w:p>
    <w:p w14:paraId="411886C0" w14:textId="757A51A6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Previous bus reform in Melbourne showed that</w:t>
      </w:r>
      <w:r>
        <w:t xml:space="preserve"> </w:t>
      </w:r>
      <w:r w:rsidRPr="009B64FB">
        <w:t>expanding operating hours can grow patronage</w:t>
      </w:r>
      <w:r>
        <w:t xml:space="preserve"> </w:t>
      </w:r>
      <w:r w:rsidRPr="009B64FB">
        <w:t>by around 10%.</w:t>
      </w:r>
    </w:p>
    <w:p w14:paraId="60B3F6E6" w14:textId="33DF1DEA" w:rsidR="009B64FB" w:rsidRPr="009B64FB" w:rsidRDefault="009B64FB" w:rsidP="009473EA">
      <w:pPr>
        <w:pStyle w:val="ListParagraph"/>
        <w:numPr>
          <w:ilvl w:val="0"/>
          <w:numId w:val="51"/>
        </w:numPr>
      </w:pPr>
      <w:r w:rsidRPr="009B64FB">
        <w:t>Travel time savings of $280 million to $390 million over</w:t>
      </w:r>
      <w:r>
        <w:t xml:space="preserve"> </w:t>
      </w:r>
      <w:r w:rsidRPr="009B64FB">
        <w:t>20 years (in growth areas).</w:t>
      </w:r>
    </w:p>
    <w:p w14:paraId="25C8738B" w14:textId="76F38C0D" w:rsidR="009B64FB" w:rsidRDefault="009B64FB" w:rsidP="00060D6D">
      <w:pPr>
        <w:rPr>
          <w:b/>
          <w:bCs/>
        </w:rPr>
      </w:pPr>
      <w:r w:rsidRPr="009B64FB">
        <w:rPr>
          <w:b/>
          <w:bCs/>
        </w:rPr>
        <w:t>Rationale</w:t>
      </w:r>
    </w:p>
    <w:p w14:paraId="0F04B094" w14:textId="640E37F9" w:rsidR="009F6A5E" w:rsidRPr="009F6A5E" w:rsidRDefault="009F6A5E" w:rsidP="009F6A5E">
      <w:r w:rsidRPr="009F6A5E">
        <w:t>A significant proportion of trips within our municipality</w:t>
      </w:r>
      <w:r>
        <w:t xml:space="preserve"> </w:t>
      </w:r>
      <w:r w:rsidRPr="009F6A5E">
        <w:t>are under 5km, which are well-suited to bus travel.</w:t>
      </w:r>
    </w:p>
    <w:p w14:paraId="161E317A" w14:textId="06E61E1D" w:rsidR="009F6A5E" w:rsidRPr="009F6A5E" w:rsidRDefault="009F6A5E" w:rsidP="009F6A5E">
      <w:r w:rsidRPr="009F6A5E">
        <w:t>Many bus routes continue to operate on a low service</w:t>
      </w:r>
      <w:r>
        <w:t xml:space="preserve"> </w:t>
      </w:r>
      <w:r w:rsidRPr="009F6A5E">
        <w:t>frequency. A higher frequency and more connected bus</w:t>
      </w:r>
      <w:r>
        <w:t xml:space="preserve"> </w:t>
      </w:r>
      <w:r w:rsidRPr="009F6A5E">
        <w:t>network, which integrates with other public transport</w:t>
      </w:r>
      <w:r>
        <w:t xml:space="preserve"> </w:t>
      </w:r>
      <w:r w:rsidRPr="009F6A5E">
        <w:t>modes, will encourage more people to make use of bus</w:t>
      </w:r>
      <w:r>
        <w:t xml:space="preserve"> </w:t>
      </w:r>
      <w:r w:rsidRPr="009F6A5E">
        <w:t>travel to meet their daily transport needs.</w:t>
      </w:r>
    </w:p>
    <w:p w14:paraId="3D6A0B9F" w14:textId="2DF0A26F" w:rsidR="009F6A5E" w:rsidRPr="009F6A5E" w:rsidRDefault="009F6A5E" w:rsidP="009F6A5E">
      <w:r w:rsidRPr="009F6A5E">
        <w:t>Improved bus network coverage, particularly within growth</w:t>
      </w:r>
      <w:r>
        <w:t xml:space="preserve"> </w:t>
      </w:r>
      <w:r w:rsidRPr="009F6A5E">
        <w:t>areas, will provide more convenient transport choices, tackle</w:t>
      </w:r>
      <w:r>
        <w:t xml:space="preserve"> </w:t>
      </w:r>
      <w:r w:rsidRPr="009F6A5E">
        <w:t>congestion and reduce car dependency and costs associated</w:t>
      </w:r>
      <w:r>
        <w:t xml:space="preserve"> </w:t>
      </w:r>
      <w:r w:rsidRPr="009F6A5E">
        <w:t>with car ownership.</w:t>
      </w:r>
    </w:p>
    <w:p w14:paraId="3A2DD489" w14:textId="23F5694D" w:rsidR="009B64FB" w:rsidRPr="009B64FB" w:rsidRDefault="009F6A5E" w:rsidP="009F6A5E">
      <w:r w:rsidRPr="009F6A5E">
        <w:t>Improved bus interchange facilities and on-board</w:t>
      </w:r>
      <w:r>
        <w:t xml:space="preserve"> </w:t>
      </w:r>
      <w:r w:rsidRPr="009F6A5E">
        <w:t>passenger experience will also help boost bus</w:t>
      </w:r>
      <w:r>
        <w:t xml:space="preserve"> </w:t>
      </w:r>
      <w:r w:rsidRPr="009F6A5E">
        <w:t>patronage within the municipality.</w:t>
      </w:r>
    </w:p>
    <w:p w14:paraId="4FC5FB45" w14:textId="7A3455D8" w:rsidR="009B64FB" w:rsidRDefault="009B64FB" w:rsidP="00060D6D">
      <w:pPr>
        <w:rPr>
          <w:b/>
          <w:bCs/>
        </w:rPr>
      </w:pPr>
      <w:r w:rsidRPr="009B64FB">
        <w:rPr>
          <w:b/>
          <w:bCs/>
        </w:rPr>
        <w:t>Return on investment</w:t>
      </w:r>
    </w:p>
    <w:p w14:paraId="59536F3A" w14:textId="77777777" w:rsidR="009F6A5E" w:rsidRPr="009F6A5E" w:rsidRDefault="009F6A5E" w:rsidP="009F6A5E">
      <w:r w:rsidRPr="009F6A5E">
        <w:t>The proposed changes will:</w:t>
      </w:r>
    </w:p>
    <w:p w14:paraId="70DEFC07" w14:textId="4AA12B1F" w:rsidR="009F6A5E" w:rsidRPr="009F6A5E" w:rsidRDefault="009F6A5E" w:rsidP="009473EA">
      <w:pPr>
        <w:pStyle w:val="ListParagraph"/>
        <w:numPr>
          <w:ilvl w:val="0"/>
          <w:numId w:val="52"/>
        </w:numPr>
      </w:pPr>
      <w:r w:rsidRPr="009F6A5E">
        <w:t>manage traffic congestion and vehicle emissions</w:t>
      </w:r>
    </w:p>
    <w:p w14:paraId="28C68AAA" w14:textId="5D1ADDFA" w:rsidR="009F6A5E" w:rsidRPr="009F6A5E" w:rsidRDefault="009F6A5E" w:rsidP="009473EA">
      <w:pPr>
        <w:pStyle w:val="ListParagraph"/>
        <w:numPr>
          <w:ilvl w:val="0"/>
          <w:numId w:val="52"/>
        </w:numPr>
      </w:pPr>
      <w:r w:rsidRPr="009F6A5E">
        <w:t>improve health and wellbeing outcomes for our</w:t>
      </w:r>
      <w:r>
        <w:t xml:space="preserve"> </w:t>
      </w:r>
      <w:r w:rsidRPr="009F6A5E">
        <w:t>community, including more family time and greater</w:t>
      </w:r>
      <w:r>
        <w:t xml:space="preserve"> </w:t>
      </w:r>
      <w:r w:rsidRPr="009F6A5E">
        <w:t>social inclusion</w:t>
      </w:r>
    </w:p>
    <w:p w14:paraId="1452C6B1" w14:textId="63C89BF1" w:rsidR="009F6A5E" w:rsidRPr="009F6A5E" w:rsidRDefault="009F6A5E" w:rsidP="009473EA">
      <w:pPr>
        <w:pStyle w:val="ListParagraph"/>
        <w:numPr>
          <w:ilvl w:val="0"/>
          <w:numId w:val="52"/>
        </w:numPr>
      </w:pPr>
      <w:r w:rsidRPr="009F6A5E">
        <w:t>reduce car dependency by giving residents improved</w:t>
      </w:r>
      <w:r>
        <w:t xml:space="preserve"> </w:t>
      </w:r>
      <w:r w:rsidRPr="009F6A5E">
        <w:t>and convenient transport choices, with improved access</w:t>
      </w:r>
      <w:r>
        <w:t xml:space="preserve"> </w:t>
      </w:r>
      <w:r w:rsidRPr="009F6A5E">
        <w:t>to key trip attractors including Epping Plaza, Northern</w:t>
      </w:r>
      <w:r>
        <w:t xml:space="preserve"> </w:t>
      </w:r>
      <w:r w:rsidRPr="009F6A5E">
        <w:t>Hospital, Pacific Epping, and Epping Station, as well as to</w:t>
      </w:r>
      <w:r>
        <w:t xml:space="preserve"> </w:t>
      </w:r>
      <w:r w:rsidRPr="009F6A5E">
        <w:t>CBD employment and education opportunities</w:t>
      </w:r>
    </w:p>
    <w:p w14:paraId="19FBE56A" w14:textId="28B000FD" w:rsidR="009B64FB" w:rsidRPr="009B64FB" w:rsidRDefault="009F6A5E" w:rsidP="009473EA">
      <w:pPr>
        <w:pStyle w:val="ListParagraph"/>
        <w:numPr>
          <w:ilvl w:val="0"/>
          <w:numId w:val="52"/>
        </w:numPr>
      </w:pPr>
      <w:r w:rsidRPr="009F6A5E">
        <w:lastRenderedPageBreak/>
        <w:t>enable residents to transfer from bus to rail for longer</w:t>
      </w:r>
      <w:r>
        <w:t xml:space="preserve"> </w:t>
      </w:r>
      <w:r w:rsidRPr="009F6A5E">
        <w:t>trips to the inner suburbs and Melbourne CBD – this</w:t>
      </w:r>
      <w:r>
        <w:t xml:space="preserve"> </w:t>
      </w:r>
      <w:r w:rsidRPr="009F6A5E">
        <w:t>is particularly helpful to residents in Epping North and</w:t>
      </w:r>
      <w:r>
        <w:t xml:space="preserve"> </w:t>
      </w:r>
      <w:r w:rsidRPr="009F6A5E">
        <w:t>Wollert working in skilled occupations in the CBD.</w:t>
      </w:r>
    </w:p>
    <w:p w14:paraId="35BB6EAF" w14:textId="5E7D8D81" w:rsidR="009B64FB" w:rsidRDefault="009B64FB" w:rsidP="00060D6D">
      <w:pPr>
        <w:rPr>
          <w:b/>
          <w:bCs/>
        </w:rPr>
      </w:pPr>
      <w:r w:rsidRPr="009B64FB">
        <w:rPr>
          <w:b/>
          <w:bCs/>
        </w:rPr>
        <w:t>Progress</w:t>
      </w:r>
    </w:p>
    <w:p w14:paraId="2438A1C8" w14:textId="4DB36876" w:rsidR="003009C1" w:rsidRPr="003009C1" w:rsidRDefault="003009C1" w:rsidP="003009C1">
      <w:r w:rsidRPr="003009C1">
        <w:t>The State Government announced a new bus service, Route</w:t>
      </w:r>
      <w:r>
        <w:t xml:space="preserve"> </w:t>
      </w:r>
      <w:r w:rsidRPr="003009C1">
        <w:t>524 from Kalkallo to Olivine via Donnybrook station, under</w:t>
      </w:r>
      <w:r>
        <w:t xml:space="preserve"> </w:t>
      </w:r>
      <w:r w:rsidRPr="003009C1">
        <w:t>the Growth Area Infrastructure Contribution (GAIC)</w:t>
      </w:r>
      <w:r>
        <w:t xml:space="preserve"> </w:t>
      </w:r>
      <w:r w:rsidRPr="003009C1">
        <w:t>2023-2024 funding.</w:t>
      </w:r>
    </w:p>
    <w:p w14:paraId="58D313A4" w14:textId="190C8510" w:rsidR="003009C1" w:rsidRPr="003009C1" w:rsidRDefault="003009C1" w:rsidP="003009C1">
      <w:r w:rsidRPr="003009C1">
        <w:t>Council was successful in advocating for the route to be</w:t>
      </w:r>
      <w:r>
        <w:t xml:space="preserve"> </w:t>
      </w:r>
      <w:r w:rsidRPr="003009C1">
        <w:t>extended to Peppercorn Hill to provide greater accessibility</w:t>
      </w:r>
      <w:r>
        <w:t xml:space="preserve"> </w:t>
      </w:r>
      <w:r w:rsidRPr="003009C1">
        <w:t>for the growing Donnybrook community. The service came</w:t>
      </w:r>
      <w:r>
        <w:t xml:space="preserve"> </w:t>
      </w:r>
      <w:r w:rsidRPr="003009C1">
        <w:t>into effect in March 2025.</w:t>
      </w:r>
    </w:p>
    <w:p w14:paraId="161C8854" w14:textId="0103A0D8" w:rsidR="003009C1" w:rsidRPr="003009C1" w:rsidRDefault="003009C1" w:rsidP="003009C1">
      <w:r w:rsidRPr="003009C1">
        <w:t>The State Government announced extensions to bus routes</w:t>
      </w:r>
      <w:r>
        <w:t xml:space="preserve"> </w:t>
      </w:r>
      <w:r w:rsidRPr="003009C1">
        <w:t>356, 357 and 358 as well as a new bus service between</w:t>
      </w:r>
      <w:r>
        <w:t xml:space="preserve"> </w:t>
      </w:r>
      <w:r w:rsidRPr="003009C1">
        <w:t>Epping station and Mystique estate, as part of the 2025-26</w:t>
      </w:r>
      <w:r>
        <w:t xml:space="preserve"> </w:t>
      </w:r>
      <w:r w:rsidRPr="003009C1">
        <w:t>State budget.</w:t>
      </w:r>
    </w:p>
    <w:p w14:paraId="366BB46D" w14:textId="2A043CC4" w:rsidR="00DC7225" w:rsidRDefault="003009C1" w:rsidP="003009C1">
      <w:r w:rsidRPr="003009C1">
        <w:t>This new bus service provision is welcomed however the</w:t>
      </w:r>
      <w:r>
        <w:t xml:space="preserve"> </w:t>
      </w:r>
      <w:r w:rsidRPr="003009C1">
        <w:t>City of Whittlesea urgently needs further route extensions</w:t>
      </w:r>
      <w:r>
        <w:t xml:space="preserve"> </w:t>
      </w:r>
      <w:r w:rsidRPr="003009C1">
        <w:t>and improved service frequencies as these estates continue</w:t>
      </w:r>
      <w:r>
        <w:t xml:space="preserve"> </w:t>
      </w:r>
      <w:r w:rsidRPr="003009C1">
        <w:t>to develop.</w:t>
      </w:r>
    </w:p>
    <w:p w14:paraId="785CF93B" w14:textId="77777777" w:rsidR="00E66A11" w:rsidRDefault="00E66A11" w:rsidP="00257E52"/>
    <w:p w14:paraId="62431A62" w14:textId="427B027A" w:rsidR="00257E52" w:rsidRPr="00091D07" w:rsidRDefault="00317BDE" w:rsidP="00091D07">
      <w:pPr>
        <w:pStyle w:val="Heading1"/>
        <w:rPr>
          <w:b/>
          <w:bCs/>
        </w:rPr>
      </w:pPr>
      <w:bookmarkStart w:id="21" w:name="_Toc217039192"/>
      <w:r>
        <w:t xml:space="preserve">5 </w:t>
      </w:r>
      <w:r w:rsidR="003009C1">
        <w:rPr>
          <w:b/>
          <w:bCs/>
        </w:rPr>
        <w:t>Roads</w:t>
      </w:r>
      <w:bookmarkEnd w:id="21"/>
    </w:p>
    <w:p w14:paraId="19FBED8F" w14:textId="3CBB06A7" w:rsidR="00B10D1F" w:rsidRDefault="00B10D1F" w:rsidP="00B10D1F">
      <w:pPr>
        <w:pStyle w:val="Heading2"/>
      </w:pPr>
      <w:bookmarkStart w:id="22" w:name="_Toc217039193"/>
      <w:r>
        <w:t xml:space="preserve">5.1 </w:t>
      </w:r>
      <w:r w:rsidR="003009C1">
        <w:t>OMR/E6 Freeway</w:t>
      </w:r>
      <w:bookmarkEnd w:id="22"/>
    </w:p>
    <w:p w14:paraId="08E181CD" w14:textId="40DAD916" w:rsidR="00257E52" w:rsidRPr="00B10D1F" w:rsidRDefault="00257E52" w:rsidP="00257E52">
      <w:pPr>
        <w:rPr>
          <w:b/>
          <w:bCs/>
        </w:rPr>
      </w:pPr>
      <w:r w:rsidRPr="00B10D1F">
        <w:rPr>
          <w:b/>
          <w:bCs/>
        </w:rPr>
        <w:t>The</w:t>
      </w:r>
      <w:r w:rsidR="00994B33">
        <w:rPr>
          <w:b/>
          <w:bCs/>
        </w:rPr>
        <w:t xml:space="preserve"> ask</w:t>
      </w:r>
    </w:p>
    <w:p w14:paraId="32B1E365" w14:textId="4D16BD83" w:rsidR="00027736" w:rsidRPr="00027736" w:rsidRDefault="00027736" w:rsidP="009473EA">
      <w:pPr>
        <w:pStyle w:val="ListParagraph"/>
        <w:numPr>
          <w:ilvl w:val="0"/>
          <w:numId w:val="53"/>
        </w:numPr>
      </w:pPr>
      <w:r w:rsidRPr="00027736">
        <w:t>Funding for the detailed planning of the Outer Metropolitan</w:t>
      </w:r>
      <w:r>
        <w:t xml:space="preserve"> </w:t>
      </w:r>
      <w:r w:rsidRPr="00027736">
        <w:t>Ring Road (OMR)/E6 Transport Corridor, including fast</w:t>
      </w:r>
      <w:r>
        <w:t xml:space="preserve"> </w:t>
      </w:r>
      <w:r w:rsidRPr="00027736">
        <w:t>rail capacity.</w:t>
      </w:r>
    </w:p>
    <w:p w14:paraId="2B1E44CD" w14:textId="1EBCDD09" w:rsidR="001433FD" w:rsidRDefault="00027736" w:rsidP="009473EA">
      <w:pPr>
        <w:pStyle w:val="ListParagraph"/>
        <w:numPr>
          <w:ilvl w:val="0"/>
          <w:numId w:val="53"/>
        </w:numPr>
      </w:pPr>
      <w:r w:rsidRPr="00027736">
        <w:t>Bring forward construction of the OMR/E6 (Stage 1)</w:t>
      </w:r>
      <w:r>
        <w:t xml:space="preserve"> </w:t>
      </w:r>
      <w:r w:rsidRPr="00027736">
        <w:t>Freeway to ensure completion by 2035.</w:t>
      </w:r>
    </w:p>
    <w:p w14:paraId="0DCE12CE" w14:textId="458E4EBB" w:rsidR="00994B33" w:rsidRDefault="00994B33" w:rsidP="00091D07">
      <w:pPr>
        <w:rPr>
          <w:b/>
          <w:bCs/>
        </w:rPr>
      </w:pPr>
      <w:r w:rsidRPr="00994B33">
        <w:rPr>
          <w:b/>
          <w:bCs/>
        </w:rPr>
        <w:t>Benefits</w:t>
      </w:r>
    </w:p>
    <w:p w14:paraId="32C5368A" w14:textId="77777777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Provide capacity for 80,000 vehicles per day (Stage 1).</w:t>
      </w:r>
    </w:p>
    <w:p w14:paraId="52CA284B" w14:textId="2A87D6F0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Allow traffic to bypass the Hume Freeway.</w:t>
      </w:r>
    </w:p>
    <w:p w14:paraId="3078AF1F" w14:textId="0F55B52C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Relieve congestion on arterial roads.</w:t>
      </w:r>
    </w:p>
    <w:p w14:paraId="404337C0" w14:textId="06EA495C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Activate opportunities for additional, much needed</w:t>
      </w:r>
      <w:r>
        <w:t xml:space="preserve"> </w:t>
      </w:r>
      <w:r w:rsidRPr="00027736">
        <w:t>employment precincts for residents.</w:t>
      </w:r>
    </w:p>
    <w:p w14:paraId="6DBE926B" w14:textId="41C646EE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Provide a designated route for heavy vehicles.</w:t>
      </w:r>
    </w:p>
    <w:p w14:paraId="430412A0" w14:textId="6F9FC629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Service freight movements in getting goods to market.</w:t>
      </w:r>
    </w:p>
    <w:p w14:paraId="0E4B526E" w14:textId="18D09E1D" w:rsidR="00027736" w:rsidRPr="00027736" w:rsidRDefault="00027736" w:rsidP="009473EA">
      <w:pPr>
        <w:pStyle w:val="ListParagraph"/>
        <w:numPr>
          <w:ilvl w:val="0"/>
          <w:numId w:val="54"/>
        </w:numPr>
      </w:pPr>
      <w:r w:rsidRPr="00027736">
        <w:t>Better connect people to jobs and services.</w:t>
      </w:r>
    </w:p>
    <w:p w14:paraId="535369A6" w14:textId="5A47D0F5" w:rsidR="00994B33" w:rsidRPr="00994B33" w:rsidRDefault="00027736" w:rsidP="009473EA">
      <w:pPr>
        <w:pStyle w:val="ListParagraph"/>
        <w:numPr>
          <w:ilvl w:val="0"/>
          <w:numId w:val="54"/>
        </w:numPr>
      </w:pPr>
      <w:r w:rsidRPr="00027736">
        <w:t>Improve road safety for all users.</w:t>
      </w:r>
    </w:p>
    <w:p w14:paraId="66639623" w14:textId="12C046D7" w:rsidR="00994B33" w:rsidRDefault="00994B33" w:rsidP="00091D07">
      <w:pPr>
        <w:rPr>
          <w:b/>
          <w:bCs/>
        </w:rPr>
      </w:pPr>
      <w:r w:rsidRPr="00994B33">
        <w:rPr>
          <w:b/>
          <w:bCs/>
        </w:rPr>
        <w:t>Rationale</w:t>
      </w:r>
    </w:p>
    <w:p w14:paraId="74DAD737" w14:textId="71EE5E58" w:rsidR="00D33D0E" w:rsidRPr="00D33D0E" w:rsidRDefault="00D33D0E" w:rsidP="00D33D0E">
      <w:r w:rsidRPr="00D33D0E">
        <w:t>Melbourne’s north is home to more than 1 million residents</w:t>
      </w:r>
      <w:r>
        <w:t xml:space="preserve"> </w:t>
      </w:r>
      <w:r w:rsidRPr="00D33D0E">
        <w:t>and is forecast to grow to more than 1.5 million over the</w:t>
      </w:r>
      <w:r>
        <w:t xml:space="preserve"> </w:t>
      </w:r>
      <w:r w:rsidRPr="00D33D0E">
        <w:t>coming decades. A large proportion of this population</w:t>
      </w:r>
      <w:r>
        <w:t xml:space="preserve"> </w:t>
      </w:r>
      <w:r w:rsidRPr="00D33D0E">
        <w:t>commutes beyond their municipality, with heavy reliance</w:t>
      </w:r>
      <w:r>
        <w:t xml:space="preserve"> </w:t>
      </w:r>
      <w:r w:rsidRPr="00D33D0E">
        <w:t>on private vehicles. Investment in the OMR/E6 is required</w:t>
      </w:r>
      <w:r>
        <w:t xml:space="preserve"> </w:t>
      </w:r>
      <w:r w:rsidRPr="00D33D0E">
        <w:t>now to prevent congestion worsening and ensure increased</w:t>
      </w:r>
      <w:r>
        <w:t xml:space="preserve"> </w:t>
      </w:r>
      <w:r w:rsidRPr="00D33D0E">
        <w:t>freight movements can be effectively handled.</w:t>
      </w:r>
    </w:p>
    <w:p w14:paraId="6CB9D349" w14:textId="1AC983EB" w:rsidR="00D33D0E" w:rsidRPr="00D33D0E" w:rsidRDefault="00D33D0E" w:rsidP="00D33D0E">
      <w:r w:rsidRPr="00D33D0E">
        <w:lastRenderedPageBreak/>
        <w:t>The proposed OMR/E6 Freeway connecting the outdated</w:t>
      </w:r>
      <w:r>
        <w:t xml:space="preserve"> </w:t>
      </w:r>
      <w:r w:rsidRPr="00D33D0E">
        <w:t>and overused Hume Freeway to the M80 Ring Road will</w:t>
      </w:r>
      <w:r>
        <w:t xml:space="preserve"> </w:t>
      </w:r>
      <w:r w:rsidRPr="00D33D0E">
        <w:t>provide a much-needed north-south corridor through the</w:t>
      </w:r>
      <w:r>
        <w:t xml:space="preserve"> </w:t>
      </w:r>
      <w:r w:rsidRPr="00D33D0E">
        <w:t>City of Whittlesea and will become part of the Principal</w:t>
      </w:r>
      <w:r>
        <w:t xml:space="preserve"> </w:t>
      </w:r>
      <w:r w:rsidRPr="00D33D0E">
        <w:t>Freight Network (PFN). It will also connect and provide</w:t>
      </w:r>
      <w:r>
        <w:t xml:space="preserve"> </w:t>
      </w:r>
      <w:r w:rsidRPr="00D33D0E">
        <w:t>road capacity for the growing north and west.</w:t>
      </w:r>
    </w:p>
    <w:p w14:paraId="3131038C" w14:textId="50BC0407" w:rsidR="00D33D0E" w:rsidRPr="00D33D0E" w:rsidRDefault="00D33D0E" w:rsidP="00D33D0E">
      <w:r w:rsidRPr="00D33D0E">
        <w:t>The Federal Government has already shown strong</w:t>
      </w:r>
      <w:r>
        <w:t xml:space="preserve"> </w:t>
      </w:r>
      <w:r w:rsidRPr="00D33D0E">
        <w:t>support for this project, announcing substantial funding in</w:t>
      </w:r>
      <w:r>
        <w:t xml:space="preserve"> </w:t>
      </w:r>
      <w:r w:rsidRPr="00D33D0E">
        <w:t>its 2021-22 Budget, matching the State Government’s</w:t>
      </w:r>
      <w:r>
        <w:t xml:space="preserve"> </w:t>
      </w:r>
      <w:r w:rsidRPr="00D33D0E">
        <w:t>$10 million allocation.</w:t>
      </w:r>
    </w:p>
    <w:p w14:paraId="293062E5" w14:textId="0B291574" w:rsidR="00D33D0E" w:rsidRPr="00D33D0E" w:rsidRDefault="00D33D0E" w:rsidP="00D33D0E">
      <w:r w:rsidRPr="00D33D0E">
        <w:t>Rapid growth in Melbourne’s north makes it imperative</w:t>
      </w:r>
      <w:r>
        <w:t xml:space="preserve"> </w:t>
      </w:r>
      <w:r w:rsidRPr="00D33D0E">
        <w:t>that construction of the OMR/E6 is brought forward so the</w:t>
      </w:r>
      <w:r>
        <w:t xml:space="preserve"> </w:t>
      </w:r>
      <w:r w:rsidRPr="00D33D0E">
        <w:t>freeway is complete and traffic ready by 2035, including:</w:t>
      </w:r>
    </w:p>
    <w:p w14:paraId="404EAEDA" w14:textId="7B8A91A7" w:rsidR="00D33D0E" w:rsidRPr="00D33D0E" w:rsidRDefault="00D33D0E" w:rsidP="009473EA">
      <w:pPr>
        <w:pStyle w:val="ListParagraph"/>
        <w:numPr>
          <w:ilvl w:val="0"/>
          <w:numId w:val="55"/>
        </w:numPr>
      </w:pPr>
      <w:r w:rsidRPr="00D33D0E">
        <w:t>a business case and detailed planning as soon as possible</w:t>
      </w:r>
    </w:p>
    <w:p w14:paraId="4CC2C898" w14:textId="716A76C6" w:rsidR="00994B33" w:rsidRPr="00994B33" w:rsidRDefault="00D33D0E" w:rsidP="009473EA">
      <w:pPr>
        <w:pStyle w:val="ListParagraph"/>
        <w:numPr>
          <w:ilvl w:val="0"/>
          <w:numId w:val="55"/>
        </w:numPr>
      </w:pPr>
      <w:r w:rsidRPr="00D33D0E">
        <w:t>construction completed by 2035 (Stage 1). Land along</w:t>
      </w:r>
      <w:r>
        <w:t xml:space="preserve"> </w:t>
      </w:r>
      <w:r w:rsidRPr="00D33D0E">
        <w:t>the designated route is already reserved and no known</w:t>
      </w:r>
      <w:r>
        <w:t xml:space="preserve"> </w:t>
      </w:r>
      <w:r w:rsidRPr="00D33D0E">
        <w:t>impediments to this timeline exist.</w:t>
      </w:r>
    </w:p>
    <w:p w14:paraId="0C4077B3" w14:textId="52C30ECB" w:rsidR="00994B33" w:rsidRDefault="00994B33" w:rsidP="00091D07">
      <w:pPr>
        <w:rPr>
          <w:b/>
          <w:bCs/>
        </w:rPr>
      </w:pPr>
      <w:r w:rsidRPr="00994B33">
        <w:rPr>
          <w:b/>
          <w:bCs/>
        </w:rPr>
        <w:t>Return on investment</w:t>
      </w:r>
    </w:p>
    <w:p w14:paraId="1CF4A724" w14:textId="08FE189F" w:rsidR="00050779" w:rsidRPr="00050779" w:rsidRDefault="00050779" w:rsidP="00050779">
      <w:r w:rsidRPr="00050779">
        <w:t>The OMR/E6 is a proposed 123km high-speed transport</w:t>
      </w:r>
      <w:r>
        <w:t xml:space="preserve"> </w:t>
      </w:r>
      <w:r w:rsidRPr="00050779">
        <w:t>corridor connecting the north and west of Melbourne.</w:t>
      </w:r>
    </w:p>
    <w:p w14:paraId="70BCC44D" w14:textId="77777777" w:rsidR="00050779" w:rsidRPr="00050779" w:rsidRDefault="00050779" w:rsidP="00050779">
      <w:r w:rsidRPr="00050779">
        <w:t>The OMR/E6 will:</w:t>
      </w:r>
    </w:p>
    <w:p w14:paraId="321C1046" w14:textId="5381EA2D" w:rsidR="00050779" w:rsidRPr="00050779" w:rsidRDefault="00050779" w:rsidP="009473EA">
      <w:pPr>
        <w:pStyle w:val="ListParagraph"/>
        <w:numPr>
          <w:ilvl w:val="0"/>
          <w:numId w:val="56"/>
        </w:numPr>
      </w:pPr>
      <w:r>
        <w:t>c</w:t>
      </w:r>
      <w:r w:rsidRPr="00050779">
        <w:t>onnect planned and existing trade gateways and</w:t>
      </w:r>
      <w:r>
        <w:t xml:space="preserve"> </w:t>
      </w:r>
      <w:r w:rsidRPr="00050779">
        <w:t>national manufacturing and distribution clusters</w:t>
      </w:r>
    </w:p>
    <w:p w14:paraId="283BE49B" w14:textId="65B9C8A0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connect established suburbs and growth areas, and</w:t>
      </w:r>
      <w:r>
        <w:t xml:space="preserve"> </w:t>
      </w:r>
      <w:r w:rsidRPr="00050779">
        <w:t>improve access to regional employment centres for</w:t>
      </w:r>
      <w:r>
        <w:t xml:space="preserve"> </w:t>
      </w:r>
      <w:r w:rsidRPr="00050779">
        <w:t>residents from the outer north</w:t>
      </w:r>
    </w:p>
    <w:p w14:paraId="3F0CDAE9" w14:textId="00B41033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facilitate the critically required increased capacity for</w:t>
      </w:r>
      <w:r>
        <w:t xml:space="preserve"> </w:t>
      </w:r>
      <w:r w:rsidRPr="00050779">
        <w:t>future freight movements to the Beveridge Intermodal</w:t>
      </w:r>
      <w:r>
        <w:t xml:space="preserve"> </w:t>
      </w:r>
      <w:r w:rsidRPr="00050779">
        <w:t>Precinct (BIP)</w:t>
      </w:r>
    </w:p>
    <w:p w14:paraId="3667070C" w14:textId="67B254F1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improve access to jobs, education and essential services</w:t>
      </w:r>
      <w:r>
        <w:t xml:space="preserve"> </w:t>
      </w:r>
      <w:r w:rsidRPr="00050779">
        <w:t>for residents in the Northern Growth Corridor</w:t>
      </w:r>
    </w:p>
    <w:p w14:paraId="1BA74860" w14:textId="21C39759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strengthen east-west and north-south connectivity,</w:t>
      </w:r>
      <w:r>
        <w:t xml:space="preserve"> </w:t>
      </w:r>
      <w:r w:rsidRPr="00050779">
        <w:t>linking growth areas in Melbourne’s north</w:t>
      </w:r>
    </w:p>
    <w:p w14:paraId="036C5794" w14:textId="1842A6E8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enable modal shift and future-proof transport</w:t>
      </w:r>
      <w:r>
        <w:t xml:space="preserve"> </w:t>
      </w:r>
      <w:r w:rsidRPr="00050779">
        <w:t>infrastructure, supporting dedicated lanes for freight</w:t>
      </w:r>
      <w:r>
        <w:t xml:space="preserve"> </w:t>
      </w:r>
      <w:r w:rsidRPr="00050779">
        <w:t>and fast rail</w:t>
      </w:r>
    </w:p>
    <w:p w14:paraId="6E6880F6" w14:textId="7E3F121C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relieve growing congestion</w:t>
      </w:r>
    </w:p>
    <w:p w14:paraId="543A1974" w14:textId="518A4BB5" w:rsidR="00050779" w:rsidRPr="00050779" w:rsidRDefault="00050779" w:rsidP="009473EA">
      <w:pPr>
        <w:pStyle w:val="ListParagraph"/>
        <w:numPr>
          <w:ilvl w:val="0"/>
          <w:numId w:val="56"/>
        </w:numPr>
      </w:pPr>
      <w:r w:rsidRPr="00050779">
        <w:t>support freight movements to and from key logistics</w:t>
      </w:r>
      <w:r>
        <w:t xml:space="preserve"> </w:t>
      </w:r>
      <w:r w:rsidRPr="00050779">
        <w:t>centres, including Melbourne Airport, the Port of</w:t>
      </w:r>
      <w:r>
        <w:t xml:space="preserve"> </w:t>
      </w:r>
      <w:r w:rsidRPr="00050779">
        <w:t>Geelong, Avalon Airport, the Beveridge Intermodal</w:t>
      </w:r>
      <w:r>
        <w:t xml:space="preserve"> </w:t>
      </w:r>
      <w:r w:rsidRPr="00050779">
        <w:t>Precinct and the proposed Western Intermodal Precinct.</w:t>
      </w:r>
    </w:p>
    <w:p w14:paraId="1DEBAB67" w14:textId="0B3D5D33" w:rsidR="00050779" w:rsidRPr="00050779" w:rsidRDefault="00050779" w:rsidP="00050779">
      <w:r w:rsidRPr="00050779">
        <w:t>For the communities within the City of Whittlesea,</w:t>
      </w:r>
      <w:r w:rsidRPr="00B85A3F">
        <w:t xml:space="preserve"> </w:t>
      </w:r>
      <w:r w:rsidRPr="00050779">
        <w:t>the OMR/E6 will:</w:t>
      </w:r>
    </w:p>
    <w:p w14:paraId="31CE7BAB" w14:textId="6C7CFAC8" w:rsidR="00050779" w:rsidRPr="00050779" w:rsidRDefault="00050779" w:rsidP="009473EA">
      <w:pPr>
        <w:pStyle w:val="ListParagraph"/>
        <w:numPr>
          <w:ilvl w:val="0"/>
          <w:numId w:val="57"/>
        </w:numPr>
      </w:pPr>
      <w:r w:rsidRPr="00050779">
        <w:t>create more liveable communities by supporting the</w:t>
      </w:r>
      <w:r>
        <w:t xml:space="preserve"> </w:t>
      </w:r>
      <w:r w:rsidRPr="00050779">
        <w:t>delivery of future passenger and freight rail services</w:t>
      </w:r>
      <w:r>
        <w:t xml:space="preserve"> </w:t>
      </w:r>
      <w:r w:rsidRPr="00050779">
        <w:t>to Melbourne’s north and west, reducing the freight</w:t>
      </w:r>
      <w:r>
        <w:t xml:space="preserve"> </w:t>
      </w:r>
      <w:r w:rsidRPr="00050779">
        <w:t>network’s overall impact on local communities</w:t>
      </w:r>
      <w:r>
        <w:t xml:space="preserve"> </w:t>
      </w:r>
      <w:r w:rsidRPr="00050779">
        <w:t>and environments</w:t>
      </w:r>
    </w:p>
    <w:p w14:paraId="5AABD584" w14:textId="068A9021" w:rsidR="00050779" w:rsidRPr="00050779" w:rsidRDefault="00050779" w:rsidP="009473EA">
      <w:pPr>
        <w:pStyle w:val="ListParagraph"/>
        <w:numPr>
          <w:ilvl w:val="0"/>
          <w:numId w:val="57"/>
        </w:numPr>
      </w:pPr>
      <w:r w:rsidRPr="00050779">
        <w:t>increase the mobility and participation of residents</w:t>
      </w:r>
      <w:r>
        <w:t xml:space="preserve"> </w:t>
      </w:r>
      <w:r w:rsidRPr="00050779">
        <w:t>by providing an essential north-south road connection</w:t>
      </w:r>
      <w:r>
        <w:t xml:space="preserve"> </w:t>
      </w:r>
      <w:r w:rsidRPr="00050779">
        <w:t>along the Northern Growth Corridor, especially for</w:t>
      </w:r>
      <w:r>
        <w:t xml:space="preserve"> </w:t>
      </w:r>
      <w:r w:rsidRPr="00050779">
        <w:t>residents of Epping, Wollert, Donnybrook, Kalkallo,</w:t>
      </w:r>
      <w:r>
        <w:t xml:space="preserve"> </w:t>
      </w:r>
      <w:r w:rsidRPr="00050779">
        <w:t>Beveridge, and Wallan</w:t>
      </w:r>
    </w:p>
    <w:p w14:paraId="48C318A3" w14:textId="41068268" w:rsidR="00050779" w:rsidRPr="00050779" w:rsidRDefault="00050779" w:rsidP="009473EA">
      <w:pPr>
        <w:pStyle w:val="ListParagraph"/>
        <w:numPr>
          <w:ilvl w:val="0"/>
          <w:numId w:val="57"/>
        </w:numPr>
      </w:pPr>
      <w:r w:rsidRPr="00050779">
        <w:lastRenderedPageBreak/>
        <w:t>provide accessibility to jobs, education, and other social</w:t>
      </w:r>
      <w:r>
        <w:t xml:space="preserve"> </w:t>
      </w:r>
      <w:r w:rsidRPr="00050779">
        <w:t>and economic opportunities for residents</w:t>
      </w:r>
    </w:p>
    <w:p w14:paraId="147671D4" w14:textId="48A4D4F6" w:rsidR="00050779" w:rsidRPr="00050779" w:rsidRDefault="00050779" w:rsidP="009473EA">
      <w:pPr>
        <w:pStyle w:val="ListParagraph"/>
        <w:numPr>
          <w:ilvl w:val="0"/>
          <w:numId w:val="57"/>
        </w:numPr>
      </w:pPr>
      <w:r w:rsidRPr="00050779">
        <w:t>improve community wellbeing by reducing travel times</w:t>
      </w:r>
      <w:r>
        <w:t xml:space="preserve"> </w:t>
      </w:r>
      <w:r w:rsidRPr="00050779">
        <w:t>and increasing family time</w:t>
      </w:r>
    </w:p>
    <w:p w14:paraId="44A27099" w14:textId="6C794321" w:rsidR="00050779" w:rsidRPr="00050779" w:rsidRDefault="00050779" w:rsidP="009473EA">
      <w:pPr>
        <w:pStyle w:val="ListParagraph"/>
        <w:numPr>
          <w:ilvl w:val="0"/>
          <w:numId w:val="57"/>
        </w:numPr>
      </w:pPr>
      <w:r w:rsidRPr="00050779">
        <w:t>reduce traffic congestion on arterial roads, including</w:t>
      </w:r>
      <w:r>
        <w:t xml:space="preserve"> </w:t>
      </w:r>
      <w:r w:rsidRPr="00050779">
        <w:t>Epping Road/High Street, Dalton Road, Edgars Road,</w:t>
      </w:r>
      <w:r>
        <w:t xml:space="preserve"> </w:t>
      </w:r>
      <w:r w:rsidRPr="00050779">
        <w:t>Cooper Street, Plenty Road, and Yan Yean Road.</w:t>
      </w:r>
    </w:p>
    <w:p w14:paraId="0D076468" w14:textId="77777777" w:rsidR="00994B33" w:rsidRPr="00994B33" w:rsidRDefault="00994B33" w:rsidP="00091D07"/>
    <w:p w14:paraId="67E321EF" w14:textId="25085C3B" w:rsidR="00257E52" w:rsidRDefault="00257E52" w:rsidP="00257E52">
      <w:pPr>
        <w:pStyle w:val="Heading2"/>
      </w:pPr>
      <w:bookmarkStart w:id="23" w:name="_Toc215136720"/>
      <w:bookmarkStart w:id="24" w:name="_Toc217039194"/>
      <w:r>
        <w:t xml:space="preserve">5.2 </w:t>
      </w:r>
      <w:bookmarkEnd w:id="23"/>
      <w:proofErr w:type="gramStart"/>
      <w:r w:rsidR="004C658B">
        <w:t>Key road</w:t>
      </w:r>
      <w:proofErr w:type="gramEnd"/>
      <w:r w:rsidR="004C658B">
        <w:t xml:space="preserve"> upgrades</w:t>
      </w:r>
      <w:bookmarkEnd w:id="24"/>
    </w:p>
    <w:p w14:paraId="7CE08272" w14:textId="5F91EC38" w:rsidR="00815B30" w:rsidRPr="00815B30" w:rsidRDefault="00815B30" w:rsidP="00815B30">
      <w:r w:rsidRPr="00815B30">
        <w:t xml:space="preserve">63% </w:t>
      </w:r>
      <w:r w:rsidRPr="00815B30">
        <w:t>of working residents</w:t>
      </w:r>
      <w:r w:rsidRPr="00815B30">
        <w:t xml:space="preserve"> </w:t>
      </w:r>
      <w:r w:rsidRPr="00815B30">
        <w:t>commute to other</w:t>
      </w:r>
      <w:r w:rsidRPr="00815B30">
        <w:t xml:space="preserve"> </w:t>
      </w:r>
      <w:r w:rsidRPr="00815B30">
        <w:t>areas.</w:t>
      </w:r>
    </w:p>
    <w:p w14:paraId="4526A364" w14:textId="1A850A15" w:rsidR="00441034" w:rsidRDefault="004C658B" w:rsidP="004C658B">
      <w:pPr>
        <w:rPr>
          <w:b/>
          <w:bCs/>
        </w:rPr>
      </w:pPr>
      <w:r>
        <w:rPr>
          <w:b/>
          <w:bCs/>
        </w:rPr>
        <w:t>The ask</w:t>
      </w:r>
    </w:p>
    <w:p w14:paraId="4257A6AB" w14:textId="2701B839" w:rsidR="00815B30" w:rsidRPr="00815B30" w:rsidRDefault="00815B30" w:rsidP="00815B30">
      <w:r w:rsidRPr="00815B30">
        <w:t>The City of Whittlesea seeks funding for the delivery of key</w:t>
      </w:r>
      <w:r>
        <w:t xml:space="preserve"> </w:t>
      </w:r>
      <w:r w:rsidRPr="00815B30">
        <w:t>arterial road upgrades and key road declaration, including:</w:t>
      </w:r>
    </w:p>
    <w:p w14:paraId="37A1B60E" w14:textId="4B38A0CF" w:rsidR="00815B30" w:rsidRPr="00815B30" w:rsidRDefault="00815B30" w:rsidP="009473EA">
      <w:pPr>
        <w:pStyle w:val="ListParagraph"/>
        <w:numPr>
          <w:ilvl w:val="0"/>
          <w:numId w:val="58"/>
        </w:numPr>
      </w:pPr>
      <w:r w:rsidRPr="00815B30">
        <w:t>Donnybrook Road (Epping Road to Merri Creek)</w:t>
      </w:r>
    </w:p>
    <w:p w14:paraId="51D1F8F2" w14:textId="39E4BD5C" w:rsidR="00815B30" w:rsidRPr="00815B30" w:rsidRDefault="00815B30" w:rsidP="009473EA">
      <w:pPr>
        <w:pStyle w:val="ListParagraph"/>
        <w:numPr>
          <w:ilvl w:val="0"/>
          <w:numId w:val="58"/>
        </w:numPr>
      </w:pPr>
      <w:r w:rsidRPr="00815B30">
        <w:t>Findon Road (Plenty Road to Epping Road)</w:t>
      </w:r>
    </w:p>
    <w:p w14:paraId="7F484F26" w14:textId="3C43189A" w:rsidR="00815B30" w:rsidRPr="00815B30" w:rsidRDefault="00815B30" w:rsidP="009473EA">
      <w:pPr>
        <w:pStyle w:val="ListParagraph"/>
        <w:numPr>
          <w:ilvl w:val="0"/>
          <w:numId w:val="58"/>
        </w:numPr>
      </w:pPr>
      <w:r w:rsidRPr="00815B30">
        <w:t>Bridge Inn Road (Plenty Road to Wellington Street)</w:t>
      </w:r>
    </w:p>
    <w:p w14:paraId="141172F2" w14:textId="61E5E35A" w:rsidR="00815B30" w:rsidRPr="00815B30" w:rsidRDefault="00815B30" w:rsidP="009473EA">
      <w:pPr>
        <w:pStyle w:val="ListParagraph"/>
        <w:numPr>
          <w:ilvl w:val="0"/>
          <w:numId w:val="58"/>
        </w:numPr>
      </w:pPr>
      <w:r w:rsidRPr="00815B30">
        <w:t>Epping Road (Craigieburn Road East to Summerhill Road)</w:t>
      </w:r>
    </w:p>
    <w:p w14:paraId="7C73776A" w14:textId="6CB0E69B" w:rsidR="00815B30" w:rsidRPr="00815B30" w:rsidRDefault="00815B30" w:rsidP="009473EA">
      <w:pPr>
        <w:pStyle w:val="ListParagraph"/>
        <w:numPr>
          <w:ilvl w:val="0"/>
          <w:numId w:val="58"/>
        </w:numPr>
      </w:pPr>
      <w:r w:rsidRPr="00815B30">
        <w:t>Craigieburn Road East (Epping Road to Hume Freeway</w:t>
      </w:r>
    </w:p>
    <w:p w14:paraId="727A26FC" w14:textId="0E221DD1" w:rsidR="00815B30" w:rsidRPr="00815B30" w:rsidRDefault="00815B30" w:rsidP="009473EA">
      <w:pPr>
        <w:pStyle w:val="ListParagraph"/>
        <w:numPr>
          <w:ilvl w:val="0"/>
          <w:numId w:val="58"/>
        </w:numPr>
      </w:pPr>
      <w:r w:rsidRPr="00815B30">
        <w:t>Key intersection upgrades on Dalton Road.</w:t>
      </w:r>
    </w:p>
    <w:p w14:paraId="00FDED1B" w14:textId="6D5084D8" w:rsidR="004C658B" w:rsidRPr="00D83D0E" w:rsidRDefault="00815B30" w:rsidP="004C658B">
      <w:pPr>
        <w:rPr>
          <w:b/>
          <w:bCs/>
        </w:rPr>
      </w:pPr>
      <w:r w:rsidRPr="00D83D0E">
        <w:rPr>
          <w:b/>
          <w:bCs/>
        </w:rPr>
        <w:t>Benefits</w:t>
      </w:r>
    </w:p>
    <w:p w14:paraId="2EFA0822" w14:textId="606AFC01" w:rsidR="00D83D0E" w:rsidRPr="00D83D0E" w:rsidRDefault="00D83D0E" w:rsidP="009473EA">
      <w:pPr>
        <w:pStyle w:val="ListParagraph"/>
        <w:numPr>
          <w:ilvl w:val="0"/>
          <w:numId w:val="59"/>
        </w:numPr>
      </w:pPr>
      <w:r w:rsidRPr="00D83D0E">
        <w:t>Safer roads for all users, including pedestrians</w:t>
      </w:r>
      <w:r>
        <w:t xml:space="preserve"> </w:t>
      </w:r>
      <w:r w:rsidRPr="00D83D0E">
        <w:t>and cyclists.</w:t>
      </w:r>
    </w:p>
    <w:p w14:paraId="4916D64B" w14:textId="159F1EE8" w:rsidR="00D83D0E" w:rsidRPr="00D83D0E" w:rsidRDefault="00D83D0E" w:rsidP="009473EA">
      <w:pPr>
        <w:pStyle w:val="ListParagraph"/>
        <w:numPr>
          <w:ilvl w:val="0"/>
          <w:numId w:val="59"/>
        </w:numPr>
      </w:pPr>
      <w:r w:rsidRPr="00D83D0E">
        <w:t>Reduced traffic congestion and improved travel times.</w:t>
      </w:r>
    </w:p>
    <w:p w14:paraId="711D8808" w14:textId="23201B68" w:rsidR="00D83D0E" w:rsidRPr="00D83D0E" w:rsidRDefault="00D83D0E" w:rsidP="009473EA">
      <w:pPr>
        <w:pStyle w:val="ListParagraph"/>
        <w:numPr>
          <w:ilvl w:val="0"/>
          <w:numId w:val="59"/>
        </w:numPr>
      </w:pPr>
      <w:r w:rsidRPr="00D83D0E">
        <w:t>Improved access to employment, education and</w:t>
      </w:r>
      <w:r>
        <w:t xml:space="preserve"> </w:t>
      </w:r>
      <w:r w:rsidRPr="00D83D0E">
        <w:t>essential services.</w:t>
      </w:r>
    </w:p>
    <w:p w14:paraId="14F87C04" w14:textId="3B6C770D" w:rsidR="00D83D0E" w:rsidRPr="00D83D0E" w:rsidRDefault="00D83D0E" w:rsidP="009473EA">
      <w:pPr>
        <w:pStyle w:val="ListParagraph"/>
        <w:numPr>
          <w:ilvl w:val="0"/>
          <w:numId w:val="59"/>
        </w:numPr>
      </w:pPr>
      <w:r w:rsidRPr="00D83D0E">
        <w:t>Enhanced public transport reliability and frequency.</w:t>
      </w:r>
    </w:p>
    <w:p w14:paraId="1BBA6884" w14:textId="7A432309" w:rsidR="00D83D0E" w:rsidRPr="00D83D0E" w:rsidRDefault="00D83D0E" w:rsidP="009473EA">
      <w:pPr>
        <w:pStyle w:val="ListParagraph"/>
        <w:numPr>
          <w:ilvl w:val="0"/>
          <w:numId w:val="59"/>
        </w:numPr>
      </w:pPr>
      <w:r w:rsidRPr="00D83D0E">
        <w:t>Improved capacity allowing better vehicle flow.</w:t>
      </w:r>
    </w:p>
    <w:p w14:paraId="76E2B202" w14:textId="234D02A0" w:rsidR="00815B30" w:rsidRDefault="00D83D0E" w:rsidP="009473EA">
      <w:pPr>
        <w:pStyle w:val="ListParagraph"/>
        <w:numPr>
          <w:ilvl w:val="0"/>
          <w:numId w:val="59"/>
        </w:numPr>
      </w:pPr>
      <w:r w:rsidRPr="00D83D0E">
        <w:t>Significant economic benefits through travel time savings</w:t>
      </w:r>
      <w:r>
        <w:t xml:space="preserve"> </w:t>
      </w:r>
      <w:r w:rsidRPr="00D83D0E">
        <w:t>and improved freight movement.</w:t>
      </w:r>
    </w:p>
    <w:p w14:paraId="237B1F95" w14:textId="65CCA06F" w:rsidR="00D83D0E" w:rsidRPr="00D14F0B" w:rsidRDefault="00D83D0E" w:rsidP="00D83D0E">
      <w:pPr>
        <w:rPr>
          <w:b/>
          <w:bCs/>
        </w:rPr>
      </w:pPr>
      <w:r w:rsidRPr="00D14F0B">
        <w:rPr>
          <w:b/>
          <w:bCs/>
        </w:rPr>
        <w:t>Donnybrook Road – duplicate between</w:t>
      </w:r>
      <w:r w:rsidRPr="00D14F0B">
        <w:rPr>
          <w:b/>
          <w:bCs/>
        </w:rPr>
        <w:t xml:space="preserve"> </w:t>
      </w:r>
      <w:r w:rsidRPr="00D14F0B">
        <w:rPr>
          <w:b/>
          <w:bCs/>
        </w:rPr>
        <w:t>Epping Road and the Merri Creek</w:t>
      </w:r>
    </w:p>
    <w:p w14:paraId="175141F1" w14:textId="1897BD6E" w:rsidR="00D14F0B" w:rsidRPr="00D14F0B" w:rsidRDefault="00D14F0B" w:rsidP="00D14F0B">
      <w:r w:rsidRPr="00D14F0B">
        <w:t>Donnybrook Road is a key east-west road connecting</w:t>
      </w:r>
      <w:r>
        <w:t xml:space="preserve"> </w:t>
      </w:r>
      <w:r w:rsidRPr="00D14F0B">
        <w:t>Donnybrook residents to the Hume Freeway and</w:t>
      </w:r>
      <w:r>
        <w:t xml:space="preserve"> </w:t>
      </w:r>
      <w:r w:rsidRPr="00D14F0B">
        <w:t>employment precincts to the west and northwest in Hume</w:t>
      </w:r>
      <w:r>
        <w:t xml:space="preserve"> </w:t>
      </w:r>
      <w:r w:rsidRPr="00D14F0B">
        <w:t>City Council and Mitchell Shire. The current population</w:t>
      </w:r>
      <w:r>
        <w:t xml:space="preserve"> </w:t>
      </w:r>
      <w:r w:rsidRPr="00D14F0B">
        <w:t>of 9,100 in Donnybrook is forecast to grow to 48,000 by</w:t>
      </w:r>
      <w:r>
        <w:t xml:space="preserve"> </w:t>
      </w:r>
      <w:r w:rsidRPr="00D14F0B">
        <w:t>2041. Traffic volumes are forecast to rise from 10,000 to</w:t>
      </w:r>
      <w:r>
        <w:t xml:space="preserve"> </w:t>
      </w:r>
      <w:r w:rsidRPr="00D14F0B">
        <w:t>46,000 vehicles per day by 2046.</w:t>
      </w:r>
    </w:p>
    <w:p w14:paraId="1FBB6D4F" w14:textId="684E9D5E" w:rsidR="00D14F0B" w:rsidRPr="00D14F0B" w:rsidRDefault="00D14F0B" w:rsidP="00D14F0B">
      <w:r w:rsidRPr="00D14F0B">
        <w:t>This project will improve pedestrian and cyclist safety,</w:t>
      </w:r>
      <w:r>
        <w:t xml:space="preserve"> </w:t>
      </w:r>
      <w:r w:rsidRPr="00D14F0B">
        <w:t>increase road capacity and allow bus routes to run along</w:t>
      </w:r>
      <w:r>
        <w:t xml:space="preserve"> </w:t>
      </w:r>
      <w:r w:rsidRPr="00D14F0B">
        <w:t>Donnybrook Road so residents can get to Donnybrook</w:t>
      </w:r>
      <w:r>
        <w:t xml:space="preserve"> </w:t>
      </w:r>
      <w:r w:rsidRPr="00D14F0B">
        <w:t>station, local town centres, and employment and activity</w:t>
      </w:r>
      <w:r>
        <w:t xml:space="preserve"> </w:t>
      </w:r>
      <w:r w:rsidRPr="00D14F0B">
        <w:t>centres to the west and northwest.</w:t>
      </w:r>
    </w:p>
    <w:p w14:paraId="358B3677" w14:textId="72019744" w:rsidR="00D14F0B" w:rsidRPr="00D14F0B" w:rsidRDefault="00D14F0B" w:rsidP="00D14F0B">
      <w:r w:rsidRPr="00D14F0B">
        <w:t>Improved design will also separate oncoming traffic,</w:t>
      </w:r>
      <w:r>
        <w:t xml:space="preserve"> </w:t>
      </w:r>
      <w:r w:rsidRPr="00D14F0B">
        <w:t>provide turning lanes and restrict right turns.</w:t>
      </w:r>
    </w:p>
    <w:p w14:paraId="38B5565D" w14:textId="77777777" w:rsidR="00D14F0B" w:rsidRPr="00D14F0B" w:rsidRDefault="00D14F0B" w:rsidP="00D14F0B">
      <w:r w:rsidRPr="00D14F0B">
        <w:t>This will:</w:t>
      </w:r>
    </w:p>
    <w:p w14:paraId="1FBEED2D" w14:textId="6EBC724B" w:rsidR="00D14F0B" w:rsidRPr="00D14F0B" w:rsidRDefault="00D14F0B" w:rsidP="009473EA">
      <w:pPr>
        <w:pStyle w:val="ListParagraph"/>
        <w:numPr>
          <w:ilvl w:val="0"/>
          <w:numId w:val="60"/>
        </w:numPr>
      </w:pPr>
      <w:r w:rsidRPr="00D14F0B">
        <w:t>reduce the severity and frequency of crashes</w:t>
      </w:r>
    </w:p>
    <w:p w14:paraId="6F82CA25" w14:textId="3385977F" w:rsidR="00D14F0B" w:rsidRPr="00D14F0B" w:rsidRDefault="00D14F0B" w:rsidP="009473EA">
      <w:pPr>
        <w:pStyle w:val="ListParagraph"/>
        <w:numPr>
          <w:ilvl w:val="0"/>
          <w:numId w:val="60"/>
        </w:numPr>
      </w:pPr>
      <w:r w:rsidRPr="00D14F0B">
        <w:lastRenderedPageBreak/>
        <w:t>boost health and wellbeing outcomes for current</w:t>
      </w:r>
      <w:r>
        <w:t xml:space="preserve"> </w:t>
      </w:r>
      <w:r w:rsidRPr="00D14F0B">
        <w:t>and future residents, increase family time and reduce</w:t>
      </w:r>
      <w:r>
        <w:t xml:space="preserve"> </w:t>
      </w:r>
      <w:r w:rsidRPr="00D14F0B">
        <w:t>social isolation</w:t>
      </w:r>
    </w:p>
    <w:p w14:paraId="048D424F" w14:textId="6B57B3A8" w:rsidR="00D14F0B" w:rsidRPr="00D14F0B" w:rsidRDefault="00D14F0B" w:rsidP="009473EA">
      <w:pPr>
        <w:pStyle w:val="ListParagraph"/>
        <w:numPr>
          <w:ilvl w:val="0"/>
          <w:numId w:val="60"/>
        </w:numPr>
      </w:pPr>
      <w:r w:rsidRPr="00D14F0B">
        <w:t>facilitate improved traffic flow, reduced queuing and</w:t>
      </w:r>
      <w:r>
        <w:t xml:space="preserve"> </w:t>
      </w:r>
      <w:r w:rsidRPr="00D14F0B">
        <w:t>improved journey times</w:t>
      </w:r>
    </w:p>
    <w:p w14:paraId="33E58F75" w14:textId="0A53A933" w:rsidR="00D14F0B" w:rsidRPr="00D14F0B" w:rsidRDefault="00D14F0B" w:rsidP="009473EA">
      <w:pPr>
        <w:pStyle w:val="ListParagraph"/>
        <w:numPr>
          <w:ilvl w:val="0"/>
          <w:numId w:val="60"/>
        </w:numPr>
      </w:pPr>
      <w:r w:rsidRPr="00D14F0B">
        <w:t>support the expansion, frequency and reliability of</w:t>
      </w:r>
      <w:r>
        <w:t xml:space="preserve"> </w:t>
      </w:r>
      <w:r w:rsidRPr="00D14F0B">
        <w:t>bus services in Donnybrook</w:t>
      </w:r>
    </w:p>
    <w:p w14:paraId="4911ECCA" w14:textId="10678161" w:rsidR="00D14F0B" w:rsidRPr="00D14F0B" w:rsidRDefault="00D14F0B" w:rsidP="009473EA">
      <w:pPr>
        <w:pStyle w:val="ListParagraph"/>
        <w:numPr>
          <w:ilvl w:val="0"/>
          <w:numId w:val="60"/>
        </w:numPr>
      </w:pPr>
      <w:r w:rsidRPr="00D14F0B">
        <w:t>provide a continuous, separated shared user path</w:t>
      </w:r>
      <w:r>
        <w:t xml:space="preserve"> </w:t>
      </w:r>
      <w:r w:rsidRPr="00D14F0B">
        <w:t>allowing the community safe access to key destinations,</w:t>
      </w:r>
      <w:r>
        <w:t xml:space="preserve"> </w:t>
      </w:r>
      <w:r w:rsidRPr="00D14F0B">
        <w:t>including Donnybrook station, local schools and bus</w:t>
      </w:r>
      <w:r>
        <w:t xml:space="preserve"> </w:t>
      </w:r>
      <w:r w:rsidRPr="00D14F0B">
        <w:t>stops along Donnybrook Road</w:t>
      </w:r>
    </w:p>
    <w:p w14:paraId="2AE49DB4" w14:textId="5FE8E2C7" w:rsidR="00162B22" w:rsidRDefault="00D14F0B" w:rsidP="009473EA">
      <w:pPr>
        <w:pStyle w:val="ListParagraph"/>
        <w:numPr>
          <w:ilvl w:val="0"/>
          <w:numId w:val="60"/>
        </w:numPr>
      </w:pPr>
      <w:r w:rsidRPr="00D14F0B">
        <w:t>deliver $91 million in prospective travel time savings.</w:t>
      </w:r>
    </w:p>
    <w:p w14:paraId="5E0171AE" w14:textId="4AE8019E" w:rsidR="00162B22" w:rsidRPr="00162B22" w:rsidRDefault="00162B22" w:rsidP="00162B22">
      <w:pPr>
        <w:rPr>
          <w:b/>
          <w:bCs/>
        </w:rPr>
      </w:pPr>
      <w:r w:rsidRPr="00162B22">
        <w:rPr>
          <w:b/>
          <w:bCs/>
        </w:rPr>
        <w:t>Findon Road – declare and duplicate</w:t>
      </w:r>
      <w:r w:rsidRPr="00162B22">
        <w:rPr>
          <w:b/>
          <w:bCs/>
        </w:rPr>
        <w:t xml:space="preserve"> </w:t>
      </w:r>
      <w:r w:rsidRPr="00162B22">
        <w:rPr>
          <w:b/>
          <w:bCs/>
        </w:rPr>
        <w:t>between Plenty Road and Epping Road</w:t>
      </w:r>
      <w:r w:rsidRPr="00162B22">
        <w:rPr>
          <w:b/>
          <w:bCs/>
        </w:rPr>
        <w:t xml:space="preserve"> </w:t>
      </w:r>
      <w:r w:rsidRPr="00162B22">
        <w:rPr>
          <w:b/>
          <w:bCs/>
        </w:rPr>
        <w:t>by 2030</w:t>
      </w:r>
    </w:p>
    <w:p w14:paraId="2766728C" w14:textId="34E1245D" w:rsidR="00162B22" w:rsidRPr="00162B22" w:rsidRDefault="00162B22" w:rsidP="00162B22">
      <w:r w:rsidRPr="00162B22">
        <w:t>Findon Road provides an important connection between</w:t>
      </w:r>
      <w:r>
        <w:t xml:space="preserve"> </w:t>
      </w:r>
      <w:r w:rsidRPr="00162B22">
        <w:t>arterial roads and therefore meets the criteria to be</w:t>
      </w:r>
      <w:r>
        <w:t xml:space="preserve"> </w:t>
      </w:r>
      <w:r w:rsidRPr="00162B22">
        <w:t>declared as an arterial road. Findon Road crosses the City</w:t>
      </w:r>
      <w:r>
        <w:t xml:space="preserve"> </w:t>
      </w:r>
      <w:r w:rsidRPr="00162B22">
        <w:t>of Whittlesea and provides an important link between the</w:t>
      </w:r>
      <w:r>
        <w:t xml:space="preserve"> </w:t>
      </w:r>
      <w:r w:rsidRPr="00162B22">
        <w:t>Hume Freeway and Plenty Road. It already carries 23,000</w:t>
      </w:r>
      <w:r>
        <w:t xml:space="preserve"> </w:t>
      </w:r>
      <w:r w:rsidRPr="00162B22">
        <w:t xml:space="preserve">vehicles each day and modelling </w:t>
      </w:r>
      <w:proofErr w:type="gramStart"/>
      <w:r w:rsidRPr="00162B22">
        <w:t>suggests</w:t>
      </w:r>
      <w:proofErr w:type="gramEnd"/>
      <w:r w:rsidRPr="00162B22">
        <w:t xml:space="preserve"> it will carry</w:t>
      </w:r>
      <w:r>
        <w:t xml:space="preserve"> </w:t>
      </w:r>
      <w:r w:rsidRPr="00162B22">
        <w:t>35,000 vehicles per day by 2031. Commensurate with</w:t>
      </w:r>
      <w:r>
        <w:t xml:space="preserve"> </w:t>
      </w:r>
      <w:r w:rsidRPr="00162B22">
        <w:t>the forecast population in Wollert at 41,000 in 2030. This</w:t>
      </w:r>
      <w:r>
        <w:t xml:space="preserve"> </w:t>
      </w:r>
      <w:r w:rsidRPr="00162B22">
        <w:t>project will ensure it becomes a continuous east-west link</w:t>
      </w:r>
      <w:r>
        <w:t xml:space="preserve"> </w:t>
      </w:r>
      <w:r w:rsidRPr="00162B22">
        <w:t>with significantly increased traffic capacity.</w:t>
      </w:r>
    </w:p>
    <w:p w14:paraId="387F3D4F" w14:textId="349DC14B" w:rsidR="00162B22" w:rsidRPr="00162B22" w:rsidRDefault="00162B22" w:rsidP="00162B22">
      <w:r w:rsidRPr="00162B22">
        <w:t>This will reduce the volume of traffic congestion on nearby</w:t>
      </w:r>
      <w:r>
        <w:t xml:space="preserve"> </w:t>
      </w:r>
      <w:r w:rsidRPr="00162B22">
        <w:t>McDonalds Road and make it easier for people to get</w:t>
      </w:r>
      <w:r>
        <w:t xml:space="preserve"> </w:t>
      </w:r>
      <w:r w:rsidRPr="00162B22">
        <w:t>to facilities and services such as the Plenty Valley Town</w:t>
      </w:r>
      <w:r>
        <w:t xml:space="preserve"> </w:t>
      </w:r>
      <w:r w:rsidRPr="00162B22">
        <w:t>Centre. It will also make it possible to run more regular and</w:t>
      </w:r>
      <w:r>
        <w:t xml:space="preserve"> </w:t>
      </w:r>
      <w:r w:rsidRPr="00162B22">
        <w:t>reliable bus services on Findon and McDonalds Roads.</w:t>
      </w:r>
    </w:p>
    <w:p w14:paraId="6888DE93" w14:textId="2E939E35" w:rsidR="00162B22" w:rsidRPr="00162B22" w:rsidRDefault="00162B22" w:rsidP="00162B22">
      <w:r w:rsidRPr="00162B22">
        <w:t>Improved design will separate oncoming traffic, provide</w:t>
      </w:r>
      <w:r>
        <w:t xml:space="preserve"> </w:t>
      </w:r>
      <w:r w:rsidRPr="00162B22">
        <w:t>turning lanes and restrict right turns.</w:t>
      </w:r>
    </w:p>
    <w:p w14:paraId="65CFA18A" w14:textId="77777777" w:rsidR="00162B22" w:rsidRPr="00162B22" w:rsidRDefault="00162B22" w:rsidP="00162B22">
      <w:r w:rsidRPr="00162B22">
        <w:t>This will:</w:t>
      </w:r>
    </w:p>
    <w:p w14:paraId="697519CD" w14:textId="7430FB36" w:rsidR="00162B22" w:rsidRPr="00162B22" w:rsidRDefault="00162B22" w:rsidP="009473EA">
      <w:pPr>
        <w:pStyle w:val="ListParagraph"/>
        <w:numPr>
          <w:ilvl w:val="0"/>
          <w:numId w:val="61"/>
        </w:numPr>
      </w:pPr>
      <w:r w:rsidRPr="00162B22">
        <w:t>unlock $422 million in travel time savings</w:t>
      </w:r>
    </w:p>
    <w:p w14:paraId="4C6BB22D" w14:textId="3A8E08D9" w:rsidR="00162B22" w:rsidRPr="00162B22" w:rsidRDefault="00162B22" w:rsidP="009473EA">
      <w:pPr>
        <w:pStyle w:val="ListParagraph"/>
        <w:numPr>
          <w:ilvl w:val="0"/>
          <w:numId w:val="61"/>
        </w:numPr>
      </w:pPr>
      <w:r w:rsidRPr="00162B22">
        <w:t>improve pedestrian and cyclist safety</w:t>
      </w:r>
    </w:p>
    <w:p w14:paraId="5A9F46FB" w14:textId="04C85D3D" w:rsidR="00162B22" w:rsidRPr="00162B22" w:rsidRDefault="00162B22" w:rsidP="009473EA">
      <w:pPr>
        <w:pStyle w:val="ListParagraph"/>
        <w:numPr>
          <w:ilvl w:val="0"/>
          <w:numId w:val="61"/>
        </w:numPr>
      </w:pPr>
      <w:r w:rsidRPr="00162B22">
        <w:t>reduce vehicle collisions</w:t>
      </w:r>
    </w:p>
    <w:p w14:paraId="3EC4D438" w14:textId="3E8B7AD2" w:rsidR="00B90E90" w:rsidRDefault="00162B22" w:rsidP="009473EA">
      <w:pPr>
        <w:pStyle w:val="ListParagraph"/>
        <w:numPr>
          <w:ilvl w:val="0"/>
          <w:numId w:val="61"/>
        </w:numPr>
      </w:pPr>
      <w:r w:rsidRPr="00162B22">
        <w:t>facilitate safe traffic flow.</w:t>
      </w:r>
    </w:p>
    <w:p w14:paraId="2ABB91E8" w14:textId="222C3C9E" w:rsidR="00F22A40" w:rsidRPr="00F22A40" w:rsidRDefault="00F22A40" w:rsidP="00F22A40">
      <w:pPr>
        <w:rPr>
          <w:b/>
          <w:bCs/>
        </w:rPr>
      </w:pPr>
      <w:r w:rsidRPr="00F22A40">
        <w:rPr>
          <w:b/>
          <w:bCs/>
        </w:rPr>
        <w:t>Bridge Inn Road – declare and</w:t>
      </w:r>
      <w:r w:rsidRPr="00F22A40">
        <w:rPr>
          <w:b/>
          <w:bCs/>
        </w:rPr>
        <w:t xml:space="preserve"> </w:t>
      </w:r>
      <w:r w:rsidRPr="00F22A40">
        <w:rPr>
          <w:b/>
          <w:bCs/>
        </w:rPr>
        <w:t>duplicate between Plenty Road</w:t>
      </w:r>
      <w:r w:rsidRPr="00F22A40">
        <w:rPr>
          <w:b/>
          <w:bCs/>
        </w:rPr>
        <w:t xml:space="preserve"> </w:t>
      </w:r>
      <w:r w:rsidRPr="00F22A40">
        <w:rPr>
          <w:b/>
          <w:bCs/>
        </w:rPr>
        <w:t>and Epping Road by 2030</w:t>
      </w:r>
    </w:p>
    <w:p w14:paraId="59B3D7C5" w14:textId="42784810" w:rsidR="00F22A40" w:rsidRPr="00F22A40" w:rsidRDefault="00F22A40" w:rsidP="00F22A40">
      <w:r w:rsidRPr="00F22A40">
        <w:t>Bridge Inn Road is the main east-west road through the</w:t>
      </w:r>
      <w:r>
        <w:t xml:space="preserve"> </w:t>
      </w:r>
      <w:r w:rsidRPr="00F22A40">
        <w:t>northern suburbs of the City of Whittlesea, connecting</w:t>
      </w:r>
      <w:r>
        <w:t xml:space="preserve"> </w:t>
      </w:r>
      <w:r w:rsidRPr="00F22A40">
        <w:t>Mernda and Doreen with the rapidly developing Wollert</w:t>
      </w:r>
      <w:r>
        <w:t xml:space="preserve"> </w:t>
      </w:r>
      <w:r w:rsidRPr="00F22A40">
        <w:t>area. It is built to rural standards and is not suitable for</w:t>
      </w:r>
      <w:r>
        <w:t xml:space="preserve"> </w:t>
      </w:r>
      <w:r w:rsidRPr="00F22A40">
        <w:t>high-volume urban traffic. It currently carries 21,000 vehicles</w:t>
      </w:r>
      <w:r>
        <w:t xml:space="preserve"> </w:t>
      </w:r>
      <w:r w:rsidRPr="00F22A40">
        <w:t>each day west of Plenty Road and modelling projects it will</w:t>
      </w:r>
      <w:r>
        <w:t xml:space="preserve"> </w:t>
      </w:r>
      <w:r w:rsidRPr="00F22A40">
        <w:t>carry 32,000 vehicles per day by 2032. This poses serious</w:t>
      </w:r>
      <w:r>
        <w:t xml:space="preserve"> </w:t>
      </w:r>
      <w:r w:rsidRPr="00F22A40">
        <w:t>safety risks to road users and to children going to and from</w:t>
      </w:r>
      <w:r>
        <w:t xml:space="preserve"> </w:t>
      </w:r>
      <w:r w:rsidRPr="00F22A40">
        <w:t>Hazel Glen College and Ivanhoe Grammer School Plenty</w:t>
      </w:r>
      <w:r>
        <w:t xml:space="preserve"> </w:t>
      </w:r>
      <w:r w:rsidRPr="00F22A40">
        <w:t>Valley Campus in Doreen.</w:t>
      </w:r>
    </w:p>
    <w:p w14:paraId="22751377" w14:textId="2DC6C4AF" w:rsidR="00F22A40" w:rsidRDefault="00F22A40" w:rsidP="00F22A40">
      <w:r w:rsidRPr="00F22A40">
        <w:t>The State Government completed the duplication and</w:t>
      </w:r>
      <w:r>
        <w:t xml:space="preserve"> </w:t>
      </w:r>
      <w:r w:rsidRPr="00F22A40">
        <w:t>urbanisation of Bridge Inn Road from Yan Yean Road to</w:t>
      </w:r>
      <w:r>
        <w:t xml:space="preserve"> </w:t>
      </w:r>
      <w:r w:rsidRPr="00F22A40">
        <w:t>Plenty Road in 2024. We now seek the commitment to</w:t>
      </w:r>
      <w:r>
        <w:t xml:space="preserve"> </w:t>
      </w:r>
      <w:r w:rsidRPr="00F22A40">
        <w:t>extend this project from Plenty Road to Wellington Street.</w:t>
      </w:r>
      <w:r w:rsidR="00C17C06">
        <w:t xml:space="preserve"> </w:t>
      </w:r>
      <w:r w:rsidRPr="00F22A40">
        <w:t>As well as addressing safety and congestion concerns, this</w:t>
      </w:r>
      <w:r w:rsidR="00C17C06">
        <w:t xml:space="preserve"> </w:t>
      </w:r>
      <w:r w:rsidRPr="00F22A40">
        <w:t>will improve access to Mernda Town Centre and the train</w:t>
      </w:r>
      <w:r w:rsidR="00C17C06">
        <w:t xml:space="preserve"> </w:t>
      </w:r>
      <w:r w:rsidRPr="00F22A40">
        <w:t>station. Bridge Inn Road provides connectivity between</w:t>
      </w:r>
      <w:r w:rsidR="00C17C06">
        <w:t xml:space="preserve"> </w:t>
      </w:r>
      <w:r w:rsidRPr="00F22A40">
        <w:t>arterial roads and therefore meets the criteria to be</w:t>
      </w:r>
      <w:r w:rsidR="00C17C06">
        <w:t xml:space="preserve"> </w:t>
      </w:r>
      <w:r w:rsidRPr="00F22A40">
        <w:t>declared an arterial road.</w:t>
      </w:r>
    </w:p>
    <w:p w14:paraId="2D49C8B2" w14:textId="48556536" w:rsidR="00C17C06" w:rsidRPr="008B0ADF" w:rsidRDefault="00C17C06" w:rsidP="00C17C06">
      <w:pPr>
        <w:rPr>
          <w:b/>
          <w:bCs/>
        </w:rPr>
      </w:pPr>
      <w:r w:rsidRPr="00C17C06">
        <w:rPr>
          <w:b/>
          <w:bCs/>
        </w:rPr>
        <w:lastRenderedPageBreak/>
        <w:t>Epping Road – duplicate between</w:t>
      </w:r>
      <w:r w:rsidRPr="008B0ADF">
        <w:rPr>
          <w:b/>
          <w:bCs/>
        </w:rPr>
        <w:t xml:space="preserve"> </w:t>
      </w:r>
      <w:r w:rsidRPr="00C17C06">
        <w:rPr>
          <w:b/>
          <w:bCs/>
        </w:rPr>
        <w:t>Craigieburn Road East and Summerhill</w:t>
      </w:r>
      <w:r w:rsidRPr="008B0ADF">
        <w:rPr>
          <w:b/>
          <w:bCs/>
        </w:rPr>
        <w:t xml:space="preserve"> </w:t>
      </w:r>
      <w:r w:rsidRPr="00C17C06">
        <w:rPr>
          <w:b/>
          <w:bCs/>
        </w:rPr>
        <w:t>Road, including the upgrade of</w:t>
      </w:r>
      <w:r w:rsidRPr="008B0ADF">
        <w:rPr>
          <w:b/>
          <w:bCs/>
        </w:rPr>
        <w:t xml:space="preserve"> </w:t>
      </w:r>
      <w:r w:rsidRPr="00C17C06">
        <w:rPr>
          <w:b/>
          <w:bCs/>
        </w:rPr>
        <w:t>the Epping Road/Bridge Inn Road</w:t>
      </w:r>
      <w:r w:rsidRPr="008B0ADF">
        <w:rPr>
          <w:b/>
          <w:bCs/>
        </w:rPr>
        <w:t xml:space="preserve"> </w:t>
      </w:r>
      <w:r w:rsidRPr="008B0ADF">
        <w:rPr>
          <w:b/>
          <w:bCs/>
        </w:rPr>
        <w:t>intersection, as soon as possible</w:t>
      </w:r>
    </w:p>
    <w:p w14:paraId="71AD8D6B" w14:textId="2DFA3EDA" w:rsidR="008B0ADF" w:rsidRPr="008B0ADF" w:rsidRDefault="008B0ADF" w:rsidP="008B0ADF">
      <w:r w:rsidRPr="008B0ADF">
        <w:t>Epping Road is the main road servicing the fast-growing</w:t>
      </w:r>
      <w:r>
        <w:t xml:space="preserve"> </w:t>
      </w:r>
      <w:r w:rsidRPr="008B0ADF">
        <w:t>areas of Epping North and Wollert and one of two</w:t>
      </w:r>
      <w:r>
        <w:t xml:space="preserve"> </w:t>
      </w:r>
      <w:r w:rsidRPr="008B0ADF">
        <w:t>arterial roads providing access to the rapidly expanding</w:t>
      </w:r>
      <w:r>
        <w:t xml:space="preserve"> </w:t>
      </w:r>
      <w:r w:rsidRPr="008B0ADF">
        <w:t>Donnybrook community. The population in Wollert is</w:t>
      </w:r>
      <w:r>
        <w:t xml:space="preserve"> </w:t>
      </w:r>
      <w:r w:rsidRPr="008B0ADF">
        <w:t>expected to increase to 41,000 by 2030. Donnybrook’s</w:t>
      </w:r>
      <w:r>
        <w:t xml:space="preserve"> </w:t>
      </w:r>
      <w:r w:rsidRPr="008B0ADF">
        <w:t>population is set to increase to 21,000 by 2030. Traffic</w:t>
      </w:r>
      <w:r>
        <w:t xml:space="preserve"> </w:t>
      </w:r>
      <w:r w:rsidRPr="008B0ADF">
        <w:t>volumes are expected to increase from 22,900 (at present)</w:t>
      </w:r>
      <w:r>
        <w:t xml:space="preserve"> </w:t>
      </w:r>
      <w:r w:rsidRPr="008B0ADF">
        <w:t>to 30,000 vehicles per day by 2030. The State Government</w:t>
      </w:r>
      <w:r>
        <w:t xml:space="preserve"> </w:t>
      </w:r>
      <w:r w:rsidRPr="008B0ADF">
        <w:t>is delivering the duplication of Epping Road from Memorial</w:t>
      </w:r>
      <w:r>
        <w:t xml:space="preserve"> </w:t>
      </w:r>
      <w:r w:rsidRPr="008B0ADF">
        <w:t>Avenue to Craigieburn Road East.</w:t>
      </w:r>
    </w:p>
    <w:p w14:paraId="409E62D9" w14:textId="21DF3AD8" w:rsidR="00C17C06" w:rsidRDefault="008B0ADF" w:rsidP="008B0ADF">
      <w:r w:rsidRPr="008B0ADF">
        <w:t>We now seek the commitment to continue the duplication</w:t>
      </w:r>
      <w:r>
        <w:t xml:space="preserve"> </w:t>
      </w:r>
      <w:r w:rsidRPr="008B0ADF">
        <w:t>works a further 1.6kms to Bridge Inn Road/Boundary Road.</w:t>
      </w:r>
      <w:r>
        <w:t xml:space="preserve"> </w:t>
      </w:r>
      <w:r w:rsidRPr="008B0ADF">
        <w:t>This will unlock a 2,900-lot residential subdivision that will</w:t>
      </w:r>
      <w:r>
        <w:t xml:space="preserve"> </w:t>
      </w:r>
      <w:r w:rsidRPr="008B0ADF">
        <w:t>inject $225 million into the local economy and provide</w:t>
      </w:r>
      <w:r>
        <w:t xml:space="preserve"> </w:t>
      </w:r>
      <w:r w:rsidRPr="008B0ADF">
        <w:t>more than 1,000 jobs. Duplication will generate $38 million</w:t>
      </w:r>
      <w:r>
        <w:t xml:space="preserve"> </w:t>
      </w:r>
      <w:r w:rsidRPr="008B0ADF">
        <w:t>of benefit in the form of travel time savings.</w:t>
      </w:r>
    </w:p>
    <w:p w14:paraId="5BFDF51B" w14:textId="2F3164D1" w:rsidR="008B0ADF" w:rsidRPr="00252B77" w:rsidRDefault="00252B77" w:rsidP="00252B77">
      <w:pPr>
        <w:rPr>
          <w:b/>
          <w:bCs/>
        </w:rPr>
      </w:pPr>
      <w:r w:rsidRPr="00252B77">
        <w:rPr>
          <w:b/>
          <w:bCs/>
        </w:rPr>
        <w:t>Craigieburn Road East –</w:t>
      </w:r>
      <w:r w:rsidRPr="00252B77">
        <w:rPr>
          <w:b/>
          <w:bCs/>
        </w:rPr>
        <w:t xml:space="preserve"> </w:t>
      </w:r>
      <w:r w:rsidRPr="00252B77">
        <w:rPr>
          <w:b/>
          <w:bCs/>
        </w:rPr>
        <w:t>duplicate between Epping Road and the</w:t>
      </w:r>
      <w:r w:rsidRPr="00252B77">
        <w:rPr>
          <w:b/>
          <w:bCs/>
        </w:rPr>
        <w:t xml:space="preserve"> </w:t>
      </w:r>
      <w:r w:rsidRPr="00252B77">
        <w:rPr>
          <w:b/>
          <w:bCs/>
        </w:rPr>
        <w:t>Hume Freeway</w:t>
      </w:r>
    </w:p>
    <w:p w14:paraId="51D5AC6D" w14:textId="5DDFBDB7" w:rsidR="00252B77" w:rsidRPr="00252B77" w:rsidRDefault="00252B77" w:rsidP="00252B77">
      <w:r w:rsidRPr="00252B77">
        <w:t>Craigieburn Road East is a key east-west road connecting</w:t>
      </w:r>
      <w:r>
        <w:t xml:space="preserve"> </w:t>
      </w:r>
      <w:r w:rsidRPr="00252B77">
        <w:t>Epping North and Wollert residents to the Hume Freeway</w:t>
      </w:r>
      <w:r>
        <w:t xml:space="preserve"> </w:t>
      </w:r>
      <w:r w:rsidRPr="00252B77">
        <w:t>and employment precincts to the west in the City of Hume.</w:t>
      </w:r>
    </w:p>
    <w:p w14:paraId="1A53BA50" w14:textId="53B98FA9" w:rsidR="00252B77" w:rsidRPr="00252B77" w:rsidRDefault="00252B77" w:rsidP="00252B77">
      <w:r w:rsidRPr="00252B77">
        <w:t>The current population of 39,000 in Wollert is set</w:t>
      </w:r>
      <w:r>
        <w:t xml:space="preserve"> </w:t>
      </w:r>
      <w:r w:rsidRPr="00252B77">
        <w:t>to increase to 91,000 by 2030. Traffic volumes are forecast</w:t>
      </w:r>
      <w:r>
        <w:t xml:space="preserve"> </w:t>
      </w:r>
      <w:r w:rsidRPr="00252B77">
        <w:t>to increase from 14,000 vehicles per day (at present)</w:t>
      </w:r>
      <w:r>
        <w:t xml:space="preserve"> </w:t>
      </w:r>
      <w:r w:rsidRPr="00252B77">
        <w:t>to around 32,000 vehicles per day by 2030. The State</w:t>
      </w:r>
      <w:r>
        <w:t xml:space="preserve"> </w:t>
      </w:r>
      <w:r w:rsidRPr="00252B77">
        <w:t>Government undertook planning to investigate this</w:t>
      </w:r>
      <w:r>
        <w:t xml:space="preserve"> </w:t>
      </w:r>
      <w:r w:rsidRPr="00252B77">
        <w:t>potential upgrade. A business case has been</w:t>
      </w:r>
      <w:r>
        <w:t xml:space="preserve"> </w:t>
      </w:r>
      <w:r w:rsidRPr="00252B77">
        <w:t>completed, which will inform future decision-making.</w:t>
      </w:r>
    </w:p>
    <w:p w14:paraId="6162019E" w14:textId="47203E65" w:rsidR="00252B77" w:rsidRPr="00252B77" w:rsidRDefault="00252B77" w:rsidP="00252B77">
      <w:r w:rsidRPr="00252B77">
        <w:t>The City of Whittlesea is calling for the business case</w:t>
      </w:r>
      <w:r>
        <w:t xml:space="preserve"> </w:t>
      </w:r>
      <w:r w:rsidRPr="00252B77">
        <w:t>to be made publicly available.</w:t>
      </w:r>
    </w:p>
    <w:p w14:paraId="07E506C8" w14:textId="77777777" w:rsidR="00252B77" w:rsidRPr="00252B77" w:rsidRDefault="00252B77" w:rsidP="00252B77">
      <w:r w:rsidRPr="00252B77">
        <w:t>Duplication will:</w:t>
      </w:r>
    </w:p>
    <w:p w14:paraId="7841EE36" w14:textId="4629BF8E" w:rsidR="00252B77" w:rsidRPr="00252B77" w:rsidRDefault="00252B77" w:rsidP="009473EA">
      <w:pPr>
        <w:pStyle w:val="ListParagraph"/>
        <w:numPr>
          <w:ilvl w:val="0"/>
          <w:numId w:val="62"/>
        </w:numPr>
      </w:pPr>
      <w:r w:rsidRPr="00252B77">
        <w:t>provide $295 million in travel time savings</w:t>
      </w:r>
    </w:p>
    <w:p w14:paraId="3AA8C66B" w14:textId="75CB85BF" w:rsidR="00252B77" w:rsidRPr="00252B77" w:rsidRDefault="00252B77" w:rsidP="009473EA">
      <w:pPr>
        <w:pStyle w:val="ListParagraph"/>
        <w:numPr>
          <w:ilvl w:val="0"/>
          <w:numId w:val="62"/>
        </w:numPr>
      </w:pPr>
      <w:r w:rsidRPr="00252B77">
        <w:t>significantly increase road capacity to cater for future</w:t>
      </w:r>
      <w:r w:rsidR="00C32889">
        <w:t xml:space="preserve"> </w:t>
      </w:r>
      <w:r w:rsidRPr="00252B77">
        <w:t>traffic demand and deliver more reliable journey times</w:t>
      </w:r>
    </w:p>
    <w:p w14:paraId="3E24AD92" w14:textId="0813302A" w:rsidR="00252B77" w:rsidRPr="00252B77" w:rsidRDefault="00252B77" w:rsidP="009473EA">
      <w:pPr>
        <w:pStyle w:val="ListParagraph"/>
        <w:numPr>
          <w:ilvl w:val="0"/>
          <w:numId w:val="62"/>
        </w:numPr>
      </w:pPr>
      <w:r w:rsidRPr="00252B77">
        <w:t>allow for increased frequency, reliability and punctuality</w:t>
      </w:r>
      <w:r w:rsidR="00C32889">
        <w:t xml:space="preserve"> </w:t>
      </w:r>
      <w:r w:rsidRPr="00252B77">
        <w:t>of bus services to run along Craigieburn Road East, so</w:t>
      </w:r>
      <w:r w:rsidR="00C32889">
        <w:t xml:space="preserve"> </w:t>
      </w:r>
      <w:r w:rsidRPr="00252B77">
        <w:t>residents can travel to Wollert town centres, Craigieburn</w:t>
      </w:r>
      <w:r w:rsidR="00C32889">
        <w:t xml:space="preserve"> </w:t>
      </w:r>
      <w:r w:rsidRPr="00252B77">
        <w:t>Town Centre, and their jobs in the west</w:t>
      </w:r>
    </w:p>
    <w:p w14:paraId="319A47E7" w14:textId="5B6EFC14" w:rsidR="00252B77" w:rsidRPr="00252B77" w:rsidRDefault="00252B77" w:rsidP="009473EA">
      <w:pPr>
        <w:pStyle w:val="ListParagraph"/>
        <w:numPr>
          <w:ilvl w:val="0"/>
          <w:numId w:val="62"/>
        </w:numPr>
      </w:pPr>
      <w:r w:rsidRPr="00252B77">
        <w:t>provide continuous separated footpath and bicycle paths</w:t>
      </w:r>
      <w:r w:rsidR="00C32889">
        <w:t xml:space="preserve"> </w:t>
      </w:r>
      <w:r w:rsidRPr="00252B77">
        <w:t>to allow the community safe access to key destinations</w:t>
      </w:r>
      <w:r w:rsidR="00C32889">
        <w:t xml:space="preserve"> </w:t>
      </w:r>
      <w:r w:rsidRPr="00252B77">
        <w:t>and bus stops along Craigieburn Road East</w:t>
      </w:r>
    </w:p>
    <w:p w14:paraId="262E16AA" w14:textId="7CAF154B" w:rsidR="00252B77" w:rsidRDefault="00252B77" w:rsidP="009473EA">
      <w:pPr>
        <w:pStyle w:val="ListParagraph"/>
        <w:numPr>
          <w:ilvl w:val="0"/>
          <w:numId w:val="62"/>
        </w:numPr>
      </w:pPr>
      <w:r w:rsidRPr="00252B77">
        <w:t>improve safety and reduce the severity and incidence</w:t>
      </w:r>
      <w:r w:rsidR="00C32889">
        <w:t xml:space="preserve"> </w:t>
      </w:r>
      <w:r w:rsidRPr="00252B77">
        <w:t>of crashes.</w:t>
      </w:r>
    </w:p>
    <w:p w14:paraId="69EB336F" w14:textId="7977F8A6" w:rsidR="00C32889" w:rsidRPr="00D95BF7" w:rsidRDefault="00D95BF7" w:rsidP="00D95BF7">
      <w:pPr>
        <w:rPr>
          <w:b/>
          <w:bCs/>
        </w:rPr>
      </w:pPr>
      <w:r w:rsidRPr="00D95BF7">
        <w:rPr>
          <w:b/>
          <w:bCs/>
        </w:rPr>
        <w:t>Dalton Road – key intersection</w:t>
      </w:r>
      <w:r w:rsidRPr="00D95BF7">
        <w:rPr>
          <w:b/>
          <w:bCs/>
        </w:rPr>
        <w:t xml:space="preserve"> </w:t>
      </w:r>
      <w:r w:rsidRPr="00D95BF7">
        <w:rPr>
          <w:b/>
          <w:bCs/>
        </w:rPr>
        <w:t>upgrades at Settlement Road</w:t>
      </w:r>
      <w:r w:rsidRPr="00D95BF7">
        <w:rPr>
          <w:b/>
          <w:bCs/>
        </w:rPr>
        <w:t xml:space="preserve"> </w:t>
      </w:r>
      <w:r w:rsidRPr="00D95BF7">
        <w:rPr>
          <w:b/>
          <w:bCs/>
        </w:rPr>
        <w:t>and Wood Street</w:t>
      </w:r>
    </w:p>
    <w:p w14:paraId="62246859" w14:textId="2150587E" w:rsidR="00D95BF7" w:rsidRPr="00D95BF7" w:rsidRDefault="00D95BF7" w:rsidP="00D95BF7">
      <w:r w:rsidRPr="00D95BF7">
        <w:t>The Dalton Road and Settlement Road roundabout</w:t>
      </w:r>
      <w:r>
        <w:t xml:space="preserve"> </w:t>
      </w:r>
      <w:r w:rsidRPr="00D95BF7">
        <w:t>in Thomastown has been noted as the second-most</w:t>
      </w:r>
      <w:r>
        <w:t xml:space="preserve"> </w:t>
      </w:r>
      <w:r w:rsidRPr="00D95BF7">
        <w:t>dangerous intersection in North-Eastern Melbourne in the</w:t>
      </w:r>
      <w:r>
        <w:t xml:space="preserve"> </w:t>
      </w:r>
      <w:r w:rsidRPr="00D95BF7">
        <w:t>RACV My Melbourne Road Survey 2025,60 alongside the</w:t>
      </w:r>
      <w:r>
        <w:t xml:space="preserve"> </w:t>
      </w:r>
      <w:r w:rsidRPr="00D95BF7">
        <w:t>nearby intersection of Dalton Road and Wood Street.</w:t>
      </w:r>
      <w:r>
        <w:t xml:space="preserve"> </w:t>
      </w:r>
      <w:r w:rsidRPr="00D95BF7">
        <w:t>These roundabouts are heavily congested with confusing</w:t>
      </w:r>
      <w:r>
        <w:t xml:space="preserve"> </w:t>
      </w:r>
      <w:r w:rsidRPr="00D95BF7">
        <w:t>lane markings, leading to driver frustration and</w:t>
      </w:r>
      <w:r>
        <w:t xml:space="preserve"> </w:t>
      </w:r>
      <w:r w:rsidRPr="00D95BF7">
        <w:t>risky driving.</w:t>
      </w:r>
    </w:p>
    <w:p w14:paraId="04824C17" w14:textId="5A53EB0D" w:rsidR="00D95BF7" w:rsidRPr="00D95BF7" w:rsidRDefault="00D95BF7" w:rsidP="00D95BF7">
      <w:r w:rsidRPr="00D95BF7">
        <w:lastRenderedPageBreak/>
        <w:t>As a key connection to the M80 Ring Road, Dalton Road is</w:t>
      </w:r>
      <w:r>
        <w:t xml:space="preserve"> </w:t>
      </w:r>
      <w:r w:rsidRPr="00D95BF7">
        <w:t>an important North-South link with over traffic volumes of</w:t>
      </w:r>
      <w:r>
        <w:t xml:space="preserve"> </w:t>
      </w:r>
      <w:r w:rsidRPr="00D95BF7">
        <w:t>over 31,000 vehicles per day in 2014.</w:t>
      </w:r>
    </w:p>
    <w:p w14:paraId="15ADC727" w14:textId="77777777" w:rsidR="00D95BF7" w:rsidRPr="00D95BF7" w:rsidRDefault="00D95BF7" w:rsidP="00D95BF7">
      <w:r w:rsidRPr="00D95BF7">
        <w:t>Upgrades will:</w:t>
      </w:r>
    </w:p>
    <w:p w14:paraId="7FCE5C58" w14:textId="2F590EB0" w:rsidR="00D95BF7" w:rsidRPr="00D95BF7" w:rsidRDefault="00D95BF7" w:rsidP="009473EA">
      <w:pPr>
        <w:pStyle w:val="ListParagraph"/>
        <w:numPr>
          <w:ilvl w:val="0"/>
          <w:numId w:val="63"/>
        </w:numPr>
      </w:pPr>
      <w:r w:rsidRPr="00D95BF7">
        <w:t>improve safety and reduce crashes, approximately 40%</w:t>
      </w:r>
      <w:r>
        <w:t xml:space="preserve"> </w:t>
      </w:r>
      <w:r w:rsidRPr="00D95BF7">
        <w:t>of crashes in Greater Melbourne occur at intersections</w:t>
      </w:r>
    </w:p>
    <w:p w14:paraId="2FE7FBDE" w14:textId="3BDFB2C3" w:rsidR="00D95BF7" w:rsidRPr="00D95BF7" w:rsidRDefault="00D95BF7" w:rsidP="009473EA">
      <w:pPr>
        <w:pStyle w:val="ListParagraph"/>
        <w:numPr>
          <w:ilvl w:val="0"/>
          <w:numId w:val="63"/>
        </w:numPr>
      </w:pPr>
      <w:r w:rsidRPr="00D95BF7">
        <w:t>increase the capacity, safety and timely movement of</w:t>
      </w:r>
      <w:r>
        <w:t xml:space="preserve"> </w:t>
      </w:r>
      <w:r w:rsidRPr="00D95BF7">
        <w:t>freight servicing the Thomastown industrial estates</w:t>
      </w:r>
    </w:p>
    <w:p w14:paraId="0FA32E08" w14:textId="332337BC" w:rsidR="00D95BF7" w:rsidRDefault="00D95BF7" w:rsidP="009473EA">
      <w:pPr>
        <w:pStyle w:val="ListParagraph"/>
        <w:numPr>
          <w:ilvl w:val="0"/>
          <w:numId w:val="63"/>
        </w:numPr>
      </w:pPr>
      <w:r w:rsidRPr="00D95BF7">
        <w:t>increase active travel opportunities by providing</w:t>
      </w:r>
      <w:r>
        <w:t xml:space="preserve"> </w:t>
      </w:r>
      <w:r w:rsidRPr="00D95BF7">
        <w:t>upgraded footpaths and pedestrian crossings.</w:t>
      </w:r>
    </w:p>
    <w:p w14:paraId="28F23EC6" w14:textId="3A0C9BE4" w:rsidR="00D95BF7" w:rsidRDefault="00D95BF7" w:rsidP="00D95BF7">
      <w:r>
        <w:t>Sources for this data:</w:t>
      </w:r>
    </w:p>
    <w:p w14:paraId="71B7C055" w14:textId="77777777" w:rsidR="00055029" w:rsidRPr="00055029" w:rsidRDefault="00055029" w:rsidP="009473EA">
      <w:pPr>
        <w:pStyle w:val="ListParagraph"/>
        <w:numPr>
          <w:ilvl w:val="0"/>
          <w:numId w:val="64"/>
        </w:numPr>
      </w:pPr>
      <w:r w:rsidRPr="00055029">
        <w:t>Population projections for City of Whittlesea from .id, 2024</w:t>
      </w:r>
    </w:p>
    <w:p w14:paraId="75D113B8" w14:textId="0BB99BE2" w:rsidR="00055029" w:rsidRPr="00055029" w:rsidRDefault="00055029" w:rsidP="009473EA">
      <w:pPr>
        <w:pStyle w:val="ListParagraph"/>
        <w:numPr>
          <w:ilvl w:val="0"/>
          <w:numId w:val="64"/>
        </w:numPr>
      </w:pPr>
      <w:r w:rsidRPr="00055029">
        <w:t>Epping – Wollert Corridor Study, Roads Report, prepared by Hale Infra</w:t>
      </w:r>
      <w:r>
        <w:t xml:space="preserve"> </w:t>
      </w:r>
      <w:r w:rsidRPr="00055029">
        <w:t>Consulting, 2021</w:t>
      </w:r>
    </w:p>
    <w:p w14:paraId="70EE6164" w14:textId="400AC921" w:rsidR="00055029" w:rsidRPr="00055029" w:rsidRDefault="00055029" w:rsidP="009473EA">
      <w:pPr>
        <w:pStyle w:val="ListParagraph"/>
        <w:numPr>
          <w:ilvl w:val="0"/>
          <w:numId w:val="64"/>
        </w:numPr>
      </w:pPr>
      <w:r w:rsidRPr="00055029">
        <w:t>Findon Road Corridor Traffic Study, 2024</w:t>
      </w:r>
    </w:p>
    <w:p w14:paraId="23A8E616" w14:textId="2CD90EB9" w:rsidR="00055029" w:rsidRPr="00055029" w:rsidRDefault="00055029" w:rsidP="009473EA">
      <w:pPr>
        <w:pStyle w:val="ListParagraph"/>
        <w:numPr>
          <w:ilvl w:val="0"/>
          <w:numId w:val="64"/>
        </w:numPr>
      </w:pPr>
      <w:r w:rsidRPr="00055029">
        <w:t>MAJOR ROAD INVESTMENT OPPORTUNITIES IN THE CITY OF</w:t>
      </w:r>
      <w:r>
        <w:t xml:space="preserve"> </w:t>
      </w:r>
      <w:r w:rsidRPr="00055029">
        <w:t>WHITTLESEA, A 2021 prospectus, Hale Infra Strategy Pty Ltd, 2021</w:t>
      </w:r>
    </w:p>
    <w:p w14:paraId="1DCB0865" w14:textId="503E1339" w:rsidR="00055029" w:rsidRPr="00055029" w:rsidRDefault="00055029" w:rsidP="009473EA">
      <w:pPr>
        <w:pStyle w:val="ListParagraph"/>
        <w:numPr>
          <w:ilvl w:val="0"/>
          <w:numId w:val="64"/>
        </w:numPr>
      </w:pPr>
      <w:r w:rsidRPr="00055029">
        <w:t>City of Whittlesea, Northern Growth Corridor Development Sequencing</w:t>
      </w:r>
      <w:r>
        <w:t xml:space="preserve"> </w:t>
      </w:r>
      <w:r w:rsidRPr="00055029">
        <w:t>2023-2050 State Transport Projects, July 2023</w:t>
      </w:r>
    </w:p>
    <w:p w14:paraId="110DC4D7" w14:textId="648F5A90" w:rsidR="00055029" w:rsidRPr="00055029" w:rsidRDefault="00055029" w:rsidP="009473EA">
      <w:pPr>
        <w:pStyle w:val="ListParagraph"/>
        <w:numPr>
          <w:ilvl w:val="0"/>
          <w:numId w:val="64"/>
        </w:numPr>
      </w:pPr>
      <w:r w:rsidRPr="00055029">
        <w:t>My Melbourne Road Survey, RACV, October 2025</w:t>
      </w:r>
    </w:p>
    <w:p w14:paraId="7B786C30" w14:textId="37899C3E" w:rsidR="00D95BF7" w:rsidRPr="00162B22" w:rsidRDefault="00055029" w:rsidP="009473EA">
      <w:pPr>
        <w:pStyle w:val="ListParagraph"/>
        <w:numPr>
          <w:ilvl w:val="0"/>
          <w:numId w:val="64"/>
        </w:numPr>
      </w:pPr>
      <w:r w:rsidRPr="00055029">
        <w:t>NIEIR, 2023, compiled and presented in economy.id by .id</w:t>
      </w:r>
    </w:p>
    <w:p w14:paraId="7E9F1A84" w14:textId="5DB5ABF1" w:rsidR="009C4684" w:rsidRDefault="009C4684" w:rsidP="009C4684">
      <w:pPr>
        <w:pStyle w:val="Heading1"/>
        <w:rPr>
          <w:b/>
          <w:bCs/>
        </w:rPr>
      </w:pPr>
      <w:bookmarkStart w:id="25" w:name="_Toc217039195"/>
      <w:r>
        <w:t xml:space="preserve">6 </w:t>
      </w:r>
      <w:r w:rsidR="00055029">
        <w:rPr>
          <w:b/>
          <w:bCs/>
        </w:rPr>
        <w:t>Environmental Sustainability</w:t>
      </w:r>
      <w:bookmarkEnd w:id="25"/>
    </w:p>
    <w:p w14:paraId="1D4A0CF9" w14:textId="170ACCBD" w:rsidR="00257E52" w:rsidRDefault="00257E52" w:rsidP="00257E52">
      <w:pPr>
        <w:pStyle w:val="Heading2"/>
      </w:pPr>
      <w:bookmarkStart w:id="26" w:name="_Toc215136722"/>
      <w:bookmarkStart w:id="27" w:name="_Toc217039196"/>
      <w:r>
        <w:t xml:space="preserve">6.1 </w:t>
      </w:r>
      <w:bookmarkEnd w:id="26"/>
      <w:r w:rsidR="00055029">
        <w:t>Securing the Grassy Eucalypt Woodlands</w:t>
      </w:r>
      <w:bookmarkEnd w:id="27"/>
    </w:p>
    <w:p w14:paraId="292435F1" w14:textId="1D990A87" w:rsidR="00647E66" w:rsidRDefault="00257E52" w:rsidP="00257E52">
      <w:pPr>
        <w:rPr>
          <w:b/>
          <w:bCs/>
        </w:rPr>
      </w:pPr>
      <w:r w:rsidRPr="00647E66">
        <w:rPr>
          <w:b/>
          <w:bCs/>
        </w:rPr>
        <w:t xml:space="preserve">The </w:t>
      </w:r>
      <w:r w:rsidR="00055029">
        <w:rPr>
          <w:b/>
          <w:bCs/>
        </w:rPr>
        <w:t>ask</w:t>
      </w:r>
    </w:p>
    <w:p w14:paraId="6BB4718F" w14:textId="77777777" w:rsidR="00497B43" w:rsidRPr="00497B43" w:rsidRDefault="00497B43" w:rsidP="00497B43">
      <w:r w:rsidRPr="00497B43">
        <w:t>$20 million + 10-year funding plan</w:t>
      </w:r>
    </w:p>
    <w:p w14:paraId="2B561989" w14:textId="46E7457C" w:rsidR="00497B43" w:rsidRPr="00497B43" w:rsidRDefault="00497B43" w:rsidP="00497B43">
      <w:r w:rsidRPr="00497B43">
        <w:t>Deliver on the long-overdue 2009 commitment to establish a</w:t>
      </w:r>
      <w:r>
        <w:t xml:space="preserve"> </w:t>
      </w:r>
      <w:r w:rsidRPr="00497B43">
        <w:t>1200-hectare Grassy Eucalypt Woodlands Reserve within the</w:t>
      </w:r>
      <w:r>
        <w:t xml:space="preserve"> </w:t>
      </w:r>
      <w:r w:rsidRPr="00497B43">
        <w:t>City of Whittlesea.</w:t>
      </w:r>
    </w:p>
    <w:p w14:paraId="211E5AE3" w14:textId="77777777" w:rsidR="00497B43" w:rsidRPr="00497B43" w:rsidRDefault="00497B43" w:rsidP="00497B43">
      <w:r w:rsidRPr="00497B43">
        <w:t>This includes a need to:</w:t>
      </w:r>
    </w:p>
    <w:p w14:paraId="24918032" w14:textId="45309152" w:rsidR="00497B43" w:rsidRPr="00497B43" w:rsidRDefault="00497B43" w:rsidP="009473EA">
      <w:pPr>
        <w:pStyle w:val="ListParagraph"/>
        <w:numPr>
          <w:ilvl w:val="0"/>
          <w:numId w:val="65"/>
        </w:numPr>
      </w:pPr>
      <w:r w:rsidRPr="00497B43">
        <w:t>develop a funding plan to secure the reserve by 2031</w:t>
      </w:r>
    </w:p>
    <w:p w14:paraId="78A57CDB" w14:textId="0D8F03C8" w:rsidR="00055029" w:rsidRPr="00055029" w:rsidRDefault="00497B43" w:rsidP="009473EA">
      <w:pPr>
        <w:pStyle w:val="ListParagraph"/>
        <w:numPr>
          <w:ilvl w:val="0"/>
          <w:numId w:val="65"/>
        </w:numPr>
      </w:pPr>
      <w:r w:rsidRPr="00497B43">
        <w:t>immediately invest $20 million to secure the first land</w:t>
      </w:r>
      <w:r>
        <w:t xml:space="preserve"> </w:t>
      </w:r>
      <w:r w:rsidRPr="00497B43">
        <w:t>holdings through voluntary negotiation with landowners,</w:t>
      </w:r>
      <w:r>
        <w:t xml:space="preserve"> </w:t>
      </w:r>
      <w:r w:rsidRPr="00497B43">
        <w:t>with similar investments made available thereafter until the</w:t>
      </w:r>
      <w:r>
        <w:t xml:space="preserve"> </w:t>
      </w:r>
      <w:r w:rsidRPr="00497B43">
        <w:t>land is secured.</w:t>
      </w:r>
    </w:p>
    <w:p w14:paraId="09A2883B" w14:textId="0E4B4512" w:rsidR="00055029" w:rsidRDefault="00055029" w:rsidP="00257E52">
      <w:pPr>
        <w:rPr>
          <w:b/>
          <w:bCs/>
        </w:rPr>
      </w:pPr>
      <w:r>
        <w:rPr>
          <w:b/>
          <w:bCs/>
        </w:rPr>
        <w:t>Benefits</w:t>
      </w:r>
    </w:p>
    <w:p w14:paraId="5FD65F52" w14:textId="5BFD4A41" w:rsidR="00497B43" w:rsidRPr="00497B43" w:rsidRDefault="00497B43" w:rsidP="00583619">
      <w:pPr>
        <w:pStyle w:val="ListParagraph"/>
        <w:numPr>
          <w:ilvl w:val="0"/>
          <w:numId w:val="74"/>
        </w:numPr>
      </w:pPr>
      <w:r w:rsidRPr="00497B43">
        <w:t>Protection of the woodlands, which are listed</w:t>
      </w:r>
      <w:r>
        <w:t xml:space="preserve"> </w:t>
      </w:r>
      <w:r w:rsidRPr="00497B43">
        <w:t>as critically endangered.</w:t>
      </w:r>
    </w:p>
    <w:p w14:paraId="3E13B683" w14:textId="6C9D609D" w:rsidR="00497B43" w:rsidRPr="00497B43" w:rsidRDefault="00497B43" w:rsidP="00583619">
      <w:pPr>
        <w:pStyle w:val="ListParagraph"/>
        <w:numPr>
          <w:ilvl w:val="0"/>
          <w:numId w:val="74"/>
        </w:numPr>
      </w:pPr>
      <w:r w:rsidRPr="00497B43">
        <w:t>Protection of nationally threatened species:</w:t>
      </w:r>
    </w:p>
    <w:p w14:paraId="154DA4BF" w14:textId="37446409" w:rsidR="00497B43" w:rsidRPr="00497B43" w:rsidRDefault="00497B43" w:rsidP="00583619">
      <w:pPr>
        <w:pStyle w:val="ListParagraph"/>
        <w:numPr>
          <w:ilvl w:val="0"/>
          <w:numId w:val="75"/>
        </w:numPr>
      </w:pPr>
      <w:r w:rsidRPr="00497B43">
        <w:t>Golden Sun Moth</w:t>
      </w:r>
    </w:p>
    <w:p w14:paraId="5EB5EF1A" w14:textId="1F19182E" w:rsidR="00497B43" w:rsidRPr="00497B43" w:rsidRDefault="00497B43" w:rsidP="00583619">
      <w:pPr>
        <w:pStyle w:val="ListParagraph"/>
        <w:numPr>
          <w:ilvl w:val="0"/>
          <w:numId w:val="75"/>
        </w:numPr>
      </w:pPr>
      <w:r w:rsidRPr="00497B43">
        <w:t>Striped Legless Lizard.</w:t>
      </w:r>
    </w:p>
    <w:p w14:paraId="703C795D" w14:textId="2C1310A4" w:rsidR="00497B43" w:rsidRPr="00497B43" w:rsidRDefault="00497B43" w:rsidP="009473EA">
      <w:pPr>
        <w:pStyle w:val="ListParagraph"/>
        <w:numPr>
          <w:ilvl w:val="0"/>
          <w:numId w:val="66"/>
        </w:numPr>
      </w:pPr>
      <w:r w:rsidRPr="00497B43">
        <w:t>Prevent further loss and/or degradation of sites</w:t>
      </w:r>
      <w:r>
        <w:t xml:space="preserve"> </w:t>
      </w:r>
      <w:r w:rsidRPr="00497B43">
        <w:t>supporting the Grassy Eucalypt Woodlands.</w:t>
      </w:r>
    </w:p>
    <w:p w14:paraId="5B08DC38" w14:textId="7DC3C650" w:rsidR="00497B43" w:rsidRPr="00497B43" w:rsidRDefault="00497B43" w:rsidP="009473EA">
      <w:pPr>
        <w:pStyle w:val="ListParagraph"/>
        <w:numPr>
          <w:ilvl w:val="0"/>
          <w:numId w:val="66"/>
        </w:numPr>
      </w:pPr>
      <w:r w:rsidRPr="00497B43">
        <w:lastRenderedPageBreak/>
        <w:t>Protect and improve biodiversity.</w:t>
      </w:r>
    </w:p>
    <w:p w14:paraId="7DF53EDC" w14:textId="23F14194" w:rsidR="00497B43" w:rsidRPr="00497B43" w:rsidRDefault="00497B43" w:rsidP="009473EA">
      <w:pPr>
        <w:pStyle w:val="ListParagraph"/>
        <w:numPr>
          <w:ilvl w:val="0"/>
          <w:numId w:val="66"/>
        </w:numPr>
      </w:pPr>
      <w:r w:rsidRPr="00497B43">
        <w:t>Increase community connection to nature.</w:t>
      </w:r>
    </w:p>
    <w:p w14:paraId="037288C1" w14:textId="7B540A2A" w:rsidR="00497B43" w:rsidRPr="00497B43" w:rsidRDefault="00497B43" w:rsidP="009473EA">
      <w:pPr>
        <w:pStyle w:val="ListParagraph"/>
        <w:numPr>
          <w:ilvl w:val="0"/>
          <w:numId w:val="66"/>
        </w:numPr>
      </w:pPr>
      <w:r w:rsidRPr="00497B43">
        <w:t>Safeguard and increase environmental amenity</w:t>
      </w:r>
      <w:r>
        <w:t xml:space="preserve"> </w:t>
      </w:r>
      <w:r w:rsidRPr="00497B43">
        <w:t>for the region.</w:t>
      </w:r>
    </w:p>
    <w:p w14:paraId="68EAAF12" w14:textId="759B6BFE" w:rsidR="00055029" w:rsidRPr="00055029" w:rsidRDefault="00497B43" w:rsidP="009473EA">
      <w:pPr>
        <w:pStyle w:val="ListParagraph"/>
        <w:numPr>
          <w:ilvl w:val="0"/>
          <w:numId w:val="66"/>
        </w:numPr>
      </w:pPr>
      <w:r w:rsidRPr="00497B43">
        <w:t>Reduce the threat of climate change on flora and fauna.</w:t>
      </w:r>
    </w:p>
    <w:p w14:paraId="5F4614E0" w14:textId="207FFBC6" w:rsidR="00055029" w:rsidRDefault="00055029" w:rsidP="00257E52">
      <w:pPr>
        <w:rPr>
          <w:b/>
          <w:bCs/>
        </w:rPr>
      </w:pPr>
      <w:r>
        <w:rPr>
          <w:b/>
          <w:bCs/>
        </w:rPr>
        <w:t>Rationale</w:t>
      </w:r>
    </w:p>
    <w:p w14:paraId="729ADE9C" w14:textId="002E7706" w:rsidR="0005776E" w:rsidRPr="0005776E" w:rsidRDefault="0005776E" w:rsidP="0005776E">
      <w:r w:rsidRPr="0005776E">
        <w:t>The City of Whittlesea has a unique urban/rural interface.</w:t>
      </w:r>
      <w:r>
        <w:t xml:space="preserve"> </w:t>
      </w:r>
      <w:r w:rsidRPr="0005776E">
        <w:t>It also has a burgeoning population. Combined, these two</w:t>
      </w:r>
      <w:r>
        <w:t xml:space="preserve"> </w:t>
      </w:r>
      <w:r w:rsidRPr="0005776E">
        <w:t>characteristics create environmental opportunities and</w:t>
      </w:r>
      <w:r>
        <w:t xml:space="preserve"> </w:t>
      </w:r>
      <w:r w:rsidRPr="0005776E">
        <w:t>challenges.</w:t>
      </w:r>
    </w:p>
    <w:p w14:paraId="5E8E6EA8" w14:textId="7FDD3900" w:rsidR="0005776E" w:rsidRPr="0005776E" w:rsidRDefault="0005776E" w:rsidP="0005776E">
      <w:r w:rsidRPr="0005776E">
        <w:t>The Grassy Eucalypt Woodlands are made up of majestic</w:t>
      </w:r>
      <w:r>
        <w:t xml:space="preserve"> </w:t>
      </w:r>
      <w:r w:rsidRPr="0005776E">
        <w:t>Red River Gums that are the environmental hallmark</w:t>
      </w:r>
      <w:r>
        <w:t xml:space="preserve"> </w:t>
      </w:r>
      <w:r w:rsidRPr="0005776E">
        <w:t>of the municipality. They are also home to a variety of</w:t>
      </w:r>
      <w:r>
        <w:t xml:space="preserve"> </w:t>
      </w:r>
      <w:r w:rsidRPr="0005776E">
        <w:t>wildlife, including woodland birds and possums, as well as</w:t>
      </w:r>
      <w:r>
        <w:t xml:space="preserve"> </w:t>
      </w:r>
      <w:r w:rsidRPr="0005776E">
        <w:t>threatened species, such as the Golden Sun Moth, Striped</w:t>
      </w:r>
      <w:r>
        <w:t xml:space="preserve"> </w:t>
      </w:r>
      <w:r w:rsidRPr="0005776E">
        <w:t>Legless Lizard and threatened flora. Unfortunately, its</w:t>
      </w:r>
      <w:r>
        <w:t xml:space="preserve"> </w:t>
      </w:r>
      <w:r w:rsidRPr="0005776E">
        <w:t>existence is under threat.</w:t>
      </w:r>
    </w:p>
    <w:p w14:paraId="1023CDF0" w14:textId="03357B07" w:rsidR="0005776E" w:rsidRPr="0005776E" w:rsidRDefault="0005776E" w:rsidP="0005776E">
      <w:r w:rsidRPr="0005776E">
        <w:t>The woodlands are endemic to Victoria and used to be</w:t>
      </w:r>
      <w:r>
        <w:t xml:space="preserve"> </w:t>
      </w:r>
      <w:r w:rsidRPr="0005776E">
        <w:t xml:space="preserve">widespread across the Victorian Volcanic </w:t>
      </w:r>
      <w:proofErr w:type="gramStart"/>
      <w:r w:rsidRPr="0005776E">
        <w:t>Plain, but</w:t>
      </w:r>
      <w:proofErr w:type="gramEnd"/>
      <w:r w:rsidRPr="0005776E">
        <w:t xml:space="preserve"> have</w:t>
      </w:r>
      <w:r>
        <w:t xml:space="preserve"> </w:t>
      </w:r>
      <w:r w:rsidRPr="0005776E">
        <w:t>undergone severe decline and are now mostly reduced</w:t>
      </w:r>
      <w:r>
        <w:t xml:space="preserve"> </w:t>
      </w:r>
      <w:r w:rsidRPr="0005776E">
        <w:t>to small and degraded fragments. Less than five per cent</w:t>
      </w:r>
      <w:r>
        <w:t xml:space="preserve"> </w:t>
      </w:r>
      <w:r w:rsidRPr="0005776E">
        <w:t>of the original woodlands remain. Unfortunately, some</w:t>
      </w:r>
      <w:r>
        <w:t xml:space="preserve"> </w:t>
      </w:r>
      <w:r w:rsidRPr="0005776E">
        <w:t>land management practices associated with farming</w:t>
      </w:r>
      <w:r>
        <w:t xml:space="preserve"> </w:t>
      </w:r>
      <w:r w:rsidRPr="0005776E">
        <w:t>and agriculture, as well as urban development, have</w:t>
      </w:r>
      <w:r>
        <w:t xml:space="preserve"> </w:t>
      </w:r>
      <w:r w:rsidRPr="0005776E">
        <w:t>contributed to the significant destruction, degradation,</w:t>
      </w:r>
      <w:r>
        <w:t xml:space="preserve"> </w:t>
      </w:r>
      <w:r w:rsidRPr="0005776E">
        <w:t>and fragmentation of the woodlands.</w:t>
      </w:r>
    </w:p>
    <w:p w14:paraId="3A667961" w14:textId="1D4F555F" w:rsidR="0005776E" w:rsidRPr="0005776E" w:rsidRDefault="0005776E" w:rsidP="0005776E">
      <w:r w:rsidRPr="0005776E">
        <w:t>In 2009, the State Government committed to establishing</w:t>
      </w:r>
      <w:r>
        <w:t xml:space="preserve"> </w:t>
      </w:r>
      <w:r w:rsidRPr="0005776E">
        <w:t>the 1200-hectare Grassy Eucalypt Woodlands (GEW)</w:t>
      </w:r>
      <w:r>
        <w:t xml:space="preserve"> </w:t>
      </w:r>
      <w:r w:rsidRPr="0005776E">
        <w:t>Reserve by 2020. This reserve was to be established</w:t>
      </w:r>
      <w:r>
        <w:t xml:space="preserve"> </w:t>
      </w:r>
      <w:r w:rsidRPr="0005776E">
        <w:t>to offset the loss of native vegetation associated with</w:t>
      </w:r>
      <w:r>
        <w:t xml:space="preserve"> </w:t>
      </w:r>
      <w:r w:rsidRPr="0005776E">
        <w:t>extending the urban growth boundary. So far, no land</w:t>
      </w:r>
      <w:r>
        <w:t xml:space="preserve"> </w:t>
      </w:r>
      <w:r w:rsidRPr="0005776E">
        <w:t>within this reserve has been secured.</w:t>
      </w:r>
    </w:p>
    <w:p w14:paraId="3FDAC71F" w14:textId="5AF00BD4" w:rsidR="0005776E" w:rsidRPr="0005776E" w:rsidRDefault="0005776E" w:rsidP="0005776E">
      <w:r w:rsidRPr="0005776E">
        <w:t>A June 2020 report by the office of the Victorian Auditor</w:t>
      </w:r>
      <w:r>
        <w:t xml:space="preserve"> </w:t>
      </w:r>
      <w:r w:rsidRPr="0005776E">
        <w:t>General found the State Government had failed to meet</w:t>
      </w:r>
      <w:r>
        <w:t xml:space="preserve"> </w:t>
      </w:r>
      <w:r w:rsidRPr="0005776E">
        <w:t>its commitments and that “delays in acquiring land, and</w:t>
      </w:r>
      <w:r>
        <w:t xml:space="preserve"> </w:t>
      </w:r>
      <w:r w:rsidRPr="0005776E">
        <w:t>continuing threats of degradation, pose significant risks</w:t>
      </w:r>
      <w:r>
        <w:t xml:space="preserve"> </w:t>
      </w:r>
      <w:r w:rsidRPr="0005776E">
        <w:t>to the ecological values of native vegetation within</w:t>
      </w:r>
      <w:r>
        <w:t xml:space="preserve"> </w:t>
      </w:r>
      <w:r w:rsidRPr="0005776E">
        <w:t>the reserves”.</w:t>
      </w:r>
    </w:p>
    <w:p w14:paraId="6B81DA06" w14:textId="678C1F35" w:rsidR="00055029" w:rsidRPr="00055029" w:rsidRDefault="0005776E" w:rsidP="0005776E">
      <w:r w:rsidRPr="0005776E">
        <w:t>Acquiring the land now will ensure that the important flora</w:t>
      </w:r>
      <w:r>
        <w:t xml:space="preserve"> </w:t>
      </w:r>
      <w:r w:rsidRPr="0005776E">
        <w:t>and fauna values of the reserve can be protected</w:t>
      </w:r>
      <w:r>
        <w:t xml:space="preserve"> </w:t>
      </w:r>
      <w:r w:rsidRPr="0005776E">
        <w:t>and maintained for current and future generations.</w:t>
      </w:r>
    </w:p>
    <w:p w14:paraId="28A04E5E" w14:textId="00DEEBDF" w:rsidR="00055029" w:rsidRDefault="00055029" w:rsidP="00257E52">
      <w:pPr>
        <w:rPr>
          <w:b/>
          <w:bCs/>
        </w:rPr>
      </w:pPr>
      <w:r>
        <w:rPr>
          <w:b/>
          <w:bCs/>
        </w:rPr>
        <w:t>Return on investment</w:t>
      </w:r>
    </w:p>
    <w:p w14:paraId="5E6C168B" w14:textId="41F34D11" w:rsidR="00290B9A" w:rsidRPr="00290B9A" w:rsidRDefault="00290B9A" w:rsidP="00290B9A">
      <w:r w:rsidRPr="00290B9A">
        <w:t>Investment will ensure the City of Whittlesea retains its</w:t>
      </w:r>
      <w:r>
        <w:t xml:space="preserve"> </w:t>
      </w:r>
      <w:r w:rsidRPr="00290B9A">
        <w:t>hallmark majestic woodlands and remains a municipality</w:t>
      </w:r>
      <w:r>
        <w:t xml:space="preserve"> </w:t>
      </w:r>
      <w:r w:rsidRPr="00290B9A">
        <w:t>with rich biodiversity and a healthy environment.</w:t>
      </w:r>
    </w:p>
    <w:p w14:paraId="73A9AAD5" w14:textId="77777777" w:rsidR="00290B9A" w:rsidRPr="00290B9A" w:rsidRDefault="00290B9A" w:rsidP="00290B9A">
      <w:r w:rsidRPr="00290B9A">
        <w:t>Additionally, it will:</w:t>
      </w:r>
    </w:p>
    <w:p w14:paraId="781244F6" w14:textId="453EB711" w:rsidR="00290B9A" w:rsidRPr="00290B9A" w:rsidRDefault="00290B9A" w:rsidP="009473EA">
      <w:pPr>
        <w:pStyle w:val="ListParagraph"/>
        <w:numPr>
          <w:ilvl w:val="0"/>
          <w:numId w:val="67"/>
        </w:numPr>
      </w:pPr>
      <w:r w:rsidRPr="00290B9A">
        <w:t>improve health, life expectancy, and sustainability</w:t>
      </w:r>
      <w:r>
        <w:t xml:space="preserve"> </w:t>
      </w:r>
      <w:r w:rsidRPr="00290B9A">
        <w:t>outcomes for the rare and threatened species that</w:t>
      </w:r>
      <w:r>
        <w:t xml:space="preserve"> </w:t>
      </w:r>
      <w:r w:rsidRPr="00290B9A">
        <w:t>call the City of Whittlesea home</w:t>
      </w:r>
    </w:p>
    <w:p w14:paraId="6FEC9B4F" w14:textId="3EFE49EB" w:rsidR="00290B9A" w:rsidRPr="00290B9A" w:rsidRDefault="00290B9A" w:rsidP="009473EA">
      <w:pPr>
        <w:pStyle w:val="ListParagraph"/>
        <w:numPr>
          <w:ilvl w:val="0"/>
          <w:numId w:val="67"/>
        </w:numPr>
      </w:pPr>
      <w:r w:rsidRPr="00290B9A">
        <w:t>improve waterway health</w:t>
      </w:r>
    </w:p>
    <w:p w14:paraId="630F0EF9" w14:textId="13F3BA71" w:rsidR="00290B9A" w:rsidRPr="00290B9A" w:rsidRDefault="00290B9A" w:rsidP="009473EA">
      <w:pPr>
        <w:pStyle w:val="ListParagraph"/>
        <w:numPr>
          <w:ilvl w:val="0"/>
          <w:numId w:val="67"/>
        </w:numPr>
      </w:pPr>
      <w:r w:rsidRPr="00290B9A">
        <w:t>reduce urban heat island effects</w:t>
      </w:r>
    </w:p>
    <w:p w14:paraId="53BE483D" w14:textId="53869B49" w:rsidR="00290B9A" w:rsidRPr="00290B9A" w:rsidRDefault="00290B9A" w:rsidP="009473EA">
      <w:pPr>
        <w:pStyle w:val="ListParagraph"/>
        <w:numPr>
          <w:ilvl w:val="0"/>
          <w:numId w:val="67"/>
        </w:numPr>
      </w:pPr>
      <w:r w:rsidRPr="00290B9A">
        <w:t>increase resilience to climate change risks</w:t>
      </w:r>
    </w:p>
    <w:p w14:paraId="2988FCF5" w14:textId="49460D44" w:rsidR="00290B9A" w:rsidRPr="00290B9A" w:rsidRDefault="00290B9A" w:rsidP="009473EA">
      <w:pPr>
        <w:pStyle w:val="ListParagraph"/>
        <w:numPr>
          <w:ilvl w:val="0"/>
          <w:numId w:val="67"/>
        </w:numPr>
      </w:pPr>
      <w:r w:rsidRPr="00290B9A">
        <w:t>increase community participation in outdoor and</w:t>
      </w:r>
      <w:r w:rsidR="00761039">
        <w:t xml:space="preserve"> </w:t>
      </w:r>
      <w:r w:rsidRPr="00290B9A">
        <w:t>environmental protection activities</w:t>
      </w:r>
    </w:p>
    <w:p w14:paraId="68C90DE1" w14:textId="1AEFBF67" w:rsidR="00055029" w:rsidRPr="00055029" w:rsidRDefault="00290B9A" w:rsidP="009473EA">
      <w:pPr>
        <w:pStyle w:val="ListParagraph"/>
        <w:numPr>
          <w:ilvl w:val="0"/>
          <w:numId w:val="67"/>
        </w:numPr>
      </w:pPr>
      <w:r w:rsidRPr="00290B9A">
        <w:t>improve health and wellbeing for residents.</w:t>
      </w:r>
    </w:p>
    <w:p w14:paraId="011CA302" w14:textId="6E9FE4B5" w:rsidR="00245182" w:rsidRDefault="00245182" w:rsidP="00245182">
      <w:pPr>
        <w:pStyle w:val="Heading2"/>
      </w:pPr>
      <w:bookmarkStart w:id="28" w:name="_Toc217039197"/>
      <w:r>
        <w:lastRenderedPageBreak/>
        <w:t xml:space="preserve">6.2 </w:t>
      </w:r>
      <w:r w:rsidR="00761039">
        <w:t>Waste and illegally dumped rubbish</w:t>
      </w:r>
      <w:bookmarkEnd w:id="28"/>
    </w:p>
    <w:p w14:paraId="010B0D4F" w14:textId="13FFCB12" w:rsidR="00257E52" w:rsidRDefault="00761039" w:rsidP="00257E52">
      <w:pPr>
        <w:rPr>
          <w:b/>
          <w:bCs/>
        </w:rPr>
      </w:pPr>
      <w:r w:rsidRPr="00761039">
        <w:rPr>
          <w:b/>
          <w:bCs/>
        </w:rPr>
        <w:t>The ask</w:t>
      </w:r>
    </w:p>
    <w:p w14:paraId="2C42E536" w14:textId="7C59173A" w:rsidR="00CA061A" w:rsidRPr="00CA061A" w:rsidRDefault="00CA061A" w:rsidP="00CA061A">
      <w:r w:rsidRPr="00CA061A">
        <w:t>Council seeks a reinvestment of 10% of waste levy fees paid by</w:t>
      </w:r>
      <w:r>
        <w:t xml:space="preserve"> </w:t>
      </w:r>
      <w:r w:rsidRPr="00CA061A">
        <w:t>the City of Whittlesea (or $1.2 million) annually from the State</w:t>
      </w:r>
      <w:r>
        <w:t xml:space="preserve"> </w:t>
      </w:r>
      <w:r w:rsidRPr="00CA061A">
        <w:t>Government’s waste levy revenue into Council-run services to</w:t>
      </w:r>
      <w:r>
        <w:t xml:space="preserve"> </w:t>
      </w:r>
      <w:r w:rsidRPr="00CA061A">
        <w:t>address illegal dumping.</w:t>
      </w:r>
    </w:p>
    <w:p w14:paraId="2C9F9687" w14:textId="3ACE8953" w:rsidR="00761039" w:rsidRPr="00761039" w:rsidRDefault="00CA061A" w:rsidP="00CA061A">
      <w:r w:rsidRPr="00CA061A">
        <w:t>The City of Whittlesea also seeks increased funding for</w:t>
      </w:r>
      <w:r>
        <w:t xml:space="preserve"> </w:t>
      </w:r>
      <w:r w:rsidRPr="00CA061A">
        <w:t>consistent maintenance of State-controlled land within</w:t>
      </w:r>
      <w:r>
        <w:t xml:space="preserve"> </w:t>
      </w:r>
      <w:r w:rsidRPr="00CA061A">
        <w:t>the municipal boundaries.</w:t>
      </w:r>
    </w:p>
    <w:p w14:paraId="6667ADA8" w14:textId="5076D8B9" w:rsidR="00761039" w:rsidRDefault="00761039" w:rsidP="00257E52">
      <w:pPr>
        <w:rPr>
          <w:b/>
          <w:bCs/>
        </w:rPr>
      </w:pPr>
      <w:r w:rsidRPr="00761039">
        <w:rPr>
          <w:b/>
          <w:bCs/>
        </w:rPr>
        <w:t>Benefits</w:t>
      </w:r>
    </w:p>
    <w:p w14:paraId="3DEE18AC" w14:textId="72C93EE8" w:rsidR="00CA061A" w:rsidRPr="00CA061A" w:rsidRDefault="00CA061A" w:rsidP="009473EA">
      <w:pPr>
        <w:pStyle w:val="ListParagraph"/>
        <w:numPr>
          <w:ilvl w:val="0"/>
          <w:numId w:val="68"/>
        </w:numPr>
      </w:pPr>
      <w:r w:rsidRPr="00CA061A">
        <w:t>Cleaner, safer, and more attractive public spaces,</w:t>
      </w:r>
      <w:r>
        <w:t xml:space="preserve"> </w:t>
      </w:r>
      <w:r w:rsidRPr="00CA061A">
        <w:t>enhancing community pride.</w:t>
      </w:r>
    </w:p>
    <w:p w14:paraId="054AA5A7" w14:textId="21878570" w:rsidR="00CA061A" w:rsidRPr="00CA061A" w:rsidRDefault="00CA061A" w:rsidP="009473EA">
      <w:pPr>
        <w:pStyle w:val="ListParagraph"/>
        <w:numPr>
          <w:ilvl w:val="0"/>
          <w:numId w:val="68"/>
        </w:numPr>
      </w:pPr>
      <w:r w:rsidRPr="00CA061A">
        <w:t>Improved public health and wellbeing for residents</w:t>
      </w:r>
      <w:r>
        <w:t xml:space="preserve"> </w:t>
      </w:r>
      <w:r w:rsidRPr="00CA061A">
        <w:t>and visitors.</w:t>
      </w:r>
    </w:p>
    <w:p w14:paraId="36DAE0CE" w14:textId="65C05263" w:rsidR="00CA061A" w:rsidRPr="00CA061A" w:rsidRDefault="00CA061A" w:rsidP="009473EA">
      <w:pPr>
        <w:pStyle w:val="ListParagraph"/>
        <w:numPr>
          <w:ilvl w:val="0"/>
          <w:numId w:val="68"/>
        </w:numPr>
      </w:pPr>
      <w:r w:rsidRPr="00CA061A">
        <w:t>Reduction in criminal activity and unwanted</w:t>
      </w:r>
      <w:r>
        <w:t xml:space="preserve"> </w:t>
      </w:r>
      <w:r w:rsidRPr="00CA061A">
        <w:t>waste disposal behaviours to build community</w:t>
      </w:r>
      <w:r>
        <w:t xml:space="preserve"> </w:t>
      </w:r>
      <w:r w:rsidRPr="00CA061A">
        <w:t>social cohesion.</w:t>
      </w:r>
    </w:p>
    <w:p w14:paraId="0C03363E" w14:textId="298AD00C" w:rsidR="00761039" w:rsidRPr="00761039" w:rsidRDefault="00CA061A" w:rsidP="009473EA">
      <w:pPr>
        <w:pStyle w:val="ListParagraph"/>
        <w:numPr>
          <w:ilvl w:val="0"/>
          <w:numId w:val="68"/>
        </w:numPr>
      </w:pPr>
      <w:r w:rsidRPr="00CA061A">
        <w:t>Cost savings and improved service efficiency through</w:t>
      </w:r>
      <w:r>
        <w:t xml:space="preserve"> </w:t>
      </w:r>
      <w:r w:rsidRPr="00CA061A">
        <w:t>proactive waste management interventions.</w:t>
      </w:r>
    </w:p>
    <w:p w14:paraId="132BC89A" w14:textId="4371C9E3" w:rsidR="00761039" w:rsidRDefault="00761039" w:rsidP="00257E52">
      <w:pPr>
        <w:rPr>
          <w:b/>
          <w:bCs/>
        </w:rPr>
      </w:pPr>
      <w:r w:rsidRPr="00761039">
        <w:rPr>
          <w:b/>
          <w:bCs/>
        </w:rPr>
        <w:t>Rationale</w:t>
      </w:r>
    </w:p>
    <w:p w14:paraId="275CE34F" w14:textId="69136CDB" w:rsidR="00352158" w:rsidRPr="00352158" w:rsidRDefault="00352158" w:rsidP="00352158">
      <w:r w:rsidRPr="00352158">
        <w:t>Illegal dumping remains a persistent and costly issue in the</w:t>
      </w:r>
      <w:r>
        <w:t xml:space="preserve"> </w:t>
      </w:r>
      <w:r w:rsidRPr="00352158">
        <w:t>City of Whittlesea, ranging from large-scale commercial</w:t>
      </w:r>
      <w:r>
        <w:t xml:space="preserve"> </w:t>
      </w:r>
      <w:r w:rsidRPr="00352158">
        <w:t>waste disposal to widespread residential kerbside</w:t>
      </w:r>
      <w:r>
        <w:t xml:space="preserve"> </w:t>
      </w:r>
      <w:r w:rsidRPr="00352158">
        <w:t>dumping. Despite significant investment in prevention</w:t>
      </w:r>
      <w:r>
        <w:t xml:space="preserve"> </w:t>
      </w:r>
      <w:r w:rsidRPr="00352158">
        <w:t>and clean-up efforts, the problem continues to impact the</w:t>
      </w:r>
      <w:r>
        <w:t xml:space="preserve"> </w:t>
      </w:r>
      <w:r w:rsidRPr="00352158">
        <w:t>community, the environment and public amenity.</w:t>
      </w:r>
    </w:p>
    <w:p w14:paraId="709D05E7" w14:textId="0DBC8D0A" w:rsidR="00352158" w:rsidRPr="00352158" w:rsidRDefault="00352158" w:rsidP="00352158">
      <w:r w:rsidRPr="00352158">
        <w:t>The City of Whittlesea currently invest in the following</w:t>
      </w:r>
      <w:r w:rsidRPr="00495426">
        <w:t xml:space="preserve"> </w:t>
      </w:r>
      <w:r w:rsidRPr="00352158">
        <w:t>services to address illegal dumping:</w:t>
      </w:r>
    </w:p>
    <w:p w14:paraId="2041A4A2" w14:textId="19D8F1EB" w:rsidR="00352158" w:rsidRPr="00352158" w:rsidRDefault="00352158" w:rsidP="009473EA">
      <w:pPr>
        <w:pStyle w:val="ListParagraph"/>
        <w:numPr>
          <w:ilvl w:val="0"/>
          <w:numId w:val="69"/>
        </w:numPr>
      </w:pPr>
      <w:r w:rsidRPr="00352158">
        <w:t>asset protection officers monitoring construction site</w:t>
      </w:r>
      <w:r>
        <w:t xml:space="preserve"> </w:t>
      </w:r>
      <w:r w:rsidRPr="00352158">
        <w:t>waste compliance</w:t>
      </w:r>
    </w:p>
    <w:p w14:paraId="1D9D7785" w14:textId="27AD5258" w:rsidR="00352158" w:rsidRPr="00352158" w:rsidRDefault="00352158" w:rsidP="009473EA">
      <w:pPr>
        <w:pStyle w:val="ListParagraph"/>
        <w:numPr>
          <w:ilvl w:val="0"/>
          <w:numId w:val="69"/>
        </w:numPr>
      </w:pPr>
      <w:r w:rsidRPr="00352158">
        <w:t>litter enforcement officers identifying and prosecuting</w:t>
      </w:r>
      <w:r>
        <w:t xml:space="preserve"> </w:t>
      </w:r>
      <w:r w:rsidRPr="00352158">
        <w:t>offenders</w:t>
      </w:r>
    </w:p>
    <w:p w14:paraId="1D684FDF" w14:textId="5BAFF5B7" w:rsidR="00352158" w:rsidRPr="00352158" w:rsidRDefault="00352158" w:rsidP="009473EA">
      <w:pPr>
        <w:pStyle w:val="ListParagraph"/>
        <w:numPr>
          <w:ilvl w:val="0"/>
          <w:numId w:val="69"/>
        </w:numPr>
      </w:pPr>
      <w:r w:rsidRPr="00352158">
        <w:t>environmental education and community awareness</w:t>
      </w:r>
      <w:r>
        <w:t xml:space="preserve"> </w:t>
      </w:r>
      <w:r w:rsidRPr="00352158">
        <w:t>campaigns</w:t>
      </w:r>
    </w:p>
    <w:p w14:paraId="5E9E8DCB" w14:textId="792F1956" w:rsidR="00352158" w:rsidRPr="00352158" w:rsidRDefault="00352158" w:rsidP="009473EA">
      <w:pPr>
        <w:pStyle w:val="ListParagraph"/>
        <w:numPr>
          <w:ilvl w:val="0"/>
          <w:numId w:val="69"/>
        </w:numPr>
      </w:pPr>
      <w:r w:rsidRPr="00352158">
        <w:t>free recycling vouchers, hard waste collection and</w:t>
      </w:r>
      <w:r>
        <w:t xml:space="preserve"> </w:t>
      </w:r>
      <w:r w:rsidRPr="00352158">
        <w:t>annual discounted tip vouchers</w:t>
      </w:r>
    </w:p>
    <w:p w14:paraId="20A48CCE" w14:textId="0C990B03" w:rsidR="00352158" w:rsidRPr="00352158" w:rsidRDefault="00352158" w:rsidP="009473EA">
      <w:pPr>
        <w:pStyle w:val="ListParagraph"/>
        <w:numPr>
          <w:ilvl w:val="0"/>
          <w:numId w:val="69"/>
        </w:numPr>
      </w:pPr>
      <w:r w:rsidRPr="00352158">
        <w:t>public services including street sweeping, public litter</w:t>
      </w:r>
      <w:r>
        <w:t xml:space="preserve"> </w:t>
      </w:r>
      <w:r w:rsidRPr="00352158">
        <w:t>bin collection, Water Sensitive Urban Design asset</w:t>
      </w:r>
      <w:r>
        <w:t xml:space="preserve"> </w:t>
      </w:r>
      <w:r w:rsidRPr="00352158">
        <w:t>maintenance</w:t>
      </w:r>
    </w:p>
    <w:p w14:paraId="19A8CEF2" w14:textId="160D3928" w:rsidR="000034BA" w:rsidRDefault="00352158" w:rsidP="009473EA">
      <w:pPr>
        <w:pStyle w:val="ListParagraph"/>
        <w:numPr>
          <w:ilvl w:val="0"/>
          <w:numId w:val="69"/>
        </w:numPr>
      </w:pPr>
      <w:r w:rsidRPr="00352158">
        <w:t>implementation of a four-bin kerbside waste system.</w:t>
      </w:r>
      <w:r>
        <w:t xml:space="preserve"> </w:t>
      </w:r>
    </w:p>
    <w:p w14:paraId="1890A5B1" w14:textId="1B209CE5" w:rsidR="00352158" w:rsidRPr="00352158" w:rsidRDefault="00352158" w:rsidP="000034BA">
      <w:pPr>
        <w:ind w:left="360"/>
      </w:pPr>
      <w:r w:rsidRPr="00352158">
        <w:t>To further strengthen these efforts, the City of Whittlesea</w:t>
      </w:r>
      <w:r>
        <w:t xml:space="preserve"> </w:t>
      </w:r>
      <w:r w:rsidRPr="00352158">
        <w:t>seeks State and Federal Government investment across</w:t>
      </w:r>
      <w:r>
        <w:t xml:space="preserve"> </w:t>
      </w:r>
      <w:r w:rsidRPr="00352158">
        <w:t>four focus areas.</w:t>
      </w:r>
    </w:p>
    <w:p w14:paraId="42916B81" w14:textId="16D6971A" w:rsidR="00352158" w:rsidRPr="00352158" w:rsidRDefault="00352158" w:rsidP="009473EA">
      <w:pPr>
        <w:pStyle w:val="ListParagraph"/>
        <w:numPr>
          <w:ilvl w:val="0"/>
          <w:numId w:val="70"/>
        </w:numPr>
      </w:pPr>
      <w:r w:rsidRPr="00352158">
        <w:t>Reducing the direct financial cost of managing illegally</w:t>
      </w:r>
      <w:r>
        <w:t xml:space="preserve"> </w:t>
      </w:r>
      <w:r w:rsidRPr="00352158">
        <w:t>dumped rubbish.</w:t>
      </w:r>
    </w:p>
    <w:p w14:paraId="2F9F5DAC" w14:textId="6AC06E0A" w:rsidR="00352158" w:rsidRPr="00352158" w:rsidRDefault="00352158" w:rsidP="009473EA">
      <w:pPr>
        <w:pStyle w:val="ListParagraph"/>
        <w:numPr>
          <w:ilvl w:val="0"/>
          <w:numId w:val="70"/>
        </w:numPr>
      </w:pPr>
      <w:r w:rsidRPr="00352158">
        <w:t>Addressing underlying causes of illegal dumping</w:t>
      </w:r>
      <w:r>
        <w:t xml:space="preserve"> </w:t>
      </w:r>
      <w:r w:rsidRPr="00352158">
        <w:t>through education and enforcement programs.</w:t>
      </w:r>
    </w:p>
    <w:p w14:paraId="1E6617F8" w14:textId="5DE29396" w:rsidR="00352158" w:rsidRPr="00352158" w:rsidRDefault="00352158" w:rsidP="009473EA">
      <w:pPr>
        <w:pStyle w:val="ListParagraph"/>
        <w:numPr>
          <w:ilvl w:val="0"/>
          <w:numId w:val="70"/>
        </w:numPr>
      </w:pPr>
      <w:r w:rsidRPr="00352158">
        <w:t>Improving the amenity of State Government</w:t>
      </w:r>
      <w:r>
        <w:t xml:space="preserve"> </w:t>
      </w:r>
      <w:r w:rsidRPr="00352158">
        <w:t>controlled roads and public land reserves.</w:t>
      </w:r>
    </w:p>
    <w:p w14:paraId="507B8711" w14:textId="422A6E70" w:rsidR="00761039" w:rsidRPr="00761039" w:rsidRDefault="00352158" w:rsidP="009473EA">
      <w:pPr>
        <w:pStyle w:val="ListParagraph"/>
        <w:numPr>
          <w:ilvl w:val="0"/>
          <w:numId w:val="70"/>
        </w:numPr>
      </w:pPr>
      <w:r w:rsidRPr="00352158">
        <w:t>Expansion of non-kerbside accepted waste and</w:t>
      </w:r>
      <w:r>
        <w:t xml:space="preserve"> </w:t>
      </w:r>
      <w:r w:rsidRPr="00352158">
        <w:t>recycling service provision.</w:t>
      </w:r>
    </w:p>
    <w:p w14:paraId="5BD20463" w14:textId="29E19791" w:rsidR="00761039" w:rsidRDefault="00761039" w:rsidP="00257E52">
      <w:pPr>
        <w:rPr>
          <w:b/>
          <w:bCs/>
        </w:rPr>
      </w:pPr>
      <w:r w:rsidRPr="00761039">
        <w:rPr>
          <w:b/>
          <w:bCs/>
        </w:rPr>
        <w:t>Return on investment</w:t>
      </w:r>
    </w:p>
    <w:p w14:paraId="48AB0279" w14:textId="6E667365" w:rsidR="000034BA" w:rsidRPr="000034BA" w:rsidRDefault="000034BA" w:rsidP="000034BA">
      <w:r w:rsidRPr="000034BA">
        <w:t>Investment in illegal dumping prevention and waste</w:t>
      </w:r>
      <w:r w:rsidRPr="00495426">
        <w:t xml:space="preserve"> </w:t>
      </w:r>
      <w:r w:rsidRPr="000034BA">
        <w:t>services will:</w:t>
      </w:r>
    </w:p>
    <w:p w14:paraId="5B4D8634" w14:textId="261D2C7B" w:rsidR="000034BA" w:rsidRPr="000034BA" w:rsidRDefault="000034BA" w:rsidP="009473EA">
      <w:pPr>
        <w:pStyle w:val="ListParagraph"/>
        <w:numPr>
          <w:ilvl w:val="0"/>
          <w:numId w:val="71"/>
        </w:numPr>
      </w:pPr>
      <w:r w:rsidRPr="000034BA">
        <w:lastRenderedPageBreak/>
        <w:t>enhance social cohesion by fostering a sense of shared</w:t>
      </w:r>
      <w:r>
        <w:t xml:space="preserve"> </w:t>
      </w:r>
      <w:r w:rsidRPr="000034BA">
        <w:t>community responsibility</w:t>
      </w:r>
    </w:p>
    <w:p w14:paraId="68C6B65A" w14:textId="22FBF80D" w:rsidR="000034BA" w:rsidRPr="000034BA" w:rsidRDefault="000034BA" w:rsidP="009473EA">
      <w:pPr>
        <w:pStyle w:val="ListParagraph"/>
        <w:numPr>
          <w:ilvl w:val="0"/>
          <w:numId w:val="71"/>
        </w:numPr>
      </w:pPr>
      <w:r w:rsidRPr="000034BA">
        <w:t>reduce the long-term costs associated with reactive</w:t>
      </w:r>
      <w:r>
        <w:t xml:space="preserve"> </w:t>
      </w:r>
      <w:r w:rsidRPr="000034BA">
        <w:t>clean-up and enforcement</w:t>
      </w:r>
    </w:p>
    <w:p w14:paraId="3BF9577E" w14:textId="16C5564A" w:rsidR="005A3D67" w:rsidRPr="005A3D67" w:rsidRDefault="000034BA" w:rsidP="009473EA">
      <w:pPr>
        <w:pStyle w:val="ListParagraph"/>
        <w:numPr>
          <w:ilvl w:val="0"/>
          <w:numId w:val="71"/>
        </w:numPr>
      </w:pPr>
      <w:r w:rsidRPr="000034BA">
        <w:t>serve as a scalable model for other growth councils</w:t>
      </w:r>
      <w:r>
        <w:t xml:space="preserve"> </w:t>
      </w:r>
      <w:r w:rsidRPr="000034BA">
        <w:t>facing similar challenges.</w:t>
      </w:r>
    </w:p>
    <w:p w14:paraId="165612B1" w14:textId="5231338F" w:rsidR="00257E52" w:rsidRDefault="00257E52" w:rsidP="00257E52"/>
    <w:p w14:paraId="2B2F2CB0" w14:textId="77777777" w:rsidR="00257E52" w:rsidRPr="005A3D67" w:rsidRDefault="00257E52" w:rsidP="00257E52">
      <w:pPr>
        <w:rPr>
          <w:b/>
          <w:bCs/>
        </w:rPr>
      </w:pPr>
      <w:r w:rsidRPr="005A3D67">
        <w:rPr>
          <w:b/>
          <w:bCs/>
        </w:rPr>
        <w:t>Council Offices</w:t>
      </w:r>
    </w:p>
    <w:p w14:paraId="21CD552A" w14:textId="77777777" w:rsidR="000034BA" w:rsidRDefault="000034BA" w:rsidP="00257E52">
      <w:r>
        <w:t>Civic Centre</w:t>
      </w:r>
    </w:p>
    <w:p w14:paraId="24459FA0" w14:textId="6C2D52C6" w:rsidR="005A3D67" w:rsidRDefault="005A3D67" w:rsidP="00257E52">
      <w:r>
        <w:t xml:space="preserve">25 </w:t>
      </w:r>
      <w:proofErr w:type="spellStart"/>
      <w:r>
        <w:t>Ferres</w:t>
      </w:r>
      <w:proofErr w:type="spellEnd"/>
      <w:r>
        <w:t xml:space="preserve"> Boulevard</w:t>
      </w:r>
    </w:p>
    <w:p w14:paraId="56D3CE17" w14:textId="77777777" w:rsidR="00257E52" w:rsidRDefault="00257E52" w:rsidP="00257E52">
      <w:r>
        <w:t>South Morang VIC 3752</w:t>
      </w:r>
    </w:p>
    <w:p w14:paraId="16B52A41" w14:textId="77777777" w:rsidR="002A4C1D" w:rsidRPr="002A4C1D" w:rsidRDefault="002A4C1D" w:rsidP="002A4C1D">
      <w:pPr>
        <w:rPr>
          <w:b/>
          <w:bCs/>
        </w:rPr>
      </w:pPr>
      <w:r w:rsidRPr="002A4C1D">
        <w:rPr>
          <w:b/>
          <w:bCs/>
        </w:rPr>
        <w:t>Opening hours</w:t>
      </w:r>
    </w:p>
    <w:p w14:paraId="3F22BF01" w14:textId="77777777" w:rsidR="002A4C1D" w:rsidRPr="002A4C1D" w:rsidRDefault="002A4C1D" w:rsidP="002A4C1D">
      <w:r w:rsidRPr="002A4C1D">
        <w:t>Monday – Friday, 8.30am-5pm</w:t>
      </w:r>
    </w:p>
    <w:p w14:paraId="33065677" w14:textId="77777777" w:rsidR="002A4C1D" w:rsidRPr="002A4C1D" w:rsidRDefault="002A4C1D" w:rsidP="002A4C1D">
      <w:pPr>
        <w:rPr>
          <w:b/>
          <w:bCs/>
        </w:rPr>
      </w:pPr>
      <w:r w:rsidRPr="002A4C1D">
        <w:rPr>
          <w:b/>
          <w:bCs/>
        </w:rPr>
        <w:t>Whittlesea Services Hub</w:t>
      </w:r>
    </w:p>
    <w:p w14:paraId="6A1F8349" w14:textId="6667D4CE" w:rsidR="002A4C1D" w:rsidRPr="002A4C1D" w:rsidRDefault="002A4C1D" w:rsidP="002A4C1D">
      <w:r w:rsidRPr="002A4C1D">
        <w:t>63 Church Street,</w:t>
      </w:r>
      <w:r>
        <w:t xml:space="preserve"> </w:t>
      </w:r>
      <w:r w:rsidRPr="002A4C1D">
        <w:t>Whittlesea VIC 3752</w:t>
      </w:r>
    </w:p>
    <w:p w14:paraId="55FC8925" w14:textId="77777777" w:rsidR="002A4C1D" w:rsidRPr="002A4C1D" w:rsidRDefault="002A4C1D" w:rsidP="002A4C1D">
      <w:pPr>
        <w:rPr>
          <w:b/>
          <w:bCs/>
        </w:rPr>
      </w:pPr>
      <w:r w:rsidRPr="002A4C1D">
        <w:rPr>
          <w:b/>
          <w:bCs/>
        </w:rPr>
        <w:t>Opening hours</w:t>
      </w:r>
    </w:p>
    <w:p w14:paraId="5426336C" w14:textId="77777777" w:rsidR="002A4C1D" w:rsidRPr="002A4C1D" w:rsidRDefault="002A4C1D" w:rsidP="002A4C1D">
      <w:r w:rsidRPr="002A4C1D">
        <w:t>Monday – Friday, 9.30am-5pm</w:t>
      </w:r>
    </w:p>
    <w:p w14:paraId="588F8E0D" w14:textId="77777777" w:rsidR="002A4C1D" w:rsidRPr="002A4C1D" w:rsidRDefault="002A4C1D" w:rsidP="002A4C1D">
      <w:r w:rsidRPr="002A4C1D">
        <w:rPr>
          <w:b/>
          <w:bCs/>
        </w:rPr>
        <w:t xml:space="preserve">Telephone </w:t>
      </w:r>
      <w:r w:rsidRPr="002A4C1D">
        <w:t>03 9217 2170</w:t>
      </w:r>
    </w:p>
    <w:p w14:paraId="17AA87BF" w14:textId="2DFB512F" w:rsidR="002A4C1D" w:rsidRPr="002A4C1D" w:rsidRDefault="002A4C1D" w:rsidP="002A4C1D">
      <w:r w:rsidRPr="002A4C1D">
        <w:t>National Relay Service 133 677</w:t>
      </w:r>
      <w:r w:rsidR="00477D40">
        <w:t xml:space="preserve"> </w:t>
      </w:r>
      <w:r w:rsidRPr="002A4C1D">
        <w:t>(ask for 9217 2170)</w:t>
      </w:r>
    </w:p>
    <w:p w14:paraId="04266E80" w14:textId="77777777" w:rsidR="002A4C1D" w:rsidRPr="002A4C1D" w:rsidRDefault="002A4C1D" w:rsidP="002A4C1D">
      <w:pPr>
        <w:rPr>
          <w:b/>
          <w:bCs/>
        </w:rPr>
      </w:pPr>
      <w:r w:rsidRPr="002A4C1D">
        <w:rPr>
          <w:b/>
          <w:bCs/>
        </w:rPr>
        <w:t>Postal address</w:t>
      </w:r>
    </w:p>
    <w:p w14:paraId="099E1ABD" w14:textId="2A7B79B2" w:rsidR="002A4C1D" w:rsidRDefault="002A4C1D" w:rsidP="00257E52">
      <w:r w:rsidRPr="002A4C1D">
        <w:t>Locked Bag 1, Bundoora MDC, VIC 3083</w:t>
      </w:r>
    </w:p>
    <w:p w14:paraId="169627E4" w14:textId="6BA82CC1" w:rsidR="00257E52" w:rsidRDefault="00257E52" w:rsidP="00257E52">
      <w:r w:rsidRPr="005A3D67">
        <w:rPr>
          <w:b/>
          <w:bCs/>
        </w:rPr>
        <w:t xml:space="preserve">Email: </w:t>
      </w:r>
      <w:r>
        <w:t>info@whittlesea.vic.gov.au</w:t>
      </w:r>
    </w:p>
    <w:p w14:paraId="19852003" w14:textId="44758626" w:rsidR="00257E52" w:rsidRDefault="00257E52" w:rsidP="00257E52">
      <w:r w:rsidRPr="005A3D67">
        <w:rPr>
          <w:b/>
          <w:bCs/>
        </w:rPr>
        <w:t>Website</w:t>
      </w:r>
      <w:r w:rsidR="005A3D67" w:rsidRPr="005A3D67">
        <w:rPr>
          <w:b/>
          <w:bCs/>
        </w:rPr>
        <w:t>:</w:t>
      </w:r>
      <w:r>
        <w:t xml:space="preserve"> whittlesea.vic.gov.au</w:t>
      </w:r>
    </w:p>
    <w:p w14:paraId="2329BFD3" w14:textId="27BCB245" w:rsidR="00257E52" w:rsidRDefault="00477D40" w:rsidP="00257E52">
      <w:r>
        <w:rPr>
          <w:b/>
          <w:bCs/>
        </w:rPr>
        <w:t xml:space="preserve">Facebook: </w:t>
      </w:r>
      <w:r>
        <w:t>facebook.com/</w:t>
      </w:r>
      <w:proofErr w:type="spellStart"/>
      <w:r>
        <w:t>cityofwhittlesea</w:t>
      </w:r>
      <w:proofErr w:type="spellEnd"/>
    </w:p>
    <w:p w14:paraId="44409FEB" w14:textId="29296EB2" w:rsidR="005E50EA" w:rsidRDefault="005E50EA" w:rsidP="00257E52">
      <w:r w:rsidRPr="005E50EA">
        <w:rPr>
          <w:b/>
          <w:bCs/>
        </w:rPr>
        <w:t>Instagram:</w:t>
      </w:r>
      <w:r>
        <w:t xml:space="preserve"> @CityWhittlesea</w:t>
      </w:r>
    </w:p>
    <w:p w14:paraId="783C1E58" w14:textId="52E61390" w:rsidR="00257E52" w:rsidRPr="00B87521" w:rsidRDefault="005E50EA" w:rsidP="00D54625">
      <w:r w:rsidRPr="005E50EA">
        <w:rPr>
          <w:b/>
          <w:bCs/>
        </w:rPr>
        <w:t>LinkedIn:</w:t>
      </w:r>
      <w:r>
        <w:t xml:space="preserve"> linkedin.com/company/city-of-</w:t>
      </w:r>
      <w:proofErr w:type="spellStart"/>
      <w:r>
        <w:t>whittlesea</w:t>
      </w:r>
      <w:proofErr w:type="spellEnd"/>
    </w:p>
    <w:sectPr w:rsidR="00257E52" w:rsidRPr="00B87521" w:rsidSect="007675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11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278A" w14:textId="77777777" w:rsidR="00DB7855" w:rsidRDefault="00DB7855" w:rsidP="00E17843">
      <w:pPr>
        <w:spacing w:after="0" w:line="240" w:lineRule="auto"/>
      </w:pPr>
      <w:r>
        <w:separator/>
      </w:r>
    </w:p>
  </w:endnote>
  <w:endnote w:type="continuationSeparator" w:id="0">
    <w:p w14:paraId="37A4C1AC" w14:textId="77777777" w:rsidR="00DB7855" w:rsidRDefault="00DB7855" w:rsidP="00E17843">
      <w:pPr>
        <w:spacing w:after="0" w:line="240" w:lineRule="auto"/>
      </w:pPr>
      <w:r>
        <w:continuationSeparator/>
      </w:r>
    </w:p>
  </w:endnote>
  <w:endnote w:type="continuationNotice" w:id="1">
    <w:p w14:paraId="02A08E86" w14:textId="77777777" w:rsidR="00DB7855" w:rsidRDefault="00DB78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TCommonsPro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F668" w14:textId="77777777" w:rsidR="00B51BF8" w:rsidRDefault="00B5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83784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050C8D" w14:textId="255BD219" w:rsidR="00B51BF8" w:rsidRDefault="00B51BF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3025A8">
          <w:rPr>
            <w:spacing w:val="60"/>
          </w:rPr>
          <w:t>Page</w:t>
        </w:r>
      </w:p>
    </w:sdtContent>
  </w:sdt>
  <w:p w14:paraId="705B83EF" w14:textId="77777777" w:rsidR="00B51BF8" w:rsidRDefault="00B51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CFB" w14:textId="77777777" w:rsidR="00B51BF8" w:rsidRDefault="00B5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2B1E" w14:textId="77777777" w:rsidR="00DB7855" w:rsidRDefault="00DB7855" w:rsidP="00E17843">
      <w:pPr>
        <w:spacing w:after="0" w:line="240" w:lineRule="auto"/>
      </w:pPr>
      <w:r>
        <w:separator/>
      </w:r>
    </w:p>
  </w:footnote>
  <w:footnote w:type="continuationSeparator" w:id="0">
    <w:p w14:paraId="1AA08C57" w14:textId="77777777" w:rsidR="00DB7855" w:rsidRDefault="00DB7855" w:rsidP="00E17843">
      <w:pPr>
        <w:spacing w:after="0" w:line="240" w:lineRule="auto"/>
      </w:pPr>
      <w:r>
        <w:continuationSeparator/>
      </w:r>
    </w:p>
  </w:footnote>
  <w:footnote w:type="continuationNotice" w:id="1">
    <w:p w14:paraId="2B03B3BB" w14:textId="77777777" w:rsidR="00DB7855" w:rsidRDefault="00DB78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A7ED" w14:textId="77777777" w:rsidR="00B51BF8" w:rsidRDefault="00B5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0A0" w14:textId="77777777" w:rsidR="003B06F1" w:rsidRDefault="003B06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A79A4" wp14:editId="10296591">
          <wp:simplePos x="0" y="0"/>
          <wp:positionH relativeFrom="column">
            <wp:posOffset>-680483</wp:posOffset>
          </wp:positionH>
          <wp:positionV relativeFrom="paragraph">
            <wp:posOffset>-447202</wp:posOffset>
          </wp:positionV>
          <wp:extent cx="7597140" cy="1564976"/>
          <wp:effectExtent l="0" t="0" r="3810" b="0"/>
          <wp:wrapNone/>
          <wp:docPr id="6" name="Picture 6" descr=" " title="City of Whittles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cy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140" cy="1564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545F" w14:textId="77777777" w:rsidR="003B06F1" w:rsidRDefault="003B06F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084166" wp14:editId="23C1C7D7">
          <wp:simplePos x="0" y="0"/>
          <wp:positionH relativeFrom="page">
            <wp:posOffset>10632</wp:posOffset>
          </wp:positionH>
          <wp:positionV relativeFrom="page">
            <wp:align>top</wp:align>
          </wp:positionV>
          <wp:extent cx="7570470" cy="2362200"/>
          <wp:effectExtent l="0" t="0" r="0" b="0"/>
          <wp:wrapNone/>
          <wp:docPr id="7" name="Picture 7" descr=" " title="City of Whittles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nded 3pp Survey-1.ps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937"/>
                  <a:stretch/>
                </pic:blipFill>
                <pic:spPr bwMode="auto">
                  <a:xfrm>
                    <a:off x="0" y="0"/>
                    <a:ext cx="7570470" cy="236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A76F2E"/>
    <w:multiLevelType w:val="hybridMultilevel"/>
    <w:tmpl w:val="F4445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33203"/>
    <w:multiLevelType w:val="hybridMultilevel"/>
    <w:tmpl w:val="A3184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578AF"/>
    <w:multiLevelType w:val="hybridMultilevel"/>
    <w:tmpl w:val="38D6E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10ADF"/>
    <w:multiLevelType w:val="hybridMultilevel"/>
    <w:tmpl w:val="6BA29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D10C1"/>
    <w:multiLevelType w:val="hybridMultilevel"/>
    <w:tmpl w:val="D22C8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E15A7"/>
    <w:multiLevelType w:val="multilevel"/>
    <w:tmpl w:val="D53868F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4971D6"/>
    <w:multiLevelType w:val="hybridMultilevel"/>
    <w:tmpl w:val="CFEC2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A7EAB"/>
    <w:multiLevelType w:val="hybridMultilevel"/>
    <w:tmpl w:val="C65A0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C0461"/>
    <w:multiLevelType w:val="hybridMultilevel"/>
    <w:tmpl w:val="57F0E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F5E66"/>
    <w:multiLevelType w:val="hybridMultilevel"/>
    <w:tmpl w:val="6ABE7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065D2E"/>
    <w:multiLevelType w:val="hybridMultilevel"/>
    <w:tmpl w:val="13BC6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962A90"/>
    <w:multiLevelType w:val="hybridMultilevel"/>
    <w:tmpl w:val="2DDE0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FA13B7"/>
    <w:multiLevelType w:val="hybridMultilevel"/>
    <w:tmpl w:val="212E2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C70D9"/>
    <w:multiLevelType w:val="hybridMultilevel"/>
    <w:tmpl w:val="F64C8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DA6E07"/>
    <w:multiLevelType w:val="hybridMultilevel"/>
    <w:tmpl w:val="8130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2A5D09"/>
    <w:multiLevelType w:val="hybridMultilevel"/>
    <w:tmpl w:val="B6100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B65B4C"/>
    <w:multiLevelType w:val="hybridMultilevel"/>
    <w:tmpl w:val="6636C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F5249B"/>
    <w:multiLevelType w:val="hybridMultilevel"/>
    <w:tmpl w:val="1B1C7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823EC5"/>
    <w:multiLevelType w:val="hybridMultilevel"/>
    <w:tmpl w:val="CC8EF4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D2AE4"/>
    <w:multiLevelType w:val="hybridMultilevel"/>
    <w:tmpl w:val="332A3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60310"/>
    <w:multiLevelType w:val="hybridMultilevel"/>
    <w:tmpl w:val="3A3EB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8B7C30"/>
    <w:multiLevelType w:val="hybridMultilevel"/>
    <w:tmpl w:val="2D8A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8C3E38"/>
    <w:multiLevelType w:val="hybridMultilevel"/>
    <w:tmpl w:val="43A804D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1D06DA8"/>
    <w:multiLevelType w:val="hybridMultilevel"/>
    <w:tmpl w:val="58D44B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144E4E"/>
    <w:multiLevelType w:val="hybridMultilevel"/>
    <w:tmpl w:val="999E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75699D"/>
    <w:multiLevelType w:val="hybridMultilevel"/>
    <w:tmpl w:val="034E2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1F789D"/>
    <w:multiLevelType w:val="hybridMultilevel"/>
    <w:tmpl w:val="F1140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77489F"/>
    <w:multiLevelType w:val="hybridMultilevel"/>
    <w:tmpl w:val="7A50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D03281"/>
    <w:multiLevelType w:val="hybridMultilevel"/>
    <w:tmpl w:val="5B1CA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E04F3E"/>
    <w:multiLevelType w:val="hybridMultilevel"/>
    <w:tmpl w:val="9A961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12DB4"/>
    <w:multiLevelType w:val="hybridMultilevel"/>
    <w:tmpl w:val="403CC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4A28FC"/>
    <w:multiLevelType w:val="hybridMultilevel"/>
    <w:tmpl w:val="FED49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682D8E"/>
    <w:multiLevelType w:val="hybridMultilevel"/>
    <w:tmpl w:val="9D427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E517A4"/>
    <w:multiLevelType w:val="hybridMultilevel"/>
    <w:tmpl w:val="46BCF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12CDF"/>
    <w:multiLevelType w:val="hybridMultilevel"/>
    <w:tmpl w:val="ADE497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57BC6"/>
    <w:multiLevelType w:val="hybridMultilevel"/>
    <w:tmpl w:val="54386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251CE1"/>
    <w:multiLevelType w:val="hybridMultilevel"/>
    <w:tmpl w:val="42CA8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B3397E"/>
    <w:multiLevelType w:val="hybridMultilevel"/>
    <w:tmpl w:val="CF209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D0674B"/>
    <w:multiLevelType w:val="hybridMultilevel"/>
    <w:tmpl w:val="CA129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2A58F1"/>
    <w:multiLevelType w:val="hybridMultilevel"/>
    <w:tmpl w:val="DC24E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CB00D9"/>
    <w:multiLevelType w:val="hybridMultilevel"/>
    <w:tmpl w:val="52144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5F5C89"/>
    <w:multiLevelType w:val="hybridMultilevel"/>
    <w:tmpl w:val="6E98207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A7E086F"/>
    <w:multiLevelType w:val="hybridMultilevel"/>
    <w:tmpl w:val="88B29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D759E3"/>
    <w:multiLevelType w:val="hybridMultilevel"/>
    <w:tmpl w:val="28E68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DE579A"/>
    <w:multiLevelType w:val="hybridMultilevel"/>
    <w:tmpl w:val="F36E5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A70950"/>
    <w:multiLevelType w:val="hybridMultilevel"/>
    <w:tmpl w:val="05888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536F25"/>
    <w:multiLevelType w:val="hybridMultilevel"/>
    <w:tmpl w:val="79AA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402E91"/>
    <w:multiLevelType w:val="hybridMultilevel"/>
    <w:tmpl w:val="35E28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7E567D"/>
    <w:multiLevelType w:val="hybridMultilevel"/>
    <w:tmpl w:val="66DA3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B632E1"/>
    <w:multiLevelType w:val="hybridMultilevel"/>
    <w:tmpl w:val="62E0B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C5FD9"/>
    <w:multiLevelType w:val="hybridMultilevel"/>
    <w:tmpl w:val="C5AE5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5E7414"/>
    <w:multiLevelType w:val="hybridMultilevel"/>
    <w:tmpl w:val="EF644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785F9F"/>
    <w:multiLevelType w:val="hybridMultilevel"/>
    <w:tmpl w:val="2870A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D53A2"/>
    <w:multiLevelType w:val="hybridMultilevel"/>
    <w:tmpl w:val="85EC1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C343B7"/>
    <w:multiLevelType w:val="hybridMultilevel"/>
    <w:tmpl w:val="EB9EA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1745D4"/>
    <w:multiLevelType w:val="hybridMultilevel"/>
    <w:tmpl w:val="13783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2A2157"/>
    <w:multiLevelType w:val="hybridMultilevel"/>
    <w:tmpl w:val="619E7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9E6509"/>
    <w:multiLevelType w:val="hybridMultilevel"/>
    <w:tmpl w:val="B136F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146A76"/>
    <w:multiLevelType w:val="hybridMultilevel"/>
    <w:tmpl w:val="EA8ED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F775BD"/>
    <w:multiLevelType w:val="hybridMultilevel"/>
    <w:tmpl w:val="2872E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0060D6"/>
    <w:multiLevelType w:val="hybridMultilevel"/>
    <w:tmpl w:val="6E204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4D0CBC"/>
    <w:multiLevelType w:val="hybridMultilevel"/>
    <w:tmpl w:val="65DAE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05378C"/>
    <w:multiLevelType w:val="hybridMultilevel"/>
    <w:tmpl w:val="48AA2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17432"/>
    <w:multiLevelType w:val="hybridMultilevel"/>
    <w:tmpl w:val="E3AE2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FA0F89"/>
    <w:multiLevelType w:val="hybridMultilevel"/>
    <w:tmpl w:val="65502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9723D3"/>
    <w:multiLevelType w:val="hybridMultilevel"/>
    <w:tmpl w:val="11C2A02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8104527"/>
    <w:multiLevelType w:val="hybridMultilevel"/>
    <w:tmpl w:val="3E4E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F226B4"/>
    <w:multiLevelType w:val="hybridMultilevel"/>
    <w:tmpl w:val="26F26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70040E"/>
    <w:multiLevelType w:val="hybridMultilevel"/>
    <w:tmpl w:val="B8A40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54325">
    <w:abstractNumId w:val="5"/>
  </w:num>
  <w:num w:numId="2" w16cid:durableId="2084135375">
    <w:abstractNumId w:val="3"/>
  </w:num>
  <w:num w:numId="3" w16cid:durableId="569508505">
    <w:abstractNumId w:val="2"/>
  </w:num>
  <w:num w:numId="4" w16cid:durableId="1361249104">
    <w:abstractNumId w:val="4"/>
  </w:num>
  <w:num w:numId="5" w16cid:durableId="1218972357">
    <w:abstractNumId w:val="1"/>
  </w:num>
  <w:num w:numId="6" w16cid:durableId="1838108395">
    <w:abstractNumId w:val="0"/>
  </w:num>
  <w:num w:numId="7" w16cid:durableId="415709885">
    <w:abstractNumId w:val="11"/>
  </w:num>
  <w:num w:numId="8" w16cid:durableId="78646023">
    <w:abstractNumId w:val="49"/>
  </w:num>
  <w:num w:numId="9" w16cid:durableId="557515011">
    <w:abstractNumId w:val="69"/>
  </w:num>
  <w:num w:numId="10" w16cid:durableId="820585391">
    <w:abstractNumId w:val="33"/>
  </w:num>
  <w:num w:numId="11" w16cid:durableId="1300067688">
    <w:abstractNumId w:val="66"/>
  </w:num>
  <w:num w:numId="12" w16cid:durableId="2046249277">
    <w:abstractNumId w:val="73"/>
  </w:num>
  <w:num w:numId="13" w16cid:durableId="1609312996">
    <w:abstractNumId w:val="25"/>
  </w:num>
  <w:num w:numId="14" w16cid:durableId="626162072">
    <w:abstractNumId w:val="26"/>
  </w:num>
  <w:num w:numId="15" w16cid:durableId="1270743652">
    <w:abstractNumId w:val="56"/>
  </w:num>
  <w:num w:numId="16" w16cid:durableId="912668699">
    <w:abstractNumId w:val="29"/>
  </w:num>
  <w:num w:numId="17" w16cid:durableId="322851785">
    <w:abstractNumId w:val="19"/>
  </w:num>
  <w:num w:numId="18" w16cid:durableId="671185098">
    <w:abstractNumId w:val="41"/>
  </w:num>
  <w:num w:numId="19" w16cid:durableId="1905724279">
    <w:abstractNumId w:val="6"/>
  </w:num>
  <w:num w:numId="20" w16cid:durableId="678656218">
    <w:abstractNumId w:val="28"/>
  </w:num>
  <w:num w:numId="21" w16cid:durableId="1589381812">
    <w:abstractNumId w:val="24"/>
  </w:num>
  <w:num w:numId="22" w16cid:durableId="900293764">
    <w:abstractNumId w:val="13"/>
  </w:num>
  <w:num w:numId="23" w16cid:durableId="1915434525">
    <w:abstractNumId w:val="44"/>
  </w:num>
  <w:num w:numId="24" w16cid:durableId="1018430698">
    <w:abstractNumId w:val="39"/>
  </w:num>
  <w:num w:numId="25" w16cid:durableId="183784438">
    <w:abstractNumId w:val="42"/>
  </w:num>
  <w:num w:numId="26" w16cid:durableId="2069381623">
    <w:abstractNumId w:val="53"/>
  </w:num>
  <w:num w:numId="27" w16cid:durableId="1926256167">
    <w:abstractNumId w:val="40"/>
  </w:num>
  <w:num w:numId="28" w16cid:durableId="1619141066">
    <w:abstractNumId w:val="63"/>
  </w:num>
  <w:num w:numId="29" w16cid:durableId="1568953904">
    <w:abstractNumId w:val="48"/>
  </w:num>
  <w:num w:numId="30" w16cid:durableId="875891955">
    <w:abstractNumId w:val="70"/>
  </w:num>
  <w:num w:numId="31" w16cid:durableId="308679951">
    <w:abstractNumId w:val="12"/>
  </w:num>
  <w:num w:numId="32" w16cid:durableId="1244605341">
    <w:abstractNumId w:val="59"/>
  </w:num>
  <w:num w:numId="33" w16cid:durableId="550657849">
    <w:abstractNumId w:val="51"/>
  </w:num>
  <w:num w:numId="34" w16cid:durableId="1604872419">
    <w:abstractNumId w:val="27"/>
  </w:num>
  <w:num w:numId="35" w16cid:durableId="2078748225">
    <w:abstractNumId w:val="32"/>
  </w:num>
  <w:num w:numId="36" w16cid:durableId="679163371">
    <w:abstractNumId w:val="37"/>
  </w:num>
  <w:num w:numId="37" w16cid:durableId="1447192739">
    <w:abstractNumId w:val="15"/>
  </w:num>
  <w:num w:numId="38" w16cid:durableId="84767600">
    <w:abstractNumId w:val="62"/>
  </w:num>
  <w:num w:numId="39" w16cid:durableId="1720587319">
    <w:abstractNumId w:val="34"/>
  </w:num>
  <w:num w:numId="40" w16cid:durableId="1193105636">
    <w:abstractNumId w:val="68"/>
  </w:num>
  <w:num w:numId="41" w16cid:durableId="739671270">
    <w:abstractNumId w:val="58"/>
  </w:num>
  <w:num w:numId="42" w16cid:durableId="695354068">
    <w:abstractNumId w:val="72"/>
  </w:num>
  <w:num w:numId="43" w16cid:durableId="1802528120">
    <w:abstractNumId w:val="67"/>
  </w:num>
  <w:num w:numId="44" w16cid:durableId="1750689911">
    <w:abstractNumId w:val="60"/>
  </w:num>
  <w:num w:numId="45" w16cid:durableId="1208756028">
    <w:abstractNumId w:val="65"/>
  </w:num>
  <w:num w:numId="46" w16cid:durableId="1216040658">
    <w:abstractNumId w:val="30"/>
  </w:num>
  <w:num w:numId="47" w16cid:durableId="1149782274">
    <w:abstractNumId w:val="20"/>
  </w:num>
  <w:num w:numId="48" w16cid:durableId="518398912">
    <w:abstractNumId w:val="36"/>
  </w:num>
  <w:num w:numId="49" w16cid:durableId="2053647789">
    <w:abstractNumId w:val="16"/>
  </w:num>
  <w:num w:numId="50" w16cid:durableId="1380857554">
    <w:abstractNumId w:val="61"/>
  </w:num>
  <w:num w:numId="51" w16cid:durableId="1740321444">
    <w:abstractNumId w:val="8"/>
  </w:num>
  <w:num w:numId="52" w16cid:durableId="2075083683">
    <w:abstractNumId w:val="7"/>
  </w:num>
  <w:num w:numId="53" w16cid:durableId="401486846">
    <w:abstractNumId w:val="57"/>
  </w:num>
  <w:num w:numId="54" w16cid:durableId="196697195">
    <w:abstractNumId w:val="38"/>
  </w:num>
  <w:num w:numId="55" w16cid:durableId="497186527">
    <w:abstractNumId w:val="10"/>
  </w:num>
  <w:num w:numId="56" w16cid:durableId="191067570">
    <w:abstractNumId w:val="14"/>
  </w:num>
  <w:num w:numId="57" w16cid:durableId="810093612">
    <w:abstractNumId w:val="35"/>
  </w:num>
  <w:num w:numId="58" w16cid:durableId="39941034">
    <w:abstractNumId w:val="17"/>
  </w:num>
  <w:num w:numId="59" w16cid:durableId="1547259458">
    <w:abstractNumId w:val="9"/>
  </w:num>
  <w:num w:numId="60" w16cid:durableId="1157497411">
    <w:abstractNumId w:val="64"/>
  </w:num>
  <w:num w:numId="61" w16cid:durableId="678704213">
    <w:abstractNumId w:val="55"/>
  </w:num>
  <w:num w:numId="62" w16cid:durableId="143132940">
    <w:abstractNumId w:val="52"/>
  </w:num>
  <w:num w:numId="63" w16cid:durableId="846561078">
    <w:abstractNumId w:val="18"/>
  </w:num>
  <w:num w:numId="64" w16cid:durableId="2084715692">
    <w:abstractNumId w:val="54"/>
  </w:num>
  <w:num w:numId="65" w16cid:durableId="1100028276">
    <w:abstractNumId w:val="22"/>
  </w:num>
  <w:num w:numId="66" w16cid:durableId="1403522410">
    <w:abstractNumId w:val="46"/>
  </w:num>
  <w:num w:numId="67" w16cid:durableId="1675917637">
    <w:abstractNumId w:val="31"/>
  </w:num>
  <w:num w:numId="68" w16cid:durableId="1155143067">
    <w:abstractNumId w:val="23"/>
  </w:num>
  <w:num w:numId="69" w16cid:durableId="189268065">
    <w:abstractNumId w:val="45"/>
  </w:num>
  <w:num w:numId="70" w16cid:durableId="656343104">
    <w:abstractNumId w:val="43"/>
  </w:num>
  <w:num w:numId="71" w16cid:durableId="1603610528">
    <w:abstractNumId w:val="50"/>
  </w:num>
  <w:num w:numId="72" w16cid:durableId="985744483">
    <w:abstractNumId w:val="47"/>
  </w:num>
  <w:num w:numId="73" w16cid:durableId="927353083">
    <w:abstractNumId w:val="74"/>
  </w:num>
  <w:num w:numId="74" w16cid:durableId="850531586">
    <w:abstractNumId w:val="21"/>
  </w:num>
  <w:num w:numId="75" w16cid:durableId="1669096093">
    <w:abstractNumId w:val="7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36"/>
    <w:rsid w:val="000009B5"/>
    <w:rsid w:val="00001D84"/>
    <w:rsid w:val="000034BA"/>
    <w:rsid w:val="00005B6F"/>
    <w:rsid w:val="00007822"/>
    <w:rsid w:val="000106B1"/>
    <w:rsid w:val="000108B4"/>
    <w:rsid w:val="000120ED"/>
    <w:rsid w:val="0001292A"/>
    <w:rsid w:val="00014EB2"/>
    <w:rsid w:val="000150DD"/>
    <w:rsid w:val="000201D2"/>
    <w:rsid w:val="00023E3C"/>
    <w:rsid w:val="00027736"/>
    <w:rsid w:val="00027BBF"/>
    <w:rsid w:val="0003075C"/>
    <w:rsid w:val="0003619B"/>
    <w:rsid w:val="00045368"/>
    <w:rsid w:val="00050779"/>
    <w:rsid w:val="000512A0"/>
    <w:rsid w:val="00051D0F"/>
    <w:rsid w:val="000546B8"/>
    <w:rsid w:val="00054D84"/>
    <w:rsid w:val="00055029"/>
    <w:rsid w:val="00055597"/>
    <w:rsid w:val="0005776E"/>
    <w:rsid w:val="00060D6D"/>
    <w:rsid w:val="00065A8F"/>
    <w:rsid w:val="0006609F"/>
    <w:rsid w:val="00066642"/>
    <w:rsid w:val="000678AE"/>
    <w:rsid w:val="00070723"/>
    <w:rsid w:val="00070B15"/>
    <w:rsid w:val="00075BE0"/>
    <w:rsid w:val="00081222"/>
    <w:rsid w:val="0008219D"/>
    <w:rsid w:val="0009019D"/>
    <w:rsid w:val="00091D07"/>
    <w:rsid w:val="00094276"/>
    <w:rsid w:val="00097D4F"/>
    <w:rsid w:val="000A38C4"/>
    <w:rsid w:val="000B11A8"/>
    <w:rsid w:val="000B3DD6"/>
    <w:rsid w:val="000C0776"/>
    <w:rsid w:val="000C11F2"/>
    <w:rsid w:val="000C1543"/>
    <w:rsid w:val="000C1661"/>
    <w:rsid w:val="000C605F"/>
    <w:rsid w:val="000E0109"/>
    <w:rsid w:val="000F118A"/>
    <w:rsid w:val="000F3685"/>
    <w:rsid w:val="000F39D0"/>
    <w:rsid w:val="000F56E1"/>
    <w:rsid w:val="000F5906"/>
    <w:rsid w:val="000F5A0E"/>
    <w:rsid w:val="000F665E"/>
    <w:rsid w:val="00102412"/>
    <w:rsid w:val="00103124"/>
    <w:rsid w:val="00107F96"/>
    <w:rsid w:val="00110069"/>
    <w:rsid w:val="00114224"/>
    <w:rsid w:val="00116630"/>
    <w:rsid w:val="001166A6"/>
    <w:rsid w:val="001173D4"/>
    <w:rsid w:val="001204AE"/>
    <w:rsid w:val="001219F6"/>
    <w:rsid w:val="00126ADA"/>
    <w:rsid w:val="0012731A"/>
    <w:rsid w:val="00140148"/>
    <w:rsid w:val="001433FD"/>
    <w:rsid w:val="001434B9"/>
    <w:rsid w:val="00147882"/>
    <w:rsid w:val="001516C4"/>
    <w:rsid w:val="00151957"/>
    <w:rsid w:val="00151B4A"/>
    <w:rsid w:val="00157D3D"/>
    <w:rsid w:val="001627D4"/>
    <w:rsid w:val="00162B22"/>
    <w:rsid w:val="001639A7"/>
    <w:rsid w:val="001659E9"/>
    <w:rsid w:val="00166105"/>
    <w:rsid w:val="00170B63"/>
    <w:rsid w:val="00173822"/>
    <w:rsid w:val="00174E44"/>
    <w:rsid w:val="0017672E"/>
    <w:rsid w:val="0017779E"/>
    <w:rsid w:val="00177832"/>
    <w:rsid w:val="00180C81"/>
    <w:rsid w:val="001827DA"/>
    <w:rsid w:val="00184687"/>
    <w:rsid w:val="0018511A"/>
    <w:rsid w:val="00190258"/>
    <w:rsid w:val="001930FE"/>
    <w:rsid w:val="001A0C01"/>
    <w:rsid w:val="001A488B"/>
    <w:rsid w:val="001B0DAF"/>
    <w:rsid w:val="001B3E13"/>
    <w:rsid w:val="001C0D95"/>
    <w:rsid w:val="001C579A"/>
    <w:rsid w:val="001C6663"/>
    <w:rsid w:val="001D135C"/>
    <w:rsid w:val="001D1AE9"/>
    <w:rsid w:val="001D3764"/>
    <w:rsid w:val="001D7B2E"/>
    <w:rsid w:val="001E1523"/>
    <w:rsid w:val="001E1D21"/>
    <w:rsid w:val="001F1AFC"/>
    <w:rsid w:val="001F419E"/>
    <w:rsid w:val="00201799"/>
    <w:rsid w:val="00201868"/>
    <w:rsid w:val="00201C0D"/>
    <w:rsid w:val="00206C61"/>
    <w:rsid w:val="00207DE3"/>
    <w:rsid w:val="00214B11"/>
    <w:rsid w:val="0022183B"/>
    <w:rsid w:val="00221E29"/>
    <w:rsid w:val="002249C2"/>
    <w:rsid w:val="002351D6"/>
    <w:rsid w:val="0023608B"/>
    <w:rsid w:val="002361C6"/>
    <w:rsid w:val="002402DA"/>
    <w:rsid w:val="00245182"/>
    <w:rsid w:val="00250B86"/>
    <w:rsid w:val="00251632"/>
    <w:rsid w:val="00251B41"/>
    <w:rsid w:val="00252B77"/>
    <w:rsid w:val="00253ACD"/>
    <w:rsid w:val="00257287"/>
    <w:rsid w:val="00257E52"/>
    <w:rsid w:val="00261854"/>
    <w:rsid w:val="00263B55"/>
    <w:rsid w:val="00266A41"/>
    <w:rsid w:val="00267479"/>
    <w:rsid w:val="002728EF"/>
    <w:rsid w:val="00274479"/>
    <w:rsid w:val="002759F8"/>
    <w:rsid w:val="0028091A"/>
    <w:rsid w:val="00283FEA"/>
    <w:rsid w:val="0029009B"/>
    <w:rsid w:val="00290B9A"/>
    <w:rsid w:val="00292395"/>
    <w:rsid w:val="00293699"/>
    <w:rsid w:val="00296844"/>
    <w:rsid w:val="002A2091"/>
    <w:rsid w:val="002A2C82"/>
    <w:rsid w:val="002A4A7D"/>
    <w:rsid w:val="002A4C1D"/>
    <w:rsid w:val="002A6C15"/>
    <w:rsid w:val="002A7756"/>
    <w:rsid w:val="002B2504"/>
    <w:rsid w:val="002B5E74"/>
    <w:rsid w:val="002C0571"/>
    <w:rsid w:val="002C231E"/>
    <w:rsid w:val="002D0D85"/>
    <w:rsid w:val="002D1A9D"/>
    <w:rsid w:val="002D5833"/>
    <w:rsid w:val="002E4503"/>
    <w:rsid w:val="002F2951"/>
    <w:rsid w:val="002F2CF7"/>
    <w:rsid w:val="003009C1"/>
    <w:rsid w:val="003020B3"/>
    <w:rsid w:val="003025A8"/>
    <w:rsid w:val="00310C4A"/>
    <w:rsid w:val="0031199F"/>
    <w:rsid w:val="003124B6"/>
    <w:rsid w:val="00317BDE"/>
    <w:rsid w:val="00324343"/>
    <w:rsid w:val="003308B9"/>
    <w:rsid w:val="00331B9C"/>
    <w:rsid w:val="0033392C"/>
    <w:rsid w:val="00334E4A"/>
    <w:rsid w:val="00340EB2"/>
    <w:rsid w:val="00343446"/>
    <w:rsid w:val="00343AE0"/>
    <w:rsid w:val="0034589B"/>
    <w:rsid w:val="00347CB4"/>
    <w:rsid w:val="003504B9"/>
    <w:rsid w:val="00352158"/>
    <w:rsid w:val="0035235A"/>
    <w:rsid w:val="00367FFE"/>
    <w:rsid w:val="0037268F"/>
    <w:rsid w:val="003777D9"/>
    <w:rsid w:val="003801A7"/>
    <w:rsid w:val="003837AB"/>
    <w:rsid w:val="00385D97"/>
    <w:rsid w:val="003873CE"/>
    <w:rsid w:val="003874C9"/>
    <w:rsid w:val="00387F7C"/>
    <w:rsid w:val="00391BE1"/>
    <w:rsid w:val="0039292B"/>
    <w:rsid w:val="003A2BBD"/>
    <w:rsid w:val="003A6726"/>
    <w:rsid w:val="003B06F1"/>
    <w:rsid w:val="003B1CD1"/>
    <w:rsid w:val="003B202D"/>
    <w:rsid w:val="003B4928"/>
    <w:rsid w:val="003B7F66"/>
    <w:rsid w:val="003C61B2"/>
    <w:rsid w:val="003C6648"/>
    <w:rsid w:val="003D110F"/>
    <w:rsid w:val="003D1CDA"/>
    <w:rsid w:val="003D20D6"/>
    <w:rsid w:val="003D357A"/>
    <w:rsid w:val="003E3757"/>
    <w:rsid w:val="003E5F1D"/>
    <w:rsid w:val="003E6312"/>
    <w:rsid w:val="003E7547"/>
    <w:rsid w:val="003F28A7"/>
    <w:rsid w:val="003F377A"/>
    <w:rsid w:val="004000F2"/>
    <w:rsid w:val="00402994"/>
    <w:rsid w:val="0040542A"/>
    <w:rsid w:val="004104E4"/>
    <w:rsid w:val="004114FB"/>
    <w:rsid w:val="00413839"/>
    <w:rsid w:val="00413FF5"/>
    <w:rsid w:val="00414846"/>
    <w:rsid w:val="00415855"/>
    <w:rsid w:val="00420B05"/>
    <w:rsid w:val="00427F65"/>
    <w:rsid w:val="004325DB"/>
    <w:rsid w:val="00437414"/>
    <w:rsid w:val="00441034"/>
    <w:rsid w:val="004414D4"/>
    <w:rsid w:val="00446453"/>
    <w:rsid w:val="004469D8"/>
    <w:rsid w:val="0045035D"/>
    <w:rsid w:val="004662BE"/>
    <w:rsid w:val="004667D9"/>
    <w:rsid w:val="00466FD2"/>
    <w:rsid w:val="004674CB"/>
    <w:rsid w:val="00470586"/>
    <w:rsid w:val="00476402"/>
    <w:rsid w:val="0047786E"/>
    <w:rsid w:val="00477D40"/>
    <w:rsid w:val="00480A89"/>
    <w:rsid w:val="00481042"/>
    <w:rsid w:val="0048107F"/>
    <w:rsid w:val="00481433"/>
    <w:rsid w:val="00486438"/>
    <w:rsid w:val="00491842"/>
    <w:rsid w:val="00495426"/>
    <w:rsid w:val="004958F9"/>
    <w:rsid w:val="00496BE1"/>
    <w:rsid w:val="00497B43"/>
    <w:rsid w:val="004A241B"/>
    <w:rsid w:val="004A49A5"/>
    <w:rsid w:val="004B0B0F"/>
    <w:rsid w:val="004B2FF2"/>
    <w:rsid w:val="004B4E53"/>
    <w:rsid w:val="004C2680"/>
    <w:rsid w:val="004C4232"/>
    <w:rsid w:val="004C531E"/>
    <w:rsid w:val="004C658B"/>
    <w:rsid w:val="004D0CC1"/>
    <w:rsid w:val="004D0EF9"/>
    <w:rsid w:val="004D3E66"/>
    <w:rsid w:val="004D5AAC"/>
    <w:rsid w:val="004D691C"/>
    <w:rsid w:val="004E3D0F"/>
    <w:rsid w:val="004E79F3"/>
    <w:rsid w:val="004F0654"/>
    <w:rsid w:val="004F1688"/>
    <w:rsid w:val="00501C2D"/>
    <w:rsid w:val="00504D43"/>
    <w:rsid w:val="00516BC5"/>
    <w:rsid w:val="00522C74"/>
    <w:rsid w:val="00537FB6"/>
    <w:rsid w:val="00540A15"/>
    <w:rsid w:val="00545722"/>
    <w:rsid w:val="00546C13"/>
    <w:rsid w:val="005524C9"/>
    <w:rsid w:val="005538AE"/>
    <w:rsid w:val="00555E00"/>
    <w:rsid w:val="00556162"/>
    <w:rsid w:val="00564DC5"/>
    <w:rsid w:val="005728CF"/>
    <w:rsid w:val="00574B2A"/>
    <w:rsid w:val="00583619"/>
    <w:rsid w:val="00584FA4"/>
    <w:rsid w:val="0058556B"/>
    <w:rsid w:val="005905C9"/>
    <w:rsid w:val="00597B08"/>
    <w:rsid w:val="005A2548"/>
    <w:rsid w:val="005A2AA9"/>
    <w:rsid w:val="005A3D67"/>
    <w:rsid w:val="005A4B7A"/>
    <w:rsid w:val="005A605D"/>
    <w:rsid w:val="005A64C6"/>
    <w:rsid w:val="005B0249"/>
    <w:rsid w:val="005B065F"/>
    <w:rsid w:val="005C5A6D"/>
    <w:rsid w:val="005D61F6"/>
    <w:rsid w:val="005E064B"/>
    <w:rsid w:val="005E2876"/>
    <w:rsid w:val="005E2C9D"/>
    <w:rsid w:val="005E50EA"/>
    <w:rsid w:val="005F1124"/>
    <w:rsid w:val="005F5209"/>
    <w:rsid w:val="00600BFE"/>
    <w:rsid w:val="00607EF3"/>
    <w:rsid w:val="0061165C"/>
    <w:rsid w:val="00622D6A"/>
    <w:rsid w:val="00624FDD"/>
    <w:rsid w:val="006260ED"/>
    <w:rsid w:val="00626F8C"/>
    <w:rsid w:val="006346C0"/>
    <w:rsid w:val="00636632"/>
    <w:rsid w:val="0064236F"/>
    <w:rsid w:val="00642404"/>
    <w:rsid w:val="00646A6A"/>
    <w:rsid w:val="00647E66"/>
    <w:rsid w:val="0065691A"/>
    <w:rsid w:val="0065778D"/>
    <w:rsid w:val="00660B85"/>
    <w:rsid w:val="006611DB"/>
    <w:rsid w:val="00662571"/>
    <w:rsid w:val="00672FA8"/>
    <w:rsid w:val="00677CC5"/>
    <w:rsid w:val="00683427"/>
    <w:rsid w:val="006870E6"/>
    <w:rsid w:val="00687A79"/>
    <w:rsid w:val="00690E1B"/>
    <w:rsid w:val="00695F6E"/>
    <w:rsid w:val="0069678B"/>
    <w:rsid w:val="00696C59"/>
    <w:rsid w:val="006A26F0"/>
    <w:rsid w:val="006B3414"/>
    <w:rsid w:val="006B4675"/>
    <w:rsid w:val="006B47E8"/>
    <w:rsid w:val="006B5144"/>
    <w:rsid w:val="006C0337"/>
    <w:rsid w:val="006C0442"/>
    <w:rsid w:val="006C094E"/>
    <w:rsid w:val="006C27FB"/>
    <w:rsid w:val="006D03E6"/>
    <w:rsid w:val="006E5C18"/>
    <w:rsid w:val="006F211C"/>
    <w:rsid w:val="006F5E13"/>
    <w:rsid w:val="00705FF0"/>
    <w:rsid w:val="007132B9"/>
    <w:rsid w:val="007272C6"/>
    <w:rsid w:val="00727DEC"/>
    <w:rsid w:val="00730F93"/>
    <w:rsid w:val="007338BA"/>
    <w:rsid w:val="00736CAE"/>
    <w:rsid w:val="00753334"/>
    <w:rsid w:val="007576E8"/>
    <w:rsid w:val="00757778"/>
    <w:rsid w:val="00761039"/>
    <w:rsid w:val="00763729"/>
    <w:rsid w:val="00763F2C"/>
    <w:rsid w:val="00765310"/>
    <w:rsid w:val="007668C0"/>
    <w:rsid w:val="00767530"/>
    <w:rsid w:val="00767D42"/>
    <w:rsid w:val="007748E8"/>
    <w:rsid w:val="007750F9"/>
    <w:rsid w:val="00775E00"/>
    <w:rsid w:val="007771C8"/>
    <w:rsid w:val="007870C5"/>
    <w:rsid w:val="007872DC"/>
    <w:rsid w:val="0079009E"/>
    <w:rsid w:val="00796656"/>
    <w:rsid w:val="007A1B12"/>
    <w:rsid w:val="007A6323"/>
    <w:rsid w:val="007A7C6B"/>
    <w:rsid w:val="007B7F34"/>
    <w:rsid w:val="007C0E0E"/>
    <w:rsid w:val="007C0FB8"/>
    <w:rsid w:val="007C17C9"/>
    <w:rsid w:val="007C2429"/>
    <w:rsid w:val="007D051C"/>
    <w:rsid w:val="007D0E1D"/>
    <w:rsid w:val="007D33C8"/>
    <w:rsid w:val="007D442F"/>
    <w:rsid w:val="007D604F"/>
    <w:rsid w:val="007D7CA7"/>
    <w:rsid w:val="007E1E2D"/>
    <w:rsid w:val="007E253E"/>
    <w:rsid w:val="007E44D7"/>
    <w:rsid w:val="007F1800"/>
    <w:rsid w:val="007F291E"/>
    <w:rsid w:val="007F5A9C"/>
    <w:rsid w:val="007F6A8F"/>
    <w:rsid w:val="00805054"/>
    <w:rsid w:val="008062C9"/>
    <w:rsid w:val="008073F7"/>
    <w:rsid w:val="00815B30"/>
    <w:rsid w:val="00815F2D"/>
    <w:rsid w:val="008168B2"/>
    <w:rsid w:val="00823AB0"/>
    <w:rsid w:val="00823B4C"/>
    <w:rsid w:val="00826E37"/>
    <w:rsid w:val="00830189"/>
    <w:rsid w:val="008306A3"/>
    <w:rsid w:val="00832D52"/>
    <w:rsid w:val="00834696"/>
    <w:rsid w:val="008350B6"/>
    <w:rsid w:val="0083705A"/>
    <w:rsid w:val="00837166"/>
    <w:rsid w:val="00846CB4"/>
    <w:rsid w:val="00850917"/>
    <w:rsid w:val="00852404"/>
    <w:rsid w:val="00853207"/>
    <w:rsid w:val="00855A71"/>
    <w:rsid w:val="00861FE9"/>
    <w:rsid w:val="00862468"/>
    <w:rsid w:val="008635E3"/>
    <w:rsid w:val="00867CA5"/>
    <w:rsid w:val="008728BC"/>
    <w:rsid w:val="00873E6F"/>
    <w:rsid w:val="00876DF1"/>
    <w:rsid w:val="00876ECE"/>
    <w:rsid w:val="00882F20"/>
    <w:rsid w:val="008965DF"/>
    <w:rsid w:val="00897D05"/>
    <w:rsid w:val="008A2725"/>
    <w:rsid w:val="008A3143"/>
    <w:rsid w:val="008A4DAD"/>
    <w:rsid w:val="008B0ADF"/>
    <w:rsid w:val="008B53C7"/>
    <w:rsid w:val="008C1AA2"/>
    <w:rsid w:val="008C4746"/>
    <w:rsid w:val="008D27C3"/>
    <w:rsid w:val="008D559B"/>
    <w:rsid w:val="008D5B16"/>
    <w:rsid w:val="008D6EA8"/>
    <w:rsid w:val="008E41DD"/>
    <w:rsid w:val="008E4662"/>
    <w:rsid w:val="008E4A06"/>
    <w:rsid w:val="008F0CBE"/>
    <w:rsid w:val="008F3B60"/>
    <w:rsid w:val="008F6222"/>
    <w:rsid w:val="008F77A3"/>
    <w:rsid w:val="009011EE"/>
    <w:rsid w:val="009055AA"/>
    <w:rsid w:val="00905E35"/>
    <w:rsid w:val="00912B65"/>
    <w:rsid w:val="0091400B"/>
    <w:rsid w:val="0091637E"/>
    <w:rsid w:val="009206E4"/>
    <w:rsid w:val="00925BC4"/>
    <w:rsid w:val="009356F9"/>
    <w:rsid w:val="00936D0A"/>
    <w:rsid w:val="00945F25"/>
    <w:rsid w:val="009473EA"/>
    <w:rsid w:val="00950CD0"/>
    <w:rsid w:val="0095331A"/>
    <w:rsid w:val="00957C92"/>
    <w:rsid w:val="00964873"/>
    <w:rsid w:val="00970149"/>
    <w:rsid w:val="009709FB"/>
    <w:rsid w:val="00971F3F"/>
    <w:rsid w:val="00972241"/>
    <w:rsid w:val="009727EE"/>
    <w:rsid w:val="00975944"/>
    <w:rsid w:val="009819F3"/>
    <w:rsid w:val="00990557"/>
    <w:rsid w:val="009943D8"/>
    <w:rsid w:val="00994B33"/>
    <w:rsid w:val="00997797"/>
    <w:rsid w:val="009A4FAB"/>
    <w:rsid w:val="009A5643"/>
    <w:rsid w:val="009B2450"/>
    <w:rsid w:val="009B2631"/>
    <w:rsid w:val="009B43D2"/>
    <w:rsid w:val="009B4CD3"/>
    <w:rsid w:val="009B64FB"/>
    <w:rsid w:val="009C4684"/>
    <w:rsid w:val="009C5D6B"/>
    <w:rsid w:val="009C7299"/>
    <w:rsid w:val="009D480A"/>
    <w:rsid w:val="009D721F"/>
    <w:rsid w:val="009E6915"/>
    <w:rsid w:val="009F5DFE"/>
    <w:rsid w:val="009F6A5E"/>
    <w:rsid w:val="009F6C06"/>
    <w:rsid w:val="00A00BFE"/>
    <w:rsid w:val="00A011A4"/>
    <w:rsid w:val="00A02C43"/>
    <w:rsid w:val="00A04D82"/>
    <w:rsid w:val="00A0614A"/>
    <w:rsid w:val="00A075D2"/>
    <w:rsid w:val="00A12C16"/>
    <w:rsid w:val="00A17182"/>
    <w:rsid w:val="00A22361"/>
    <w:rsid w:val="00A22C52"/>
    <w:rsid w:val="00A24944"/>
    <w:rsid w:val="00A25209"/>
    <w:rsid w:val="00A335E5"/>
    <w:rsid w:val="00A340B4"/>
    <w:rsid w:val="00A37786"/>
    <w:rsid w:val="00A43E9D"/>
    <w:rsid w:val="00A46D77"/>
    <w:rsid w:val="00A51066"/>
    <w:rsid w:val="00A574DA"/>
    <w:rsid w:val="00A60985"/>
    <w:rsid w:val="00A62E94"/>
    <w:rsid w:val="00A66F64"/>
    <w:rsid w:val="00A67A68"/>
    <w:rsid w:val="00A75D1A"/>
    <w:rsid w:val="00A7640B"/>
    <w:rsid w:val="00A848B2"/>
    <w:rsid w:val="00A85B7D"/>
    <w:rsid w:val="00A9078F"/>
    <w:rsid w:val="00A90A29"/>
    <w:rsid w:val="00A9495C"/>
    <w:rsid w:val="00AA00E9"/>
    <w:rsid w:val="00AA10FE"/>
    <w:rsid w:val="00AB1D6B"/>
    <w:rsid w:val="00AB2B3D"/>
    <w:rsid w:val="00AB54AB"/>
    <w:rsid w:val="00AB5847"/>
    <w:rsid w:val="00AC33CD"/>
    <w:rsid w:val="00AC5683"/>
    <w:rsid w:val="00AC63CE"/>
    <w:rsid w:val="00AD15E8"/>
    <w:rsid w:val="00AD2201"/>
    <w:rsid w:val="00AD6E6A"/>
    <w:rsid w:val="00AE3419"/>
    <w:rsid w:val="00AE3C3A"/>
    <w:rsid w:val="00AE5B48"/>
    <w:rsid w:val="00AE5E05"/>
    <w:rsid w:val="00AF3ED4"/>
    <w:rsid w:val="00AF4975"/>
    <w:rsid w:val="00AF668A"/>
    <w:rsid w:val="00B071A5"/>
    <w:rsid w:val="00B10D1F"/>
    <w:rsid w:val="00B12DAE"/>
    <w:rsid w:val="00B13D2E"/>
    <w:rsid w:val="00B1794F"/>
    <w:rsid w:val="00B21656"/>
    <w:rsid w:val="00B25CED"/>
    <w:rsid w:val="00B26F6E"/>
    <w:rsid w:val="00B30CC5"/>
    <w:rsid w:val="00B31BC4"/>
    <w:rsid w:val="00B36587"/>
    <w:rsid w:val="00B370AD"/>
    <w:rsid w:val="00B40AD0"/>
    <w:rsid w:val="00B4720A"/>
    <w:rsid w:val="00B518D0"/>
    <w:rsid w:val="00B51BF8"/>
    <w:rsid w:val="00B56D03"/>
    <w:rsid w:val="00B61CAE"/>
    <w:rsid w:val="00B624CB"/>
    <w:rsid w:val="00B63A0E"/>
    <w:rsid w:val="00B646D8"/>
    <w:rsid w:val="00B666F6"/>
    <w:rsid w:val="00B67037"/>
    <w:rsid w:val="00B719BD"/>
    <w:rsid w:val="00B719EF"/>
    <w:rsid w:val="00B8009F"/>
    <w:rsid w:val="00B81CD0"/>
    <w:rsid w:val="00B84135"/>
    <w:rsid w:val="00B85A3F"/>
    <w:rsid w:val="00B87521"/>
    <w:rsid w:val="00B90E90"/>
    <w:rsid w:val="00B92C34"/>
    <w:rsid w:val="00BA3ADB"/>
    <w:rsid w:val="00BA4138"/>
    <w:rsid w:val="00BA4FA6"/>
    <w:rsid w:val="00BA5815"/>
    <w:rsid w:val="00BA77DB"/>
    <w:rsid w:val="00BB150E"/>
    <w:rsid w:val="00BC1875"/>
    <w:rsid w:val="00BC3845"/>
    <w:rsid w:val="00BC4833"/>
    <w:rsid w:val="00BC5136"/>
    <w:rsid w:val="00BD00CE"/>
    <w:rsid w:val="00BD0EDC"/>
    <w:rsid w:val="00BD2382"/>
    <w:rsid w:val="00BD4B83"/>
    <w:rsid w:val="00BD5284"/>
    <w:rsid w:val="00BD7C75"/>
    <w:rsid w:val="00BD7F94"/>
    <w:rsid w:val="00BE2ED2"/>
    <w:rsid w:val="00BE4830"/>
    <w:rsid w:val="00BE4886"/>
    <w:rsid w:val="00BE6660"/>
    <w:rsid w:val="00BF501F"/>
    <w:rsid w:val="00C13C97"/>
    <w:rsid w:val="00C17C06"/>
    <w:rsid w:val="00C24344"/>
    <w:rsid w:val="00C258D6"/>
    <w:rsid w:val="00C27179"/>
    <w:rsid w:val="00C27BA0"/>
    <w:rsid w:val="00C32889"/>
    <w:rsid w:val="00C33906"/>
    <w:rsid w:val="00C33A1D"/>
    <w:rsid w:val="00C340ED"/>
    <w:rsid w:val="00C538FB"/>
    <w:rsid w:val="00C60559"/>
    <w:rsid w:val="00C642C3"/>
    <w:rsid w:val="00C65754"/>
    <w:rsid w:val="00C71EE9"/>
    <w:rsid w:val="00C74FBE"/>
    <w:rsid w:val="00C77A74"/>
    <w:rsid w:val="00C85005"/>
    <w:rsid w:val="00C85321"/>
    <w:rsid w:val="00C9661B"/>
    <w:rsid w:val="00CA061A"/>
    <w:rsid w:val="00CA24FF"/>
    <w:rsid w:val="00CA2CF1"/>
    <w:rsid w:val="00CA3ADB"/>
    <w:rsid w:val="00CA5D4C"/>
    <w:rsid w:val="00CA7A1F"/>
    <w:rsid w:val="00CA7E18"/>
    <w:rsid w:val="00CB081B"/>
    <w:rsid w:val="00CB1233"/>
    <w:rsid w:val="00CB2730"/>
    <w:rsid w:val="00CB44FC"/>
    <w:rsid w:val="00CB4B4D"/>
    <w:rsid w:val="00CC0D69"/>
    <w:rsid w:val="00CC1DA2"/>
    <w:rsid w:val="00CC5D2C"/>
    <w:rsid w:val="00CD4A19"/>
    <w:rsid w:val="00CD4DCA"/>
    <w:rsid w:val="00CE1AB6"/>
    <w:rsid w:val="00CE2BF0"/>
    <w:rsid w:val="00CF22FF"/>
    <w:rsid w:val="00CF7551"/>
    <w:rsid w:val="00CF7B37"/>
    <w:rsid w:val="00D11864"/>
    <w:rsid w:val="00D13F07"/>
    <w:rsid w:val="00D14F0B"/>
    <w:rsid w:val="00D16F9A"/>
    <w:rsid w:val="00D227CD"/>
    <w:rsid w:val="00D2353F"/>
    <w:rsid w:val="00D25ADF"/>
    <w:rsid w:val="00D33718"/>
    <w:rsid w:val="00D33D0E"/>
    <w:rsid w:val="00D35FC8"/>
    <w:rsid w:val="00D404C6"/>
    <w:rsid w:val="00D40C63"/>
    <w:rsid w:val="00D43C05"/>
    <w:rsid w:val="00D44718"/>
    <w:rsid w:val="00D54625"/>
    <w:rsid w:val="00D55AB1"/>
    <w:rsid w:val="00D57C22"/>
    <w:rsid w:val="00D57EF7"/>
    <w:rsid w:val="00D61A9D"/>
    <w:rsid w:val="00D61EBE"/>
    <w:rsid w:val="00D73872"/>
    <w:rsid w:val="00D73F75"/>
    <w:rsid w:val="00D747E2"/>
    <w:rsid w:val="00D766B7"/>
    <w:rsid w:val="00D803B5"/>
    <w:rsid w:val="00D83D0E"/>
    <w:rsid w:val="00D8446D"/>
    <w:rsid w:val="00D86D79"/>
    <w:rsid w:val="00D93C9E"/>
    <w:rsid w:val="00D95464"/>
    <w:rsid w:val="00D95BF7"/>
    <w:rsid w:val="00DA0F47"/>
    <w:rsid w:val="00DA1C94"/>
    <w:rsid w:val="00DA3631"/>
    <w:rsid w:val="00DB5465"/>
    <w:rsid w:val="00DB68B7"/>
    <w:rsid w:val="00DB7011"/>
    <w:rsid w:val="00DB7855"/>
    <w:rsid w:val="00DC2FFE"/>
    <w:rsid w:val="00DC7225"/>
    <w:rsid w:val="00DD0AD7"/>
    <w:rsid w:val="00DD33F0"/>
    <w:rsid w:val="00DE623C"/>
    <w:rsid w:val="00DE78D3"/>
    <w:rsid w:val="00DF1E62"/>
    <w:rsid w:val="00E07C05"/>
    <w:rsid w:val="00E1044B"/>
    <w:rsid w:val="00E10725"/>
    <w:rsid w:val="00E17843"/>
    <w:rsid w:val="00E231ED"/>
    <w:rsid w:val="00E2427A"/>
    <w:rsid w:val="00E25FA0"/>
    <w:rsid w:val="00E26164"/>
    <w:rsid w:val="00E31F2A"/>
    <w:rsid w:val="00E32735"/>
    <w:rsid w:val="00E335F0"/>
    <w:rsid w:val="00E347C2"/>
    <w:rsid w:val="00E34B07"/>
    <w:rsid w:val="00E34FBF"/>
    <w:rsid w:val="00E35750"/>
    <w:rsid w:val="00E418D8"/>
    <w:rsid w:val="00E41A7C"/>
    <w:rsid w:val="00E42AEA"/>
    <w:rsid w:val="00E57AED"/>
    <w:rsid w:val="00E57BD4"/>
    <w:rsid w:val="00E61816"/>
    <w:rsid w:val="00E62E30"/>
    <w:rsid w:val="00E66A11"/>
    <w:rsid w:val="00E67213"/>
    <w:rsid w:val="00E67D8E"/>
    <w:rsid w:val="00E72911"/>
    <w:rsid w:val="00E729EE"/>
    <w:rsid w:val="00E73442"/>
    <w:rsid w:val="00E76AD9"/>
    <w:rsid w:val="00E83EAB"/>
    <w:rsid w:val="00E9096F"/>
    <w:rsid w:val="00E917AC"/>
    <w:rsid w:val="00E96A8D"/>
    <w:rsid w:val="00EA2C5C"/>
    <w:rsid w:val="00EA30EE"/>
    <w:rsid w:val="00EB465D"/>
    <w:rsid w:val="00EC7BD7"/>
    <w:rsid w:val="00EC7CD2"/>
    <w:rsid w:val="00ED392D"/>
    <w:rsid w:val="00ED6611"/>
    <w:rsid w:val="00EE01AE"/>
    <w:rsid w:val="00EE1AC1"/>
    <w:rsid w:val="00EE3399"/>
    <w:rsid w:val="00EE3E6A"/>
    <w:rsid w:val="00EE44C4"/>
    <w:rsid w:val="00EE4A7A"/>
    <w:rsid w:val="00EE4B17"/>
    <w:rsid w:val="00EE7E91"/>
    <w:rsid w:val="00EF5E9C"/>
    <w:rsid w:val="00EF6520"/>
    <w:rsid w:val="00F0195D"/>
    <w:rsid w:val="00F07650"/>
    <w:rsid w:val="00F14F6A"/>
    <w:rsid w:val="00F15715"/>
    <w:rsid w:val="00F16B82"/>
    <w:rsid w:val="00F16F4E"/>
    <w:rsid w:val="00F21EC3"/>
    <w:rsid w:val="00F22A40"/>
    <w:rsid w:val="00F25147"/>
    <w:rsid w:val="00F272FE"/>
    <w:rsid w:val="00F3604A"/>
    <w:rsid w:val="00F4011E"/>
    <w:rsid w:val="00F44B0D"/>
    <w:rsid w:val="00F457C5"/>
    <w:rsid w:val="00F50E11"/>
    <w:rsid w:val="00F5412C"/>
    <w:rsid w:val="00F60B6F"/>
    <w:rsid w:val="00F6285D"/>
    <w:rsid w:val="00F641C3"/>
    <w:rsid w:val="00F73AF8"/>
    <w:rsid w:val="00F74CC2"/>
    <w:rsid w:val="00F75C0B"/>
    <w:rsid w:val="00F827D4"/>
    <w:rsid w:val="00F85253"/>
    <w:rsid w:val="00F85997"/>
    <w:rsid w:val="00F86C96"/>
    <w:rsid w:val="00F87724"/>
    <w:rsid w:val="00F904A5"/>
    <w:rsid w:val="00F95238"/>
    <w:rsid w:val="00F9773D"/>
    <w:rsid w:val="00FA7288"/>
    <w:rsid w:val="00FB3C03"/>
    <w:rsid w:val="00FB5F61"/>
    <w:rsid w:val="00FC1273"/>
    <w:rsid w:val="00FD0AAE"/>
    <w:rsid w:val="00FD1829"/>
    <w:rsid w:val="00FD5D71"/>
    <w:rsid w:val="00FD6D51"/>
    <w:rsid w:val="00FE1A78"/>
    <w:rsid w:val="00FE601B"/>
    <w:rsid w:val="00FF0080"/>
    <w:rsid w:val="00FF1869"/>
    <w:rsid w:val="00FF5CD6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2F1D"/>
  <w15:chartTrackingRefBased/>
  <w15:docId w15:val="{708D8A85-3910-48F0-8A3B-7BF93775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D4"/>
  </w:style>
  <w:style w:type="paragraph" w:styleId="Heading1">
    <w:name w:val="heading 1"/>
    <w:basedOn w:val="Normal"/>
    <w:next w:val="Normal"/>
    <w:link w:val="Heading1Char"/>
    <w:uiPriority w:val="9"/>
    <w:qFormat/>
    <w:rsid w:val="00BC5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A19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66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5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52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5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5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52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0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A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B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43"/>
  </w:style>
  <w:style w:type="paragraph" w:styleId="Footer">
    <w:name w:val="footer"/>
    <w:basedOn w:val="Normal"/>
    <w:link w:val="FooterChar"/>
    <w:uiPriority w:val="99"/>
    <w:unhideWhenUsed/>
    <w:rsid w:val="00E17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43"/>
  </w:style>
  <w:style w:type="table" w:styleId="TableGrid">
    <w:name w:val="Table Grid"/>
    <w:basedOn w:val="TableNormal"/>
    <w:uiPriority w:val="59"/>
    <w:rsid w:val="0097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5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94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D4A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66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9678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45F2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5F2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45F2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B06F1"/>
    <w:pPr>
      <w:spacing w:after="100"/>
      <w:ind w:left="220"/>
    </w:pPr>
    <w:rPr>
      <w:rFonts w:eastAsiaTheme="minorEastAsia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52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52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5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52"/>
    <w:rPr>
      <w:rFonts w:asciiTheme="majorHAnsi" w:eastAsiaTheme="majorEastAsia" w:hAnsiTheme="majorHAnsi" w:cstheme="majorBidi"/>
      <w:color w:val="4472C4" w:themeColor="accent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NoSpacing">
    <w:name w:val="No Spacing"/>
    <w:uiPriority w:val="1"/>
    <w:qFormat/>
    <w:rsid w:val="00257E52"/>
    <w:pPr>
      <w:spacing w:after="0" w:line="240" w:lineRule="auto"/>
    </w:pPr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57E5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57E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5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57E5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57E52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57E52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257E52"/>
    <w:pPr>
      <w:spacing w:after="120" w:line="480" w:lineRule="auto"/>
    </w:pPr>
    <w:rPr>
      <w:rFonts w:eastAsiaTheme="minorEastAsia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57E52"/>
    <w:rPr>
      <w:rFonts w:eastAsiaTheme="minorEastAsia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257E52"/>
    <w:pPr>
      <w:spacing w:after="120" w:line="276" w:lineRule="auto"/>
    </w:pPr>
    <w:rPr>
      <w:rFonts w:eastAsiaTheme="minorEastAsia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57E52"/>
    <w:rPr>
      <w:rFonts w:eastAsiaTheme="minorEastAsia"/>
      <w:sz w:val="16"/>
      <w:szCs w:val="16"/>
      <w:lang w:val="en-US"/>
    </w:rPr>
  </w:style>
  <w:style w:type="paragraph" w:styleId="List">
    <w:name w:val="List"/>
    <w:basedOn w:val="Normal"/>
    <w:uiPriority w:val="99"/>
    <w:unhideWhenUsed/>
    <w:rsid w:val="00257E52"/>
    <w:pPr>
      <w:spacing w:after="200" w:line="276" w:lineRule="auto"/>
      <w:ind w:left="360" w:hanging="360"/>
      <w:contextualSpacing/>
    </w:pPr>
    <w:rPr>
      <w:rFonts w:eastAsiaTheme="minorEastAsia"/>
      <w:lang w:val="en-US"/>
    </w:rPr>
  </w:style>
  <w:style w:type="paragraph" w:styleId="List2">
    <w:name w:val="List 2"/>
    <w:basedOn w:val="Normal"/>
    <w:uiPriority w:val="99"/>
    <w:unhideWhenUsed/>
    <w:rsid w:val="00257E52"/>
    <w:pPr>
      <w:spacing w:after="200" w:line="276" w:lineRule="auto"/>
      <w:ind w:left="720" w:hanging="360"/>
      <w:contextualSpacing/>
    </w:pPr>
    <w:rPr>
      <w:rFonts w:eastAsiaTheme="minorEastAsia"/>
      <w:lang w:val="en-US"/>
    </w:rPr>
  </w:style>
  <w:style w:type="paragraph" w:styleId="List3">
    <w:name w:val="List 3"/>
    <w:basedOn w:val="Normal"/>
    <w:uiPriority w:val="99"/>
    <w:unhideWhenUsed/>
    <w:rsid w:val="00257E52"/>
    <w:pPr>
      <w:spacing w:after="200" w:line="276" w:lineRule="auto"/>
      <w:ind w:left="1080" w:hanging="360"/>
      <w:contextualSpacing/>
    </w:pPr>
    <w:rPr>
      <w:rFonts w:eastAsiaTheme="minorEastAsia"/>
      <w:lang w:val="en-US"/>
    </w:rPr>
  </w:style>
  <w:style w:type="paragraph" w:styleId="ListBullet">
    <w:name w:val="List Bullet"/>
    <w:basedOn w:val="Normal"/>
    <w:uiPriority w:val="99"/>
    <w:unhideWhenUsed/>
    <w:rsid w:val="00257E52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Bullet2">
    <w:name w:val="List Bullet 2"/>
    <w:basedOn w:val="Normal"/>
    <w:uiPriority w:val="99"/>
    <w:unhideWhenUsed/>
    <w:rsid w:val="00257E52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Bullet3">
    <w:name w:val="List Bullet 3"/>
    <w:basedOn w:val="Normal"/>
    <w:uiPriority w:val="99"/>
    <w:unhideWhenUsed/>
    <w:rsid w:val="00257E52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257E52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Number2">
    <w:name w:val="List Number 2"/>
    <w:basedOn w:val="Normal"/>
    <w:uiPriority w:val="99"/>
    <w:unhideWhenUsed/>
    <w:rsid w:val="00257E52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Number3">
    <w:name w:val="List Number 3"/>
    <w:basedOn w:val="Normal"/>
    <w:uiPriority w:val="99"/>
    <w:unhideWhenUsed/>
    <w:rsid w:val="00257E52"/>
    <w:pPr>
      <w:numPr>
        <w:numId w:val="6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Continue">
    <w:name w:val="List Continue"/>
    <w:basedOn w:val="Normal"/>
    <w:uiPriority w:val="99"/>
    <w:unhideWhenUsed/>
    <w:rsid w:val="00257E52"/>
    <w:pPr>
      <w:spacing w:after="120" w:line="276" w:lineRule="auto"/>
      <w:ind w:left="360"/>
      <w:contextualSpacing/>
    </w:pPr>
    <w:rPr>
      <w:rFonts w:eastAsiaTheme="minorEastAsia"/>
      <w:lang w:val="en-US"/>
    </w:rPr>
  </w:style>
  <w:style w:type="paragraph" w:styleId="ListContinue2">
    <w:name w:val="List Continue 2"/>
    <w:basedOn w:val="Normal"/>
    <w:uiPriority w:val="99"/>
    <w:unhideWhenUsed/>
    <w:rsid w:val="00257E52"/>
    <w:pPr>
      <w:spacing w:after="120" w:line="276" w:lineRule="auto"/>
      <w:ind w:left="720"/>
      <w:contextualSpacing/>
    </w:pPr>
    <w:rPr>
      <w:rFonts w:eastAsiaTheme="minorEastAsia"/>
      <w:lang w:val="en-US"/>
    </w:rPr>
  </w:style>
  <w:style w:type="paragraph" w:styleId="ListContinue3">
    <w:name w:val="List Continue 3"/>
    <w:basedOn w:val="Normal"/>
    <w:uiPriority w:val="99"/>
    <w:unhideWhenUsed/>
    <w:rsid w:val="00257E52"/>
    <w:pPr>
      <w:spacing w:after="120" w:line="276" w:lineRule="auto"/>
      <w:ind w:left="1080"/>
      <w:contextualSpacing/>
    </w:pPr>
    <w:rPr>
      <w:rFonts w:eastAsiaTheme="minorEastAsia"/>
      <w:lang w:val="en-US"/>
    </w:rPr>
  </w:style>
  <w:style w:type="paragraph" w:styleId="MacroText">
    <w:name w:val="macro"/>
    <w:link w:val="MacroTextChar"/>
    <w:uiPriority w:val="99"/>
    <w:unhideWhenUsed/>
    <w:rsid w:val="00257E5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257E52"/>
    <w:rPr>
      <w:rFonts w:ascii="Courier" w:eastAsiaTheme="minorEastAsia" w:hAnsi="Courier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57E52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57E52"/>
    <w:rPr>
      <w:rFonts w:eastAsiaTheme="minorEastAsia"/>
      <w:i/>
      <w:iCs/>
      <w:color w:val="000000" w:themeColor="text1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7E52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257E52"/>
    <w:rPr>
      <w:b/>
      <w:bCs/>
    </w:rPr>
  </w:style>
  <w:style w:type="character" w:styleId="Emphasis">
    <w:name w:val="Emphasis"/>
    <w:basedOn w:val="DefaultParagraphFont"/>
    <w:uiPriority w:val="20"/>
    <w:qFormat/>
    <w:rsid w:val="00257E5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52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52"/>
    <w:rPr>
      <w:rFonts w:eastAsiaTheme="minorEastAsia"/>
      <w:b/>
      <w:bCs/>
      <w:i/>
      <w:iCs/>
      <w:color w:val="4472C4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257E5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57E5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57E5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57E5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7E5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257E52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57E52"/>
    <w:pPr>
      <w:spacing w:after="0"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57E52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57E52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57E52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57E52"/>
    <w:pPr>
      <w:spacing w:after="0" w:line="240" w:lineRule="auto"/>
    </w:pPr>
    <w:rPr>
      <w:rFonts w:eastAsiaTheme="minorEastAsia"/>
      <w:color w:val="2E74B5" w:themeColor="accent5" w:themeShade="BF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57E52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57E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57E5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57E52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57E52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257E52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en-AU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257E52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en-AU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257E52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n-AU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257E52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n-AU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257E52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257E52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n-AU"/>
      <w14:ligatures w14:val="standardContextual"/>
    </w:rPr>
  </w:style>
  <w:style w:type="table" w:styleId="PlainTable4">
    <w:name w:val="Plain Table 4"/>
    <w:basedOn w:val="TableNormal"/>
    <w:uiPriority w:val="44"/>
    <w:rsid w:val="00A223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ile.id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rofile.id.com.au/whittlesea/tenu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b898d-a77d-445e-a841-92fbabd52022">
      <Terms xmlns="http://schemas.microsoft.com/office/infopath/2007/PartnerControls"/>
    </lcf76f155ced4ddcb4097134ff3c332f>
    <i0f84bba906045b4af568ee102a52dcb xmlns="92787e6e-4484-4d2c-bb8b-1b62aafa6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</TermName>
          <TermId xmlns="http://schemas.microsoft.com/office/infopath/2007/PartnerControls">2fc4e887-a0f5-41de-af45-e0f67b22cd90</TermId>
        </TermInfo>
      </Terms>
    </i0f84bba906045b4af568ee102a52dcb>
    <TaxCatchAll xmlns="b5ab500d-7bfe-40cf-9816-28aa26f562a5">
      <Value>23</Value>
    </TaxCatchAll>
    <Datetime xmlns="805b898d-a77d-445e-a841-92fbabd52022" xsi:nil="true"/>
    <lastmodified xmlns="805b898d-a77d-445e-a841-92fbabd52022" xsi:nil="true"/>
    <Permitnumber xmlns="805b898d-a77d-445e-a841-92fbabd52022" xsi:nil="true"/>
    <Tomsnotes xmlns="805b898d-a77d-445e-a841-92fbabd520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9AFF8A78C640BA8EA4919B914D1D" ma:contentTypeVersion="25" ma:contentTypeDescription="Create a new document." ma:contentTypeScope="" ma:versionID="868b65917321f38660dc7c2284aed1a9">
  <xsd:schema xmlns:xsd="http://www.w3.org/2001/XMLSchema" xmlns:xs="http://www.w3.org/2001/XMLSchema" xmlns:p="http://schemas.microsoft.com/office/2006/metadata/properties" xmlns:ns2="805b898d-a77d-445e-a841-92fbabd52022" xmlns:ns3="92787e6e-4484-4d2c-bb8b-1b62aafa6aa3" xmlns:ns4="b5ab500d-7bfe-40cf-9816-28aa26f562a5" targetNamespace="http://schemas.microsoft.com/office/2006/metadata/properties" ma:root="true" ma:fieldsID="81c3a383ca1dd840c7cb4dcd762b9a86" ns2:_="" ns3:_="" ns4:_="">
    <xsd:import namespace="805b898d-a77d-445e-a841-92fbabd52022"/>
    <xsd:import namespace="92787e6e-4484-4d2c-bb8b-1b62aafa6aa3"/>
    <xsd:import namespace="b5ab500d-7bfe-40cf-9816-28aa26f56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3:i0f84bba906045b4af568ee102a52dcb" minOccurs="0"/>
                <xsd:element ref="ns4:TaxCatchAll" minOccurs="0"/>
                <xsd:element ref="ns2:MediaLengthInSeconds" minOccurs="0"/>
                <xsd:element ref="ns2:lcf76f155ced4ddcb4097134ff3c332f" minOccurs="0"/>
                <xsd:element ref="ns2:Datetime" minOccurs="0"/>
                <xsd:element ref="ns2:lastmodified" minOccurs="0"/>
                <xsd:element ref="ns2:MediaServiceSearchProperties" minOccurs="0"/>
                <xsd:element ref="ns2:Permitnumber" minOccurs="0"/>
                <xsd:element ref="ns2:MediaServiceObjectDetectorVersions" minOccurs="0"/>
                <xsd:element ref="ns2:Toms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898d-a77d-445e-a841-92fbabd52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0da9af-39e6-461a-ae38-00e505ac4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5" nillable="true" ma:displayName="Date time" ma:format="DateOnly" ma:internalName="Datetime">
      <xsd:simpleType>
        <xsd:restriction base="dms:DateTime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mitnumber" ma:index="28" nillable="true" ma:displayName="Permit number" ma:format="Dropdown" ma:internalName="Permitnumber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msnotes" ma:index="30" nillable="true" ma:displayName="Notes" ma:description="Reviewing what these folders contain" ma:format="Dropdown" ma:internalName="Toms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7e6e-4484-4d2c-bb8b-1b62aafa6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BCS" ma:indexed="true" ma:default="23;#Department|2fc4e887-a0f5-41de-af45-e0f67b22cd90" ma:fieldId="{20f84bba-9060-45b4-af56-8ee102a52dcb}" ma:sspId="df0da9af-39e6-461a-ae38-00e505ac4b4c" ma:termSetId="71c3a959-f331-42aa-af14-25d5e89fe4ec" ma:anchorId="26d2f48d-4699-4bd4-b831-a609ee2cfd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5a18ca-672e-4613-be29-ac70e1d38a1f}" ma:internalName="TaxCatchAll" ma:showField="CatchAllData" ma:web="92787e6e-4484-4d2c-bb8b-1b62aafa6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1B54F-6DDD-4F30-BA0D-4E5F8A1A70EE}">
  <ds:schemaRefs>
    <ds:schemaRef ds:uri="http://schemas.microsoft.com/office/2006/metadata/properties"/>
    <ds:schemaRef ds:uri="http://schemas.microsoft.com/office/infopath/2007/PartnerControls"/>
    <ds:schemaRef ds:uri="805b898d-a77d-445e-a841-92fbabd52022"/>
    <ds:schemaRef ds:uri="92787e6e-4484-4d2c-bb8b-1b62aafa6aa3"/>
    <ds:schemaRef ds:uri="b5ab500d-7bfe-40cf-9816-28aa26f562a5"/>
  </ds:schemaRefs>
</ds:datastoreItem>
</file>

<file path=customXml/itemProps2.xml><?xml version="1.0" encoding="utf-8"?>
<ds:datastoreItem xmlns:ds="http://schemas.openxmlformats.org/officeDocument/2006/customXml" ds:itemID="{ECCB47E9-6929-43B5-AA04-722ADC0FD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898d-a77d-445e-a841-92fbabd52022"/>
    <ds:schemaRef ds:uri="92787e6e-4484-4d2c-bb8b-1b62aafa6aa3"/>
    <ds:schemaRef ds:uri="b5ab500d-7bfe-40cf-9816-28aa26f56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26553-49BE-42FD-A081-CC7F9C253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5B3BEA-AF97-463A-91FD-07A6D9B35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35</Pages>
  <Words>12305</Words>
  <Characters>70142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</dc:creator>
  <cp:keywords/>
  <dc:description/>
  <cp:lastModifiedBy>Sonia McCambridge</cp:lastModifiedBy>
  <cp:revision>179</cp:revision>
  <cp:lastPrinted>2024-08-23T03:28:00Z</cp:lastPrinted>
  <dcterms:created xsi:type="dcterms:W3CDTF">2025-12-18T00:22:00Z</dcterms:created>
  <dcterms:modified xsi:type="dcterms:W3CDTF">2025-12-19T01:35:00Z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0x0101008D9E9AFF8A78C640BA8EA4919B914D1D</vt:lpwstr>
  </property>
  <property fmtid="{D5CDD505-2E9C-101B-9397-08002B2CF9AE}" pid="3" name="MediaServiceImageTags">
    <vt:lpwstr/>
  </property>
  <property fmtid="{D5CDD505-2E9C-101B-9397-08002B2CF9AE}" pid="4" name="RevIMBCS">
    <vt:lpwstr>23;#Department|2fc4e887-a0f5-41de-af45-e0f67b22cd90</vt:lpwstr>
  </property>
</Properties>
</file>