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D52FFC7" w14:textId="77777777" w:rsidR="007025AF" w:rsidRDefault="00EE3E69" w:rsidP="00BC018D">
      <w:pPr>
        <w:ind w:left="1701"/>
        <w:rPr>
          <w:rFonts w:ascii="Calibri" w:hAnsi="Calibri" w:cs="Calibri"/>
          <w:sz w:val="22"/>
          <w:lang w:val="en-AU"/>
        </w:rPr>
      </w:pPr>
      <w:r w:rsidRPr="007564CE">
        <w:rPr>
          <w:rFonts w:asciiTheme="minorHAnsi" w:eastAsiaTheme="minorHAnsi" w:hAnsiTheme="minorHAnsi" w:cstheme="minorHAnsi"/>
          <w:noProof/>
          <w:spacing w:val="24"/>
          <w:sz w:val="32"/>
          <w:szCs w:val="32"/>
        </w:rPr>
        <w:drawing>
          <wp:anchor distT="0" distB="0" distL="114300" distR="114300" simplePos="0" relativeHeight="251658240" behindDoc="1" locked="0" layoutInCell="1" allowOverlap="1" wp14:anchorId="5EDBB71D" wp14:editId="2E0CB5EB">
            <wp:simplePos x="0" y="0"/>
            <wp:positionH relativeFrom="column">
              <wp:posOffset>-28575</wp:posOffset>
            </wp:positionH>
            <wp:positionV relativeFrom="page">
              <wp:posOffset>-904875</wp:posOffset>
            </wp:positionV>
            <wp:extent cx="7599045" cy="11582400"/>
            <wp:effectExtent l="0" t="0" r="190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61387" name="Agenda background.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99045" cy="11582400"/>
                    </a:xfrm>
                    <a:prstGeom prst="rect">
                      <a:avLst/>
                    </a:prstGeom>
                  </pic:spPr>
                </pic:pic>
              </a:graphicData>
            </a:graphic>
            <wp14:sizeRelH relativeFrom="page">
              <wp14:pctWidth>0</wp14:pctWidth>
            </wp14:sizeRelH>
            <wp14:sizeRelV relativeFrom="page">
              <wp14:pctHeight>0</wp14:pctHeight>
            </wp14:sizeRelV>
          </wp:anchor>
        </w:drawing>
      </w:r>
    </w:p>
    <w:p w14:paraId="542B4E4F" w14:textId="77777777" w:rsidR="00AB1430" w:rsidRDefault="00AB1430" w:rsidP="00BC018D">
      <w:pPr>
        <w:ind w:left="1701"/>
        <w:rPr>
          <w:rFonts w:ascii="Calibri" w:hAnsi="Calibri" w:cs="Calibri"/>
          <w:sz w:val="22"/>
          <w:lang w:val="en-AU"/>
        </w:rPr>
      </w:pPr>
    </w:p>
    <w:p w14:paraId="1C67FE73" w14:textId="77777777" w:rsidR="00976A1D" w:rsidRPr="007564CE" w:rsidRDefault="00EE3E69" w:rsidP="00BC018D">
      <w:pPr>
        <w:ind w:left="1701"/>
        <w:rPr>
          <w:rFonts w:ascii="Calibri" w:hAnsi="Calibri" w:cs="Calibri"/>
          <w:sz w:val="22"/>
          <w:lang w:val="en-AU"/>
        </w:rPr>
      </w:pPr>
      <w:r w:rsidRPr="003E4393">
        <w:rPr>
          <w:noProof/>
        </w:rPr>
        <w:drawing>
          <wp:inline distT="0" distB="0" distL="0" distR="0" wp14:anchorId="38ABBECE" wp14:editId="2FC3B4C9">
            <wp:extent cx="1859231" cy="580292"/>
            <wp:effectExtent l="0" t="0" r="8255" b="0"/>
            <wp:docPr id="1" name="Picture 1" descr="City of Whittlese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68401" name=""/>
                    <pic:cNvPicPr/>
                  </pic:nvPicPr>
                  <pic:blipFill>
                    <a:blip r:embed="rId8"/>
                    <a:stretch>
                      <a:fillRect/>
                    </a:stretch>
                  </pic:blipFill>
                  <pic:spPr>
                    <a:xfrm>
                      <a:off x="0" y="0"/>
                      <a:ext cx="1917745" cy="598555"/>
                    </a:xfrm>
                    <a:prstGeom prst="rect">
                      <a:avLst/>
                    </a:prstGeom>
                  </pic:spPr>
                </pic:pic>
              </a:graphicData>
            </a:graphic>
          </wp:inline>
        </w:drawing>
      </w:r>
    </w:p>
    <w:p w14:paraId="5C993BC5" w14:textId="77777777" w:rsidR="00976A1D" w:rsidRPr="007564CE" w:rsidRDefault="00976A1D" w:rsidP="00BC018D">
      <w:pPr>
        <w:ind w:left="1701"/>
        <w:rPr>
          <w:rFonts w:ascii="Calibri" w:hAnsi="Calibri" w:cs="Calibri"/>
          <w:sz w:val="22"/>
          <w:lang w:val="en-AU"/>
        </w:rPr>
      </w:pPr>
    </w:p>
    <w:p w14:paraId="7D96E508" w14:textId="77777777" w:rsidR="00D21B81" w:rsidRDefault="00D21B81" w:rsidP="00BC018D">
      <w:pPr>
        <w:ind w:left="1701"/>
        <w:rPr>
          <w:rFonts w:ascii="Calibri" w:hAnsi="Calibri" w:cs="Calibri"/>
          <w:sz w:val="22"/>
          <w:lang w:val="en-AU"/>
        </w:rPr>
      </w:pPr>
    </w:p>
    <w:p w14:paraId="20DD5666" w14:textId="77777777" w:rsidR="00D21B81" w:rsidRPr="007564CE" w:rsidRDefault="00EE3E69" w:rsidP="00BC018D">
      <w:pPr>
        <w:ind w:left="1701"/>
        <w:rPr>
          <w:rFonts w:ascii="Calibri" w:eastAsia="Calibri" w:hAnsi="Calibri" w:cs="Calibri"/>
          <w:spacing w:val="24"/>
          <w:sz w:val="108"/>
          <w:szCs w:val="108"/>
          <w:lang w:val="en-AU"/>
        </w:rPr>
      </w:pPr>
      <w:r w:rsidRPr="007564CE">
        <w:rPr>
          <w:rFonts w:ascii="Calibri" w:eastAsia="Calibri" w:hAnsi="Calibri" w:cs="Calibri"/>
          <w:spacing w:val="24"/>
          <w:sz w:val="108"/>
          <w:szCs w:val="108"/>
          <w:lang w:val="en-AU"/>
        </w:rPr>
        <w:t>Agenda</w:t>
      </w:r>
    </w:p>
    <w:p w14:paraId="66484F82" w14:textId="77777777" w:rsidR="00D21B81" w:rsidRPr="007564CE" w:rsidRDefault="00EE3E69" w:rsidP="00BC018D">
      <w:pPr>
        <w:ind w:left="1701"/>
        <w:rPr>
          <w:rFonts w:ascii="Calibri" w:hAnsi="Calibri"/>
          <w:caps/>
          <w:spacing w:val="24"/>
          <w:sz w:val="40"/>
          <w:szCs w:val="40"/>
          <w:lang w:val="en-AU"/>
        </w:rPr>
      </w:pPr>
      <w:r w:rsidRPr="1EBF2F42">
        <w:rPr>
          <w:rFonts w:ascii="Calibri" w:eastAsiaTheme="minorEastAsia" w:hAnsi="Calibri" w:cstheme="minorBidi"/>
          <w:spacing w:val="24"/>
          <w:sz w:val="40"/>
          <w:szCs w:val="40"/>
          <w:lang w:val="en-AU"/>
        </w:rPr>
        <w:t>S</w:t>
      </w:r>
      <w:r w:rsidR="00E613D8" w:rsidRPr="1EBF2F42">
        <w:rPr>
          <w:rFonts w:ascii="Calibri" w:eastAsiaTheme="minorEastAsia" w:hAnsi="Calibri" w:cstheme="minorBidi"/>
          <w:spacing w:val="24"/>
          <w:sz w:val="40"/>
          <w:szCs w:val="40"/>
          <w:lang w:val="en-AU"/>
        </w:rPr>
        <w:t xml:space="preserve">cheduled </w:t>
      </w:r>
      <w:r w:rsidRPr="1EBF2F42">
        <w:rPr>
          <w:rFonts w:ascii="Calibri" w:eastAsiaTheme="minorEastAsia" w:hAnsi="Calibri" w:cstheme="minorBidi"/>
          <w:spacing w:val="24"/>
          <w:sz w:val="40"/>
          <w:szCs w:val="40"/>
          <w:lang w:val="en-AU"/>
        </w:rPr>
        <w:t>C</w:t>
      </w:r>
      <w:r w:rsidR="00E613D8" w:rsidRPr="1EBF2F42">
        <w:rPr>
          <w:rFonts w:ascii="Calibri" w:eastAsiaTheme="minorEastAsia" w:hAnsi="Calibri" w:cstheme="minorBidi"/>
          <w:spacing w:val="24"/>
          <w:sz w:val="40"/>
          <w:szCs w:val="40"/>
          <w:lang w:val="en-AU"/>
        </w:rPr>
        <w:t xml:space="preserve">ouncil </w:t>
      </w:r>
      <w:r w:rsidRPr="1EBF2F42">
        <w:rPr>
          <w:rFonts w:ascii="Calibri" w:eastAsiaTheme="minorEastAsia" w:hAnsi="Calibri" w:cstheme="minorBidi"/>
          <w:spacing w:val="24"/>
          <w:sz w:val="40"/>
          <w:szCs w:val="40"/>
          <w:lang w:val="en-AU"/>
        </w:rPr>
        <w:t>M</w:t>
      </w:r>
      <w:r w:rsidR="00E613D8" w:rsidRPr="1EBF2F42">
        <w:rPr>
          <w:rFonts w:ascii="Calibri" w:eastAsiaTheme="minorEastAsia" w:hAnsi="Calibri" w:cstheme="minorBidi"/>
          <w:spacing w:val="24"/>
          <w:sz w:val="40"/>
          <w:szCs w:val="40"/>
          <w:lang w:val="en-AU"/>
        </w:rPr>
        <w:t>eeting</w:t>
      </w:r>
    </w:p>
    <w:p w14:paraId="7F1F20DD" w14:textId="77777777" w:rsidR="000E6EC9" w:rsidRPr="007564CE" w:rsidRDefault="00EE3E69" w:rsidP="00BC018D">
      <w:pPr>
        <w:ind w:left="1701"/>
        <w:rPr>
          <w:rFonts w:ascii="Calibri" w:eastAsia="Calibri" w:hAnsi="Calibri" w:cs="Calibri"/>
          <w:spacing w:val="24"/>
          <w:sz w:val="32"/>
          <w:szCs w:val="32"/>
          <w:lang w:val="en-AU"/>
        </w:rPr>
      </w:pPr>
      <w:r w:rsidRPr="007564CE">
        <w:rPr>
          <w:rFonts w:ascii="Calibri" w:eastAsia="Calibri" w:hAnsi="Calibri" w:cs="Calibri"/>
          <w:spacing w:val="24"/>
          <w:sz w:val="32"/>
          <w:szCs w:val="32"/>
          <w:lang w:val="en-AU"/>
        </w:rPr>
        <w:t>Monday 16 May 2022</w:t>
      </w:r>
      <w:r w:rsidR="00350EC4" w:rsidRPr="007564CE">
        <w:rPr>
          <w:rFonts w:ascii="Calibri" w:eastAsia="Calibri" w:hAnsi="Calibri" w:cs="Calibri"/>
          <w:spacing w:val="24"/>
          <w:sz w:val="32"/>
          <w:szCs w:val="32"/>
          <w:lang w:val="en-AU"/>
        </w:rPr>
        <w:t xml:space="preserve"> </w:t>
      </w:r>
      <w:r w:rsidR="00060E50" w:rsidRPr="007564CE">
        <w:rPr>
          <w:rFonts w:ascii="Calibri" w:eastAsia="Calibri" w:hAnsi="Calibri" w:cs="Calibri"/>
          <w:spacing w:val="24"/>
          <w:sz w:val="32"/>
          <w:szCs w:val="32"/>
          <w:lang w:val="en-AU"/>
        </w:rPr>
        <w:t xml:space="preserve">at </w:t>
      </w:r>
      <w:r w:rsidR="00052DA8" w:rsidRPr="007564CE">
        <w:rPr>
          <w:rFonts w:ascii="Calibri" w:eastAsia="Calibri" w:hAnsi="Calibri" w:cs="Calibri"/>
          <w:spacing w:val="24"/>
          <w:sz w:val="32"/>
          <w:szCs w:val="32"/>
          <w:lang w:val="en-AU"/>
        </w:rPr>
        <w:t>6:30 pm</w:t>
      </w:r>
    </w:p>
    <w:p w14:paraId="683CBB0A" w14:textId="77777777" w:rsidR="003E3E96" w:rsidRPr="007564CE" w:rsidRDefault="003E3E96" w:rsidP="00BC018D">
      <w:pPr>
        <w:ind w:left="1701"/>
        <w:rPr>
          <w:rFonts w:ascii="Calibri" w:eastAsia="Calibri" w:hAnsi="Calibri" w:cs="Calibri"/>
          <w:spacing w:val="24"/>
          <w:sz w:val="32"/>
          <w:szCs w:val="32"/>
          <w:lang w:val="en-AU"/>
        </w:rPr>
      </w:pPr>
    </w:p>
    <w:p w14:paraId="7CE0591A" w14:textId="77777777" w:rsidR="003E3E96" w:rsidRPr="007564CE" w:rsidRDefault="003E3E96" w:rsidP="00BC018D">
      <w:pPr>
        <w:ind w:left="1701"/>
        <w:rPr>
          <w:rFonts w:ascii="Calibri" w:eastAsia="Calibri" w:hAnsi="Calibri" w:cs="Calibri"/>
          <w:spacing w:val="24"/>
          <w:sz w:val="32"/>
          <w:szCs w:val="32"/>
          <w:lang w:val="en-AU"/>
        </w:rPr>
      </w:pPr>
    </w:p>
    <w:p w14:paraId="45C73EEB" w14:textId="77777777" w:rsidR="003E3E96" w:rsidRPr="007564CE" w:rsidRDefault="003E3E96" w:rsidP="00BC018D">
      <w:pPr>
        <w:ind w:left="1701"/>
        <w:rPr>
          <w:rFonts w:ascii="Calibri" w:eastAsia="Calibri" w:hAnsi="Calibri" w:cs="Calibri"/>
          <w:spacing w:val="24"/>
          <w:sz w:val="32"/>
          <w:szCs w:val="32"/>
          <w:lang w:val="en-AU"/>
        </w:rPr>
      </w:pPr>
    </w:p>
    <w:p w14:paraId="07C59C9C" w14:textId="77777777" w:rsidR="003E3E96" w:rsidRPr="007564CE" w:rsidRDefault="003E3E96" w:rsidP="00BC018D">
      <w:pPr>
        <w:ind w:left="1701"/>
        <w:rPr>
          <w:rFonts w:ascii="Calibri" w:eastAsia="Calibri" w:hAnsi="Calibri" w:cs="Calibri"/>
          <w:spacing w:val="24"/>
          <w:sz w:val="32"/>
          <w:szCs w:val="32"/>
          <w:lang w:val="en-AU"/>
        </w:rPr>
      </w:pPr>
    </w:p>
    <w:p w14:paraId="4315BAFA" w14:textId="77777777" w:rsidR="003E3E96" w:rsidRPr="007564CE" w:rsidRDefault="003E3E96" w:rsidP="00BC018D">
      <w:pPr>
        <w:ind w:left="1701"/>
        <w:rPr>
          <w:rFonts w:ascii="Calibri" w:eastAsia="Calibri" w:hAnsi="Calibri" w:cs="Calibri"/>
          <w:spacing w:val="24"/>
          <w:sz w:val="32"/>
          <w:szCs w:val="32"/>
          <w:lang w:val="en-AU"/>
        </w:rPr>
      </w:pPr>
    </w:p>
    <w:p w14:paraId="33B2EC67" w14:textId="77777777" w:rsidR="003E3E96" w:rsidRPr="007564CE" w:rsidRDefault="003E3E96" w:rsidP="00BC018D">
      <w:pPr>
        <w:ind w:left="1701"/>
        <w:rPr>
          <w:rFonts w:ascii="Calibri" w:eastAsia="Calibri" w:hAnsi="Calibri" w:cs="Calibri"/>
          <w:spacing w:val="24"/>
          <w:sz w:val="32"/>
          <w:szCs w:val="32"/>
          <w:lang w:val="en-AU"/>
        </w:rPr>
      </w:pPr>
    </w:p>
    <w:p w14:paraId="7223EE40" w14:textId="77777777" w:rsidR="003E3E96" w:rsidRPr="007564CE" w:rsidRDefault="003E3E96" w:rsidP="00BC018D">
      <w:pPr>
        <w:ind w:left="1701"/>
        <w:rPr>
          <w:rFonts w:ascii="Calibri" w:eastAsia="Calibri" w:hAnsi="Calibri" w:cs="Calibri"/>
          <w:spacing w:val="24"/>
          <w:sz w:val="32"/>
          <w:szCs w:val="32"/>
          <w:lang w:val="en-AU"/>
        </w:rPr>
      </w:pPr>
    </w:p>
    <w:p w14:paraId="67780E59" w14:textId="77777777" w:rsidR="003E3E96" w:rsidRPr="007564CE" w:rsidRDefault="003E3E96" w:rsidP="00BC018D">
      <w:pPr>
        <w:ind w:left="1701"/>
        <w:rPr>
          <w:rFonts w:ascii="Calibri" w:eastAsia="Calibri" w:hAnsi="Calibri" w:cs="Calibri"/>
          <w:spacing w:val="24"/>
          <w:sz w:val="32"/>
          <w:szCs w:val="32"/>
          <w:lang w:val="en-AU"/>
        </w:rPr>
      </w:pPr>
    </w:p>
    <w:p w14:paraId="03CB6B57" w14:textId="77777777" w:rsidR="003E3E96" w:rsidRPr="007564CE" w:rsidRDefault="003E3E96" w:rsidP="00BC018D">
      <w:pPr>
        <w:ind w:left="1701"/>
        <w:rPr>
          <w:rFonts w:ascii="Calibri" w:eastAsia="Calibri" w:hAnsi="Calibri" w:cs="Calibri"/>
          <w:spacing w:val="24"/>
          <w:sz w:val="32"/>
          <w:szCs w:val="32"/>
          <w:lang w:val="en-AU"/>
        </w:rPr>
      </w:pPr>
    </w:p>
    <w:p w14:paraId="2DE19783" w14:textId="77777777" w:rsidR="003E3E96" w:rsidRPr="007564CE" w:rsidRDefault="003E3E96" w:rsidP="00BC018D">
      <w:pPr>
        <w:ind w:left="1701"/>
        <w:rPr>
          <w:rFonts w:ascii="Calibri" w:eastAsia="Calibri" w:hAnsi="Calibri" w:cs="Calibri"/>
          <w:spacing w:val="24"/>
          <w:sz w:val="32"/>
          <w:szCs w:val="32"/>
          <w:lang w:val="en-AU"/>
        </w:rPr>
      </w:pPr>
    </w:p>
    <w:p w14:paraId="427E4B31" w14:textId="77777777" w:rsidR="003E3E96" w:rsidRPr="007564CE" w:rsidRDefault="003E3E96" w:rsidP="00BC018D">
      <w:pPr>
        <w:ind w:left="1701"/>
        <w:rPr>
          <w:rFonts w:ascii="Calibri" w:eastAsia="Calibri" w:hAnsi="Calibri" w:cs="Calibri"/>
          <w:spacing w:val="24"/>
          <w:sz w:val="32"/>
          <w:szCs w:val="32"/>
          <w:lang w:val="en-AU"/>
        </w:rPr>
      </w:pPr>
    </w:p>
    <w:p w14:paraId="02175F09" w14:textId="77777777" w:rsidR="003E3E96" w:rsidRPr="007564CE" w:rsidRDefault="003E3E96" w:rsidP="00BC018D">
      <w:pPr>
        <w:ind w:left="1701"/>
        <w:rPr>
          <w:rFonts w:ascii="Calibri" w:eastAsia="Calibri" w:hAnsi="Calibri" w:cs="Calibri"/>
          <w:spacing w:val="24"/>
          <w:sz w:val="32"/>
          <w:szCs w:val="32"/>
          <w:lang w:val="en-AU"/>
        </w:rPr>
      </w:pPr>
    </w:p>
    <w:p w14:paraId="55A593A4" w14:textId="77777777" w:rsidR="003E3E96" w:rsidRDefault="003E3E96" w:rsidP="00BC018D">
      <w:pPr>
        <w:ind w:left="1701"/>
        <w:rPr>
          <w:rFonts w:ascii="Calibri" w:eastAsia="Calibri" w:hAnsi="Calibri" w:cs="Calibri"/>
          <w:spacing w:val="24"/>
          <w:sz w:val="32"/>
          <w:szCs w:val="32"/>
          <w:lang w:val="en-AU"/>
        </w:rPr>
      </w:pPr>
    </w:p>
    <w:p w14:paraId="4C1DDD56" w14:textId="77777777" w:rsidR="00DA519B" w:rsidRPr="007564CE" w:rsidRDefault="00DA519B" w:rsidP="00E613D8">
      <w:pPr>
        <w:ind w:left="1701"/>
        <w:rPr>
          <w:rFonts w:ascii="Calibri" w:hAnsi="Calibri" w:cs="Calibri"/>
          <w:sz w:val="20"/>
          <w:szCs w:val="20"/>
          <w:lang w:val="en-AU"/>
        </w:rPr>
      </w:pPr>
    </w:p>
    <w:p w14:paraId="30C10628" w14:textId="77777777" w:rsidR="007025AF" w:rsidRDefault="007025AF" w:rsidP="00E613D8">
      <w:pPr>
        <w:ind w:left="1701"/>
        <w:rPr>
          <w:rFonts w:ascii="Calibri" w:hAnsi="Calibri"/>
          <w:lang w:val="en-AU"/>
        </w:rPr>
      </w:pPr>
    </w:p>
    <w:p w14:paraId="7816052B" w14:textId="77777777" w:rsidR="007025AF" w:rsidRDefault="007025AF" w:rsidP="00E613D8">
      <w:pPr>
        <w:ind w:left="1701"/>
        <w:rPr>
          <w:rFonts w:ascii="Calibri" w:hAnsi="Calibri"/>
          <w:lang w:val="en-AU"/>
        </w:rPr>
      </w:pPr>
    </w:p>
    <w:p w14:paraId="7FD13E40" w14:textId="77777777" w:rsidR="007B6B49" w:rsidRDefault="007B6B49" w:rsidP="00E613D8">
      <w:pPr>
        <w:ind w:left="1701"/>
        <w:rPr>
          <w:rFonts w:ascii="Calibri" w:hAnsi="Calibri"/>
          <w:lang w:val="en-AU"/>
        </w:rPr>
      </w:pPr>
    </w:p>
    <w:p w14:paraId="194E125E" w14:textId="77777777" w:rsidR="007B6B49" w:rsidRDefault="007B6B49" w:rsidP="00E613D8">
      <w:pPr>
        <w:ind w:left="1701"/>
        <w:rPr>
          <w:rFonts w:ascii="Calibri" w:hAnsi="Calibri"/>
          <w:lang w:val="en-AU"/>
        </w:rPr>
      </w:pPr>
    </w:p>
    <w:p w14:paraId="63235007" w14:textId="77777777" w:rsidR="007B6B49" w:rsidRDefault="007B6B49" w:rsidP="00E613D8">
      <w:pPr>
        <w:ind w:left="1701"/>
        <w:rPr>
          <w:rFonts w:ascii="Calibri" w:hAnsi="Calibri"/>
          <w:lang w:val="en-AU"/>
        </w:rPr>
      </w:pPr>
    </w:p>
    <w:p w14:paraId="5CC1F901" w14:textId="77777777" w:rsidR="248ED520" w:rsidRDefault="248ED520" w:rsidP="51B6C428">
      <w:pPr>
        <w:ind w:left="1701"/>
        <w:rPr>
          <w:rFonts w:ascii="Calibri" w:hAnsi="Calibri"/>
          <w:lang w:val="en-AU"/>
        </w:rPr>
      </w:pPr>
    </w:p>
    <w:p w14:paraId="187A7AC0" w14:textId="77777777" w:rsidR="51B6C428" w:rsidRDefault="51B6C428" w:rsidP="51B6C428">
      <w:pPr>
        <w:ind w:left="1701"/>
        <w:rPr>
          <w:rFonts w:ascii="Calibri" w:hAnsi="Calibri"/>
          <w:lang w:val="en-AU"/>
        </w:rPr>
      </w:pPr>
    </w:p>
    <w:p w14:paraId="2DC3D3FE" w14:textId="77777777" w:rsidR="00DA519B" w:rsidRPr="007564CE" w:rsidRDefault="00EE3E69" w:rsidP="00FE3524">
      <w:pPr>
        <w:ind w:left="1701" w:right="1559"/>
        <w:rPr>
          <w:rFonts w:ascii="Calibri" w:hAnsi="Calibri"/>
          <w:lang w:val="en-AU"/>
        </w:rPr>
      </w:pPr>
      <w:r w:rsidRPr="1EBF2F42">
        <w:rPr>
          <w:rFonts w:ascii="Calibri" w:hAnsi="Calibri" w:cstheme="minorBidi"/>
          <w:lang w:val="en-AU"/>
        </w:rPr>
        <w:t>You are advised that a Meeting of Council has been called by the Chief Executive</w:t>
      </w:r>
      <w:r w:rsidR="002A57A6">
        <w:rPr>
          <w:rFonts w:ascii="Calibri" w:hAnsi="Calibri" w:cstheme="minorBidi"/>
          <w:lang w:val="en-AU"/>
        </w:rPr>
        <w:t xml:space="preserve"> </w:t>
      </w:r>
      <w:r w:rsidRPr="1EBF2F42">
        <w:rPr>
          <w:rFonts w:ascii="Calibri" w:hAnsi="Calibri" w:cstheme="minorBidi"/>
          <w:lang w:val="en-AU"/>
        </w:rPr>
        <w:t xml:space="preserve">Officer on </w:t>
      </w:r>
      <w:r w:rsidR="003C19E0" w:rsidRPr="1EBF2F42">
        <w:rPr>
          <w:rFonts w:ascii="Calibri" w:hAnsi="Calibri" w:cstheme="minorBidi"/>
          <w:lang w:val="en-AU"/>
        </w:rPr>
        <w:t xml:space="preserve">Monday 16 May 2022 at 6:30 pm </w:t>
      </w:r>
      <w:r w:rsidRPr="1EBF2F42">
        <w:rPr>
          <w:rFonts w:ascii="Calibri" w:hAnsi="Calibri" w:cstheme="minorBidi"/>
          <w:lang w:val="en-AU"/>
        </w:rPr>
        <w:t>for the transaction of the following</w:t>
      </w:r>
      <w:r w:rsidR="002A57A6">
        <w:rPr>
          <w:rFonts w:ascii="Calibri" w:hAnsi="Calibri" w:cstheme="minorBidi"/>
          <w:lang w:val="en-AU"/>
        </w:rPr>
        <w:t xml:space="preserve"> </w:t>
      </w:r>
      <w:r w:rsidRPr="1EBF2F42">
        <w:rPr>
          <w:rFonts w:ascii="Calibri" w:hAnsi="Calibri" w:cstheme="minorBidi"/>
          <w:lang w:val="en-AU"/>
        </w:rPr>
        <w:t xml:space="preserve">business. </w:t>
      </w:r>
    </w:p>
    <w:p w14:paraId="4CA8929C" w14:textId="77777777" w:rsidR="00DA519B" w:rsidRPr="007564CE" w:rsidRDefault="00DA519B" w:rsidP="00FE3524">
      <w:pPr>
        <w:ind w:left="1701" w:right="1559"/>
        <w:rPr>
          <w:rFonts w:ascii="Calibri" w:hAnsi="Calibri"/>
          <w:lang w:val="en-AU"/>
        </w:rPr>
      </w:pPr>
    </w:p>
    <w:p w14:paraId="72594670" w14:textId="77777777" w:rsidR="00106EEC" w:rsidRPr="007564CE" w:rsidRDefault="00106EEC" w:rsidP="00106EEC">
      <w:pPr>
        <w:ind w:left="1701" w:right="1559"/>
        <w:rPr>
          <w:rFonts w:ascii="Calibri" w:hAnsi="Calibri"/>
          <w:lang w:val="en-AU"/>
        </w:rPr>
      </w:pPr>
      <w:r w:rsidRPr="009D3DCD">
        <w:rPr>
          <w:rFonts w:ascii="Calibri" w:hAnsi="Calibri" w:cstheme="minorBidi"/>
          <w:lang w:val="en-AU"/>
        </w:rPr>
        <w:t xml:space="preserve">In accordance with section 394 of the </w:t>
      </w:r>
      <w:r w:rsidRPr="009D3DCD">
        <w:rPr>
          <w:rFonts w:ascii="Calibri" w:hAnsi="Calibri" w:cstheme="minorBidi"/>
          <w:i/>
          <w:iCs/>
          <w:lang w:val="en-AU"/>
        </w:rPr>
        <w:t>Local Government Act 2020</w:t>
      </w:r>
      <w:r w:rsidRPr="009D3DCD">
        <w:rPr>
          <w:rFonts w:ascii="Calibri" w:hAnsi="Calibri" w:cstheme="minorBidi"/>
          <w:lang w:val="en-AU"/>
        </w:rPr>
        <w:t xml:space="preserve"> this meeting will be held remotely online </w:t>
      </w:r>
      <w:r w:rsidRPr="08C82397">
        <w:rPr>
          <w:rFonts w:ascii="Calibri" w:hAnsi="Calibri" w:cstheme="minorBidi"/>
          <w:lang w:val="en-AU"/>
        </w:rPr>
        <w:t xml:space="preserve">and will be </w:t>
      </w:r>
      <w:hyperlink r:id="rId9" w:history="1">
        <w:r w:rsidRPr="08C82397">
          <w:rPr>
            <w:rFonts w:ascii="Calibri" w:hAnsi="Calibri" w:cstheme="minorBidi"/>
            <w:color w:val="0000FF"/>
            <w:u w:val="single"/>
            <w:lang w:val="en-AU"/>
          </w:rPr>
          <w:t>livestreamed via Council’s website</w:t>
        </w:r>
      </w:hyperlink>
      <w:r w:rsidRPr="08C82397">
        <w:rPr>
          <w:rFonts w:ascii="Calibri" w:hAnsi="Calibri" w:cstheme="minorBidi"/>
          <w:lang w:val="en-AU"/>
        </w:rPr>
        <w:t xml:space="preserve">.   </w:t>
      </w:r>
    </w:p>
    <w:p w14:paraId="6C742B74" w14:textId="77777777" w:rsidR="00DA519B" w:rsidRPr="007564CE" w:rsidRDefault="00DA519B" w:rsidP="00E613D8">
      <w:pPr>
        <w:ind w:left="1701"/>
        <w:rPr>
          <w:rFonts w:ascii="Calibri" w:hAnsi="Calibri"/>
          <w:lang w:val="en-AU"/>
        </w:rPr>
      </w:pPr>
    </w:p>
    <w:p w14:paraId="3FB3FD4C" w14:textId="77777777" w:rsidR="00DA519B" w:rsidRPr="00255E0D" w:rsidRDefault="00EE3E69" w:rsidP="00E613D8">
      <w:pPr>
        <w:ind w:left="1701"/>
        <w:rPr>
          <w:rFonts w:ascii="Calibri" w:hAnsi="Calibri"/>
          <w:b/>
          <w:spacing w:val="24"/>
          <w:lang w:val="en-AU"/>
        </w:rPr>
      </w:pPr>
      <w:r w:rsidRPr="00255E0D">
        <w:rPr>
          <w:rFonts w:ascii="Calibri" w:hAnsi="Calibri" w:cstheme="minorBidi"/>
          <w:b/>
          <w:spacing w:val="24"/>
          <w:lang w:val="en-AU"/>
        </w:rPr>
        <w:t xml:space="preserve">C </w:t>
      </w:r>
      <w:r w:rsidRPr="51B6C428">
        <w:rPr>
          <w:rFonts w:ascii="Calibri" w:hAnsi="Calibri" w:cstheme="minorBidi"/>
          <w:b/>
          <w:bCs/>
          <w:spacing w:val="24"/>
          <w:lang w:val="en-AU"/>
        </w:rPr>
        <w:t>L</w:t>
      </w:r>
      <w:r w:rsidR="1BCC6C4A" w:rsidRPr="51B6C428">
        <w:rPr>
          <w:rFonts w:ascii="Calibri" w:hAnsi="Calibri" w:cstheme="minorBidi"/>
          <w:b/>
          <w:bCs/>
          <w:spacing w:val="24"/>
          <w:lang w:val="en-AU"/>
        </w:rPr>
        <w:t>loyd</w:t>
      </w:r>
      <w:r w:rsidRPr="00255E0D">
        <w:rPr>
          <w:rFonts w:ascii="Calibri" w:hAnsi="Calibri" w:cstheme="minorBidi"/>
          <w:b/>
          <w:spacing w:val="24"/>
          <w:lang w:val="en-AU"/>
        </w:rPr>
        <w:t xml:space="preserve"> </w:t>
      </w:r>
    </w:p>
    <w:p w14:paraId="770925B2" w14:textId="77777777" w:rsidR="00DA519B" w:rsidRPr="00255E0D" w:rsidRDefault="00EE3E69" w:rsidP="00E613D8">
      <w:pPr>
        <w:ind w:left="1701"/>
        <w:rPr>
          <w:rFonts w:ascii="Calibri" w:hAnsi="Calibri"/>
          <w:b/>
          <w:spacing w:val="24"/>
          <w:lang w:val="en-AU"/>
        </w:rPr>
      </w:pPr>
      <w:r w:rsidRPr="51B6C428">
        <w:rPr>
          <w:rFonts w:ascii="Calibri" w:hAnsi="Calibri" w:cstheme="minorBidi"/>
          <w:b/>
          <w:bCs/>
          <w:spacing w:val="24"/>
          <w:lang w:val="en-AU"/>
        </w:rPr>
        <w:t>C</w:t>
      </w:r>
      <w:r w:rsidR="150FE82C" w:rsidRPr="51B6C428">
        <w:rPr>
          <w:rFonts w:ascii="Calibri" w:hAnsi="Calibri" w:cstheme="minorBidi"/>
          <w:b/>
          <w:bCs/>
          <w:spacing w:val="24"/>
          <w:lang w:val="en-AU"/>
        </w:rPr>
        <w:t>hief</w:t>
      </w:r>
      <w:r w:rsidRPr="51B6C428">
        <w:rPr>
          <w:rFonts w:ascii="Calibri" w:hAnsi="Calibri" w:cstheme="minorBidi"/>
          <w:b/>
          <w:bCs/>
          <w:spacing w:val="24"/>
          <w:lang w:val="en-AU"/>
        </w:rPr>
        <w:t xml:space="preserve"> E</w:t>
      </w:r>
      <w:r w:rsidR="6BBEACB7" w:rsidRPr="51B6C428">
        <w:rPr>
          <w:rFonts w:ascii="Calibri" w:hAnsi="Calibri" w:cstheme="minorBidi"/>
          <w:b/>
          <w:bCs/>
          <w:spacing w:val="24"/>
          <w:lang w:val="en-AU"/>
        </w:rPr>
        <w:t>xecutive Officer</w:t>
      </w:r>
    </w:p>
    <w:p w14:paraId="34F81CBE" w14:textId="77777777" w:rsidR="00A77B3E" w:rsidRDefault="00A77B3E">
      <w:pPr>
        <w:sectPr w:rsidR="00A77B3E">
          <w:pgSz w:w="11906" w:h="16838"/>
          <w:pgMar w:top="0" w:right="0" w:bottom="0" w:left="0" w:header="720" w:footer="720" w:gutter="0"/>
          <w:cols w:space="720"/>
          <w:docGrid w:linePitch="360"/>
        </w:sectPr>
      </w:pPr>
    </w:p>
    <w:p w14:paraId="2D738143" w14:textId="77777777" w:rsidR="000E6EC9" w:rsidRPr="00BD5B03" w:rsidRDefault="00EE3E69" w:rsidP="00160716">
      <w:pPr>
        <w:spacing w:before="360" w:after="360"/>
        <w:rPr>
          <w:rFonts w:ascii="Calibri" w:hAnsi="Calibri"/>
          <w:sz w:val="72"/>
          <w:szCs w:val="72"/>
          <w:lang w:val="en-AU"/>
        </w:rPr>
      </w:pPr>
      <w:r w:rsidRPr="00BD5B03">
        <w:rPr>
          <w:rFonts w:ascii="Calibri" w:hAnsi="Calibri"/>
          <w:sz w:val="72"/>
          <w:szCs w:val="72"/>
          <w:lang w:val="en-AU"/>
        </w:rPr>
        <w:lastRenderedPageBreak/>
        <w:t>Administrators</w:t>
      </w:r>
    </w:p>
    <w:p w14:paraId="4332B1D2" w14:textId="77777777" w:rsidR="00C86958" w:rsidRPr="00BD5B03" w:rsidRDefault="00EE3E69" w:rsidP="00C86958">
      <w:pPr>
        <w:rPr>
          <w:rFonts w:ascii="Calibri" w:hAnsi="Calibri"/>
          <w:sz w:val="32"/>
          <w:szCs w:val="32"/>
          <w:lang w:val="en-AU"/>
        </w:rPr>
      </w:pPr>
      <w:r w:rsidRPr="00BD5B03">
        <w:rPr>
          <w:rFonts w:ascii="Calibri" w:hAnsi="Calibri"/>
          <w:sz w:val="32"/>
          <w:szCs w:val="32"/>
          <w:lang w:val="en-AU"/>
        </w:rPr>
        <w:t xml:space="preserve">Lydia Wilson </w:t>
      </w:r>
      <w:r w:rsidR="0030743F" w:rsidRPr="00BD5B03">
        <w:rPr>
          <w:rFonts w:ascii="Calibri" w:hAnsi="Calibri"/>
          <w:sz w:val="32"/>
          <w:szCs w:val="32"/>
          <w:lang w:val="en-AU"/>
        </w:rPr>
        <w:tab/>
      </w:r>
      <w:r w:rsidR="0030743F" w:rsidRPr="00BD5B03">
        <w:rPr>
          <w:rFonts w:ascii="Calibri" w:hAnsi="Calibri"/>
          <w:sz w:val="32"/>
          <w:szCs w:val="32"/>
          <w:lang w:val="en-AU"/>
        </w:rPr>
        <w:tab/>
      </w:r>
      <w:r w:rsidR="0030743F" w:rsidRPr="00BD5B03">
        <w:rPr>
          <w:rFonts w:ascii="Calibri" w:hAnsi="Calibri"/>
          <w:sz w:val="32"/>
          <w:szCs w:val="32"/>
          <w:lang w:val="en-AU"/>
        </w:rPr>
        <w:tab/>
      </w:r>
      <w:r w:rsidRPr="00BD5B03">
        <w:rPr>
          <w:rFonts w:ascii="Calibri" w:hAnsi="Calibri"/>
          <w:sz w:val="32"/>
          <w:szCs w:val="32"/>
          <w:lang w:val="en-AU"/>
        </w:rPr>
        <w:t>Chair of Council</w:t>
      </w:r>
    </w:p>
    <w:p w14:paraId="0ADC8DE6" w14:textId="77777777" w:rsidR="00C86958" w:rsidRPr="00BD5B03" w:rsidRDefault="00C86958" w:rsidP="00C86958">
      <w:pPr>
        <w:rPr>
          <w:rFonts w:ascii="Calibri" w:hAnsi="Calibri"/>
          <w:sz w:val="32"/>
          <w:szCs w:val="32"/>
          <w:lang w:val="en-AU"/>
        </w:rPr>
      </w:pPr>
    </w:p>
    <w:p w14:paraId="4A3C6468" w14:textId="77777777" w:rsidR="00C86958" w:rsidRPr="00BD5B03" w:rsidRDefault="00EE3E69" w:rsidP="00C86958">
      <w:pPr>
        <w:rPr>
          <w:rFonts w:ascii="Calibri" w:hAnsi="Calibri"/>
          <w:sz w:val="32"/>
          <w:szCs w:val="32"/>
          <w:lang w:val="en-AU"/>
        </w:rPr>
      </w:pPr>
      <w:r w:rsidRPr="00BD5B03">
        <w:rPr>
          <w:rFonts w:ascii="Calibri" w:hAnsi="Calibri"/>
          <w:sz w:val="32"/>
          <w:szCs w:val="32"/>
          <w:lang w:val="en-AU"/>
        </w:rPr>
        <w:t xml:space="preserve">Peita Duncan </w:t>
      </w:r>
      <w:r w:rsidR="0030743F" w:rsidRPr="00BD5B03">
        <w:rPr>
          <w:rFonts w:ascii="Calibri" w:hAnsi="Calibri"/>
          <w:sz w:val="32"/>
          <w:szCs w:val="32"/>
          <w:lang w:val="en-AU"/>
        </w:rPr>
        <w:tab/>
      </w:r>
      <w:r w:rsidR="0030743F" w:rsidRPr="00BD5B03">
        <w:rPr>
          <w:rFonts w:ascii="Calibri" w:hAnsi="Calibri"/>
          <w:sz w:val="32"/>
          <w:szCs w:val="32"/>
          <w:lang w:val="en-AU"/>
        </w:rPr>
        <w:tab/>
      </w:r>
      <w:r w:rsidR="0030743F" w:rsidRPr="00BD5B03">
        <w:rPr>
          <w:rFonts w:ascii="Calibri" w:hAnsi="Calibri"/>
          <w:sz w:val="32"/>
          <w:szCs w:val="32"/>
          <w:lang w:val="en-AU"/>
        </w:rPr>
        <w:tab/>
      </w:r>
      <w:r w:rsidRPr="00BD5B03">
        <w:rPr>
          <w:rFonts w:ascii="Calibri" w:hAnsi="Calibri"/>
          <w:sz w:val="32"/>
          <w:szCs w:val="32"/>
          <w:lang w:val="en-AU"/>
        </w:rPr>
        <w:t>Administrator</w:t>
      </w:r>
    </w:p>
    <w:p w14:paraId="09E4B7EF" w14:textId="77777777" w:rsidR="00C86958" w:rsidRPr="00BD5B03" w:rsidRDefault="00C86958" w:rsidP="00C86958">
      <w:pPr>
        <w:rPr>
          <w:rFonts w:ascii="Calibri" w:hAnsi="Calibri"/>
          <w:sz w:val="32"/>
          <w:szCs w:val="32"/>
          <w:lang w:val="en-AU"/>
        </w:rPr>
      </w:pPr>
    </w:p>
    <w:p w14:paraId="2671109C" w14:textId="77777777" w:rsidR="004F797D" w:rsidRPr="00BD5B03" w:rsidRDefault="00EE3E69" w:rsidP="00C86958">
      <w:pPr>
        <w:rPr>
          <w:rFonts w:ascii="Calibri" w:hAnsi="Calibri"/>
          <w:sz w:val="32"/>
          <w:szCs w:val="32"/>
          <w:lang w:val="en-AU"/>
        </w:rPr>
      </w:pPr>
      <w:r w:rsidRPr="00BD5B03">
        <w:rPr>
          <w:rFonts w:ascii="Calibri" w:hAnsi="Calibri"/>
          <w:sz w:val="32"/>
          <w:szCs w:val="32"/>
          <w:lang w:val="en-AU"/>
        </w:rPr>
        <w:t xml:space="preserve">Chris Eddy </w:t>
      </w:r>
      <w:r w:rsidR="0030743F" w:rsidRPr="00BD5B03">
        <w:rPr>
          <w:rFonts w:ascii="Calibri" w:hAnsi="Calibri"/>
          <w:sz w:val="32"/>
          <w:szCs w:val="32"/>
          <w:lang w:val="en-AU"/>
        </w:rPr>
        <w:tab/>
      </w:r>
      <w:r w:rsidR="0030743F" w:rsidRPr="00BD5B03">
        <w:rPr>
          <w:rFonts w:ascii="Calibri" w:hAnsi="Calibri"/>
          <w:sz w:val="32"/>
          <w:szCs w:val="32"/>
          <w:lang w:val="en-AU"/>
        </w:rPr>
        <w:tab/>
      </w:r>
      <w:r w:rsidR="0030743F" w:rsidRPr="00BD5B03">
        <w:rPr>
          <w:rFonts w:ascii="Calibri" w:hAnsi="Calibri"/>
          <w:sz w:val="32"/>
          <w:szCs w:val="32"/>
          <w:lang w:val="en-AU"/>
        </w:rPr>
        <w:tab/>
      </w:r>
      <w:r w:rsidR="00BC463C" w:rsidRPr="00BD5B03">
        <w:rPr>
          <w:rFonts w:ascii="Calibri" w:hAnsi="Calibri"/>
          <w:sz w:val="32"/>
          <w:szCs w:val="32"/>
          <w:lang w:val="en-AU"/>
        </w:rPr>
        <w:tab/>
      </w:r>
      <w:r w:rsidRPr="00BD5B03">
        <w:rPr>
          <w:rFonts w:ascii="Calibri" w:hAnsi="Calibri"/>
          <w:sz w:val="32"/>
          <w:szCs w:val="32"/>
          <w:lang w:val="en-AU"/>
        </w:rPr>
        <w:t>Administrator</w:t>
      </w:r>
    </w:p>
    <w:p w14:paraId="5A9700C5" w14:textId="77777777" w:rsidR="008E5258" w:rsidRDefault="008E5258" w:rsidP="00C86958">
      <w:pPr>
        <w:rPr>
          <w:rFonts w:ascii="Calibri" w:hAnsi="Calibri"/>
          <w:b/>
          <w:bCs/>
          <w:sz w:val="28"/>
          <w:szCs w:val="28"/>
          <w:lang w:val="en-AU"/>
        </w:rPr>
      </w:pPr>
    </w:p>
    <w:p w14:paraId="6E056612" w14:textId="77777777" w:rsidR="009732ED" w:rsidRDefault="009732ED" w:rsidP="009732ED">
      <w:pPr>
        <w:rPr>
          <w:rFonts w:ascii="Calibri" w:hAnsi="Calibri"/>
          <w:b/>
          <w:bCs/>
          <w:sz w:val="28"/>
          <w:szCs w:val="28"/>
          <w:lang w:val="en-AU"/>
        </w:rPr>
      </w:pPr>
    </w:p>
    <w:p w14:paraId="6029BEF1" w14:textId="77777777" w:rsidR="009732ED" w:rsidRPr="00F85A5F" w:rsidRDefault="00EE3E69" w:rsidP="009732ED">
      <w:pPr>
        <w:pBdr>
          <w:top w:val="single" w:sz="8" w:space="12" w:color="auto"/>
          <w:left w:val="single" w:sz="8" w:space="6" w:color="auto"/>
          <w:bottom w:val="single" w:sz="8" w:space="12" w:color="auto"/>
          <w:right w:val="single" w:sz="8" w:space="6" w:color="auto"/>
        </w:pBdr>
        <w:rPr>
          <w:rFonts w:ascii="Calibri" w:hAnsi="Calibri"/>
          <w:sz w:val="22"/>
          <w:szCs w:val="22"/>
          <w:lang w:val="en-AU"/>
        </w:rPr>
      </w:pPr>
      <w:r w:rsidRPr="00F85A5F">
        <w:rPr>
          <w:rFonts w:ascii="Calibri" w:hAnsi="Calibri"/>
          <w:sz w:val="28"/>
          <w:szCs w:val="28"/>
          <w:lang w:val="en-AU"/>
        </w:rPr>
        <w:t xml:space="preserve">On 19 June 2020 the Acting Minister for Local Government appointed the Panel of Administrators for the City of Whittlesea and appointed </w:t>
      </w:r>
      <w:r w:rsidR="00414E3B">
        <w:rPr>
          <w:rFonts w:ascii="Calibri" w:hAnsi="Calibri"/>
          <w:sz w:val="28"/>
          <w:szCs w:val="28"/>
          <w:lang w:val="en-AU"/>
        </w:rPr>
        <w:t xml:space="preserve">Ms </w:t>
      </w:r>
      <w:r w:rsidRPr="00F85A5F">
        <w:rPr>
          <w:rFonts w:ascii="Calibri" w:hAnsi="Calibri"/>
          <w:sz w:val="28"/>
          <w:szCs w:val="28"/>
          <w:lang w:val="en-AU"/>
        </w:rPr>
        <w:t>Lydia Wilson as Chair of the Panel.  The Panel of Administrators comprises of Ms Lydia Wilson, Ms Peita Duncan</w:t>
      </w:r>
      <w:r w:rsidRPr="00232CDA">
        <w:rPr>
          <w:rFonts w:ascii="Calibri" w:hAnsi="Calibri"/>
          <w:sz w:val="28"/>
          <w:szCs w:val="28"/>
          <w:lang w:val="en-AU"/>
        </w:rPr>
        <w:t xml:space="preserve"> </w:t>
      </w:r>
      <w:r w:rsidRPr="00F85A5F">
        <w:rPr>
          <w:rFonts w:ascii="Calibri" w:hAnsi="Calibri"/>
          <w:sz w:val="28"/>
          <w:szCs w:val="28"/>
          <w:lang w:val="en-AU"/>
        </w:rPr>
        <w:t>and Mr Chris Eddy</w:t>
      </w:r>
      <w:r>
        <w:rPr>
          <w:rFonts w:ascii="Calibri" w:hAnsi="Calibri"/>
          <w:sz w:val="28"/>
          <w:szCs w:val="28"/>
          <w:lang w:val="en-AU"/>
        </w:rPr>
        <w:t xml:space="preserve"> who</w:t>
      </w:r>
      <w:r w:rsidRPr="00F85A5F">
        <w:rPr>
          <w:rFonts w:ascii="Calibri" w:hAnsi="Calibri"/>
          <w:sz w:val="28"/>
          <w:szCs w:val="28"/>
          <w:lang w:val="en-AU"/>
        </w:rPr>
        <w:t xml:space="preserve"> will undertake the duties of the Council of the City of Whittlesea until the October 2024 Local Government Election.</w:t>
      </w:r>
    </w:p>
    <w:p w14:paraId="3C8F0DE0" w14:textId="77777777" w:rsidR="009732ED" w:rsidRDefault="009732ED" w:rsidP="00C86958">
      <w:pPr>
        <w:rPr>
          <w:rFonts w:ascii="Calibri" w:hAnsi="Calibri"/>
          <w:b/>
          <w:bCs/>
          <w:sz w:val="28"/>
          <w:szCs w:val="28"/>
          <w:lang w:val="en-AU"/>
        </w:rPr>
      </w:pPr>
    </w:p>
    <w:p w14:paraId="57141A8C" w14:textId="77777777" w:rsidR="009732ED" w:rsidRPr="003A22E3" w:rsidRDefault="00EE3E69" w:rsidP="006C35D8">
      <w:pPr>
        <w:spacing w:before="360" w:after="360"/>
        <w:rPr>
          <w:rFonts w:ascii="Calibri" w:hAnsi="Calibri"/>
          <w:sz w:val="72"/>
          <w:szCs w:val="72"/>
          <w:lang w:val="en-AU"/>
        </w:rPr>
      </w:pPr>
      <w:r w:rsidRPr="003A22E3">
        <w:rPr>
          <w:rFonts w:ascii="Calibri" w:hAnsi="Calibri"/>
          <w:sz w:val="72"/>
          <w:szCs w:val="72"/>
          <w:lang w:val="en-AU"/>
        </w:rPr>
        <w:t>Senior Officers</w:t>
      </w:r>
    </w:p>
    <w:p w14:paraId="394B5456" w14:textId="77777777" w:rsidR="009732ED" w:rsidRPr="00D04286" w:rsidRDefault="00EE3E69" w:rsidP="009732ED">
      <w:pPr>
        <w:rPr>
          <w:rFonts w:ascii="Calibri" w:hAnsi="Calibri"/>
          <w:sz w:val="28"/>
          <w:szCs w:val="28"/>
          <w:lang w:val="en-AU"/>
        </w:rPr>
      </w:pPr>
      <w:r w:rsidRPr="00D04286">
        <w:rPr>
          <w:rFonts w:ascii="Calibri" w:hAnsi="Calibri"/>
          <w:sz w:val="28"/>
          <w:szCs w:val="28"/>
          <w:lang w:val="en-AU"/>
        </w:rPr>
        <w:t>Craig Lloyd</w:t>
      </w:r>
      <w:r w:rsidRPr="00D04286">
        <w:rPr>
          <w:rFonts w:ascii="Calibri" w:hAnsi="Calibri"/>
          <w:sz w:val="28"/>
          <w:szCs w:val="28"/>
          <w:lang w:val="en-AU"/>
        </w:rPr>
        <w:tab/>
      </w:r>
      <w:r w:rsidRPr="00D04286">
        <w:rPr>
          <w:rFonts w:ascii="Calibri" w:hAnsi="Calibri"/>
          <w:sz w:val="28"/>
          <w:szCs w:val="28"/>
          <w:lang w:val="en-AU"/>
        </w:rPr>
        <w:tab/>
      </w:r>
      <w:r w:rsidRPr="00D04286">
        <w:rPr>
          <w:rFonts w:ascii="Calibri" w:hAnsi="Calibri"/>
          <w:sz w:val="28"/>
          <w:szCs w:val="28"/>
          <w:lang w:val="en-AU"/>
        </w:rPr>
        <w:tab/>
        <w:t>Chief Executive Officer</w:t>
      </w:r>
    </w:p>
    <w:p w14:paraId="19EF3B2A" w14:textId="77777777" w:rsidR="009732ED" w:rsidRPr="00D04286" w:rsidRDefault="009732ED" w:rsidP="009732ED">
      <w:pPr>
        <w:rPr>
          <w:rFonts w:ascii="Calibri" w:hAnsi="Calibri"/>
          <w:sz w:val="28"/>
          <w:szCs w:val="28"/>
          <w:lang w:val="en-AU"/>
        </w:rPr>
      </w:pPr>
    </w:p>
    <w:p w14:paraId="09BD7E85" w14:textId="77777777" w:rsidR="009732ED" w:rsidRPr="00D04286" w:rsidRDefault="00EE3E69" w:rsidP="009732ED">
      <w:pPr>
        <w:rPr>
          <w:rFonts w:ascii="Calibri" w:hAnsi="Calibri"/>
          <w:sz w:val="28"/>
          <w:szCs w:val="28"/>
          <w:lang w:val="en-AU"/>
        </w:rPr>
      </w:pPr>
      <w:r w:rsidRPr="00D04286">
        <w:rPr>
          <w:rFonts w:ascii="Calibri" w:hAnsi="Calibri"/>
          <w:sz w:val="28"/>
          <w:szCs w:val="28"/>
          <w:lang w:val="en-AU"/>
        </w:rPr>
        <w:t>Frank Joyce</w:t>
      </w:r>
      <w:r w:rsidRPr="00D04286">
        <w:rPr>
          <w:rFonts w:ascii="Calibri" w:hAnsi="Calibri"/>
          <w:sz w:val="28"/>
          <w:szCs w:val="28"/>
          <w:lang w:val="en-AU"/>
        </w:rPr>
        <w:tab/>
      </w:r>
      <w:r w:rsidRPr="00D04286">
        <w:rPr>
          <w:rFonts w:ascii="Calibri" w:hAnsi="Calibri"/>
          <w:sz w:val="28"/>
          <w:szCs w:val="28"/>
          <w:lang w:val="en-AU"/>
        </w:rPr>
        <w:tab/>
      </w:r>
      <w:r w:rsidRPr="00D04286">
        <w:rPr>
          <w:rFonts w:ascii="Calibri" w:hAnsi="Calibri"/>
          <w:sz w:val="28"/>
          <w:szCs w:val="28"/>
          <w:lang w:val="en-AU"/>
        </w:rPr>
        <w:tab/>
        <w:t>Executive Manager Governance &amp; Strategy</w:t>
      </w:r>
    </w:p>
    <w:p w14:paraId="45AB7A00" w14:textId="77777777" w:rsidR="009732ED" w:rsidRPr="00D04286" w:rsidRDefault="009732ED" w:rsidP="009732ED">
      <w:pPr>
        <w:rPr>
          <w:rFonts w:ascii="Calibri" w:hAnsi="Calibri"/>
          <w:sz w:val="28"/>
          <w:szCs w:val="28"/>
          <w:lang w:val="en-AU"/>
        </w:rPr>
      </w:pPr>
    </w:p>
    <w:p w14:paraId="1683629D" w14:textId="77777777" w:rsidR="00EE3E69" w:rsidRPr="00D04286" w:rsidRDefault="00EE3E69" w:rsidP="00EE3E69">
      <w:pPr>
        <w:spacing w:line="259" w:lineRule="auto"/>
        <w:rPr>
          <w:rFonts w:ascii="Calibri" w:hAnsi="Calibri"/>
          <w:sz w:val="22"/>
          <w:szCs w:val="22"/>
          <w:lang w:val="en-AU"/>
        </w:rPr>
      </w:pPr>
      <w:r>
        <w:rPr>
          <w:rFonts w:ascii="Calibri" w:hAnsi="Calibri"/>
          <w:sz w:val="28"/>
          <w:szCs w:val="28"/>
          <w:lang w:val="en-AU"/>
        </w:rPr>
        <w:t>Marilyn Kearney</w:t>
      </w:r>
      <w:r>
        <w:rPr>
          <w:rFonts w:ascii="Calibri" w:hAnsi="Calibri"/>
          <w:sz w:val="22"/>
          <w:lang w:val="en-AU"/>
        </w:rPr>
        <w:tab/>
      </w:r>
      <w:r>
        <w:rPr>
          <w:rFonts w:ascii="Calibri" w:hAnsi="Calibri"/>
          <w:sz w:val="22"/>
          <w:lang w:val="en-AU"/>
        </w:rPr>
        <w:tab/>
      </w:r>
      <w:r>
        <w:rPr>
          <w:rFonts w:ascii="Calibri" w:hAnsi="Calibri"/>
          <w:sz w:val="28"/>
          <w:szCs w:val="28"/>
          <w:lang w:val="en-AU"/>
        </w:rPr>
        <w:t>Interim</w:t>
      </w:r>
      <w:r w:rsidRPr="167AB0F2">
        <w:rPr>
          <w:rFonts w:ascii="Calibri" w:hAnsi="Calibri"/>
          <w:sz w:val="28"/>
          <w:szCs w:val="28"/>
          <w:lang w:val="en-AU"/>
        </w:rPr>
        <w:t xml:space="preserve"> Director Corporate &amp; Shared Services</w:t>
      </w:r>
    </w:p>
    <w:p w14:paraId="496AE020" w14:textId="77777777" w:rsidR="00EE3E69" w:rsidRPr="00D04286" w:rsidRDefault="00EE3E69" w:rsidP="00EE3E69">
      <w:pPr>
        <w:rPr>
          <w:rFonts w:ascii="Calibri" w:hAnsi="Calibri"/>
          <w:sz w:val="28"/>
          <w:szCs w:val="28"/>
          <w:lang w:val="en-AU"/>
        </w:rPr>
      </w:pPr>
    </w:p>
    <w:p w14:paraId="24250338" w14:textId="77777777" w:rsidR="00EE3E69" w:rsidRPr="00D04286" w:rsidRDefault="00EE3E69" w:rsidP="00EE3E69">
      <w:pPr>
        <w:rPr>
          <w:rFonts w:ascii="Calibri" w:hAnsi="Calibri"/>
          <w:sz w:val="28"/>
          <w:szCs w:val="28"/>
          <w:lang w:val="en-AU"/>
        </w:rPr>
      </w:pPr>
      <w:r w:rsidRPr="00D04286">
        <w:rPr>
          <w:rFonts w:ascii="Calibri" w:hAnsi="Calibri"/>
          <w:sz w:val="28"/>
          <w:szCs w:val="28"/>
          <w:lang w:val="en-AU"/>
        </w:rPr>
        <w:t>Kate McCaughey</w:t>
      </w:r>
      <w:r w:rsidRPr="00D04286">
        <w:rPr>
          <w:rFonts w:ascii="Calibri" w:hAnsi="Calibri"/>
          <w:sz w:val="28"/>
          <w:szCs w:val="28"/>
          <w:lang w:val="en-AU"/>
        </w:rPr>
        <w:tab/>
      </w:r>
      <w:r w:rsidRPr="00D04286">
        <w:rPr>
          <w:rFonts w:ascii="Calibri" w:hAnsi="Calibri"/>
          <w:sz w:val="28"/>
          <w:szCs w:val="28"/>
          <w:lang w:val="en-AU"/>
        </w:rPr>
        <w:tab/>
        <w:t>Director Community Wellbeing</w:t>
      </w:r>
    </w:p>
    <w:p w14:paraId="294EE8D8" w14:textId="77777777" w:rsidR="00EE3E69" w:rsidRPr="00D04286" w:rsidRDefault="00EE3E69">
      <w:pPr>
        <w:rPr>
          <w:rFonts w:ascii="Calibri" w:hAnsi="Calibri"/>
          <w:sz w:val="28"/>
          <w:szCs w:val="28"/>
          <w:lang w:val="en-AU"/>
        </w:rPr>
      </w:pPr>
    </w:p>
    <w:p w14:paraId="1E687A60" w14:textId="0A876111" w:rsidR="009732ED" w:rsidRPr="00D04286" w:rsidRDefault="007149DB" w:rsidP="009732ED">
      <w:pPr>
        <w:rPr>
          <w:rFonts w:ascii="Calibri" w:hAnsi="Calibri"/>
          <w:sz w:val="28"/>
          <w:szCs w:val="28"/>
          <w:lang w:val="en-AU"/>
        </w:rPr>
      </w:pPr>
      <w:r>
        <w:rPr>
          <w:rFonts w:ascii="Calibri" w:hAnsi="Calibri"/>
          <w:sz w:val="28"/>
          <w:szCs w:val="28"/>
          <w:lang w:val="en-AU"/>
        </w:rPr>
        <w:t>J</w:t>
      </w:r>
      <w:r w:rsidR="00EE3E69" w:rsidRPr="00D04286">
        <w:rPr>
          <w:rFonts w:ascii="Calibri" w:hAnsi="Calibri"/>
          <w:sz w:val="28"/>
          <w:szCs w:val="28"/>
          <w:lang w:val="en-AU"/>
        </w:rPr>
        <w:t>ustin O’Meara</w:t>
      </w:r>
      <w:r w:rsidR="00EE3E69" w:rsidRPr="00D04286">
        <w:rPr>
          <w:rFonts w:ascii="Calibri" w:hAnsi="Calibri"/>
          <w:sz w:val="28"/>
          <w:szCs w:val="28"/>
          <w:lang w:val="en-AU"/>
        </w:rPr>
        <w:tab/>
      </w:r>
      <w:r w:rsidR="00EE3E69" w:rsidRPr="00D04286">
        <w:rPr>
          <w:rFonts w:ascii="Calibri" w:hAnsi="Calibri"/>
          <w:sz w:val="28"/>
          <w:szCs w:val="28"/>
          <w:lang w:val="en-AU"/>
        </w:rPr>
        <w:tab/>
        <w:t>Director Planning &amp; Development</w:t>
      </w:r>
    </w:p>
    <w:p w14:paraId="292B73F7" w14:textId="77777777" w:rsidR="009732ED" w:rsidRPr="00D04286" w:rsidRDefault="009732ED" w:rsidP="009732ED">
      <w:pPr>
        <w:rPr>
          <w:rFonts w:ascii="Calibri" w:hAnsi="Calibri"/>
          <w:sz w:val="28"/>
          <w:szCs w:val="28"/>
          <w:lang w:val="en-AU"/>
        </w:rPr>
      </w:pPr>
    </w:p>
    <w:p w14:paraId="030CA253" w14:textId="77777777" w:rsidR="009732ED" w:rsidRPr="003C7F60" w:rsidRDefault="00EE3E69" w:rsidP="009732ED">
      <w:pPr>
        <w:rPr>
          <w:rFonts w:ascii="Calibri" w:hAnsi="Calibri"/>
          <w:sz w:val="28"/>
          <w:szCs w:val="28"/>
          <w:lang w:val="en-AU"/>
        </w:rPr>
      </w:pPr>
      <w:r w:rsidRPr="00D04286">
        <w:rPr>
          <w:rFonts w:ascii="Calibri" w:hAnsi="Calibri"/>
          <w:sz w:val="28"/>
          <w:szCs w:val="28"/>
          <w:lang w:val="en-AU"/>
        </w:rPr>
        <w:t>Debbie Wood</w:t>
      </w:r>
      <w:r w:rsidRPr="00D04286">
        <w:rPr>
          <w:rFonts w:ascii="Calibri" w:hAnsi="Calibri"/>
          <w:sz w:val="28"/>
          <w:szCs w:val="28"/>
          <w:lang w:val="en-AU"/>
        </w:rPr>
        <w:tab/>
      </w:r>
      <w:r w:rsidRPr="00D04286">
        <w:rPr>
          <w:rFonts w:ascii="Calibri" w:hAnsi="Calibri"/>
          <w:sz w:val="28"/>
          <w:szCs w:val="28"/>
          <w:lang w:val="en-AU"/>
        </w:rPr>
        <w:tab/>
        <w:t>Director Infrastructure &amp; Environment</w:t>
      </w:r>
    </w:p>
    <w:p w14:paraId="16BC0A98" w14:textId="77777777" w:rsidR="009732ED" w:rsidRDefault="009732ED" w:rsidP="00C86958">
      <w:pPr>
        <w:rPr>
          <w:rFonts w:ascii="Calibri" w:hAnsi="Calibri"/>
          <w:b/>
          <w:bCs/>
          <w:sz w:val="28"/>
          <w:szCs w:val="28"/>
          <w:lang w:val="en-AU"/>
        </w:rPr>
      </w:pPr>
    </w:p>
    <w:p w14:paraId="46EF24CA" w14:textId="77777777" w:rsidR="000E6EC9" w:rsidRPr="00DD678D" w:rsidRDefault="00A77B3E" w:rsidP="0003490A">
      <w:pPr>
        <w:rPr>
          <w:rFonts w:ascii="Calibri" w:hAnsi="Calibri"/>
          <w:sz w:val="32"/>
          <w:szCs w:val="32"/>
          <w:lang w:val="en-AU"/>
        </w:rPr>
      </w:pPr>
      <w:r>
        <w:br w:type="page"/>
      </w:r>
      <w:r w:rsidR="00EE3E69" w:rsidRPr="00DD678D">
        <w:rPr>
          <w:rFonts w:ascii="Calibri" w:hAnsi="Calibri"/>
          <w:sz w:val="32"/>
          <w:szCs w:val="32"/>
          <w:lang w:val="en-AU"/>
        </w:rPr>
        <w:lastRenderedPageBreak/>
        <w:t>O</w:t>
      </w:r>
      <w:r w:rsidR="00DD678D" w:rsidRPr="00DD678D">
        <w:rPr>
          <w:rFonts w:ascii="Calibri" w:hAnsi="Calibri"/>
          <w:sz w:val="32"/>
          <w:szCs w:val="32"/>
          <w:lang w:val="en-AU"/>
        </w:rPr>
        <w:t>rder of Business</w:t>
      </w:r>
    </w:p>
    <w:p w14:paraId="5F63335F" w14:textId="77777777" w:rsidR="00DD678D" w:rsidRPr="00DD678D" w:rsidRDefault="00DD678D" w:rsidP="0003490A">
      <w:pPr>
        <w:rPr>
          <w:rFonts w:ascii="Calibri" w:hAnsi="Calibri"/>
          <w:lang w:val="en-AU"/>
        </w:rPr>
      </w:pPr>
    </w:p>
    <w:p w14:paraId="7BB6A31E" w14:textId="77777777" w:rsidR="00DD678D" w:rsidRDefault="00EE3E69" w:rsidP="0003490A">
      <w:pPr>
        <w:rPr>
          <w:rFonts w:ascii="Calibri" w:hAnsi="Calibri"/>
          <w:lang w:val="en-AU"/>
        </w:rPr>
      </w:pPr>
      <w:r w:rsidRPr="00DD678D">
        <w:rPr>
          <w:rFonts w:ascii="Calibri" w:hAnsi="Calibri"/>
          <w:lang w:val="en-AU"/>
        </w:rPr>
        <w:t>The Chief Executive Officer submits the following business:</w:t>
      </w:r>
    </w:p>
    <w:p w14:paraId="289CAD69" w14:textId="77777777" w:rsidR="00393820" w:rsidRPr="00DD678D" w:rsidRDefault="00393820" w:rsidP="0003490A">
      <w:pPr>
        <w:rPr>
          <w:rFonts w:ascii="Calibri" w:hAnsi="Calibri"/>
          <w:lang w:val="en-AU"/>
        </w:rPr>
      </w:pPr>
    </w:p>
    <w:p w14:paraId="08E90158" w14:textId="39D18A63" w:rsidR="005B5B9C" w:rsidRDefault="00EE3E69">
      <w:pPr>
        <w:pStyle w:val="TOC1"/>
        <w:rPr>
          <w:rFonts w:asciiTheme="minorHAnsi" w:eastAsiaTheme="minorEastAsia" w:hAnsiTheme="minorHAnsi" w:cstheme="minorBidi"/>
          <w:noProof/>
          <w:color w:val="auto"/>
          <w:sz w:val="22"/>
          <w:szCs w:val="22"/>
          <w:lang w:val="en-AU" w:eastAsia="en-AU"/>
        </w:rPr>
      </w:pPr>
      <w:r>
        <w:fldChar w:fldCharType="begin"/>
      </w:r>
      <w:r w:rsidR="00A77B3E">
        <w:instrText>TOC \f \h</w:instrText>
      </w:r>
      <w:r>
        <w:fldChar w:fldCharType="separate"/>
      </w:r>
      <w:hyperlink w:anchor="_Toc103249979" w:history="1">
        <w:r w:rsidR="005B5B9C" w:rsidRPr="00F57009">
          <w:rPr>
            <w:rStyle w:val="Hyperlink"/>
            <w:noProof/>
          </w:rPr>
          <w:t>1</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Opening</w:t>
        </w:r>
        <w:r w:rsidR="005B5B9C">
          <w:rPr>
            <w:noProof/>
          </w:rPr>
          <w:tab/>
        </w:r>
        <w:r w:rsidR="005B5B9C">
          <w:rPr>
            <w:noProof/>
          </w:rPr>
          <w:fldChar w:fldCharType="begin"/>
        </w:r>
        <w:r w:rsidR="005B5B9C">
          <w:rPr>
            <w:noProof/>
          </w:rPr>
          <w:instrText xml:space="preserve"> PAGEREF _Toc103249979 \h </w:instrText>
        </w:r>
        <w:r w:rsidR="005B5B9C">
          <w:rPr>
            <w:noProof/>
          </w:rPr>
        </w:r>
        <w:r w:rsidR="005B5B9C">
          <w:rPr>
            <w:noProof/>
          </w:rPr>
          <w:fldChar w:fldCharType="separate"/>
        </w:r>
        <w:r w:rsidR="00285B74">
          <w:rPr>
            <w:noProof/>
          </w:rPr>
          <w:t>6</w:t>
        </w:r>
        <w:r w:rsidR="005B5B9C">
          <w:rPr>
            <w:noProof/>
          </w:rPr>
          <w:fldChar w:fldCharType="end"/>
        </w:r>
      </w:hyperlink>
    </w:p>
    <w:p w14:paraId="6DE53A86" w14:textId="2D9C4D56" w:rsidR="005B5B9C" w:rsidRDefault="00795124">
      <w:pPr>
        <w:pStyle w:val="TOC2"/>
        <w:rPr>
          <w:rFonts w:asciiTheme="minorHAnsi" w:eastAsiaTheme="minorEastAsia" w:hAnsiTheme="minorHAnsi" w:cstheme="minorBidi"/>
          <w:noProof/>
          <w:color w:val="auto"/>
          <w:sz w:val="22"/>
          <w:szCs w:val="22"/>
          <w:lang w:val="en-AU" w:eastAsia="en-AU"/>
        </w:rPr>
      </w:pPr>
      <w:hyperlink w:anchor="_Toc103249980" w:history="1">
        <w:r w:rsidR="005B5B9C" w:rsidRPr="00F57009">
          <w:rPr>
            <w:rStyle w:val="Hyperlink"/>
            <w:noProof/>
          </w:rPr>
          <w:t>1.1</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Meeting Opening and Introductions</w:t>
        </w:r>
        <w:r w:rsidR="005B5B9C">
          <w:rPr>
            <w:noProof/>
          </w:rPr>
          <w:tab/>
        </w:r>
        <w:r w:rsidR="005B5B9C">
          <w:rPr>
            <w:noProof/>
          </w:rPr>
          <w:fldChar w:fldCharType="begin"/>
        </w:r>
        <w:r w:rsidR="005B5B9C">
          <w:rPr>
            <w:noProof/>
          </w:rPr>
          <w:instrText xml:space="preserve"> PAGEREF _Toc103249980 \h </w:instrText>
        </w:r>
        <w:r w:rsidR="005B5B9C">
          <w:rPr>
            <w:noProof/>
          </w:rPr>
        </w:r>
        <w:r w:rsidR="005B5B9C">
          <w:rPr>
            <w:noProof/>
          </w:rPr>
          <w:fldChar w:fldCharType="separate"/>
        </w:r>
        <w:r w:rsidR="00285B74">
          <w:rPr>
            <w:noProof/>
          </w:rPr>
          <w:t>6</w:t>
        </w:r>
        <w:r w:rsidR="005B5B9C">
          <w:rPr>
            <w:noProof/>
          </w:rPr>
          <w:fldChar w:fldCharType="end"/>
        </w:r>
      </w:hyperlink>
    </w:p>
    <w:p w14:paraId="0E03114E" w14:textId="111E95E6" w:rsidR="005B5B9C" w:rsidRDefault="00795124">
      <w:pPr>
        <w:pStyle w:val="TOC2"/>
        <w:rPr>
          <w:rFonts w:asciiTheme="minorHAnsi" w:eastAsiaTheme="minorEastAsia" w:hAnsiTheme="minorHAnsi" w:cstheme="minorBidi"/>
          <w:noProof/>
          <w:color w:val="auto"/>
          <w:sz w:val="22"/>
          <w:szCs w:val="22"/>
          <w:lang w:val="en-AU" w:eastAsia="en-AU"/>
        </w:rPr>
      </w:pPr>
      <w:hyperlink w:anchor="_Toc103249981" w:history="1">
        <w:r w:rsidR="005B5B9C" w:rsidRPr="00F57009">
          <w:rPr>
            <w:rStyle w:val="Hyperlink"/>
            <w:noProof/>
          </w:rPr>
          <w:t>1.2</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Acknowledgement of Traditional Owners Statement</w:t>
        </w:r>
        <w:r w:rsidR="005B5B9C">
          <w:rPr>
            <w:noProof/>
          </w:rPr>
          <w:tab/>
        </w:r>
        <w:r w:rsidR="005B5B9C">
          <w:rPr>
            <w:noProof/>
          </w:rPr>
          <w:fldChar w:fldCharType="begin"/>
        </w:r>
        <w:r w:rsidR="005B5B9C">
          <w:rPr>
            <w:noProof/>
          </w:rPr>
          <w:instrText xml:space="preserve"> PAGEREF _Toc103249981 \h </w:instrText>
        </w:r>
        <w:r w:rsidR="005B5B9C">
          <w:rPr>
            <w:noProof/>
          </w:rPr>
        </w:r>
        <w:r w:rsidR="005B5B9C">
          <w:rPr>
            <w:noProof/>
          </w:rPr>
          <w:fldChar w:fldCharType="separate"/>
        </w:r>
        <w:r w:rsidR="00285B74">
          <w:rPr>
            <w:noProof/>
          </w:rPr>
          <w:t>6</w:t>
        </w:r>
        <w:r w:rsidR="005B5B9C">
          <w:rPr>
            <w:noProof/>
          </w:rPr>
          <w:fldChar w:fldCharType="end"/>
        </w:r>
      </w:hyperlink>
    </w:p>
    <w:p w14:paraId="26BBA319" w14:textId="3E5201DA" w:rsidR="005B5B9C" w:rsidRDefault="00795124">
      <w:pPr>
        <w:pStyle w:val="TOC2"/>
        <w:rPr>
          <w:rFonts w:asciiTheme="minorHAnsi" w:eastAsiaTheme="minorEastAsia" w:hAnsiTheme="minorHAnsi" w:cstheme="minorBidi"/>
          <w:noProof/>
          <w:color w:val="auto"/>
          <w:sz w:val="22"/>
          <w:szCs w:val="22"/>
          <w:lang w:val="en-AU" w:eastAsia="en-AU"/>
        </w:rPr>
      </w:pPr>
      <w:hyperlink w:anchor="_Toc103249982" w:history="1">
        <w:r w:rsidR="005B5B9C" w:rsidRPr="00F57009">
          <w:rPr>
            <w:rStyle w:val="Hyperlink"/>
            <w:noProof/>
          </w:rPr>
          <w:t>1.3</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Attendance</w:t>
        </w:r>
        <w:r w:rsidR="005B5B9C">
          <w:rPr>
            <w:noProof/>
          </w:rPr>
          <w:tab/>
        </w:r>
        <w:r w:rsidR="005B5B9C">
          <w:rPr>
            <w:noProof/>
          </w:rPr>
          <w:fldChar w:fldCharType="begin"/>
        </w:r>
        <w:r w:rsidR="005B5B9C">
          <w:rPr>
            <w:noProof/>
          </w:rPr>
          <w:instrText xml:space="preserve"> PAGEREF _Toc103249982 \h </w:instrText>
        </w:r>
        <w:r w:rsidR="005B5B9C">
          <w:rPr>
            <w:noProof/>
          </w:rPr>
        </w:r>
        <w:r w:rsidR="005B5B9C">
          <w:rPr>
            <w:noProof/>
          </w:rPr>
          <w:fldChar w:fldCharType="separate"/>
        </w:r>
        <w:r w:rsidR="00285B74">
          <w:rPr>
            <w:noProof/>
          </w:rPr>
          <w:t>6</w:t>
        </w:r>
        <w:r w:rsidR="005B5B9C">
          <w:rPr>
            <w:noProof/>
          </w:rPr>
          <w:fldChar w:fldCharType="end"/>
        </w:r>
      </w:hyperlink>
    </w:p>
    <w:p w14:paraId="076CADAF" w14:textId="2C2B436A" w:rsidR="005B5B9C" w:rsidRDefault="00795124">
      <w:pPr>
        <w:pStyle w:val="TOC1"/>
        <w:rPr>
          <w:rFonts w:asciiTheme="minorHAnsi" w:eastAsiaTheme="minorEastAsia" w:hAnsiTheme="minorHAnsi" w:cstheme="minorBidi"/>
          <w:noProof/>
          <w:color w:val="auto"/>
          <w:sz w:val="22"/>
          <w:szCs w:val="22"/>
          <w:lang w:val="en-AU" w:eastAsia="en-AU"/>
        </w:rPr>
      </w:pPr>
      <w:hyperlink w:anchor="_Toc103249983" w:history="1">
        <w:r w:rsidR="005B5B9C" w:rsidRPr="00F57009">
          <w:rPr>
            <w:rStyle w:val="Hyperlink"/>
            <w:noProof/>
          </w:rPr>
          <w:t>2</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Declarations of Conflict of Interest</w:t>
        </w:r>
        <w:r w:rsidR="005B5B9C">
          <w:rPr>
            <w:noProof/>
          </w:rPr>
          <w:tab/>
        </w:r>
        <w:r w:rsidR="005B5B9C">
          <w:rPr>
            <w:noProof/>
          </w:rPr>
          <w:fldChar w:fldCharType="begin"/>
        </w:r>
        <w:r w:rsidR="005B5B9C">
          <w:rPr>
            <w:noProof/>
          </w:rPr>
          <w:instrText xml:space="preserve"> PAGEREF _Toc103249983 \h </w:instrText>
        </w:r>
        <w:r w:rsidR="005B5B9C">
          <w:rPr>
            <w:noProof/>
          </w:rPr>
        </w:r>
        <w:r w:rsidR="005B5B9C">
          <w:rPr>
            <w:noProof/>
          </w:rPr>
          <w:fldChar w:fldCharType="separate"/>
        </w:r>
        <w:r w:rsidR="00285B74">
          <w:rPr>
            <w:noProof/>
          </w:rPr>
          <w:t>7</w:t>
        </w:r>
        <w:r w:rsidR="005B5B9C">
          <w:rPr>
            <w:noProof/>
          </w:rPr>
          <w:fldChar w:fldCharType="end"/>
        </w:r>
      </w:hyperlink>
    </w:p>
    <w:p w14:paraId="6F4FBD81" w14:textId="5F05A15E" w:rsidR="005B5B9C" w:rsidRDefault="00795124">
      <w:pPr>
        <w:pStyle w:val="TOC1"/>
        <w:rPr>
          <w:rFonts w:asciiTheme="minorHAnsi" w:eastAsiaTheme="minorEastAsia" w:hAnsiTheme="minorHAnsi" w:cstheme="minorBidi"/>
          <w:noProof/>
          <w:color w:val="auto"/>
          <w:sz w:val="22"/>
          <w:szCs w:val="22"/>
          <w:lang w:val="en-AU" w:eastAsia="en-AU"/>
        </w:rPr>
      </w:pPr>
      <w:hyperlink w:anchor="_Toc103249984" w:history="1">
        <w:r w:rsidR="005B5B9C" w:rsidRPr="00F57009">
          <w:rPr>
            <w:rStyle w:val="Hyperlink"/>
            <w:noProof/>
          </w:rPr>
          <w:t>3</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Confirmation of Minutes of Previous Meeting/s</w:t>
        </w:r>
        <w:r w:rsidR="005B5B9C">
          <w:rPr>
            <w:noProof/>
          </w:rPr>
          <w:tab/>
        </w:r>
        <w:r w:rsidR="005B5B9C">
          <w:rPr>
            <w:noProof/>
          </w:rPr>
          <w:fldChar w:fldCharType="begin"/>
        </w:r>
        <w:r w:rsidR="005B5B9C">
          <w:rPr>
            <w:noProof/>
          </w:rPr>
          <w:instrText xml:space="preserve"> PAGEREF _Toc103249984 \h </w:instrText>
        </w:r>
        <w:r w:rsidR="005B5B9C">
          <w:rPr>
            <w:noProof/>
          </w:rPr>
        </w:r>
        <w:r w:rsidR="005B5B9C">
          <w:rPr>
            <w:noProof/>
          </w:rPr>
          <w:fldChar w:fldCharType="separate"/>
        </w:r>
        <w:r w:rsidR="00285B74">
          <w:rPr>
            <w:noProof/>
          </w:rPr>
          <w:t>7</w:t>
        </w:r>
        <w:r w:rsidR="005B5B9C">
          <w:rPr>
            <w:noProof/>
          </w:rPr>
          <w:fldChar w:fldCharType="end"/>
        </w:r>
      </w:hyperlink>
    </w:p>
    <w:p w14:paraId="61260123" w14:textId="44960CAC" w:rsidR="005B5B9C" w:rsidRDefault="00795124">
      <w:pPr>
        <w:pStyle w:val="TOC1"/>
        <w:rPr>
          <w:rFonts w:asciiTheme="minorHAnsi" w:eastAsiaTheme="minorEastAsia" w:hAnsiTheme="minorHAnsi" w:cstheme="minorBidi"/>
          <w:noProof/>
          <w:color w:val="auto"/>
          <w:sz w:val="22"/>
          <w:szCs w:val="22"/>
          <w:lang w:val="en-AU" w:eastAsia="en-AU"/>
        </w:rPr>
      </w:pPr>
      <w:hyperlink w:anchor="_Toc103249985" w:history="1">
        <w:r w:rsidR="005B5B9C" w:rsidRPr="00F57009">
          <w:rPr>
            <w:rStyle w:val="Hyperlink"/>
            <w:noProof/>
          </w:rPr>
          <w:t>4</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Public Questions, Petitions and Joint Letters</w:t>
        </w:r>
        <w:r w:rsidR="005B5B9C">
          <w:rPr>
            <w:noProof/>
          </w:rPr>
          <w:tab/>
        </w:r>
        <w:r w:rsidR="005B5B9C">
          <w:rPr>
            <w:noProof/>
          </w:rPr>
          <w:fldChar w:fldCharType="begin"/>
        </w:r>
        <w:r w:rsidR="005B5B9C">
          <w:rPr>
            <w:noProof/>
          </w:rPr>
          <w:instrText xml:space="preserve"> PAGEREF _Toc103249985 \h </w:instrText>
        </w:r>
        <w:r w:rsidR="005B5B9C">
          <w:rPr>
            <w:noProof/>
          </w:rPr>
        </w:r>
        <w:r w:rsidR="005B5B9C">
          <w:rPr>
            <w:noProof/>
          </w:rPr>
          <w:fldChar w:fldCharType="separate"/>
        </w:r>
        <w:r w:rsidR="00285B74">
          <w:rPr>
            <w:noProof/>
          </w:rPr>
          <w:t>8</w:t>
        </w:r>
        <w:r w:rsidR="005B5B9C">
          <w:rPr>
            <w:noProof/>
          </w:rPr>
          <w:fldChar w:fldCharType="end"/>
        </w:r>
      </w:hyperlink>
    </w:p>
    <w:p w14:paraId="0A067E8D" w14:textId="3B920035" w:rsidR="005B5B9C" w:rsidRDefault="00795124">
      <w:pPr>
        <w:pStyle w:val="TOC2"/>
        <w:rPr>
          <w:rFonts w:asciiTheme="minorHAnsi" w:eastAsiaTheme="minorEastAsia" w:hAnsiTheme="minorHAnsi" w:cstheme="minorBidi"/>
          <w:noProof/>
          <w:color w:val="auto"/>
          <w:sz w:val="22"/>
          <w:szCs w:val="22"/>
          <w:lang w:val="en-AU" w:eastAsia="en-AU"/>
        </w:rPr>
      </w:pPr>
      <w:hyperlink w:anchor="_Toc103249986" w:history="1">
        <w:r w:rsidR="005B5B9C" w:rsidRPr="00F57009">
          <w:rPr>
            <w:rStyle w:val="Hyperlink"/>
            <w:noProof/>
          </w:rPr>
          <w:t>4.1</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Public Question Time</w:t>
        </w:r>
        <w:r w:rsidR="005B5B9C">
          <w:rPr>
            <w:noProof/>
          </w:rPr>
          <w:tab/>
        </w:r>
        <w:r w:rsidR="005B5B9C">
          <w:rPr>
            <w:noProof/>
          </w:rPr>
          <w:fldChar w:fldCharType="begin"/>
        </w:r>
        <w:r w:rsidR="005B5B9C">
          <w:rPr>
            <w:noProof/>
          </w:rPr>
          <w:instrText xml:space="preserve"> PAGEREF _Toc103249986 \h </w:instrText>
        </w:r>
        <w:r w:rsidR="005B5B9C">
          <w:rPr>
            <w:noProof/>
          </w:rPr>
        </w:r>
        <w:r w:rsidR="005B5B9C">
          <w:rPr>
            <w:noProof/>
          </w:rPr>
          <w:fldChar w:fldCharType="separate"/>
        </w:r>
        <w:r w:rsidR="00285B74">
          <w:rPr>
            <w:noProof/>
          </w:rPr>
          <w:t>8</w:t>
        </w:r>
        <w:r w:rsidR="005B5B9C">
          <w:rPr>
            <w:noProof/>
          </w:rPr>
          <w:fldChar w:fldCharType="end"/>
        </w:r>
      </w:hyperlink>
    </w:p>
    <w:p w14:paraId="36318ABD" w14:textId="5AF579AF" w:rsidR="005B5B9C" w:rsidRDefault="00795124">
      <w:pPr>
        <w:pStyle w:val="TOC2"/>
        <w:rPr>
          <w:rFonts w:asciiTheme="minorHAnsi" w:eastAsiaTheme="minorEastAsia" w:hAnsiTheme="minorHAnsi" w:cstheme="minorBidi"/>
          <w:noProof/>
          <w:color w:val="auto"/>
          <w:sz w:val="22"/>
          <w:szCs w:val="22"/>
          <w:lang w:val="en-AU" w:eastAsia="en-AU"/>
        </w:rPr>
      </w:pPr>
      <w:hyperlink w:anchor="_Toc103249987" w:history="1">
        <w:r w:rsidR="005B5B9C" w:rsidRPr="00F57009">
          <w:rPr>
            <w:rStyle w:val="Hyperlink"/>
            <w:noProof/>
          </w:rPr>
          <w:t>4.2</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Petitions</w:t>
        </w:r>
        <w:r w:rsidR="005B5B9C">
          <w:rPr>
            <w:noProof/>
          </w:rPr>
          <w:tab/>
        </w:r>
        <w:r w:rsidR="005B5B9C">
          <w:rPr>
            <w:noProof/>
          </w:rPr>
          <w:fldChar w:fldCharType="begin"/>
        </w:r>
        <w:r w:rsidR="005B5B9C">
          <w:rPr>
            <w:noProof/>
          </w:rPr>
          <w:instrText xml:space="preserve"> PAGEREF _Toc103249987 \h </w:instrText>
        </w:r>
        <w:r w:rsidR="005B5B9C">
          <w:rPr>
            <w:noProof/>
          </w:rPr>
        </w:r>
        <w:r w:rsidR="005B5B9C">
          <w:rPr>
            <w:noProof/>
          </w:rPr>
          <w:fldChar w:fldCharType="separate"/>
        </w:r>
        <w:r w:rsidR="00285B74">
          <w:rPr>
            <w:noProof/>
          </w:rPr>
          <w:t>8</w:t>
        </w:r>
        <w:r w:rsidR="005B5B9C">
          <w:rPr>
            <w:noProof/>
          </w:rPr>
          <w:fldChar w:fldCharType="end"/>
        </w:r>
      </w:hyperlink>
    </w:p>
    <w:p w14:paraId="25A4523F" w14:textId="107A2EC6" w:rsidR="005B5B9C" w:rsidRDefault="00795124">
      <w:pPr>
        <w:pStyle w:val="TOC2"/>
        <w:rPr>
          <w:rFonts w:asciiTheme="minorHAnsi" w:eastAsiaTheme="minorEastAsia" w:hAnsiTheme="minorHAnsi" w:cstheme="minorBidi"/>
          <w:noProof/>
          <w:color w:val="auto"/>
          <w:sz w:val="22"/>
          <w:szCs w:val="22"/>
          <w:lang w:val="en-AU" w:eastAsia="en-AU"/>
        </w:rPr>
      </w:pPr>
      <w:hyperlink w:anchor="_Toc103249988" w:history="1">
        <w:r w:rsidR="005B5B9C" w:rsidRPr="00F57009">
          <w:rPr>
            <w:rStyle w:val="Hyperlink"/>
            <w:noProof/>
          </w:rPr>
          <w:t>4.3</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Joint Letters</w:t>
        </w:r>
        <w:r w:rsidR="005B5B9C">
          <w:rPr>
            <w:noProof/>
          </w:rPr>
          <w:tab/>
        </w:r>
        <w:r w:rsidR="005B5B9C">
          <w:rPr>
            <w:noProof/>
          </w:rPr>
          <w:fldChar w:fldCharType="begin"/>
        </w:r>
        <w:r w:rsidR="005B5B9C">
          <w:rPr>
            <w:noProof/>
          </w:rPr>
          <w:instrText xml:space="preserve"> PAGEREF _Toc103249988 \h </w:instrText>
        </w:r>
        <w:r w:rsidR="005B5B9C">
          <w:rPr>
            <w:noProof/>
          </w:rPr>
        </w:r>
        <w:r w:rsidR="005B5B9C">
          <w:rPr>
            <w:noProof/>
          </w:rPr>
          <w:fldChar w:fldCharType="separate"/>
        </w:r>
        <w:r w:rsidR="00285B74">
          <w:rPr>
            <w:noProof/>
          </w:rPr>
          <w:t>8</w:t>
        </w:r>
        <w:r w:rsidR="005B5B9C">
          <w:rPr>
            <w:noProof/>
          </w:rPr>
          <w:fldChar w:fldCharType="end"/>
        </w:r>
      </w:hyperlink>
    </w:p>
    <w:p w14:paraId="2BF40FB5" w14:textId="3FC1A5D8" w:rsidR="005B5B9C" w:rsidRDefault="00795124">
      <w:pPr>
        <w:pStyle w:val="TOC1"/>
        <w:rPr>
          <w:rFonts w:asciiTheme="minorHAnsi" w:eastAsiaTheme="minorEastAsia" w:hAnsiTheme="minorHAnsi" w:cstheme="minorBidi"/>
          <w:noProof/>
          <w:color w:val="auto"/>
          <w:sz w:val="22"/>
          <w:szCs w:val="22"/>
          <w:lang w:val="en-AU" w:eastAsia="en-AU"/>
        </w:rPr>
      </w:pPr>
      <w:hyperlink w:anchor="_Toc103249989" w:history="1">
        <w:r w:rsidR="005B5B9C" w:rsidRPr="00F57009">
          <w:rPr>
            <w:rStyle w:val="Hyperlink"/>
            <w:noProof/>
          </w:rPr>
          <w:t>5</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Officers' Reports</w:t>
        </w:r>
        <w:r w:rsidR="005B5B9C">
          <w:rPr>
            <w:noProof/>
          </w:rPr>
          <w:tab/>
        </w:r>
        <w:r w:rsidR="005B5B9C">
          <w:rPr>
            <w:noProof/>
          </w:rPr>
          <w:fldChar w:fldCharType="begin"/>
        </w:r>
        <w:r w:rsidR="005B5B9C">
          <w:rPr>
            <w:noProof/>
          </w:rPr>
          <w:instrText xml:space="preserve"> PAGEREF _Toc103249989 \h </w:instrText>
        </w:r>
        <w:r w:rsidR="005B5B9C">
          <w:rPr>
            <w:noProof/>
          </w:rPr>
        </w:r>
        <w:r w:rsidR="005B5B9C">
          <w:rPr>
            <w:noProof/>
          </w:rPr>
          <w:fldChar w:fldCharType="separate"/>
        </w:r>
        <w:r w:rsidR="00285B74">
          <w:rPr>
            <w:noProof/>
          </w:rPr>
          <w:t>9</w:t>
        </w:r>
        <w:r w:rsidR="005B5B9C">
          <w:rPr>
            <w:noProof/>
          </w:rPr>
          <w:fldChar w:fldCharType="end"/>
        </w:r>
      </w:hyperlink>
    </w:p>
    <w:p w14:paraId="4D0B5DE8" w14:textId="5E6ABD6C" w:rsidR="005B5B9C" w:rsidRDefault="00795124">
      <w:pPr>
        <w:pStyle w:val="TOC2"/>
        <w:rPr>
          <w:rFonts w:asciiTheme="minorHAnsi" w:eastAsiaTheme="minorEastAsia" w:hAnsiTheme="minorHAnsi" w:cstheme="minorBidi"/>
          <w:noProof/>
          <w:color w:val="auto"/>
          <w:sz w:val="22"/>
          <w:szCs w:val="22"/>
          <w:lang w:val="en-AU" w:eastAsia="en-AU"/>
        </w:rPr>
      </w:pPr>
      <w:hyperlink w:anchor="_Toc103249990" w:history="1">
        <w:r w:rsidR="005B5B9C" w:rsidRPr="00F57009">
          <w:rPr>
            <w:rStyle w:val="Hyperlink"/>
            <w:noProof/>
          </w:rPr>
          <w:t>5.1</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Connected Communities</w:t>
        </w:r>
        <w:r w:rsidR="005B5B9C">
          <w:rPr>
            <w:noProof/>
          </w:rPr>
          <w:tab/>
        </w:r>
        <w:r w:rsidR="005B5B9C">
          <w:rPr>
            <w:noProof/>
          </w:rPr>
          <w:fldChar w:fldCharType="begin"/>
        </w:r>
        <w:r w:rsidR="005B5B9C">
          <w:rPr>
            <w:noProof/>
          </w:rPr>
          <w:instrText xml:space="preserve"> PAGEREF _Toc103249990 \h </w:instrText>
        </w:r>
        <w:r w:rsidR="005B5B9C">
          <w:rPr>
            <w:noProof/>
          </w:rPr>
        </w:r>
        <w:r w:rsidR="005B5B9C">
          <w:rPr>
            <w:noProof/>
          </w:rPr>
          <w:fldChar w:fldCharType="separate"/>
        </w:r>
        <w:r w:rsidR="00285B74">
          <w:rPr>
            <w:noProof/>
          </w:rPr>
          <w:t>9</w:t>
        </w:r>
        <w:r w:rsidR="005B5B9C">
          <w:rPr>
            <w:noProof/>
          </w:rPr>
          <w:fldChar w:fldCharType="end"/>
        </w:r>
      </w:hyperlink>
    </w:p>
    <w:p w14:paraId="481E6E3D" w14:textId="49A0A4C0" w:rsidR="005B5B9C" w:rsidRDefault="00795124">
      <w:pPr>
        <w:pStyle w:val="TOC3"/>
        <w:rPr>
          <w:rFonts w:asciiTheme="minorHAnsi" w:eastAsiaTheme="minorEastAsia" w:hAnsiTheme="minorHAnsi" w:cstheme="minorBidi"/>
          <w:noProof/>
          <w:color w:val="auto"/>
          <w:sz w:val="22"/>
          <w:szCs w:val="22"/>
          <w:lang w:val="en-AU" w:eastAsia="en-AU"/>
        </w:rPr>
      </w:pPr>
      <w:hyperlink w:anchor="_Toc103249991" w:history="1">
        <w:r w:rsidR="005B5B9C" w:rsidRPr="00F57009">
          <w:rPr>
            <w:rStyle w:val="Hyperlink"/>
            <w:noProof/>
          </w:rPr>
          <w:t>5.1.1</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2021-106 Redleap Recreation Reserve Stage 2 Playspace Redevelopment - Tender Evaluation</w:t>
        </w:r>
        <w:r w:rsidR="005B5B9C">
          <w:rPr>
            <w:noProof/>
          </w:rPr>
          <w:tab/>
        </w:r>
        <w:r w:rsidR="005B5B9C">
          <w:rPr>
            <w:noProof/>
          </w:rPr>
          <w:fldChar w:fldCharType="begin"/>
        </w:r>
        <w:r w:rsidR="005B5B9C">
          <w:rPr>
            <w:noProof/>
          </w:rPr>
          <w:instrText xml:space="preserve"> PAGEREF _Toc103249991 \h </w:instrText>
        </w:r>
        <w:r w:rsidR="005B5B9C">
          <w:rPr>
            <w:noProof/>
          </w:rPr>
        </w:r>
        <w:r w:rsidR="005B5B9C">
          <w:rPr>
            <w:noProof/>
          </w:rPr>
          <w:fldChar w:fldCharType="separate"/>
        </w:r>
        <w:r w:rsidR="00285B74">
          <w:rPr>
            <w:noProof/>
          </w:rPr>
          <w:t>9</w:t>
        </w:r>
        <w:r w:rsidR="005B5B9C">
          <w:rPr>
            <w:noProof/>
          </w:rPr>
          <w:fldChar w:fldCharType="end"/>
        </w:r>
      </w:hyperlink>
    </w:p>
    <w:p w14:paraId="5277F5A6" w14:textId="14B6E429" w:rsidR="005B5B9C" w:rsidRDefault="00795124">
      <w:pPr>
        <w:pStyle w:val="TOC3"/>
        <w:rPr>
          <w:rFonts w:asciiTheme="minorHAnsi" w:eastAsiaTheme="minorEastAsia" w:hAnsiTheme="minorHAnsi" w:cstheme="minorBidi"/>
          <w:noProof/>
          <w:color w:val="auto"/>
          <w:sz w:val="22"/>
          <w:szCs w:val="22"/>
          <w:lang w:val="en-AU" w:eastAsia="en-AU"/>
        </w:rPr>
      </w:pPr>
      <w:hyperlink w:anchor="_Toc103249992" w:history="1">
        <w:r w:rsidR="005B5B9C" w:rsidRPr="00F57009">
          <w:rPr>
            <w:rStyle w:val="Hyperlink"/>
            <w:noProof/>
          </w:rPr>
          <w:t>5.1.2</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Draft Green Wedge Management Plan - For Consultation</w:t>
        </w:r>
        <w:r w:rsidR="005B5B9C">
          <w:rPr>
            <w:noProof/>
          </w:rPr>
          <w:tab/>
        </w:r>
        <w:r w:rsidR="005B5B9C">
          <w:rPr>
            <w:noProof/>
          </w:rPr>
          <w:fldChar w:fldCharType="begin"/>
        </w:r>
        <w:r w:rsidR="005B5B9C">
          <w:rPr>
            <w:noProof/>
          </w:rPr>
          <w:instrText xml:space="preserve"> PAGEREF _Toc103249992 \h </w:instrText>
        </w:r>
        <w:r w:rsidR="005B5B9C">
          <w:rPr>
            <w:noProof/>
          </w:rPr>
        </w:r>
        <w:r w:rsidR="005B5B9C">
          <w:rPr>
            <w:noProof/>
          </w:rPr>
          <w:fldChar w:fldCharType="separate"/>
        </w:r>
        <w:r w:rsidR="00285B74">
          <w:rPr>
            <w:noProof/>
          </w:rPr>
          <w:t>14</w:t>
        </w:r>
        <w:r w:rsidR="005B5B9C">
          <w:rPr>
            <w:noProof/>
          </w:rPr>
          <w:fldChar w:fldCharType="end"/>
        </w:r>
      </w:hyperlink>
    </w:p>
    <w:p w14:paraId="5F17B2D3" w14:textId="6B0D50E7" w:rsidR="005B5B9C" w:rsidRDefault="00795124">
      <w:pPr>
        <w:pStyle w:val="TOC3"/>
        <w:rPr>
          <w:rFonts w:asciiTheme="minorHAnsi" w:eastAsiaTheme="minorEastAsia" w:hAnsiTheme="minorHAnsi" w:cstheme="minorBidi"/>
          <w:noProof/>
          <w:color w:val="auto"/>
          <w:sz w:val="22"/>
          <w:szCs w:val="22"/>
          <w:lang w:val="en-AU" w:eastAsia="en-AU"/>
        </w:rPr>
      </w:pPr>
      <w:hyperlink w:anchor="_Toc103249993" w:history="1">
        <w:r w:rsidR="005B5B9C" w:rsidRPr="00F57009">
          <w:rPr>
            <w:rStyle w:val="Hyperlink"/>
            <w:noProof/>
          </w:rPr>
          <w:t>5.1.3</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Epping Renewal Site Development Plan</w:t>
        </w:r>
        <w:r w:rsidR="005B5B9C">
          <w:rPr>
            <w:noProof/>
          </w:rPr>
          <w:tab/>
        </w:r>
        <w:r w:rsidR="005B5B9C">
          <w:rPr>
            <w:noProof/>
          </w:rPr>
          <w:fldChar w:fldCharType="begin"/>
        </w:r>
        <w:r w:rsidR="005B5B9C">
          <w:rPr>
            <w:noProof/>
          </w:rPr>
          <w:instrText xml:space="preserve"> PAGEREF _Toc103249993 \h </w:instrText>
        </w:r>
        <w:r w:rsidR="005B5B9C">
          <w:rPr>
            <w:noProof/>
          </w:rPr>
        </w:r>
        <w:r w:rsidR="005B5B9C">
          <w:rPr>
            <w:noProof/>
          </w:rPr>
          <w:fldChar w:fldCharType="separate"/>
        </w:r>
        <w:r w:rsidR="00285B74">
          <w:rPr>
            <w:noProof/>
          </w:rPr>
          <w:t>28</w:t>
        </w:r>
        <w:r w:rsidR="005B5B9C">
          <w:rPr>
            <w:noProof/>
          </w:rPr>
          <w:fldChar w:fldCharType="end"/>
        </w:r>
      </w:hyperlink>
    </w:p>
    <w:p w14:paraId="2B343A78" w14:textId="18EAB56E" w:rsidR="005B5B9C" w:rsidRDefault="00795124">
      <w:pPr>
        <w:pStyle w:val="TOC3"/>
        <w:rPr>
          <w:rFonts w:asciiTheme="minorHAnsi" w:eastAsiaTheme="minorEastAsia" w:hAnsiTheme="minorHAnsi" w:cstheme="minorBidi"/>
          <w:noProof/>
          <w:color w:val="auto"/>
          <w:sz w:val="22"/>
          <w:szCs w:val="22"/>
          <w:lang w:val="en-AU" w:eastAsia="en-AU"/>
        </w:rPr>
      </w:pPr>
      <w:hyperlink w:anchor="_Toc103249994" w:history="1">
        <w:r w:rsidR="005B5B9C" w:rsidRPr="00F57009">
          <w:rPr>
            <w:rStyle w:val="Hyperlink"/>
            <w:noProof/>
          </w:rPr>
          <w:t>5.1.4</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31-33 Westall</w:t>
        </w:r>
        <w:r w:rsidR="005B5B9C" w:rsidRPr="00F57009">
          <w:rPr>
            <w:rStyle w:val="Hyperlink"/>
            <w:noProof/>
          </w:rPr>
          <w:t xml:space="preserve"> </w:t>
        </w:r>
        <w:r w:rsidR="005B5B9C" w:rsidRPr="00F57009">
          <w:rPr>
            <w:rStyle w:val="Hyperlink"/>
            <w:noProof/>
          </w:rPr>
          <w:t>Street, Tho</w:t>
        </w:r>
        <w:r w:rsidR="005B5B9C" w:rsidRPr="00F57009">
          <w:rPr>
            <w:rStyle w:val="Hyperlink"/>
            <w:noProof/>
          </w:rPr>
          <w:t>m</w:t>
        </w:r>
        <w:r w:rsidR="005B5B9C" w:rsidRPr="00F57009">
          <w:rPr>
            <w:rStyle w:val="Hyperlink"/>
            <w:noProof/>
          </w:rPr>
          <w:t>astown</w:t>
        </w:r>
        <w:r w:rsidR="005B5B9C">
          <w:rPr>
            <w:noProof/>
          </w:rPr>
          <w:tab/>
        </w:r>
        <w:r w:rsidR="005B5B9C">
          <w:rPr>
            <w:noProof/>
          </w:rPr>
          <w:fldChar w:fldCharType="begin"/>
        </w:r>
        <w:r w:rsidR="005B5B9C">
          <w:rPr>
            <w:noProof/>
          </w:rPr>
          <w:instrText xml:space="preserve"> PAGEREF _Toc103249994 \h </w:instrText>
        </w:r>
        <w:r w:rsidR="005B5B9C">
          <w:rPr>
            <w:noProof/>
          </w:rPr>
        </w:r>
        <w:r w:rsidR="005B5B9C">
          <w:rPr>
            <w:noProof/>
          </w:rPr>
          <w:fldChar w:fldCharType="separate"/>
        </w:r>
        <w:r w:rsidR="00285B74">
          <w:rPr>
            <w:noProof/>
          </w:rPr>
          <w:t>60</w:t>
        </w:r>
        <w:r w:rsidR="005B5B9C">
          <w:rPr>
            <w:noProof/>
          </w:rPr>
          <w:fldChar w:fldCharType="end"/>
        </w:r>
      </w:hyperlink>
    </w:p>
    <w:p w14:paraId="0DB3E410" w14:textId="6674F360" w:rsidR="005B5B9C" w:rsidRDefault="00795124">
      <w:pPr>
        <w:pStyle w:val="TOC3"/>
        <w:rPr>
          <w:rFonts w:asciiTheme="minorHAnsi" w:eastAsiaTheme="minorEastAsia" w:hAnsiTheme="minorHAnsi" w:cstheme="minorBidi"/>
          <w:noProof/>
          <w:color w:val="auto"/>
          <w:sz w:val="22"/>
          <w:szCs w:val="22"/>
          <w:lang w:val="en-AU" w:eastAsia="en-AU"/>
        </w:rPr>
      </w:pPr>
      <w:hyperlink w:anchor="_Toc103249995" w:history="1">
        <w:r w:rsidR="005B5B9C" w:rsidRPr="00F57009">
          <w:rPr>
            <w:rStyle w:val="Hyperlink"/>
            <w:noProof/>
          </w:rPr>
          <w:t>5.1.5</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Palm Street Tree Removal and Replacement Petition</w:t>
        </w:r>
        <w:r w:rsidR="005B5B9C">
          <w:rPr>
            <w:noProof/>
          </w:rPr>
          <w:tab/>
        </w:r>
        <w:r w:rsidR="005B5B9C">
          <w:rPr>
            <w:noProof/>
          </w:rPr>
          <w:fldChar w:fldCharType="begin"/>
        </w:r>
        <w:r w:rsidR="005B5B9C">
          <w:rPr>
            <w:noProof/>
          </w:rPr>
          <w:instrText xml:space="preserve"> PAGEREF _Toc103249995 \h </w:instrText>
        </w:r>
        <w:r w:rsidR="005B5B9C">
          <w:rPr>
            <w:noProof/>
          </w:rPr>
        </w:r>
        <w:r w:rsidR="005B5B9C">
          <w:rPr>
            <w:noProof/>
          </w:rPr>
          <w:fldChar w:fldCharType="separate"/>
        </w:r>
        <w:r w:rsidR="00285B74">
          <w:rPr>
            <w:noProof/>
          </w:rPr>
          <w:t>86</w:t>
        </w:r>
        <w:r w:rsidR="005B5B9C">
          <w:rPr>
            <w:noProof/>
          </w:rPr>
          <w:fldChar w:fldCharType="end"/>
        </w:r>
      </w:hyperlink>
    </w:p>
    <w:p w14:paraId="494104D1" w14:textId="10814DC8" w:rsidR="005B5B9C" w:rsidRDefault="00795124">
      <w:pPr>
        <w:pStyle w:val="TOC3"/>
        <w:rPr>
          <w:rFonts w:asciiTheme="minorHAnsi" w:eastAsiaTheme="minorEastAsia" w:hAnsiTheme="minorHAnsi" w:cstheme="minorBidi"/>
          <w:noProof/>
          <w:color w:val="auto"/>
          <w:sz w:val="22"/>
          <w:szCs w:val="22"/>
          <w:lang w:val="en-AU" w:eastAsia="en-AU"/>
        </w:rPr>
      </w:pPr>
      <w:hyperlink w:anchor="_Toc103249996" w:history="1">
        <w:r w:rsidR="005B5B9C" w:rsidRPr="00F57009">
          <w:rPr>
            <w:rStyle w:val="Hyperlink"/>
            <w:noProof/>
          </w:rPr>
          <w:t>5.1.6</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Huskisson Reserve: Masterplan Implementation</w:t>
        </w:r>
        <w:r w:rsidR="005B5B9C">
          <w:rPr>
            <w:noProof/>
          </w:rPr>
          <w:tab/>
        </w:r>
        <w:r w:rsidR="005B5B9C">
          <w:rPr>
            <w:noProof/>
          </w:rPr>
          <w:fldChar w:fldCharType="begin"/>
        </w:r>
        <w:r w:rsidR="005B5B9C">
          <w:rPr>
            <w:noProof/>
          </w:rPr>
          <w:instrText xml:space="preserve"> PAGEREF _Toc103249996 \h </w:instrText>
        </w:r>
        <w:r w:rsidR="005B5B9C">
          <w:rPr>
            <w:noProof/>
          </w:rPr>
        </w:r>
        <w:r w:rsidR="005B5B9C">
          <w:rPr>
            <w:noProof/>
          </w:rPr>
          <w:fldChar w:fldCharType="separate"/>
        </w:r>
        <w:r w:rsidR="00285B74">
          <w:rPr>
            <w:noProof/>
          </w:rPr>
          <w:t>92</w:t>
        </w:r>
        <w:r w:rsidR="005B5B9C">
          <w:rPr>
            <w:noProof/>
          </w:rPr>
          <w:fldChar w:fldCharType="end"/>
        </w:r>
      </w:hyperlink>
    </w:p>
    <w:p w14:paraId="5E6298F2" w14:textId="2788398D" w:rsidR="005B5B9C" w:rsidRDefault="00795124">
      <w:pPr>
        <w:pStyle w:val="TOC2"/>
        <w:rPr>
          <w:rFonts w:asciiTheme="minorHAnsi" w:eastAsiaTheme="minorEastAsia" w:hAnsiTheme="minorHAnsi" w:cstheme="minorBidi"/>
          <w:noProof/>
          <w:color w:val="auto"/>
          <w:sz w:val="22"/>
          <w:szCs w:val="22"/>
          <w:lang w:val="en-AU" w:eastAsia="en-AU"/>
        </w:rPr>
      </w:pPr>
      <w:hyperlink w:anchor="_Toc103249997" w:history="1">
        <w:r w:rsidR="005B5B9C" w:rsidRPr="00F57009">
          <w:rPr>
            <w:rStyle w:val="Hyperlink"/>
            <w:noProof/>
          </w:rPr>
          <w:t>5.2</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Liveable Neighbourhoods</w:t>
        </w:r>
        <w:r w:rsidR="005B5B9C">
          <w:rPr>
            <w:noProof/>
          </w:rPr>
          <w:tab/>
        </w:r>
        <w:r w:rsidR="005B5B9C">
          <w:rPr>
            <w:noProof/>
          </w:rPr>
          <w:fldChar w:fldCharType="begin"/>
        </w:r>
        <w:r w:rsidR="005B5B9C">
          <w:rPr>
            <w:noProof/>
          </w:rPr>
          <w:instrText xml:space="preserve"> PAGEREF _Toc103249997 \h </w:instrText>
        </w:r>
        <w:r w:rsidR="005B5B9C">
          <w:rPr>
            <w:noProof/>
          </w:rPr>
        </w:r>
        <w:r w:rsidR="005B5B9C">
          <w:rPr>
            <w:noProof/>
          </w:rPr>
          <w:fldChar w:fldCharType="separate"/>
        </w:r>
        <w:r w:rsidR="00285B74">
          <w:rPr>
            <w:noProof/>
          </w:rPr>
          <w:t>108</w:t>
        </w:r>
        <w:r w:rsidR="005B5B9C">
          <w:rPr>
            <w:noProof/>
          </w:rPr>
          <w:fldChar w:fldCharType="end"/>
        </w:r>
      </w:hyperlink>
    </w:p>
    <w:p w14:paraId="07925FA6" w14:textId="1035BB3B" w:rsidR="005B5B9C" w:rsidRDefault="00795124">
      <w:pPr>
        <w:pStyle w:val="TOC3"/>
        <w:rPr>
          <w:rFonts w:asciiTheme="minorHAnsi" w:eastAsiaTheme="minorEastAsia" w:hAnsiTheme="minorHAnsi" w:cstheme="minorBidi"/>
          <w:noProof/>
          <w:color w:val="auto"/>
          <w:sz w:val="22"/>
          <w:szCs w:val="22"/>
          <w:lang w:val="en-AU" w:eastAsia="en-AU"/>
        </w:rPr>
      </w:pPr>
      <w:hyperlink w:anchor="_Toc103249998" w:history="1">
        <w:r w:rsidR="005B5B9C" w:rsidRPr="00F57009">
          <w:rPr>
            <w:rStyle w:val="Hyperlink"/>
            <w:noProof/>
          </w:rPr>
          <w:t>5.2.1</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Planning Application 40, 60, 90 an</w:t>
        </w:r>
        <w:r w:rsidR="005B5B9C" w:rsidRPr="00F57009">
          <w:rPr>
            <w:rStyle w:val="Hyperlink"/>
            <w:noProof/>
          </w:rPr>
          <w:t>d</w:t>
        </w:r>
        <w:r w:rsidR="005B5B9C" w:rsidRPr="00F57009">
          <w:rPr>
            <w:rStyle w:val="Hyperlink"/>
            <w:noProof/>
          </w:rPr>
          <w:t xml:space="preserve"> 100 Bindts Road, Wollert</w:t>
        </w:r>
        <w:r w:rsidR="005B5B9C">
          <w:rPr>
            <w:noProof/>
          </w:rPr>
          <w:tab/>
        </w:r>
        <w:r w:rsidR="005B5B9C">
          <w:rPr>
            <w:noProof/>
          </w:rPr>
          <w:fldChar w:fldCharType="begin"/>
        </w:r>
        <w:r w:rsidR="005B5B9C">
          <w:rPr>
            <w:noProof/>
          </w:rPr>
          <w:instrText xml:space="preserve"> PAGEREF _Toc103249998 \h </w:instrText>
        </w:r>
        <w:r w:rsidR="005B5B9C">
          <w:rPr>
            <w:noProof/>
          </w:rPr>
        </w:r>
        <w:r w:rsidR="005B5B9C">
          <w:rPr>
            <w:noProof/>
          </w:rPr>
          <w:fldChar w:fldCharType="separate"/>
        </w:r>
        <w:r w:rsidR="00285B74">
          <w:rPr>
            <w:noProof/>
          </w:rPr>
          <w:t>108</w:t>
        </w:r>
        <w:r w:rsidR="005B5B9C">
          <w:rPr>
            <w:noProof/>
          </w:rPr>
          <w:fldChar w:fldCharType="end"/>
        </w:r>
      </w:hyperlink>
    </w:p>
    <w:p w14:paraId="156C0DB8" w14:textId="1C6165E7" w:rsidR="005B5B9C" w:rsidRDefault="00795124">
      <w:pPr>
        <w:pStyle w:val="TOC2"/>
        <w:rPr>
          <w:rFonts w:asciiTheme="minorHAnsi" w:eastAsiaTheme="minorEastAsia" w:hAnsiTheme="minorHAnsi" w:cstheme="minorBidi"/>
          <w:noProof/>
          <w:color w:val="auto"/>
          <w:sz w:val="22"/>
          <w:szCs w:val="22"/>
          <w:lang w:val="en-AU" w:eastAsia="en-AU"/>
        </w:rPr>
      </w:pPr>
      <w:hyperlink w:anchor="_Toc103249999" w:history="1">
        <w:r w:rsidR="005B5B9C" w:rsidRPr="00F57009">
          <w:rPr>
            <w:rStyle w:val="Hyperlink"/>
            <w:noProof/>
          </w:rPr>
          <w:t>5.3</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Strong Local Economy</w:t>
        </w:r>
        <w:r w:rsidR="005B5B9C">
          <w:rPr>
            <w:noProof/>
          </w:rPr>
          <w:tab/>
        </w:r>
        <w:r w:rsidR="005B5B9C">
          <w:rPr>
            <w:noProof/>
          </w:rPr>
          <w:fldChar w:fldCharType="begin"/>
        </w:r>
        <w:r w:rsidR="005B5B9C">
          <w:rPr>
            <w:noProof/>
          </w:rPr>
          <w:instrText xml:space="preserve"> PAGEREF _Toc103249999 \h </w:instrText>
        </w:r>
        <w:r w:rsidR="005B5B9C">
          <w:rPr>
            <w:noProof/>
          </w:rPr>
        </w:r>
        <w:r w:rsidR="005B5B9C">
          <w:rPr>
            <w:noProof/>
          </w:rPr>
          <w:fldChar w:fldCharType="separate"/>
        </w:r>
        <w:r w:rsidR="00285B74">
          <w:rPr>
            <w:noProof/>
          </w:rPr>
          <w:t>192</w:t>
        </w:r>
        <w:r w:rsidR="005B5B9C">
          <w:rPr>
            <w:noProof/>
          </w:rPr>
          <w:fldChar w:fldCharType="end"/>
        </w:r>
      </w:hyperlink>
    </w:p>
    <w:p w14:paraId="6D56F7F9" w14:textId="1215257D" w:rsidR="005B5B9C" w:rsidRDefault="00795124">
      <w:pPr>
        <w:pStyle w:val="TOC3"/>
        <w:rPr>
          <w:rFonts w:asciiTheme="minorHAnsi" w:eastAsiaTheme="minorEastAsia" w:hAnsiTheme="minorHAnsi" w:cstheme="minorBidi"/>
          <w:noProof/>
          <w:color w:val="auto"/>
          <w:sz w:val="22"/>
          <w:szCs w:val="22"/>
          <w:lang w:val="en-AU" w:eastAsia="en-AU"/>
        </w:rPr>
      </w:pPr>
      <w:hyperlink w:anchor="_Toc103250000" w:history="1">
        <w:r w:rsidR="005B5B9C" w:rsidRPr="00F57009">
          <w:rPr>
            <w:rStyle w:val="Hyperlink"/>
            <w:noProof/>
          </w:rPr>
          <w:t>5.3.1</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Whittlesea Kindergarten Reform Implementation Plan</w:t>
        </w:r>
        <w:r w:rsidR="005B5B9C">
          <w:rPr>
            <w:noProof/>
          </w:rPr>
          <w:tab/>
        </w:r>
        <w:r w:rsidR="005B5B9C">
          <w:rPr>
            <w:noProof/>
          </w:rPr>
          <w:fldChar w:fldCharType="begin"/>
        </w:r>
        <w:r w:rsidR="005B5B9C">
          <w:rPr>
            <w:noProof/>
          </w:rPr>
          <w:instrText xml:space="preserve"> PAGEREF _Toc103250000 \h </w:instrText>
        </w:r>
        <w:r w:rsidR="005B5B9C">
          <w:rPr>
            <w:noProof/>
          </w:rPr>
        </w:r>
        <w:r w:rsidR="005B5B9C">
          <w:rPr>
            <w:noProof/>
          </w:rPr>
          <w:fldChar w:fldCharType="separate"/>
        </w:r>
        <w:r w:rsidR="00285B74">
          <w:rPr>
            <w:noProof/>
          </w:rPr>
          <w:t>192</w:t>
        </w:r>
        <w:r w:rsidR="005B5B9C">
          <w:rPr>
            <w:noProof/>
          </w:rPr>
          <w:fldChar w:fldCharType="end"/>
        </w:r>
      </w:hyperlink>
    </w:p>
    <w:p w14:paraId="3C740B23" w14:textId="492A378C" w:rsidR="005B5B9C" w:rsidRDefault="00795124">
      <w:pPr>
        <w:pStyle w:val="TOC2"/>
        <w:rPr>
          <w:rFonts w:asciiTheme="minorHAnsi" w:eastAsiaTheme="minorEastAsia" w:hAnsiTheme="minorHAnsi" w:cstheme="minorBidi"/>
          <w:noProof/>
          <w:color w:val="auto"/>
          <w:sz w:val="22"/>
          <w:szCs w:val="22"/>
          <w:lang w:val="en-AU" w:eastAsia="en-AU"/>
        </w:rPr>
      </w:pPr>
      <w:hyperlink w:anchor="_Toc103250001" w:history="1">
        <w:r w:rsidR="005B5B9C" w:rsidRPr="00F57009">
          <w:rPr>
            <w:rStyle w:val="Hyperlink"/>
            <w:noProof/>
          </w:rPr>
          <w:t>5.4</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Sustainable Environment</w:t>
        </w:r>
        <w:r w:rsidR="005B5B9C">
          <w:rPr>
            <w:noProof/>
          </w:rPr>
          <w:tab/>
        </w:r>
        <w:r w:rsidR="005B5B9C">
          <w:rPr>
            <w:noProof/>
          </w:rPr>
          <w:fldChar w:fldCharType="begin"/>
        </w:r>
        <w:r w:rsidR="005B5B9C">
          <w:rPr>
            <w:noProof/>
          </w:rPr>
          <w:instrText xml:space="preserve"> PAGEREF _Toc103250001 \h </w:instrText>
        </w:r>
        <w:r w:rsidR="005B5B9C">
          <w:rPr>
            <w:noProof/>
          </w:rPr>
        </w:r>
        <w:r w:rsidR="005B5B9C">
          <w:rPr>
            <w:noProof/>
          </w:rPr>
          <w:fldChar w:fldCharType="separate"/>
        </w:r>
        <w:r w:rsidR="00285B74">
          <w:rPr>
            <w:noProof/>
          </w:rPr>
          <w:t>204</w:t>
        </w:r>
        <w:r w:rsidR="005B5B9C">
          <w:rPr>
            <w:noProof/>
          </w:rPr>
          <w:fldChar w:fldCharType="end"/>
        </w:r>
      </w:hyperlink>
    </w:p>
    <w:p w14:paraId="4ADC04F9" w14:textId="4CD756A1" w:rsidR="005B5B9C" w:rsidRDefault="00795124">
      <w:pPr>
        <w:pStyle w:val="TOC3"/>
        <w:rPr>
          <w:rFonts w:asciiTheme="minorHAnsi" w:eastAsiaTheme="minorEastAsia" w:hAnsiTheme="minorHAnsi" w:cstheme="minorBidi"/>
          <w:noProof/>
          <w:color w:val="auto"/>
          <w:sz w:val="22"/>
          <w:szCs w:val="22"/>
          <w:lang w:val="en-AU" w:eastAsia="en-AU"/>
        </w:rPr>
      </w:pPr>
      <w:hyperlink w:anchor="_Toc103250002" w:history="1">
        <w:r w:rsidR="005B5B9C" w:rsidRPr="00F57009">
          <w:rPr>
            <w:rStyle w:val="Hyperlink"/>
            <w:noProof/>
          </w:rPr>
          <w:t>5.4.1</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2021-143 Glass Recycling Bin Supply</w:t>
        </w:r>
        <w:r w:rsidR="005B5B9C">
          <w:rPr>
            <w:noProof/>
          </w:rPr>
          <w:tab/>
        </w:r>
        <w:r w:rsidR="005B5B9C">
          <w:rPr>
            <w:noProof/>
          </w:rPr>
          <w:fldChar w:fldCharType="begin"/>
        </w:r>
        <w:r w:rsidR="005B5B9C">
          <w:rPr>
            <w:noProof/>
          </w:rPr>
          <w:instrText xml:space="preserve"> PAGEREF _Toc103250002 \h </w:instrText>
        </w:r>
        <w:r w:rsidR="005B5B9C">
          <w:rPr>
            <w:noProof/>
          </w:rPr>
        </w:r>
        <w:r w:rsidR="005B5B9C">
          <w:rPr>
            <w:noProof/>
          </w:rPr>
          <w:fldChar w:fldCharType="separate"/>
        </w:r>
        <w:r w:rsidR="00285B74">
          <w:rPr>
            <w:noProof/>
          </w:rPr>
          <w:t>204</w:t>
        </w:r>
        <w:r w:rsidR="005B5B9C">
          <w:rPr>
            <w:noProof/>
          </w:rPr>
          <w:fldChar w:fldCharType="end"/>
        </w:r>
      </w:hyperlink>
    </w:p>
    <w:p w14:paraId="75B79454" w14:textId="15E0B966" w:rsidR="005B5B9C" w:rsidRDefault="00795124">
      <w:pPr>
        <w:pStyle w:val="TOC2"/>
        <w:rPr>
          <w:rFonts w:asciiTheme="minorHAnsi" w:eastAsiaTheme="minorEastAsia" w:hAnsiTheme="minorHAnsi" w:cstheme="minorBidi"/>
          <w:noProof/>
          <w:color w:val="auto"/>
          <w:sz w:val="22"/>
          <w:szCs w:val="22"/>
          <w:lang w:val="en-AU" w:eastAsia="en-AU"/>
        </w:rPr>
      </w:pPr>
      <w:hyperlink w:anchor="_Toc103250003" w:history="1">
        <w:r w:rsidR="005B5B9C" w:rsidRPr="00F57009">
          <w:rPr>
            <w:rStyle w:val="Hyperlink"/>
            <w:noProof/>
          </w:rPr>
          <w:t>5.5</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High Performing Organisation</w:t>
        </w:r>
        <w:r w:rsidR="005B5B9C">
          <w:rPr>
            <w:noProof/>
          </w:rPr>
          <w:tab/>
        </w:r>
        <w:r w:rsidR="005B5B9C">
          <w:rPr>
            <w:noProof/>
          </w:rPr>
          <w:fldChar w:fldCharType="begin"/>
        </w:r>
        <w:r w:rsidR="005B5B9C">
          <w:rPr>
            <w:noProof/>
          </w:rPr>
          <w:instrText xml:space="preserve"> PAGEREF _Toc103250003 \h </w:instrText>
        </w:r>
        <w:r w:rsidR="005B5B9C">
          <w:rPr>
            <w:noProof/>
          </w:rPr>
        </w:r>
        <w:r w:rsidR="005B5B9C">
          <w:rPr>
            <w:noProof/>
          </w:rPr>
          <w:fldChar w:fldCharType="separate"/>
        </w:r>
        <w:r w:rsidR="00285B74">
          <w:rPr>
            <w:noProof/>
          </w:rPr>
          <w:t>212</w:t>
        </w:r>
        <w:r w:rsidR="005B5B9C">
          <w:rPr>
            <w:noProof/>
          </w:rPr>
          <w:fldChar w:fldCharType="end"/>
        </w:r>
      </w:hyperlink>
    </w:p>
    <w:p w14:paraId="1EC24C7C" w14:textId="03E1B5C1" w:rsidR="005B5B9C" w:rsidRDefault="00795124">
      <w:pPr>
        <w:pStyle w:val="TOC3"/>
        <w:rPr>
          <w:rFonts w:asciiTheme="minorHAnsi" w:eastAsiaTheme="minorEastAsia" w:hAnsiTheme="minorHAnsi" w:cstheme="minorBidi"/>
          <w:noProof/>
          <w:color w:val="auto"/>
          <w:sz w:val="22"/>
          <w:szCs w:val="22"/>
          <w:lang w:val="en-AU" w:eastAsia="en-AU"/>
        </w:rPr>
      </w:pPr>
      <w:hyperlink w:anchor="_Toc103250004" w:history="1">
        <w:r w:rsidR="005B5B9C" w:rsidRPr="00F57009">
          <w:rPr>
            <w:rStyle w:val="Hyperlink"/>
            <w:noProof/>
          </w:rPr>
          <w:t>5.5.1</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Confirmation of minutes and associated actions of CEMAC meetings held 7 April 2022 and 2 May 2022 and extension of independent member term.</w:t>
        </w:r>
        <w:r w:rsidR="005B5B9C">
          <w:rPr>
            <w:noProof/>
          </w:rPr>
          <w:tab/>
        </w:r>
        <w:r w:rsidR="005B5B9C">
          <w:rPr>
            <w:noProof/>
          </w:rPr>
          <w:fldChar w:fldCharType="begin"/>
        </w:r>
        <w:r w:rsidR="005B5B9C">
          <w:rPr>
            <w:noProof/>
          </w:rPr>
          <w:instrText xml:space="preserve"> PAGEREF _Toc103250004 \h </w:instrText>
        </w:r>
        <w:r w:rsidR="005B5B9C">
          <w:rPr>
            <w:noProof/>
          </w:rPr>
        </w:r>
        <w:r w:rsidR="005B5B9C">
          <w:rPr>
            <w:noProof/>
          </w:rPr>
          <w:fldChar w:fldCharType="separate"/>
        </w:r>
        <w:r w:rsidR="00285B74">
          <w:rPr>
            <w:noProof/>
          </w:rPr>
          <w:t>212</w:t>
        </w:r>
        <w:r w:rsidR="005B5B9C">
          <w:rPr>
            <w:noProof/>
          </w:rPr>
          <w:fldChar w:fldCharType="end"/>
        </w:r>
      </w:hyperlink>
    </w:p>
    <w:p w14:paraId="1EFCEF2A" w14:textId="326C12D9" w:rsidR="005B5B9C" w:rsidRDefault="00795124">
      <w:pPr>
        <w:pStyle w:val="TOC3"/>
        <w:rPr>
          <w:rFonts w:asciiTheme="minorHAnsi" w:eastAsiaTheme="minorEastAsia" w:hAnsiTheme="minorHAnsi" w:cstheme="minorBidi"/>
          <w:noProof/>
          <w:color w:val="auto"/>
          <w:sz w:val="22"/>
          <w:szCs w:val="22"/>
          <w:lang w:val="en-AU" w:eastAsia="en-AU"/>
        </w:rPr>
      </w:pPr>
      <w:hyperlink w:anchor="_Toc103250005" w:history="1">
        <w:r w:rsidR="005B5B9C" w:rsidRPr="00F57009">
          <w:rPr>
            <w:rStyle w:val="Hyperlink"/>
            <w:noProof/>
          </w:rPr>
          <w:t>5.5.2</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Proposed Motions - MAV State Council Meeting</w:t>
        </w:r>
        <w:r w:rsidR="005B5B9C">
          <w:rPr>
            <w:noProof/>
          </w:rPr>
          <w:tab/>
        </w:r>
        <w:r w:rsidR="005B5B9C">
          <w:rPr>
            <w:noProof/>
          </w:rPr>
          <w:fldChar w:fldCharType="begin"/>
        </w:r>
        <w:r w:rsidR="005B5B9C">
          <w:rPr>
            <w:noProof/>
          </w:rPr>
          <w:instrText xml:space="preserve"> PAGEREF _Toc103250005 \h </w:instrText>
        </w:r>
        <w:r w:rsidR="005B5B9C">
          <w:rPr>
            <w:noProof/>
          </w:rPr>
        </w:r>
        <w:r w:rsidR="005B5B9C">
          <w:rPr>
            <w:noProof/>
          </w:rPr>
          <w:fldChar w:fldCharType="separate"/>
        </w:r>
        <w:r w:rsidR="00285B74">
          <w:rPr>
            <w:noProof/>
          </w:rPr>
          <w:t>216</w:t>
        </w:r>
        <w:r w:rsidR="005B5B9C">
          <w:rPr>
            <w:noProof/>
          </w:rPr>
          <w:fldChar w:fldCharType="end"/>
        </w:r>
      </w:hyperlink>
    </w:p>
    <w:p w14:paraId="686FE7FC" w14:textId="36F0B121" w:rsidR="005B5B9C" w:rsidRDefault="00795124">
      <w:pPr>
        <w:pStyle w:val="TOC3"/>
        <w:rPr>
          <w:rFonts w:asciiTheme="minorHAnsi" w:eastAsiaTheme="minorEastAsia" w:hAnsiTheme="minorHAnsi" w:cstheme="minorBidi"/>
          <w:noProof/>
          <w:color w:val="auto"/>
          <w:sz w:val="22"/>
          <w:szCs w:val="22"/>
          <w:lang w:val="en-AU" w:eastAsia="en-AU"/>
        </w:rPr>
      </w:pPr>
      <w:hyperlink w:anchor="_Toc103250006" w:history="1">
        <w:r w:rsidR="005B5B9C" w:rsidRPr="00F57009">
          <w:rPr>
            <w:rStyle w:val="Hyperlink"/>
            <w:noProof/>
          </w:rPr>
          <w:t>5.5.3</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Quarterly Corporate Performance Report - Q3 ended 31/3/2022</w:t>
        </w:r>
        <w:r w:rsidR="005B5B9C">
          <w:rPr>
            <w:noProof/>
          </w:rPr>
          <w:tab/>
        </w:r>
        <w:r w:rsidR="005B5B9C">
          <w:rPr>
            <w:noProof/>
          </w:rPr>
          <w:fldChar w:fldCharType="begin"/>
        </w:r>
        <w:r w:rsidR="005B5B9C">
          <w:rPr>
            <w:noProof/>
          </w:rPr>
          <w:instrText xml:space="preserve"> PAGEREF _Toc103250006 \h </w:instrText>
        </w:r>
        <w:r w:rsidR="005B5B9C">
          <w:rPr>
            <w:noProof/>
          </w:rPr>
        </w:r>
        <w:r w:rsidR="005B5B9C">
          <w:rPr>
            <w:noProof/>
          </w:rPr>
          <w:fldChar w:fldCharType="separate"/>
        </w:r>
        <w:r w:rsidR="00285B74">
          <w:rPr>
            <w:noProof/>
          </w:rPr>
          <w:t>226</w:t>
        </w:r>
        <w:r w:rsidR="005B5B9C">
          <w:rPr>
            <w:noProof/>
          </w:rPr>
          <w:fldChar w:fldCharType="end"/>
        </w:r>
      </w:hyperlink>
    </w:p>
    <w:p w14:paraId="2823A490" w14:textId="5DB2FF89" w:rsidR="005B5B9C" w:rsidRDefault="00795124">
      <w:pPr>
        <w:pStyle w:val="TOC3"/>
        <w:rPr>
          <w:rFonts w:asciiTheme="minorHAnsi" w:eastAsiaTheme="minorEastAsia" w:hAnsiTheme="minorHAnsi" w:cstheme="minorBidi"/>
          <w:noProof/>
          <w:color w:val="auto"/>
          <w:sz w:val="22"/>
          <w:szCs w:val="22"/>
          <w:lang w:val="en-AU" w:eastAsia="en-AU"/>
        </w:rPr>
      </w:pPr>
      <w:hyperlink w:anchor="_Toc103250007" w:history="1">
        <w:r w:rsidR="005B5B9C" w:rsidRPr="00F57009">
          <w:rPr>
            <w:rStyle w:val="Hyperlink"/>
            <w:noProof/>
          </w:rPr>
          <w:t>5.5.4</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Insurance Renewal – Delegation of authority to CEO</w:t>
        </w:r>
        <w:r w:rsidR="005B5B9C">
          <w:rPr>
            <w:noProof/>
          </w:rPr>
          <w:tab/>
        </w:r>
        <w:r w:rsidR="005B5B9C">
          <w:rPr>
            <w:noProof/>
          </w:rPr>
          <w:fldChar w:fldCharType="begin"/>
        </w:r>
        <w:r w:rsidR="005B5B9C">
          <w:rPr>
            <w:noProof/>
          </w:rPr>
          <w:instrText xml:space="preserve"> PAGEREF _Toc103250007 \h </w:instrText>
        </w:r>
        <w:r w:rsidR="005B5B9C">
          <w:rPr>
            <w:noProof/>
          </w:rPr>
        </w:r>
        <w:r w:rsidR="005B5B9C">
          <w:rPr>
            <w:noProof/>
          </w:rPr>
          <w:fldChar w:fldCharType="separate"/>
        </w:r>
        <w:r w:rsidR="00285B74">
          <w:rPr>
            <w:noProof/>
          </w:rPr>
          <w:t>239</w:t>
        </w:r>
        <w:r w:rsidR="005B5B9C">
          <w:rPr>
            <w:noProof/>
          </w:rPr>
          <w:fldChar w:fldCharType="end"/>
        </w:r>
      </w:hyperlink>
    </w:p>
    <w:p w14:paraId="7A6CDF02" w14:textId="196B609E" w:rsidR="005B5B9C" w:rsidRDefault="00795124">
      <w:pPr>
        <w:pStyle w:val="TOC1"/>
        <w:rPr>
          <w:rFonts w:asciiTheme="minorHAnsi" w:eastAsiaTheme="minorEastAsia" w:hAnsiTheme="minorHAnsi" w:cstheme="minorBidi"/>
          <w:noProof/>
          <w:color w:val="auto"/>
          <w:sz w:val="22"/>
          <w:szCs w:val="22"/>
          <w:lang w:val="en-AU" w:eastAsia="en-AU"/>
        </w:rPr>
      </w:pPr>
      <w:hyperlink w:anchor="_Toc103250008" w:history="1">
        <w:r w:rsidR="005B5B9C" w:rsidRPr="00F57009">
          <w:rPr>
            <w:rStyle w:val="Hyperlink"/>
            <w:noProof/>
          </w:rPr>
          <w:t>6</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Notices of Motion</w:t>
        </w:r>
        <w:r w:rsidR="005B5B9C">
          <w:rPr>
            <w:noProof/>
          </w:rPr>
          <w:tab/>
        </w:r>
        <w:r w:rsidR="005B5B9C">
          <w:rPr>
            <w:noProof/>
          </w:rPr>
          <w:fldChar w:fldCharType="begin"/>
        </w:r>
        <w:r w:rsidR="005B5B9C">
          <w:rPr>
            <w:noProof/>
          </w:rPr>
          <w:instrText xml:space="preserve"> PAGEREF _Toc103250008 \h </w:instrText>
        </w:r>
        <w:r w:rsidR="005B5B9C">
          <w:rPr>
            <w:noProof/>
          </w:rPr>
        </w:r>
        <w:r w:rsidR="005B5B9C">
          <w:rPr>
            <w:noProof/>
          </w:rPr>
          <w:fldChar w:fldCharType="separate"/>
        </w:r>
        <w:r w:rsidR="00285B74">
          <w:rPr>
            <w:noProof/>
          </w:rPr>
          <w:t>243</w:t>
        </w:r>
        <w:r w:rsidR="005B5B9C">
          <w:rPr>
            <w:noProof/>
          </w:rPr>
          <w:fldChar w:fldCharType="end"/>
        </w:r>
      </w:hyperlink>
    </w:p>
    <w:p w14:paraId="3DB4407E" w14:textId="56BB25F7" w:rsidR="005B5B9C" w:rsidRDefault="00795124">
      <w:pPr>
        <w:pStyle w:val="TOC1"/>
        <w:rPr>
          <w:rFonts w:asciiTheme="minorHAnsi" w:eastAsiaTheme="minorEastAsia" w:hAnsiTheme="minorHAnsi" w:cstheme="minorBidi"/>
          <w:noProof/>
          <w:color w:val="auto"/>
          <w:sz w:val="22"/>
          <w:szCs w:val="22"/>
          <w:lang w:val="en-AU" w:eastAsia="en-AU"/>
        </w:rPr>
      </w:pPr>
      <w:hyperlink w:anchor="_Toc103250009" w:history="1">
        <w:r w:rsidR="005B5B9C" w:rsidRPr="00F57009">
          <w:rPr>
            <w:rStyle w:val="Hyperlink"/>
            <w:noProof/>
          </w:rPr>
          <w:t>7</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Urgent Business</w:t>
        </w:r>
        <w:r w:rsidR="005B5B9C">
          <w:rPr>
            <w:noProof/>
          </w:rPr>
          <w:tab/>
        </w:r>
        <w:r w:rsidR="005B5B9C">
          <w:rPr>
            <w:noProof/>
          </w:rPr>
          <w:fldChar w:fldCharType="begin"/>
        </w:r>
        <w:r w:rsidR="005B5B9C">
          <w:rPr>
            <w:noProof/>
          </w:rPr>
          <w:instrText xml:space="preserve"> PAGEREF _Toc103250009 \h </w:instrText>
        </w:r>
        <w:r w:rsidR="005B5B9C">
          <w:rPr>
            <w:noProof/>
          </w:rPr>
        </w:r>
        <w:r w:rsidR="005B5B9C">
          <w:rPr>
            <w:noProof/>
          </w:rPr>
          <w:fldChar w:fldCharType="separate"/>
        </w:r>
        <w:r w:rsidR="00285B74">
          <w:rPr>
            <w:noProof/>
          </w:rPr>
          <w:t>243</w:t>
        </w:r>
        <w:r w:rsidR="005B5B9C">
          <w:rPr>
            <w:noProof/>
          </w:rPr>
          <w:fldChar w:fldCharType="end"/>
        </w:r>
      </w:hyperlink>
    </w:p>
    <w:p w14:paraId="471B09D9" w14:textId="03EA007C" w:rsidR="005B5B9C" w:rsidRDefault="00795124">
      <w:pPr>
        <w:pStyle w:val="TOC1"/>
        <w:rPr>
          <w:rFonts w:asciiTheme="minorHAnsi" w:eastAsiaTheme="minorEastAsia" w:hAnsiTheme="minorHAnsi" w:cstheme="minorBidi"/>
          <w:noProof/>
          <w:color w:val="auto"/>
          <w:sz w:val="22"/>
          <w:szCs w:val="22"/>
          <w:lang w:val="en-AU" w:eastAsia="en-AU"/>
        </w:rPr>
      </w:pPr>
      <w:hyperlink w:anchor="_Toc103250010" w:history="1">
        <w:r w:rsidR="005B5B9C" w:rsidRPr="00F57009">
          <w:rPr>
            <w:rStyle w:val="Hyperlink"/>
            <w:noProof/>
          </w:rPr>
          <w:t>8</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Reports from Council Representatives and CEO Update</w:t>
        </w:r>
        <w:r w:rsidR="005B5B9C">
          <w:rPr>
            <w:noProof/>
          </w:rPr>
          <w:tab/>
        </w:r>
        <w:r w:rsidR="005B5B9C">
          <w:rPr>
            <w:noProof/>
          </w:rPr>
          <w:fldChar w:fldCharType="begin"/>
        </w:r>
        <w:r w:rsidR="005B5B9C">
          <w:rPr>
            <w:noProof/>
          </w:rPr>
          <w:instrText xml:space="preserve"> PAGEREF _Toc103250010 \h </w:instrText>
        </w:r>
        <w:r w:rsidR="005B5B9C">
          <w:rPr>
            <w:noProof/>
          </w:rPr>
        </w:r>
        <w:r w:rsidR="005B5B9C">
          <w:rPr>
            <w:noProof/>
          </w:rPr>
          <w:fldChar w:fldCharType="separate"/>
        </w:r>
        <w:r w:rsidR="00285B74">
          <w:rPr>
            <w:noProof/>
          </w:rPr>
          <w:t>243</w:t>
        </w:r>
        <w:r w:rsidR="005B5B9C">
          <w:rPr>
            <w:noProof/>
          </w:rPr>
          <w:fldChar w:fldCharType="end"/>
        </w:r>
      </w:hyperlink>
    </w:p>
    <w:p w14:paraId="7355AF22" w14:textId="495163E4" w:rsidR="005B5B9C" w:rsidRDefault="00795124">
      <w:pPr>
        <w:pStyle w:val="TOC1"/>
        <w:rPr>
          <w:rFonts w:asciiTheme="minorHAnsi" w:eastAsiaTheme="minorEastAsia" w:hAnsiTheme="minorHAnsi" w:cstheme="minorBidi"/>
          <w:noProof/>
          <w:color w:val="auto"/>
          <w:sz w:val="22"/>
          <w:szCs w:val="22"/>
          <w:lang w:val="en-AU" w:eastAsia="en-AU"/>
        </w:rPr>
      </w:pPr>
      <w:hyperlink w:anchor="_Toc103250011" w:history="1">
        <w:r w:rsidR="005B5B9C" w:rsidRPr="00F57009">
          <w:rPr>
            <w:rStyle w:val="Hyperlink"/>
            <w:noProof/>
          </w:rPr>
          <w:t>9</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Confidential Business</w:t>
        </w:r>
        <w:r w:rsidR="005B5B9C">
          <w:rPr>
            <w:noProof/>
          </w:rPr>
          <w:tab/>
        </w:r>
        <w:r w:rsidR="005B5B9C">
          <w:rPr>
            <w:noProof/>
          </w:rPr>
          <w:fldChar w:fldCharType="begin"/>
        </w:r>
        <w:r w:rsidR="005B5B9C">
          <w:rPr>
            <w:noProof/>
          </w:rPr>
          <w:instrText xml:space="preserve"> PAGEREF _Toc103250011 \h </w:instrText>
        </w:r>
        <w:r w:rsidR="005B5B9C">
          <w:rPr>
            <w:noProof/>
          </w:rPr>
        </w:r>
        <w:r w:rsidR="005B5B9C">
          <w:rPr>
            <w:noProof/>
          </w:rPr>
          <w:fldChar w:fldCharType="separate"/>
        </w:r>
        <w:r w:rsidR="00285B74">
          <w:rPr>
            <w:noProof/>
          </w:rPr>
          <w:t>243</w:t>
        </w:r>
        <w:r w:rsidR="005B5B9C">
          <w:rPr>
            <w:noProof/>
          </w:rPr>
          <w:fldChar w:fldCharType="end"/>
        </w:r>
      </w:hyperlink>
    </w:p>
    <w:p w14:paraId="392C9B5F" w14:textId="2E998F11" w:rsidR="005B5B9C" w:rsidRDefault="00795124">
      <w:pPr>
        <w:pStyle w:val="TOC2"/>
        <w:rPr>
          <w:rFonts w:asciiTheme="minorHAnsi" w:eastAsiaTheme="minorEastAsia" w:hAnsiTheme="minorHAnsi" w:cstheme="minorBidi"/>
          <w:noProof/>
          <w:color w:val="auto"/>
          <w:sz w:val="22"/>
          <w:szCs w:val="22"/>
          <w:lang w:val="en-AU" w:eastAsia="en-AU"/>
        </w:rPr>
      </w:pPr>
      <w:hyperlink w:anchor="_Toc103250012" w:history="1">
        <w:r w:rsidR="005B5B9C" w:rsidRPr="00F57009">
          <w:rPr>
            <w:rStyle w:val="Hyperlink"/>
            <w:noProof/>
          </w:rPr>
          <w:t>9.1</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Confidential Connected Communities</w:t>
        </w:r>
        <w:r w:rsidR="005B5B9C">
          <w:rPr>
            <w:noProof/>
          </w:rPr>
          <w:tab/>
        </w:r>
        <w:r w:rsidR="005B5B9C">
          <w:rPr>
            <w:noProof/>
          </w:rPr>
          <w:fldChar w:fldCharType="begin"/>
        </w:r>
        <w:r w:rsidR="005B5B9C">
          <w:rPr>
            <w:noProof/>
          </w:rPr>
          <w:instrText xml:space="preserve"> PAGEREF _Toc103250012 \h </w:instrText>
        </w:r>
        <w:r w:rsidR="005B5B9C">
          <w:rPr>
            <w:noProof/>
          </w:rPr>
        </w:r>
        <w:r w:rsidR="005B5B9C">
          <w:rPr>
            <w:noProof/>
          </w:rPr>
          <w:fldChar w:fldCharType="separate"/>
        </w:r>
        <w:r w:rsidR="00285B74">
          <w:rPr>
            <w:noProof/>
          </w:rPr>
          <w:t>243</w:t>
        </w:r>
        <w:r w:rsidR="005B5B9C">
          <w:rPr>
            <w:noProof/>
          </w:rPr>
          <w:fldChar w:fldCharType="end"/>
        </w:r>
      </w:hyperlink>
    </w:p>
    <w:p w14:paraId="7F515443" w14:textId="6BB1138C" w:rsidR="005B5B9C" w:rsidRDefault="00795124">
      <w:pPr>
        <w:pStyle w:val="TOC2"/>
        <w:rPr>
          <w:rFonts w:asciiTheme="minorHAnsi" w:eastAsiaTheme="minorEastAsia" w:hAnsiTheme="minorHAnsi" w:cstheme="minorBidi"/>
          <w:noProof/>
          <w:color w:val="auto"/>
          <w:sz w:val="22"/>
          <w:szCs w:val="22"/>
          <w:lang w:val="en-AU" w:eastAsia="en-AU"/>
        </w:rPr>
      </w:pPr>
      <w:hyperlink w:anchor="_Toc103250013" w:history="1">
        <w:r w:rsidR="005B5B9C" w:rsidRPr="00F57009">
          <w:rPr>
            <w:rStyle w:val="Hyperlink"/>
            <w:noProof/>
          </w:rPr>
          <w:t>9.2</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Confidential Liveable Neighbourhoods</w:t>
        </w:r>
        <w:r w:rsidR="005B5B9C">
          <w:rPr>
            <w:noProof/>
          </w:rPr>
          <w:tab/>
        </w:r>
        <w:r w:rsidR="005B5B9C">
          <w:rPr>
            <w:noProof/>
          </w:rPr>
          <w:fldChar w:fldCharType="begin"/>
        </w:r>
        <w:r w:rsidR="005B5B9C">
          <w:rPr>
            <w:noProof/>
          </w:rPr>
          <w:instrText xml:space="preserve"> PAGEREF _Toc103250013 \h </w:instrText>
        </w:r>
        <w:r w:rsidR="005B5B9C">
          <w:rPr>
            <w:noProof/>
          </w:rPr>
        </w:r>
        <w:r w:rsidR="005B5B9C">
          <w:rPr>
            <w:noProof/>
          </w:rPr>
          <w:fldChar w:fldCharType="separate"/>
        </w:r>
        <w:r w:rsidR="00285B74">
          <w:rPr>
            <w:noProof/>
          </w:rPr>
          <w:t>243</w:t>
        </w:r>
        <w:r w:rsidR="005B5B9C">
          <w:rPr>
            <w:noProof/>
          </w:rPr>
          <w:fldChar w:fldCharType="end"/>
        </w:r>
      </w:hyperlink>
    </w:p>
    <w:p w14:paraId="6E1A9CDA" w14:textId="546E1EC6" w:rsidR="005B5B9C" w:rsidRDefault="00795124">
      <w:pPr>
        <w:pStyle w:val="TOC2"/>
        <w:rPr>
          <w:rFonts w:asciiTheme="minorHAnsi" w:eastAsiaTheme="minorEastAsia" w:hAnsiTheme="minorHAnsi" w:cstheme="minorBidi"/>
          <w:noProof/>
          <w:color w:val="auto"/>
          <w:sz w:val="22"/>
          <w:szCs w:val="22"/>
          <w:lang w:val="en-AU" w:eastAsia="en-AU"/>
        </w:rPr>
      </w:pPr>
      <w:hyperlink w:anchor="_Toc103250014" w:history="1">
        <w:r w:rsidR="005B5B9C" w:rsidRPr="00F57009">
          <w:rPr>
            <w:rStyle w:val="Hyperlink"/>
            <w:noProof/>
          </w:rPr>
          <w:t>9.3</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Confidential Strong Local Economy</w:t>
        </w:r>
        <w:r w:rsidR="005B5B9C">
          <w:rPr>
            <w:noProof/>
          </w:rPr>
          <w:tab/>
        </w:r>
        <w:r w:rsidR="005B5B9C">
          <w:rPr>
            <w:noProof/>
          </w:rPr>
          <w:fldChar w:fldCharType="begin"/>
        </w:r>
        <w:r w:rsidR="005B5B9C">
          <w:rPr>
            <w:noProof/>
          </w:rPr>
          <w:instrText xml:space="preserve"> PAGEREF _Toc103250014 \h </w:instrText>
        </w:r>
        <w:r w:rsidR="005B5B9C">
          <w:rPr>
            <w:noProof/>
          </w:rPr>
        </w:r>
        <w:r w:rsidR="005B5B9C">
          <w:rPr>
            <w:noProof/>
          </w:rPr>
          <w:fldChar w:fldCharType="separate"/>
        </w:r>
        <w:r w:rsidR="00285B74">
          <w:rPr>
            <w:noProof/>
          </w:rPr>
          <w:t>243</w:t>
        </w:r>
        <w:r w:rsidR="005B5B9C">
          <w:rPr>
            <w:noProof/>
          </w:rPr>
          <w:fldChar w:fldCharType="end"/>
        </w:r>
      </w:hyperlink>
    </w:p>
    <w:p w14:paraId="0E00439F" w14:textId="333216E5" w:rsidR="005B5B9C" w:rsidRDefault="00795124">
      <w:pPr>
        <w:pStyle w:val="TOC2"/>
        <w:rPr>
          <w:rFonts w:asciiTheme="minorHAnsi" w:eastAsiaTheme="minorEastAsia" w:hAnsiTheme="minorHAnsi" w:cstheme="minorBidi"/>
          <w:noProof/>
          <w:color w:val="auto"/>
          <w:sz w:val="22"/>
          <w:szCs w:val="22"/>
          <w:lang w:val="en-AU" w:eastAsia="en-AU"/>
        </w:rPr>
      </w:pPr>
      <w:hyperlink w:anchor="_Toc103250015" w:history="1">
        <w:r w:rsidR="005B5B9C" w:rsidRPr="00F57009">
          <w:rPr>
            <w:rStyle w:val="Hyperlink"/>
            <w:noProof/>
          </w:rPr>
          <w:t>9.4</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Confidential Sustainable Environment</w:t>
        </w:r>
        <w:r w:rsidR="005B5B9C">
          <w:rPr>
            <w:noProof/>
          </w:rPr>
          <w:tab/>
        </w:r>
        <w:r w:rsidR="005B5B9C">
          <w:rPr>
            <w:noProof/>
          </w:rPr>
          <w:fldChar w:fldCharType="begin"/>
        </w:r>
        <w:r w:rsidR="005B5B9C">
          <w:rPr>
            <w:noProof/>
          </w:rPr>
          <w:instrText xml:space="preserve"> PAGEREF _Toc103250015 \h </w:instrText>
        </w:r>
        <w:r w:rsidR="005B5B9C">
          <w:rPr>
            <w:noProof/>
          </w:rPr>
        </w:r>
        <w:r w:rsidR="005B5B9C">
          <w:rPr>
            <w:noProof/>
          </w:rPr>
          <w:fldChar w:fldCharType="separate"/>
        </w:r>
        <w:r w:rsidR="00285B74">
          <w:rPr>
            <w:noProof/>
          </w:rPr>
          <w:t>243</w:t>
        </w:r>
        <w:r w:rsidR="005B5B9C">
          <w:rPr>
            <w:noProof/>
          </w:rPr>
          <w:fldChar w:fldCharType="end"/>
        </w:r>
      </w:hyperlink>
    </w:p>
    <w:p w14:paraId="3B2ED7F2" w14:textId="2E62F7D3" w:rsidR="005B5B9C" w:rsidRDefault="00795124">
      <w:pPr>
        <w:pStyle w:val="TOC2"/>
        <w:rPr>
          <w:rFonts w:asciiTheme="minorHAnsi" w:eastAsiaTheme="minorEastAsia" w:hAnsiTheme="minorHAnsi" w:cstheme="minorBidi"/>
          <w:noProof/>
          <w:color w:val="auto"/>
          <w:sz w:val="22"/>
          <w:szCs w:val="22"/>
          <w:lang w:val="en-AU" w:eastAsia="en-AU"/>
        </w:rPr>
      </w:pPr>
      <w:hyperlink w:anchor="_Toc103250016" w:history="1">
        <w:r w:rsidR="005B5B9C" w:rsidRPr="00F57009">
          <w:rPr>
            <w:rStyle w:val="Hyperlink"/>
            <w:noProof/>
          </w:rPr>
          <w:t>9.5</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Confidential High Performing Organisation</w:t>
        </w:r>
        <w:r w:rsidR="005B5B9C">
          <w:rPr>
            <w:noProof/>
          </w:rPr>
          <w:tab/>
        </w:r>
        <w:r w:rsidR="005B5B9C">
          <w:rPr>
            <w:noProof/>
          </w:rPr>
          <w:fldChar w:fldCharType="begin"/>
        </w:r>
        <w:r w:rsidR="005B5B9C">
          <w:rPr>
            <w:noProof/>
          </w:rPr>
          <w:instrText xml:space="preserve"> PAGEREF _Toc103250016 \h </w:instrText>
        </w:r>
        <w:r w:rsidR="005B5B9C">
          <w:rPr>
            <w:noProof/>
          </w:rPr>
        </w:r>
        <w:r w:rsidR="005B5B9C">
          <w:rPr>
            <w:noProof/>
          </w:rPr>
          <w:fldChar w:fldCharType="separate"/>
        </w:r>
        <w:r w:rsidR="00285B74">
          <w:rPr>
            <w:noProof/>
          </w:rPr>
          <w:t>243</w:t>
        </w:r>
        <w:r w:rsidR="005B5B9C">
          <w:rPr>
            <w:noProof/>
          </w:rPr>
          <w:fldChar w:fldCharType="end"/>
        </w:r>
      </w:hyperlink>
    </w:p>
    <w:p w14:paraId="0F1F26B3" w14:textId="38E6261B" w:rsidR="005B5B9C" w:rsidRDefault="00795124">
      <w:pPr>
        <w:pStyle w:val="TOC2"/>
        <w:rPr>
          <w:rFonts w:asciiTheme="minorHAnsi" w:eastAsiaTheme="minorEastAsia" w:hAnsiTheme="minorHAnsi" w:cstheme="minorBidi"/>
          <w:noProof/>
          <w:color w:val="auto"/>
          <w:sz w:val="22"/>
          <w:szCs w:val="22"/>
          <w:lang w:val="en-AU" w:eastAsia="en-AU"/>
        </w:rPr>
      </w:pPr>
      <w:hyperlink w:anchor="_Toc103250017" w:history="1">
        <w:r w:rsidR="005B5B9C" w:rsidRPr="00F57009">
          <w:rPr>
            <w:rStyle w:val="Hyperlink"/>
            <w:noProof/>
          </w:rPr>
          <w:t>9.6</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Confidential Notices of Motion</w:t>
        </w:r>
        <w:r w:rsidR="005B5B9C">
          <w:rPr>
            <w:noProof/>
          </w:rPr>
          <w:tab/>
        </w:r>
        <w:r w:rsidR="005B5B9C">
          <w:rPr>
            <w:noProof/>
          </w:rPr>
          <w:fldChar w:fldCharType="begin"/>
        </w:r>
        <w:r w:rsidR="005B5B9C">
          <w:rPr>
            <w:noProof/>
          </w:rPr>
          <w:instrText xml:space="preserve"> PAGEREF _Toc103250017 \h </w:instrText>
        </w:r>
        <w:r w:rsidR="005B5B9C">
          <w:rPr>
            <w:noProof/>
          </w:rPr>
        </w:r>
        <w:r w:rsidR="005B5B9C">
          <w:rPr>
            <w:noProof/>
          </w:rPr>
          <w:fldChar w:fldCharType="separate"/>
        </w:r>
        <w:r w:rsidR="00285B74">
          <w:rPr>
            <w:noProof/>
          </w:rPr>
          <w:t>243</w:t>
        </w:r>
        <w:r w:rsidR="005B5B9C">
          <w:rPr>
            <w:noProof/>
          </w:rPr>
          <w:fldChar w:fldCharType="end"/>
        </w:r>
      </w:hyperlink>
    </w:p>
    <w:p w14:paraId="391C54F4" w14:textId="09F41DCE" w:rsidR="005B5B9C" w:rsidRDefault="00795124">
      <w:pPr>
        <w:pStyle w:val="TOC1"/>
        <w:rPr>
          <w:rFonts w:asciiTheme="minorHAnsi" w:eastAsiaTheme="minorEastAsia" w:hAnsiTheme="minorHAnsi" w:cstheme="minorBidi"/>
          <w:noProof/>
          <w:color w:val="auto"/>
          <w:sz w:val="22"/>
          <w:szCs w:val="22"/>
          <w:lang w:val="en-AU" w:eastAsia="en-AU"/>
        </w:rPr>
      </w:pPr>
      <w:hyperlink w:anchor="_Toc103250018" w:history="1">
        <w:r w:rsidR="005B5B9C" w:rsidRPr="00F57009">
          <w:rPr>
            <w:rStyle w:val="Hyperlink"/>
            <w:noProof/>
          </w:rPr>
          <w:t>12</w:t>
        </w:r>
        <w:r w:rsidR="005B5B9C">
          <w:rPr>
            <w:rFonts w:asciiTheme="minorHAnsi" w:eastAsiaTheme="minorEastAsia" w:hAnsiTheme="minorHAnsi" w:cstheme="minorBidi"/>
            <w:noProof/>
            <w:color w:val="auto"/>
            <w:sz w:val="22"/>
            <w:szCs w:val="22"/>
            <w:lang w:val="en-AU" w:eastAsia="en-AU"/>
          </w:rPr>
          <w:tab/>
        </w:r>
        <w:r w:rsidR="005B5B9C" w:rsidRPr="00F57009">
          <w:rPr>
            <w:rStyle w:val="Hyperlink"/>
            <w:noProof/>
          </w:rPr>
          <w:t>Closure</w:t>
        </w:r>
        <w:r w:rsidR="005B5B9C">
          <w:rPr>
            <w:noProof/>
          </w:rPr>
          <w:tab/>
        </w:r>
        <w:r w:rsidR="005B5B9C">
          <w:rPr>
            <w:noProof/>
          </w:rPr>
          <w:fldChar w:fldCharType="begin"/>
        </w:r>
        <w:r w:rsidR="005B5B9C">
          <w:rPr>
            <w:noProof/>
          </w:rPr>
          <w:instrText xml:space="preserve"> PAGEREF _Toc103250018 \h </w:instrText>
        </w:r>
        <w:r w:rsidR="005B5B9C">
          <w:rPr>
            <w:noProof/>
          </w:rPr>
        </w:r>
        <w:r w:rsidR="005B5B9C">
          <w:rPr>
            <w:noProof/>
          </w:rPr>
          <w:fldChar w:fldCharType="separate"/>
        </w:r>
        <w:r w:rsidR="00285B74">
          <w:rPr>
            <w:noProof/>
          </w:rPr>
          <w:t>244</w:t>
        </w:r>
        <w:r w:rsidR="005B5B9C">
          <w:rPr>
            <w:noProof/>
          </w:rPr>
          <w:fldChar w:fldCharType="end"/>
        </w:r>
      </w:hyperlink>
    </w:p>
    <w:p w14:paraId="43B8FF77" w14:textId="0EF3E9C3" w:rsidR="00A77B3E" w:rsidRDefault="00EE3E69">
      <w:r>
        <w:fldChar w:fldCharType="end"/>
      </w:r>
    </w:p>
    <w:p w14:paraId="2B2D3F6A" w14:textId="77777777" w:rsidR="758DD70D" w:rsidRDefault="00A77B3E" w:rsidP="758DD70D">
      <w:pPr>
        <w:rPr>
          <w:rFonts w:ascii="Calibri" w:hAnsi="Calibri"/>
          <w:b/>
          <w:bCs/>
          <w:lang w:val="en-AU"/>
        </w:rPr>
      </w:pPr>
      <w:r>
        <w:br w:type="page"/>
      </w:r>
    </w:p>
    <w:p w14:paraId="01E68E6B" w14:textId="77777777" w:rsidR="758DD70D" w:rsidRDefault="758DD70D" w:rsidP="758DD70D">
      <w:pPr>
        <w:rPr>
          <w:rFonts w:ascii="Calibri" w:hAnsi="Calibri"/>
          <w:b/>
          <w:bCs/>
          <w:lang w:val="en-AU"/>
        </w:rPr>
      </w:pPr>
    </w:p>
    <w:p w14:paraId="04F2483C" w14:textId="77777777" w:rsidR="758DD70D" w:rsidRDefault="758DD70D" w:rsidP="758DD70D">
      <w:pPr>
        <w:rPr>
          <w:rFonts w:ascii="Calibri" w:hAnsi="Calibri"/>
          <w:b/>
          <w:bCs/>
          <w:lang w:val="en-AU"/>
        </w:rPr>
      </w:pPr>
    </w:p>
    <w:p w14:paraId="5DC9E377" w14:textId="77777777" w:rsidR="00CE6608" w:rsidRPr="00E803A2" w:rsidRDefault="00EE3E69" w:rsidP="003A2CB2">
      <w:pPr>
        <w:pBdr>
          <w:top w:val="single" w:sz="4" w:space="6" w:color="auto"/>
          <w:left w:val="single" w:sz="4" w:space="6" w:color="auto"/>
          <w:bottom w:val="single" w:sz="4" w:space="6" w:color="auto"/>
          <w:right w:val="single" w:sz="4" w:space="6" w:color="auto"/>
        </w:pBdr>
        <w:spacing w:before="240"/>
        <w:rPr>
          <w:rFonts w:ascii="Calibri" w:hAnsi="Calibri"/>
          <w:b/>
          <w:bCs/>
          <w:lang w:val="en-AU"/>
        </w:rPr>
      </w:pPr>
      <w:r w:rsidRPr="00E803A2">
        <w:rPr>
          <w:rFonts w:ascii="Calibri" w:hAnsi="Calibri"/>
          <w:b/>
          <w:bCs/>
          <w:lang w:val="en-AU"/>
        </w:rPr>
        <w:t>Note:</w:t>
      </w:r>
    </w:p>
    <w:p w14:paraId="25282982" w14:textId="77777777" w:rsidR="00A11A83" w:rsidRDefault="00EE3E69" w:rsidP="003A2CB2">
      <w:pPr>
        <w:pBdr>
          <w:top w:val="single" w:sz="4" w:space="6" w:color="auto"/>
          <w:left w:val="single" w:sz="4" w:space="6" w:color="auto"/>
          <w:bottom w:val="single" w:sz="4" w:space="6" w:color="auto"/>
          <w:right w:val="single" w:sz="4" w:space="6" w:color="auto"/>
        </w:pBdr>
        <w:spacing w:before="240"/>
        <w:rPr>
          <w:rFonts w:ascii="Calibri" w:hAnsi="Calibri"/>
          <w:lang w:val="en-AU"/>
        </w:rPr>
      </w:pPr>
      <w:r>
        <w:rPr>
          <w:rFonts w:ascii="Calibri" w:hAnsi="Calibri"/>
          <w:lang w:val="en-AU"/>
        </w:rPr>
        <w:t xml:space="preserve">At the Chair of Council’s discretion, the meeting may be closed to the public in accordance with Section 66(2)(a) of the </w:t>
      </w:r>
      <w:r w:rsidRPr="00E38A6E">
        <w:rPr>
          <w:rFonts w:ascii="Calibri" w:hAnsi="Calibri"/>
          <w:i/>
          <w:iCs/>
          <w:lang w:val="en-AU"/>
        </w:rPr>
        <w:t>Local Government Act 2020</w:t>
      </w:r>
      <w:r>
        <w:rPr>
          <w:rFonts w:ascii="Calibri" w:hAnsi="Calibri"/>
          <w:lang w:val="en-AU"/>
        </w:rPr>
        <w:t>.  The provision which is likely to be relied upon to enable closure is set out in each item. These reports are not available for public distribution.</w:t>
      </w:r>
    </w:p>
    <w:p w14:paraId="10CD3041" w14:textId="77777777" w:rsidR="00CE6608" w:rsidRDefault="00CE6608" w:rsidP="00CE6608">
      <w:pPr>
        <w:rPr>
          <w:rFonts w:ascii="Calibri" w:hAnsi="Calibri"/>
          <w:lang w:val="en-AU"/>
        </w:rPr>
      </w:pPr>
    </w:p>
    <w:p w14:paraId="2AC0E0CA" w14:textId="77777777" w:rsidR="003A2CB2" w:rsidRDefault="003A2CB2" w:rsidP="00CE6608">
      <w:pPr>
        <w:rPr>
          <w:rFonts w:ascii="Calibri" w:hAnsi="Calibri"/>
          <w:lang w:val="en-AU"/>
        </w:rPr>
      </w:pPr>
    </w:p>
    <w:p w14:paraId="447C818B" w14:textId="77777777" w:rsidR="006D254E" w:rsidRDefault="006D254E" w:rsidP="00CE6608">
      <w:pPr>
        <w:rPr>
          <w:rFonts w:ascii="Calibri" w:hAnsi="Calibri"/>
          <w:lang w:val="en-AU"/>
        </w:rPr>
      </w:pPr>
    </w:p>
    <w:p w14:paraId="77829B5E" w14:textId="77777777" w:rsidR="12127E40" w:rsidRDefault="00EE3E69" w:rsidP="00546C9A">
      <w:pPr>
        <w:pBdr>
          <w:top w:val="single" w:sz="4" w:space="6" w:color="auto"/>
          <w:left w:val="single" w:sz="4" w:space="6" w:color="auto"/>
          <w:bottom w:val="single" w:sz="4" w:space="6" w:color="auto"/>
          <w:right w:val="single" w:sz="4" w:space="6" w:color="auto"/>
        </w:pBdr>
        <w:rPr>
          <w:rFonts w:ascii="Calibri" w:hAnsi="Calibri"/>
          <w:b/>
          <w:bCs/>
          <w:lang w:val="en-AU"/>
        </w:rPr>
      </w:pPr>
      <w:r w:rsidRPr="12127E40">
        <w:rPr>
          <w:rFonts w:ascii="Calibri" w:hAnsi="Calibri"/>
          <w:b/>
          <w:bCs/>
          <w:lang w:val="en-AU"/>
        </w:rPr>
        <w:t>Question Time:</w:t>
      </w:r>
    </w:p>
    <w:p w14:paraId="688F583C" w14:textId="77777777" w:rsidR="00176EA0" w:rsidRDefault="00176EA0" w:rsidP="00546C9A">
      <w:pPr>
        <w:pBdr>
          <w:top w:val="single" w:sz="4" w:space="6" w:color="auto"/>
          <w:left w:val="single" w:sz="4" w:space="6" w:color="auto"/>
          <w:bottom w:val="single" w:sz="4" w:space="6" w:color="auto"/>
          <w:right w:val="single" w:sz="4" w:space="6" w:color="auto"/>
        </w:pBdr>
        <w:rPr>
          <w:rFonts w:ascii="Calibri" w:hAnsi="Calibri"/>
          <w:b/>
          <w:bCs/>
          <w:lang w:val="en-AU"/>
        </w:rPr>
      </w:pPr>
    </w:p>
    <w:p w14:paraId="5E38F5FF" w14:textId="77777777" w:rsidR="00257E15" w:rsidRDefault="00EE3E69" w:rsidP="003A2CB2">
      <w:pPr>
        <w:pBdr>
          <w:top w:val="single" w:sz="4" w:space="6" w:color="auto"/>
          <w:left w:val="single" w:sz="4" w:space="6" w:color="auto"/>
          <w:bottom w:val="single" w:sz="4" w:space="6" w:color="auto"/>
          <w:right w:val="single" w:sz="4" w:space="6" w:color="auto"/>
        </w:pBdr>
        <w:rPr>
          <w:rFonts w:ascii="Calibri" w:hAnsi="Calibri"/>
          <w:lang w:val="en-AU"/>
        </w:rPr>
      </w:pPr>
      <w:r>
        <w:rPr>
          <w:rFonts w:ascii="Calibri" w:hAnsi="Calibri"/>
          <w:lang w:val="en-AU"/>
        </w:rPr>
        <w:t xml:space="preserve">During the meeting, the Chief Executive Officer will answer questions from residents and ratepayers. Questions are required to be submitted in writing prior to the advertised commencement time of a Scheduled Council Meeting.  It is preferred to receive any questions by 3.30pm unless this unreasonably prevents or hinders you from participating.  A Question Time form can be downloaded from Council’s website and copies of the form are available at the meeting. Refer: </w:t>
      </w:r>
      <w:hyperlink r:id="rId10" w:history="1">
        <w:r w:rsidR="00E803A2" w:rsidRPr="00252B1B">
          <w:rPr>
            <w:rFonts w:ascii="Calibri" w:hAnsi="Calibri"/>
            <w:color w:val="0000FF" w:themeColor="hyperlink"/>
            <w:u w:val="single"/>
            <w:lang w:val="en-AU"/>
          </w:rPr>
          <w:t>https://www.whittlesea.vic.gov.au/about-us/council/council-meetings/</w:t>
        </w:r>
      </w:hyperlink>
      <w:r w:rsidR="00E803A2">
        <w:rPr>
          <w:rFonts w:ascii="Calibri" w:hAnsi="Calibri"/>
          <w:lang w:val="en-AU"/>
        </w:rPr>
        <w:t xml:space="preserve"> </w:t>
      </w:r>
    </w:p>
    <w:p w14:paraId="4A422FAC" w14:textId="77777777" w:rsidR="00257E15" w:rsidRDefault="00257E15" w:rsidP="003A2CB2">
      <w:pPr>
        <w:pBdr>
          <w:top w:val="single" w:sz="4" w:space="6" w:color="auto"/>
          <w:left w:val="single" w:sz="4" w:space="6" w:color="auto"/>
          <w:bottom w:val="single" w:sz="4" w:space="6" w:color="auto"/>
          <w:right w:val="single" w:sz="4" w:space="6" w:color="auto"/>
        </w:pBdr>
        <w:rPr>
          <w:rFonts w:ascii="Calibri" w:hAnsi="Calibri"/>
          <w:lang w:val="en-AU"/>
        </w:rPr>
      </w:pPr>
    </w:p>
    <w:p w14:paraId="682BB2DF" w14:textId="77777777" w:rsidR="00257E15" w:rsidRDefault="00EE3E69" w:rsidP="003A2CB2">
      <w:pPr>
        <w:pBdr>
          <w:top w:val="single" w:sz="4" w:space="6" w:color="auto"/>
          <w:left w:val="single" w:sz="4" w:space="6" w:color="auto"/>
          <w:bottom w:val="single" w:sz="4" w:space="6" w:color="auto"/>
          <w:right w:val="single" w:sz="4" w:space="6" w:color="auto"/>
        </w:pBdr>
        <w:rPr>
          <w:rFonts w:ascii="Calibri" w:hAnsi="Calibri"/>
          <w:lang w:val="en-AU"/>
        </w:rPr>
      </w:pPr>
      <w:r>
        <w:rPr>
          <w:rFonts w:ascii="Calibri" w:hAnsi="Calibri"/>
          <w:lang w:val="en-AU"/>
        </w:rPr>
        <w:t xml:space="preserve">Council will hold public question time for up to 30 minutes at each Scheduled Council Meeting to allow members of the public to present the questions they have submitted to Council.  </w:t>
      </w:r>
      <w:r w:rsidR="2AB03D00">
        <w:rPr>
          <w:rFonts w:ascii="Calibri" w:hAnsi="Calibri"/>
          <w:lang w:val="en-AU"/>
        </w:rPr>
        <w:t>W</w:t>
      </w:r>
      <w:r w:rsidR="35FA4963">
        <w:rPr>
          <w:rFonts w:ascii="Calibri" w:hAnsi="Calibri"/>
          <w:lang w:val="en-AU"/>
        </w:rPr>
        <w:t xml:space="preserve">hen </w:t>
      </w:r>
      <w:r>
        <w:rPr>
          <w:rFonts w:ascii="Calibri" w:hAnsi="Calibri"/>
          <w:lang w:val="en-AU"/>
        </w:rPr>
        <w:t xml:space="preserve">Council Meetings are held remotely by electronic means in accordance with </w:t>
      </w:r>
      <w:r w:rsidR="1C3C479B">
        <w:rPr>
          <w:rFonts w:ascii="Calibri" w:hAnsi="Calibri"/>
          <w:lang w:val="en-AU"/>
        </w:rPr>
        <w:t>S</w:t>
      </w:r>
      <w:r>
        <w:rPr>
          <w:rFonts w:ascii="Calibri" w:hAnsi="Calibri"/>
          <w:lang w:val="en-AU"/>
        </w:rPr>
        <w:t xml:space="preserve">ection 394 of the </w:t>
      </w:r>
      <w:r w:rsidRPr="00E38A6E">
        <w:rPr>
          <w:rFonts w:ascii="Calibri" w:hAnsi="Calibri"/>
          <w:i/>
          <w:iCs/>
          <w:lang w:val="en-AU"/>
        </w:rPr>
        <w:t>Local Government Act 2020</w:t>
      </w:r>
      <w:r w:rsidR="582AF72F" w:rsidRPr="00E38A6E">
        <w:rPr>
          <w:rFonts w:ascii="Calibri" w:hAnsi="Calibri"/>
          <w:i/>
          <w:iCs/>
          <w:lang w:val="en-AU"/>
        </w:rPr>
        <w:t xml:space="preserve">, </w:t>
      </w:r>
      <w:r w:rsidR="3C5BB1CA" w:rsidRPr="00E38A6E">
        <w:rPr>
          <w:rFonts w:ascii="Calibri" w:hAnsi="Calibri"/>
          <w:lang w:val="en-AU"/>
        </w:rPr>
        <w:t>m</w:t>
      </w:r>
      <w:r>
        <w:rPr>
          <w:rFonts w:ascii="Calibri" w:hAnsi="Calibri"/>
          <w:lang w:val="en-AU"/>
        </w:rPr>
        <w:t xml:space="preserve">embers of the public will be </w:t>
      </w:r>
      <w:r w:rsidR="5CCE25FD">
        <w:rPr>
          <w:rFonts w:ascii="Calibri" w:hAnsi="Calibri"/>
          <w:lang w:val="en-AU"/>
        </w:rPr>
        <w:t>un</w:t>
      </w:r>
      <w:r>
        <w:rPr>
          <w:rFonts w:ascii="Calibri" w:hAnsi="Calibri"/>
          <w:lang w:val="en-AU"/>
        </w:rPr>
        <w:t>able to present their questions</w:t>
      </w:r>
      <w:r w:rsidR="4FD08ACB">
        <w:rPr>
          <w:rFonts w:ascii="Calibri" w:hAnsi="Calibri"/>
          <w:lang w:val="en-AU"/>
        </w:rPr>
        <w:t>,</w:t>
      </w:r>
      <w:r>
        <w:rPr>
          <w:rFonts w:ascii="Calibri" w:hAnsi="Calibri"/>
          <w:lang w:val="en-AU"/>
        </w:rPr>
        <w:t xml:space="preserve"> however the Chief Executive Officer will read out and answer questions from residents and ratepayers.</w:t>
      </w:r>
    </w:p>
    <w:p w14:paraId="6F7A0999" w14:textId="77777777" w:rsidR="00257E15" w:rsidRDefault="00257E15" w:rsidP="003A2CB2">
      <w:pPr>
        <w:pBdr>
          <w:top w:val="single" w:sz="4" w:space="6" w:color="auto"/>
          <w:left w:val="single" w:sz="4" w:space="6" w:color="auto"/>
          <w:bottom w:val="single" w:sz="4" w:space="6" w:color="auto"/>
          <w:right w:val="single" w:sz="4" w:space="6" w:color="auto"/>
        </w:pBdr>
        <w:rPr>
          <w:rFonts w:ascii="Calibri" w:hAnsi="Calibri"/>
          <w:lang w:val="en-AU"/>
        </w:rPr>
      </w:pPr>
    </w:p>
    <w:p w14:paraId="37CF24B3" w14:textId="77777777" w:rsidR="00CE6608" w:rsidRDefault="00EE3E69" w:rsidP="003A2CB2">
      <w:pPr>
        <w:pBdr>
          <w:top w:val="single" w:sz="4" w:space="6" w:color="auto"/>
          <w:left w:val="single" w:sz="4" w:space="6" w:color="auto"/>
          <w:bottom w:val="single" w:sz="4" w:space="6" w:color="auto"/>
          <w:right w:val="single" w:sz="4" w:space="6" w:color="auto"/>
        </w:pBdr>
        <w:rPr>
          <w:rFonts w:ascii="Calibri" w:hAnsi="Calibri"/>
          <w:lang w:val="en-AU"/>
        </w:rPr>
      </w:pPr>
      <w:r>
        <w:rPr>
          <w:rFonts w:ascii="Calibri" w:hAnsi="Calibri"/>
          <w:lang w:val="en-AU"/>
        </w:rPr>
        <w:t>Council is committed to ensuring that all residents and ratepayers of the municipality may contribute to Council’s democratic process and therefore, if you have special requirements, please telephone the Governance Team prior to any Council Meeting on</w:t>
      </w:r>
      <w:r w:rsidR="40BF44FE">
        <w:rPr>
          <w:rFonts w:ascii="Calibri" w:hAnsi="Calibri"/>
          <w:lang w:val="en-AU"/>
        </w:rPr>
        <w:t xml:space="preserve"> </w:t>
      </w:r>
      <w:r w:rsidR="131F7B9A">
        <w:rPr>
          <w:rFonts w:ascii="Calibri" w:hAnsi="Calibri"/>
          <w:lang w:val="en-AU"/>
        </w:rPr>
        <w:t xml:space="preserve">(03) </w:t>
      </w:r>
      <w:r>
        <w:rPr>
          <w:rFonts w:ascii="Calibri" w:hAnsi="Calibri"/>
          <w:lang w:val="en-AU"/>
        </w:rPr>
        <w:t>9217 2294.</w:t>
      </w:r>
    </w:p>
    <w:p w14:paraId="20BFB315" w14:textId="77777777" w:rsidR="00E803A2" w:rsidRDefault="00E803A2" w:rsidP="00E803A2">
      <w:pPr>
        <w:rPr>
          <w:rFonts w:ascii="Calibri" w:hAnsi="Calibri"/>
          <w:lang w:val="en-AU"/>
        </w:rPr>
      </w:pPr>
    </w:p>
    <w:p w14:paraId="034CD268" w14:textId="77777777" w:rsidR="00EE3E69" w:rsidRDefault="00EE3E69" w:rsidP="00EE3E69">
      <w:pPr>
        <w:tabs>
          <w:tab w:val="left" w:pos="600"/>
        </w:tabs>
        <w:ind w:left="600" w:hanging="600"/>
        <w:rPr>
          <w:rFonts w:ascii="Calibri" w:eastAsia="Calibri" w:hAnsi="Calibri" w:cs="Calibri"/>
          <w:color w:val="000000"/>
          <w:sz w:val="26"/>
        </w:rPr>
      </w:pPr>
      <w:r>
        <w:br w:type="page"/>
      </w:r>
      <w:r>
        <w:rPr>
          <w:rFonts w:ascii="Calibri" w:eastAsia="Calibri" w:hAnsi="Calibri" w:cs="Calibri"/>
          <w:color w:val="000000"/>
          <w:sz w:val="26"/>
        </w:rPr>
        <w:lastRenderedPageBreak/>
        <w:fldChar w:fldCharType="begin"/>
      </w:r>
      <w:r>
        <w:rPr>
          <w:rFonts w:ascii="Calibri" w:eastAsia="Calibri" w:hAnsi="Calibri" w:cs="Calibri"/>
          <w:color w:val="000000"/>
          <w:sz w:val="26"/>
        </w:rPr>
        <w:instrText>TC "</w:instrText>
      </w:r>
      <w:bookmarkStart w:id="0" w:name="_Toc103181325"/>
      <w:bookmarkStart w:id="1" w:name="_Toc103249979"/>
      <w:r>
        <w:rPr>
          <w:rFonts w:ascii="Calibri" w:eastAsia="Calibri" w:hAnsi="Calibri" w:cs="Calibri"/>
          <w:color w:val="000000"/>
          <w:sz w:val="26"/>
        </w:rPr>
        <w:instrText>1</w:instrText>
      </w:r>
      <w:r>
        <w:rPr>
          <w:rFonts w:ascii="Calibri" w:eastAsia="Calibri" w:hAnsi="Calibri" w:cs="Calibri"/>
          <w:color w:val="000000"/>
          <w:sz w:val="26"/>
        </w:rPr>
        <w:tab/>
        <w:instrText>Opening</w:instrText>
      </w:r>
      <w:bookmarkEnd w:id="0"/>
      <w:bookmarkEnd w:id="1"/>
      <w:r>
        <w:rPr>
          <w:rFonts w:ascii="Calibri" w:eastAsia="Calibri" w:hAnsi="Calibri" w:cs="Calibri"/>
          <w:color w:val="000000"/>
          <w:sz w:val="26"/>
        </w:rPr>
        <w:instrText>" \f \l 1</w:instrText>
      </w:r>
      <w:r>
        <w:rPr>
          <w:rFonts w:ascii="Calibri" w:eastAsia="Calibri" w:hAnsi="Calibri" w:cs="Calibri"/>
          <w:color w:val="000000"/>
          <w:sz w:val="26"/>
        </w:rPr>
        <w:fldChar w:fldCharType="end"/>
      </w:r>
      <w:bookmarkStart w:id="2" w:name="1__Opening"/>
    </w:p>
    <w:p w14:paraId="3530847F" w14:textId="77777777" w:rsidR="00EE3E69" w:rsidRDefault="00EE3E69" w:rsidP="00EE3E69">
      <w:pPr>
        <w:tabs>
          <w:tab w:val="left" w:pos="600"/>
        </w:tabs>
        <w:spacing w:before="120"/>
        <w:ind w:left="600" w:hanging="600"/>
        <w:rPr>
          <w:rFonts w:ascii="Calibri" w:eastAsia="Calibri" w:hAnsi="Calibri" w:cs="Calibri"/>
          <w:b/>
          <w:color w:val="000000"/>
          <w:sz w:val="28"/>
        </w:rPr>
      </w:pPr>
      <w:r>
        <w:rPr>
          <w:rFonts w:ascii="Calibri" w:eastAsia="Calibri" w:hAnsi="Calibri" w:cs="Calibri"/>
          <w:b/>
          <w:color w:val="000000"/>
          <w:sz w:val="28"/>
        </w:rPr>
        <w:t>1</w:t>
      </w:r>
      <w:r>
        <w:rPr>
          <w:rFonts w:ascii="Calibri" w:eastAsia="Calibri" w:hAnsi="Calibri" w:cs="Calibri"/>
          <w:b/>
          <w:color w:val="000000"/>
          <w:sz w:val="28"/>
        </w:rPr>
        <w:tab/>
        <w:t>Opening</w:t>
      </w:r>
    </w:p>
    <w:bookmarkEnd w:id="2"/>
    <w:p w14:paraId="2157D621" w14:textId="77777777" w:rsidR="00EE3E69" w:rsidRDefault="00EE3E69" w:rsidP="00EE3E69">
      <w:pPr>
        <w:tabs>
          <w:tab w:val="left" w:pos="600"/>
        </w:tabs>
        <w:ind w:left="600" w:hanging="600"/>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3" w:name="_Toc103181326"/>
      <w:bookmarkStart w:id="4" w:name="_Toc103249980"/>
      <w:r>
        <w:rPr>
          <w:rFonts w:ascii="Calibri" w:eastAsia="Calibri" w:hAnsi="Calibri" w:cs="Calibri"/>
          <w:color w:val="000000"/>
        </w:rPr>
        <w:instrText>1.1</w:instrText>
      </w:r>
      <w:r>
        <w:rPr>
          <w:rFonts w:ascii="Calibri" w:eastAsia="Calibri" w:hAnsi="Calibri" w:cs="Calibri"/>
          <w:color w:val="000000"/>
        </w:rPr>
        <w:tab/>
        <w:instrText>Meeting Opening and Introductions</w:instrText>
      </w:r>
      <w:bookmarkEnd w:id="3"/>
      <w:bookmarkEnd w:id="4"/>
      <w:r>
        <w:rPr>
          <w:rFonts w:ascii="Calibri" w:eastAsia="Calibri" w:hAnsi="Calibri" w:cs="Calibri"/>
          <w:color w:val="000000"/>
        </w:rPr>
        <w:instrText>" \f \l 2</w:instrText>
      </w:r>
      <w:r>
        <w:rPr>
          <w:rFonts w:ascii="Calibri" w:eastAsia="Calibri" w:hAnsi="Calibri" w:cs="Calibri"/>
          <w:color w:val="000000"/>
        </w:rPr>
        <w:fldChar w:fldCharType="end"/>
      </w:r>
      <w:bookmarkStart w:id="5" w:name="1.1__Meeting_Opening_and_Introductions"/>
    </w:p>
    <w:p w14:paraId="41BE803D" w14:textId="77777777" w:rsidR="00EE3E69" w:rsidRDefault="00EE3E69" w:rsidP="00EE3E69">
      <w:pPr>
        <w:tabs>
          <w:tab w:val="left" w:pos="600"/>
        </w:tabs>
        <w:spacing w:after="120"/>
        <w:ind w:left="600" w:hanging="600"/>
        <w:rPr>
          <w:rFonts w:ascii="Calibri" w:eastAsia="Calibri" w:hAnsi="Calibri" w:cs="Calibri"/>
          <w:b/>
          <w:color w:val="000000"/>
        </w:rPr>
      </w:pPr>
      <w:r>
        <w:rPr>
          <w:rFonts w:ascii="Calibri" w:eastAsia="Calibri" w:hAnsi="Calibri" w:cs="Calibri"/>
          <w:b/>
          <w:color w:val="000000"/>
        </w:rPr>
        <w:t>1.1</w:t>
      </w:r>
      <w:r>
        <w:rPr>
          <w:rFonts w:ascii="Calibri" w:eastAsia="Calibri" w:hAnsi="Calibri" w:cs="Calibri"/>
          <w:b/>
          <w:color w:val="000000"/>
        </w:rPr>
        <w:tab/>
        <w:t>Meeting Opening and Introductions</w:t>
      </w:r>
    </w:p>
    <w:bookmarkEnd w:id="5"/>
    <w:p w14:paraId="1AA229EB" w14:textId="444A6C3E" w:rsidR="000E6EC9" w:rsidRPr="0003490A" w:rsidRDefault="00EE3E69" w:rsidP="00EE3E69">
      <w:pPr>
        <w:tabs>
          <w:tab w:val="left" w:pos="600"/>
        </w:tabs>
        <w:ind w:left="600" w:hanging="600"/>
        <w:rPr>
          <w:rFonts w:ascii="Calibri" w:hAnsi="Calibri"/>
          <w:lang w:val="en-AU"/>
        </w:rPr>
      </w:pPr>
      <w:r w:rsidRPr="617CA412">
        <w:rPr>
          <w:rFonts w:ascii="Calibri" w:hAnsi="Calibri"/>
          <w:lang w:val="en-AU"/>
        </w:rPr>
        <w:t>The Chair of Council, Lydia Wilson will open the meeting and introduce the Administrators and Chief Executive Officer:</w:t>
      </w:r>
    </w:p>
    <w:p w14:paraId="5A2EDDA2" w14:textId="77777777" w:rsidR="000E6EC9" w:rsidRPr="0003490A" w:rsidRDefault="00EE3E69" w:rsidP="617CA412">
      <w:pPr>
        <w:rPr>
          <w:rFonts w:ascii="Calibri" w:hAnsi="Calibri"/>
          <w:lang w:val="en-AU"/>
        </w:rPr>
      </w:pPr>
      <w:r w:rsidRPr="617CA412">
        <w:rPr>
          <w:rFonts w:ascii="Calibri" w:hAnsi="Calibri"/>
          <w:lang w:val="en-AU"/>
        </w:rPr>
        <w:t xml:space="preserve"> </w:t>
      </w:r>
    </w:p>
    <w:p w14:paraId="52F971B5" w14:textId="77777777" w:rsidR="000E6EC9" w:rsidRPr="0003490A" w:rsidRDefault="00EE3E69" w:rsidP="617CA412">
      <w:pPr>
        <w:rPr>
          <w:rFonts w:ascii="Calibri" w:hAnsi="Calibri"/>
          <w:lang w:val="en-AU"/>
        </w:rPr>
      </w:pPr>
      <w:r w:rsidRPr="617CA412">
        <w:rPr>
          <w:rFonts w:ascii="Calibri" w:hAnsi="Calibri"/>
          <w:lang w:val="en-AU"/>
        </w:rPr>
        <w:t xml:space="preserve">Administrator, Ms Peita </w:t>
      </w:r>
      <w:proofErr w:type="gramStart"/>
      <w:r w:rsidRPr="617CA412">
        <w:rPr>
          <w:rFonts w:ascii="Calibri" w:hAnsi="Calibri"/>
          <w:lang w:val="en-AU"/>
        </w:rPr>
        <w:t>Duncan;</w:t>
      </w:r>
      <w:proofErr w:type="gramEnd"/>
    </w:p>
    <w:p w14:paraId="468C0F22" w14:textId="77777777" w:rsidR="000E6EC9" w:rsidRPr="0003490A" w:rsidRDefault="00EE3E69" w:rsidP="617CA412">
      <w:pPr>
        <w:rPr>
          <w:rFonts w:ascii="Calibri" w:hAnsi="Calibri"/>
          <w:lang w:val="en-AU"/>
        </w:rPr>
      </w:pPr>
      <w:r w:rsidRPr="617CA412">
        <w:rPr>
          <w:rFonts w:ascii="Calibri" w:hAnsi="Calibri"/>
          <w:lang w:val="en-AU"/>
        </w:rPr>
        <w:t>Administrator, Mr Chris Eddy; and</w:t>
      </w:r>
    </w:p>
    <w:p w14:paraId="062D7827" w14:textId="77777777" w:rsidR="000E6EC9" w:rsidRPr="0003490A" w:rsidRDefault="00EE3E69" w:rsidP="617CA412">
      <w:pPr>
        <w:rPr>
          <w:rFonts w:ascii="Calibri" w:hAnsi="Calibri"/>
          <w:lang w:val="en-AU"/>
        </w:rPr>
      </w:pPr>
      <w:r w:rsidRPr="617CA412">
        <w:rPr>
          <w:rFonts w:ascii="Calibri" w:hAnsi="Calibri"/>
          <w:lang w:val="en-AU"/>
        </w:rPr>
        <w:t>Chief Executive Officer, Mr Craig Lloyd.</w:t>
      </w:r>
    </w:p>
    <w:p w14:paraId="196719C1" w14:textId="77777777" w:rsidR="000E6EC9" w:rsidRPr="0003490A" w:rsidRDefault="00EE3E69" w:rsidP="617CA412">
      <w:pPr>
        <w:rPr>
          <w:rFonts w:ascii="Calibri" w:hAnsi="Calibri"/>
          <w:lang w:val="en-AU"/>
        </w:rPr>
      </w:pPr>
      <w:r w:rsidRPr="617CA412">
        <w:rPr>
          <w:rFonts w:ascii="Calibri" w:hAnsi="Calibri"/>
          <w:lang w:val="en-AU"/>
        </w:rPr>
        <w:t xml:space="preserve"> </w:t>
      </w:r>
    </w:p>
    <w:p w14:paraId="2353D3B0" w14:textId="77777777" w:rsidR="000E6EC9" w:rsidRPr="0003490A" w:rsidRDefault="00EE3E69" w:rsidP="617CA412">
      <w:pPr>
        <w:rPr>
          <w:rFonts w:ascii="Calibri" w:hAnsi="Calibri"/>
          <w:lang w:val="en-AU"/>
        </w:rPr>
      </w:pPr>
      <w:r w:rsidRPr="617CA412">
        <w:rPr>
          <w:rFonts w:ascii="Calibri" w:hAnsi="Calibri"/>
          <w:lang w:val="en-AU"/>
        </w:rPr>
        <w:t>The Chief Executive Officer, Craig Lloyd will introduce members of the Executive Leadership Team:</w:t>
      </w:r>
    </w:p>
    <w:p w14:paraId="61ECC0DB" w14:textId="77777777" w:rsidR="000E6EC9" w:rsidRPr="0003490A" w:rsidRDefault="00EE3E69" w:rsidP="617CA412">
      <w:pPr>
        <w:rPr>
          <w:rFonts w:ascii="Calibri" w:hAnsi="Calibri"/>
          <w:lang w:val="en-AU"/>
        </w:rPr>
      </w:pPr>
      <w:r w:rsidRPr="617CA412">
        <w:rPr>
          <w:rFonts w:ascii="Calibri" w:hAnsi="Calibri"/>
          <w:lang w:val="en-AU"/>
        </w:rPr>
        <w:t xml:space="preserve"> </w:t>
      </w:r>
    </w:p>
    <w:p w14:paraId="52AF7B0F" w14:textId="77777777" w:rsidR="000E6EC9" w:rsidRPr="0003490A" w:rsidRDefault="00EE3E69" w:rsidP="617CA412">
      <w:pPr>
        <w:rPr>
          <w:rFonts w:ascii="Calibri" w:hAnsi="Calibri"/>
          <w:lang w:val="en-AU"/>
        </w:rPr>
      </w:pPr>
      <w:r w:rsidRPr="617CA412">
        <w:rPr>
          <w:rFonts w:ascii="Calibri" w:hAnsi="Calibri"/>
          <w:lang w:val="en-AU"/>
        </w:rPr>
        <w:t xml:space="preserve">Executive Manager Governance and Strategy, Mr Frank </w:t>
      </w:r>
      <w:proofErr w:type="gramStart"/>
      <w:r w:rsidRPr="617CA412">
        <w:rPr>
          <w:rFonts w:ascii="Calibri" w:hAnsi="Calibri"/>
          <w:lang w:val="en-AU"/>
        </w:rPr>
        <w:t>Joyce;</w:t>
      </w:r>
      <w:proofErr w:type="gramEnd"/>
    </w:p>
    <w:p w14:paraId="736E4C80" w14:textId="77777777" w:rsidR="00EE3E69" w:rsidRPr="0003490A" w:rsidRDefault="00EE3E69" w:rsidP="00EE3E69">
      <w:pPr>
        <w:spacing w:line="259" w:lineRule="auto"/>
        <w:rPr>
          <w:rFonts w:ascii="Calibri" w:hAnsi="Calibri"/>
          <w:lang w:val="en-AU"/>
        </w:rPr>
      </w:pPr>
      <w:r>
        <w:rPr>
          <w:rFonts w:ascii="Calibri" w:hAnsi="Calibri"/>
          <w:lang w:val="en-AU"/>
        </w:rPr>
        <w:t>Interim</w:t>
      </w:r>
      <w:r w:rsidRPr="171F1CD3">
        <w:rPr>
          <w:rFonts w:ascii="Calibri" w:hAnsi="Calibri"/>
          <w:lang w:val="en-AU"/>
        </w:rPr>
        <w:t xml:space="preserve"> Director Corporate Services, M</w:t>
      </w:r>
      <w:r>
        <w:rPr>
          <w:rFonts w:ascii="Calibri" w:hAnsi="Calibri"/>
          <w:lang w:val="en-AU"/>
        </w:rPr>
        <w:t>s</w:t>
      </w:r>
      <w:r w:rsidRPr="171F1CD3">
        <w:rPr>
          <w:rFonts w:ascii="Calibri" w:hAnsi="Calibri"/>
          <w:lang w:val="en-AU"/>
        </w:rPr>
        <w:t xml:space="preserve"> </w:t>
      </w:r>
      <w:r>
        <w:rPr>
          <w:rFonts w:ascii="Calibri" w:hAnsi="Calibri"/>
          <w:lang w:val="en-AU"/>
        </w:rPr>
        <w:t xml:space="preserve">Marilyn </w:t>
      </w:r>
      <w:proofErr w:type="gramStart"/>
      <w:r>
        <w:rPr>
          <w:rFonts w:ascii="Calibri" w:hAnsi="Calibri"/>
          <w:lang w:val="en-AU"/>
        </w:rPr>
        <w:t>Kearney</w:t>
      </w:r>
      <w:r w:rsidRPr="171F1CD3">
        <w:rPr>
          <w:rFonts w:ascii="Calibri" w:hAnsi="Calibri"/>
          <w:lang w:val="en-AU"/>
        </w:rPr>
        <w:t>;</w:t>
      </w:r>
      <w:proofErr w:type="gramEnd"/>
    </w:p>
    <w:p w14:paraId="6979AE3A" w14:textId="77777777" w:rsidR="00EE3E69" w:rsidRPr="0003490A" w:rsidRDefault="00EE3E69" w:rsidP="00EE3E69">
      <w:pPr>
        <w:rPr>
          <w:rFonts w:ascii="Calibri" w:hAnsi="Calibri"/>
          <w:lang w:val="en-AU"/>
        </w:rPr>
      </w:pPr>
      <w:r w:rsidRPr="617CA412">
        <w:rPr>
          <w:rFonts w:ascii="Calibri" w:hAnsi="Calibri"/>
          <w:lang w:val="en-AU"/>
        </w:rPr>
        <w:t xml:space="preserve">Director Community Wellbeing, Ms Kate </w:t>
      </w:r>
      <w:proofErr w:type="gramStart"/>
      <w:r w:rsidRPr="617CA412">
        <w:rPr>
          <w:rFonts w:ascii="Calibri" w:hAnsi="Calibri"/>
          <w:lang w:val="en-AU"/>
        </w:rPr>
        <w:t>McCaughey;</w:t>
      </w:r>
      <w:proofErr w:type="gramEnd"/>
    </w:p>
    <w:p w14:paraId="4ED0DB17" w14:textId="77777777" w:rsidR="000E6EC9" w:rsidRPr="0003490A" w:rsidRDefault="00EE3E69" w:rsidP="617CA412">
      <w:pPr>
        <w:rPr>
          <w:rFonts w:ascii="Calibri" w:hAnsi="Calibri"/>
          <w:lang w:val="en-AU"/>
        </w:rPr>
      </w:pPr>
      <w:r w:rsidRPr="617CA412">
        <w:rPr>
          <w:rFonts w:ascii="Calibri" w:hAnsi="Calibri"/>
          <w:lang w:val="en-AU"/>
        </w:rPr>
        <w:t>Director Planning and Development, Mr Justin O’Meara; and</w:t>
      </w:r>
    </w:p>
    <w:p w14:paraId="3D71E9E2" w14:textId="77777777" w:rsidR="000E6EC9" w:rsidRPr="0003490A" w:rsidRDefault="00EE3E69" w:rsidP="617CA412">
      <w:pPr>
        <w:rPr>
          <w:rFonts w:ascii="Calibri" w:hAnsi="Calibri"/>
          <w:lang w:val="en-AU"/>
        </w:rPr>
      </w:pPr>
      <w:r w:rsidRPr="617CA412">
        <w:rPr>
          <w:rFonts w:ascii="Calibri" w:hAnsi="Calibri"/>
          <w:lang w:val="en-AU"/>
        </w:rPr>
        <w:t>Director Infrastructure and Environment, Ms Debbie Wood.</w:t>
      </w:r>
    </w:p>
    <w:p w14:paraId="5626457D" w14:textId="77777777" w:rsidR="000E6EC9" w:rsidRPr="0003490A" w:rsidRDefault="00EE3E69" w:rsidP="617CA412">
      <w:pPr>
        <w:rPr>
          <w:rFonts w:ascii="Calibri" w:hAnsi="Calibri"/>
          <w:lang w:val="en-AU"/>
        </w:rPr>
      </w:pPr>
      <w:r w:rsidRPr="617CA412">
        <w:rPr>
          <w:rFonts w:ascii="Calibri" w:hAnsi="Calibri"/>
          <w:lang w:val="en-AU"/>
        </w:rPr>
        <w:t xml:space="preserve"> </w:t>
      </w:r>
    </w:p>
    <w:p w14:paraId="1544A3B4" w14:textId="77777777" w:rsidR="000E6EC9" w:rsidRPr="0003490A" w:rsidRDefault="00EE3E69" w:rsidP="617CA412">
      <w:pPr>
        <w:rPr>
          <w:rFonts w:ascii="Calibri" w:hAnsi="Calibri"/>
          <w:lang w:val="en-AU"/>
        </w:rPr>
      </w:pPr>
      <w:r w:rsidRPr="617CA412">
        <w:rPr>
          <w:rFonts w:ascii="Calibri" w:hAnsi="Calibri"/>
          <w:lang w:val="en-AU"/>
        </w:rPr>
        <w:t>Following the Introductions, the Chief Executive Officer, Craig Lloyd will then read the following prayer:</w:t>
      </w:r>
    </w:p>
    <w:p w14:paraId="0548FB53" w14:textId="77777777" w:rsidR="000E6EC9" w:rsidRPr="0003490A" w:rsidRDefault="00EE3E69" w:rsidP="617CA412">
      <w:pPr>
        <w:rPr>
          <w:rFonts w:ascii="Calibri" w:hAnsi="Calibri"/>
          <w:lang w:val="en-AU"/>
        </w:rPr>
      </w:pPr>
      <w:r w:rsidRPr="617CA412">
        <w:rPr>
          <w:rFonts w:ascii="Calibri" w:hAnsi="Calibri"/>
          <w:lang w:val="en-AU"/>
        </w:rPr>
        <w:t xml:space="preserve"> </w:t>
      </w:r>
    </w:p>
    <w:p w14:paraId="5BDE44D7" w14:textId="77777777" w:rsidR="000E6EC9" w:rsidRPr="0003490A" w:rsidRDefault="00EE3E69" w:rsidP="171F1CD3">
      <w:pPr>
        <w:rPr>
          <w:rFonts w:ascii="Calibri" w:hAnsi="Calibri"/>
          <w:i/>
          <w:iCs/>
          <w:lang w:val="en-AU"/>
        </w:rPr>
      </w:pPr>
      <w:r w:rsidRPr="171F1CD3">
        <w:rPr>
          <w:rFonts w:ascii="Calibri" w:hAnsi="Calibri"/>
          <w:i/>
          <w:iCs/>
          <w:lang w:val="en-AU"/>
        </w:rPr>
        <w:t xml:space="preserve">Almighty God, we ask for </w:t>
      </w:r>
      <w:proofErr w:type="gramStart"/>
      <w:r w:rsidRPr="171F1CD3">
        <w:rPr>
          <w:rFonts w:ascii="Calibri" w:hAnsi="Calibri"/>
          <w:i/>
          <w:iCs/>
          <w:lang w:val="en-AU"/>
        </w:rPr>
        <w:t>your</w:t>
      </w:r>
      <w:proofErr w:type="gramEnd"/>
      <w:r w:rsidRPr="171F1CD3">
        <w:rPr>
          <w:rFonts w:ascii="Calibri" w:hAnsi="Calibri"/>
          <w:i/>
          <w:iCs/>
          <w:lang w:val="en-AU"/>
        </w:rPr>
        <w:t xml:space="preserve"> blessing upon this council to make informed and good decisions to benefit the people of the City of Whittlesea.  </w:t>
      </w:r>
    </w:p>
    <w:p w14:paraId="7903D3F4" w14:textId="77777777" w:rsidR="000E6EC9" w:rsidRPr="0003490A" w:rsidRDefault="00EE3E69" w:rsidP="171F1CD3">
      <w:pPr>
        <w:rPr>
          <w:rFonts w:ascii="Calibri" w:hAnsi="Calibri"/>
          <w:i/>
          <w:iCs/>
          <w:lang w:val="en-AU"/>
        </w:rPr>
      </w:pPr>
      <w:r w:rsidRPr="171F1CD3">
        <w:rPr>
          <w:rFonts w:ascii="Calibri" w:hAnsi="Calibri"/>
          <w:i/>
          <w:iCs/>
          <w:lang w:val="en-AU"/>
        </w:rPr>
        <w:t xml:space="preserve"> </w:t>
      </w:r>
    </w:p>
    <w:p w14:paraId="22E72E67" w14:textId="77777777" w:rsidR="000E6EC9" w:rsidRPr="0003490A" w:rsidRDefault="00EE3E69" w:rsidP="171F1CD3">
      <w:pPr>
        <w:rPr>
          <w:rFonts w:ascii="Calibri" w:hAnsi="Calibri"/>
          <w:i/>
          <w:iCs/>
          <w:lang w:val="en-AU"/>
        </w:rPr>
      </w:pPr>
      <w:r w:rsidRPr="171F1CD3">
        <w:rPr>
          <w:rFonts w:ascii="Calibri" w:hAnsi="Calibri"/>
          <w:i/>
          <w:iCs/>
          <w:lang w:val="en-AU"/>
        </w:rPr>
        <w:t xml:space="preserve">Our father who art in heaven, hallowed be thy name, </w:t>
      </w:r>
      <w:proofErr w:type="gramStart"/>
      <w:r w:rsidRPr="171F1CD3">
        <w:rPr>
          <w:rFonts w:ascii="Calibri" w:hAnsi="Calibri"/>
          <w:i/>
          <w:iCs/>
          <w:lang w:val="en-AU"/>
        </w:rPr>
        <w:t>Thy</w:t>
      </w:r>
      <w:proofErr w:type="gramEnd"/>
      <w:r w:rsidRPr="171F1CD3">
        <w:rPr>
          <w:rFonts w:ascii="Calibri" w:hAnsi="Calibri"/>
          <w:i/>
          <w:iCs/>
          <w:lang w:val="en-AU"/>
        </w:rPr>
        <w:t xml:space="preserve"> kingdom come, Thy will be done in earth as it is in heaven. Give us this day our daily bread and forgive us our trespasses as we forgive them that trespass against us; and lead us not into temptation but deliver us from evil, </w:t>
      </w:r>
      <w:proofErr w:type="gramStart"/>
      <w:r w:rsidRPr="171F1CD3">
        <w:rPr>
          <w:rFonts w:ascii="Calibri" w:hAnsi="Calibri"/>
          <w:i/>
          <w:iCs/>
          <w:lang w:val="en-AU"/>
        </w:rPr>
        <w:t>For</w:t>
      </w:r>
      <w:proofErr w:type="gramEnd"/>
      <w:r w:rsidRPr="171F1CD3">
        <w:rPr>
          <w:rFonts w:ascii="Calibri" w:hAnsi="Calibri"/>
          <w:i/>
          <w:iCs/>
          <w:lang w:val="en-AU"/>
        </w:rPr>
        <w:t xml:space="preserve"> thine is the kingdom, the power and the glory, for ever and ever.</w:t>
      </w:r>
    </w:p>
    <w:p w14:paraId="19EBFB83" w14:textId="77777777" w:rsidR="000E6EC9" w:rsidRPr="0003490A" w:rsidRDefault="00EE3E69" w:rsidP="171F1CD3">
      <w:pPr>
        <w:rPr>
          <w:rFonts w:ascii="Calibri" w:hAnsi="Calibri"/>
          <w:i/>
          <w:iCs/>
          <w:lang w:val="en-AU"/>
        </w:rPr>
      </w:pPr>
      <w:r w:rsidRPr="171F1CD3">
        <w:rPr>
          <w:rFonts w:ascii="Calibri" w:hAnsi="Calibri"/>
          <w:i/>
          <w:iCs/>
          <w:lang w:val="en-AU"/>
        </w:rPr>
        <w:t xml:space="preserve"> </w:t>
      </w:r>
    </w:p>
    <w:p w14:paraId="0D1C9F1E" w14:textId="77777777" w:rsidR="000E6EC9" w:rsidRPr="0003490A" w:rsidRDefault="00EE3E69" w:rsidP="171F1CD3">
      <w:pPr>
        <w:rPr>
          <w:rFonts w:ascii="Calibri" w:hAnsi="Calibri"/>
          <w:i/>
          <w:iCs/>
          <w:lang w:val="en-AU"/>
        </w:rPr>
      </w:pPr>
      <w:r w:rsidRPr="171F1CD3">
        <w:rPr>
          <w:rFonts w:ascii="Calibri" w:hAnsi="Calibri"/>
          <w:i/>
          <w:iCs/>
          <w:lang w:val="en-AU"/>
        </w:rPr>
        <w:t>Amen</w:t>
      </w:r>
    </w:p>
    <w:p w14:paraId="1E11032A" w14:textId="77777777" w:rsidR="000E6EC9" w:rsidRPr="0003490A" w:rsidRDefault="000E6EC9" w:rsidP="617CA412">
      <w:pPr>
        <w:rPr>
          <w:rFonts w:ascii="Calibri" w:hAnsi="Calibri"/>
          <w:vanish/>
          <w:sz w:val="22"/>
          <w:szCs w:val="22"/>
          <w:lang w:val="en-AU"/>
        </w:rPr>
      </w:pPr>
    </w:p>
    <w:p w14:paraId="3F723B8C" w14:textId="77777777" w:rsidR="00EE3E69" w:rsidRDefault="00EE3E69" w:rsidP="00EE3E69">
      <w:pPr>
        <w:tabs>
          <w:tab w:val="left" w:pos="600"/>
        </w:tabs>
        <w:ind w:left="600" w:hanging="600"/>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6" w:name="_Toc103181327"/>
      <w:bookmarkStart w:id="7" w:name="_Toc103249981"/>
      <w:r>
        <w:rPr>
          <w:rFonts w:ascii="Calibri" w:eastAsia="Calibri" w:hAnsi="Calibri" w:cs="Calibri"/>
          <w:color w:val="000000"/>
        </w:rPr>
        <w:instrText>1.2</w:instrText>
      </w:r>
      <w:r>
        <w:rPr>
          <w:rFonts w:ascii="Calibri" w:eastAsia="Calibri" w:hAnsi="Calibri" w:cs="Calibri"/>
          <w:color w:val="000000"/>
        </w:rPr>
        <w:tab/>
        <w:instrText>Acknowledgement of Traditional Owners Statement</w:instrText>
      </w:r>
      <w:bookmarkEnd w:id="6"/>
      <w:bookmarkEnd w:id="7"/>
      <w:r>
        <w:rPr>
          <w:rFonts w:ascii="Calibri" w:eastAsia="Calibri" w:hAnsi="Calibri" w:cs="Calibri"/>
          <w:color w:val="000000"/>
        </w:rPr>
        <w:instrText>" \f \l 2</w:instrText>
      </w:r>
      <w:r>
        <w:rPr>
          <w:rFonts w:ascii="Calibri" w:eastAsia="Calibri" w:hAnsi="Calibri" w:cs="Calibri"/>
          <w:color w:val="000000"/>
        </w:rPr>
        <w:fldChar w:fldCharType="end"/>
      </w:r>
      <w:bookmarkStart w:id="8" w:name="1.2__Acknowledgement_of_Traditional_Own"/>
    </w:p>
    <w:p w14:paraId="1C63438D" w14:textId="77777777" w:rsidR="00EE3E69" w:rsidRDefault="00EE3E69" w:rsidP="00EE3E69">
      <w:pPr>
        <w:tabs>
          <w:tab w:val="left" w:pos="600"/>
        </w:tabs>
        <w:spacing w:after="120"/>
        <w:ind w:left="600" w:hanging="600"/>
        <w:rPr>
          <w:rFonts w:ascii="Calibri" w:eastAsia="Calibri" w:hAnsi="Calibri" w:cs="Calibri"/>
          <w:b/>
          <w:color w:val="000000"/>
        </w:rPr>
      </w:pPr>
      <w:r>
        <w:rPr>
          <w:rFonts w:ascii="Calibri" w:eastAsia="Calibri" w:hAnsi="Calibri" w:cs="Calibri"/>
          <w:b/>
          <w:color w:val="000000"/>
        </w:rPr>
        <w:t>1.2</w:t>
      </w:r>
      <w:r>
        <w:rPr>
          <w:rFonts w:ascii="Calibri" w:eastAsia="Calibri" w:hAnsi="Calibri" w:cs="Calibri"/>
          <w:b/>
          <w:color w:val="000000"/>
        </w:rPr>
        <w:tab/>
        <w:t>Acknowledgement of Traditional Owners Statement</w:t>
      </w:r>
    </w:p>
    <w:bookmarkEnd w:id="8"/>
    <w:p w14:paraId="27233BF6" w14:textId="77777777" w:rsidR="00EE3E69" w:rsidRPr="007A0AAB" w:rsidRDefault="00EE3E69" w:rsidP="00EE3E69">
      <w:pPr>
        <w:rPr>
          <w:rFonts w:ascii="Calibri" w:hAnsi="Calibri"/>
          <w:lang w:val="en-AU"/>
        </w:rPr>
      </w:pPr>
      <w:r w:rsidRPr="2D623723">
        <w:rPr>
          <w:rFonts w:ascii="Calibri" w:hAnsi="Calibri"/>
          <w:lang w:val="en-AU"/>
        </w:rPr>
        <w:t>The Chair of Council, Lydia Wilson will read the following statement:</w:t>
      </w:r>
    </w:p>
    <w:p w14:paraId="0DC007A4" w14:textId="77777777" w:rsidR="00EE3E69" w:rsidRPr="007A0AAB" w:rsidRDefault="00EE3E69" w:rsidP="00EE3E69">
      <w:pPr>
        <w:rPr>
          <w:rFonts w:ascii="Calibri" w:hAnsi="Calibri"/>
          <w:lang w:val="en-AU"/>
        </w:rPr>
      </w:pPr>
    </w:p>
    <w:p w14:paraId="1AF1C5B1" w14:textId="77777777" w:rsidR="00EE3E69" w:rsidRPr="007A0AAB" w:rsidRDefault="00EE3E69" w:rsidP="00EE3E69">
      <w:pPr>
        <w:rPr>
          <w:rFonts w:ascii="Calibri" w:hAnsi="Calibri"/>
          <w:lang w:val="en-AU"/>
        </w:rPr>
      </w:pPr>
      <w:r w:rsidRPr="007A0AAB">
        <w:rPr>
          <w:rFonts w:ascii="Calibri" w:hAnsi="Calibri"/>
          <w:lang w:val="en-AU"/>
        </w:rPr>
        <w:t>“On behalf of the City of Whittlesea I recognise the rich Aboriginal heritage of this country and acknowledge the Wurundjeri Willum Clan as the Traditional Owners of this place.</w:t>
      </w:r>
    </w:p>
    <w:p w14:paraId="4839EA19" w14:textId="77777777" w:rsidR="00EE3E69" w:rsidRPr="007A0AAB" w:rsidRDefault="00EE3E69" w:rsidP="00EE3E69">
      <w:pPr>
        <w:rPr>
          <w:rFonts w:ascii="Calibri" w:hAnsi="Calibri"/>
          <w:lang w:val="en-AU"/>
        </w:rPr>
      </w:pPr>
    </w:p>
    <w:p w14:paraId="70D68FE7" w14:textId="77777777" w:rsidR="00EE3E69" w:rsidRPr="007A0AAB" w:rsidRDefault="00EE3E69" w:rsidP="00EE3E69">
      <w:pPr>
        <w:rPr>
          <w:rFonts w:ascii="Calibri" w:hAnsi="Calibri"/>
          <w:lang w:val="en-AU"/>
        </w:rPr>
      </w:pPr>
      <w:r w:rsidRPr="5526F0DC">
        <w:rPr>
          <w:rFonts w:ascii="Calibri" w:hAnsi="Calibri"/>
          <w:lang w:val="en-AU"/>
        </w:rPr>
        <w:t xml:space="preserve">I would also like to personally acknowledge </w:t>
      </w:r>
      <w:proofErr w:type="gramStart"/>
      <w:r w:rsidRPr="5526F0DC">
        <w:rPr>
          <w:rFonts w:ascii="Calibri" w:hAnsi="Calibri"/>
          <w:lang w:val="en-AU"/>
        </w:rPr>
        <w:t>Elders</w:t>
      </w:r>
      <w:proofErr w:type="gramEnd"/>
      <w:r w:rsidRPr="5526F0DC">
        <w:rPr>
          <w:rFonts w:ascii="Calibri" w:hAnsi="Calibri"/>
          <w:lang w:val="en-AU"/>
        </w:rPr>
        <w:t xml:space="preserve"> past, present and emerging.”</w:t>
      </w:r>
    </w:p>
    <w:p w14:paraId="725B946A" w14:textId="77777777" w:rsidR="00EE3E69" w:rsidRDefault="00EE3E69" w:rsidP="00EE3E69">
      <w:pPr>
        <w:rPr>
          <w:rFonts w:ascii="Calibri" w:hAnsi="Calibri"/>
          <w:sz w:val="22"/>
          <w:szCs w:val="22"/>
          <w:lang w:val="en-AU"/>
        </w:rPr>
      </w:pPr>
    </w:p>
    <w:p w14:paraId="3E599E52" w14:textId="77777777" w:rsidR="00EE3E69" w:rsidRDefault="00EE3E69" w:rsidP="00EE3E69">
      <w:pPr>
        <w:tabs>
          <w:tab w:val="left" w:pos="600"/>
        </w:tabs>
        <w:ind w:left="600" w:hanging="600"/>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9" w:name="_Toc103181328"/>
      <w:bookmarkStart w:id="10" w:name="_Toc103249982"/>
      <w:r>
        <w:rPr>
          <w:rFonts w:ascii="Calibri" w:eastAsia="Calibri" w:hAnsi="Calibri" w:cs="Calibri"/>
          <w:color w:val="000000"/>
        </w:rPr>
        <w:instrText>1.3</w:instrText>
      </w:r>
      <w:r>
        <w:rPr>
          <w:rFonts w:ascii="Calibri" w:eastAsia="Calibri" w:hAnsi="Calibri" w:cs="Calibri"/>
          <w:color w:val="000000"/>
        </w:rPr>
        <w:tab/>
        <w:instrText>Attendance</w:instrText>
      </w:r>
      <w:bookmarkEnd w:id="9"/>
      <w:bookmarkEnd w:id="10"/>
      <w:r>
        <w:rPr>
          <w:rFonts w:ascii="Calibri" w:eastAsia="Calibri" w:hAnsi="Calibri" w:cs="Calibri"/>
          <w:color w:val="000000"/>
        </w:rPr>
        <w:instrText>" \f \l 2</w:instrText>
      </w:r>
      <w:r>
        <w:rPr>
          <w:rFonts w:ascii="Calibri" w:eastAsia="Calibri" w:hAnsi="Calibri" w:cs="Calibri"/>
          <w:color w:val="000000"/>
        </w:rPr>
        <w:fldChar w:fldCharType="end"/>
      </w:r>
      <w:bookmarkStart w:id="11" w:name="1.3__Attendance"/>
    </w:p>
    <w:p w14:paraId="23702C58" w14:textId="4C608558" w:rsidR="0508758C" w:rsidRDefault="00EE3E69" w:rsidP="00EE3E69">
      <w:pPr>
        <w:tabs>
          <w:tab w:val="left" w:pos="600"/>
        </w:tabs>
        <w:spacing w:after="120"/>
        <w:ind w:left="600" w:hanging="600"/>
        <w:rPr>
          <w:rFonts w:ascii="Calibri" w:hAnsi="Calibri"/>
          <w:vanish/>
          <w:sz w:val="22"/>
          <w:szCs w:val="22"/>
          <w:lang w:val="en-AU"/>
        </w:rPr>
      </w:pPr>
      <w:r>
        <w:rPr>
          <w:rFonts w:ascii="Calibri" w:eastAsia="Calibri" w:hAnsi="Calibri" w:cs="Calibri"/>
          <w:b/>
          <w:color w:val="000000"/>
        </w:rPr>
        <w:t>1.3</w:t>
      </w:r>
      <w:r>
        <w:rPr>
          <w:rFonts w:ascii="Calibri" w:eastAsia="Calibri" w:hAnsi="Calibri" w:cs="Calibri"/>
          <w:b/>
          <w:color w:val="000000"/>
        </w:rPr>
        <w:tab/>
        <w:t>Attendance</w:t>
      </w:r>
      <w:bookmarkEnd w:id="11"/>
    </w:p>
    <w:p w14:paraId="46F8FCF9" w14:textId="77777777" w:rsidR="00EE3E69" w:rsidRDefault="00EE3E69">
      <w:pPr>
        <w:tabs>
          <w:tab w:val="left" w:pos="600"/>
        </w:tabs>
        <w:ind w:left="600" w:hanging="600"/>
        <w:rPr>
          <w:rFonts w:ascii="Calibri" w:eastAsia="Calibri" w:hAnsi="Calibri" w:cs="Calibri"/>
          <w:color w:val="000000"/>
          <w:sz w:val="26"/>
        </w:rPr>
      </w:pPr>
      <w:r>
        <w:rPr>
          <w:rFonts w:ascii="Calibri" w:eastAsia="Calibri" w:hAnsi="Calibri" w:cs="Calibri"/>
          <w:b/>
          <w:color w:val="000000"/>
        </w:rPr>
        <w:br w:type="page"/>
      </w:r>
      <w:r>
        <w:rPr>
          <w:rFonts w:ascii="Calibri" w:eastAsia="Calibri" w:hAnsi="Calibri" w:cs="Calibri"/>
          <w:color w:val="000000"/>
          <w:sz w:val="26"/>
        </w:rPr>
        <w:lastRenderedPageBreak/>
        <w:fldChar w:fldCharType="begin"/>
      </w:r>
      <w:r>
        <w:rPr>
          <w:rFonts w:ascii="Calibri" w:eastAsia="Calibri" w:hAnsi="Calibri" w:cs="Calibri"/>
          <w:color w:val="000000"/>
          <w:sz w:val="26"/>
        </w:rPr>
        <w:instrText>TC "</w:instrText>
      </w:r>
      <w:bookmarkStart w:id="12" w:name="_Toc103249983"/>
      <w:r>
        <w:rPr>
          <w:rFonts w:ascii="Calibri" w:eastAsia="Calibri" w:hAnsi="Calibri" w:cs="Calibri"/>
          <w:color w:val="000000"/>
          <w:sz w:val="26"/>
        </w:rPr>
        <w:instrText>2</w:instrText>
      </w:r>
      <w:r>
        <w:rPr>
          <w:rFonts w:ascii="Calibri" w:eastAsia="Calibri" w:hAnsi="Calibri" w:cs="Calibri"/>
          <w:color w:val="000000"/>
          <w:sz w:val="26"/>
        </w:rPr>
        <w:tab/>
        <w:instrText>Declarations of Conflict of Interest</w:instrText>
      </w:r>
      <w:bookmarkEnd w:id="12"/>
      <w:r>
        <w:rPr>
          <w:rFonts w:ascii="Calibri" w:eastAsia="Calibri" w:hAnsi="Calibri" w:cs="Calibri"/>
          <w:color w:val="000000"/>
          <w:sz w:val="26"/>
        </w:rPr>
        <w:instrText>" \f \l 1</w:instrText>
      </w:r>
      <w:r>
        <w:rPr>
          <w:rFonts w:ascii="Calibri" w:eastAsia="Calibri" w:hAnsi="Calibri" w:cs="Calibri"/>
          <w:color w:val="000000"/>
          <w:sz w:val="26"/>
        </w:rPr>
        <w:fldChar w:fldCharType="end"/>
      </w:r>
      <w:bookmarkStart w:id="13" w:name="2__Declarations_of_Conflict_of_Interest"/>
    </w:p>
    <w:p w14:paraId="21620343" w14:textId="2DE861B4" w:rsidR="00A77B3E" w:rsidRDefault="00EE3E69" w:rsidP="00EE3E69">
      <w:pPr>
        <w:tabs>
          <w:tab w:val="left" w:pos="600"/>
        </w:tabs>
        <w:spacing w:before="120" w:after="120"/>
        <w:ind w:left="600" w:hanging="600"/>
        <w:rPr>
          <w:rFonts w:ascii="Calibri" w:eastAsia="Calibri" w:hAnsi="Calibri" w:cs="Calibri"/>
          <w:b/>
          <w:color w:val="000000"/>
          <w:sz w:val="28"/>
        </w:rPr>
      </w:pPr>
      <w:r>
        <w:rPr>
          <w:rFonts w:ascii="Calibri" w:eastAsia="Calibri" w:hAnsi="Calibri" w:cs="Calibri"/>
          <w:b/>
          <w:color w:val="000000"/>
          <w:sz w:val="28"/>
        </w:rPr>
        <w:t>2</w:t>
      </w:r>
      <w:r>
        <w:rPr>
          <w:rFonts w:ascii="Calibri" w:eastAsia="Calibri" w:hAnsi="Calibri" w:cs="Calibri"/>
          <w:b/>
          <w:color w:val="000000"/>
          <w:sz w:val="28"/>
        </w:rPr>
        <w:tab/>
        <w:t>Declarations of Conflict of Interest</w:t>
      </w:r>
    </w:p>
    <w:bookmarkEnd w:id="13"/>
    <w:p w14:paraId="7EB28C4B" w14:textId="77777777" w:rsidR="00EE3E69" w:rsidRDefault="00EE3E69">
      <w:pPr>
        <w:tabs>
          <w:tab w:val="left" w:pos="600"/>
        </w:tabs>
        <w:ind w:left="600" w:hanging="600"/>
        <w:rPr>
          <w:rFonts w:ascii="Calibri" w:eastAsia="Calibri" w:hAnsi="Calibri" w:cs="Calibri"/>
          <w:color w:val="000000"/>
          <w:sz w:val="26"/>
        </w:rPr>
      </w:pPr>
      <w:r>
        <w:rPr>
          <w:rFonts w:ascii="Calibri" w:eastAsia="Calibri" w:hAnsi="Calibri" w:cs="Calibri"/>
          <w:color w:val="000000"/>
          <w:sz w:val="26"/>
        </w:rPr>
        <w:fldChar w:fldCharType="begin"/>
      </w:r>
      <w:r>
        <w:rPr>
          <w:rFonts w:ascii="Calibri" w:eastAsia="Calibri" w:hAnsi="Calibri" w:cs="Calibri"/>
          <w:color w:val="000000"/>
          <w:sz w:val="26"/>
        </w:rPr>
        <w:instrText>TC "</w:instrText>
      </w:r>
      <w:bookmarkStart w:id="14" w:name="_Toc103249984"/>
      <w:r>
        <w:rPr>
          <w:rFonts w:ascii="Calibri" w:eastAsia="Calibri" w:hAnsi="Calibri" w:cs="Calibri"/>
          <w:color w:val="000000"/>
          <w:sz w:val="26"/>
        </w:rPr>
        <w:instrText>3</w:instrText>
      </w:r>
      <w:r>
        <w:rPr>
          <w:rFonts w:ascii="Calibri" w:eastAsia="Calibri" w:hAnsi="Calibri" w:cs="Calibri"/>
          <w:color w:val="000000"/>
          <w:sz w:val="26"/>
        </w:rPr>
        <w:tab/>
        <w:instrText>Confirmation of Minutes of Previous Meeting/s</w:instrText>
      </w:r>
      <w:bookmarkEnd w:id="14"/>
      <w:r>
        <w:rPr>
          <w:rFonts w:ascii="Calibri" w:eastAsia="Calibri" w:hAnsi="Calibri" w:cs="Calibri"/>
          <w:color w:val="000000"/>
          <w:sz w:val="26"/>
        </w:rPr>
        <w:instrText>" \f \l 1</w:instrText>
      </w:r>
      <w:r>
        <w:rPr>
          <w:rFonts w:ascii="Calibri" w:eastAsia="Calibri" w:hAnsi="Calibri" w:cs="Calibri"/>
          <w:color w:val="000000"/>
          <w:sz w:val="26"/>
        </w:rPr>
        <w:fldChar w:fldCharType="end"/>
      </w:r>
      <w:bookmarkStart w:id="15" w:name="3__Confirmation_of_Minutes_of_Previous_"/>
    </w:p>
    <w:p w14:paraId="252BDF1F" w14:textId="590DBA57" w:rsidR="00A77B3E" w:rsidRDefault="00EE3E69" w:rsidP="00EE3E69">
      <w:pPr>
        <w:tabs>
          <w:tab w:val="left" w:pos="600"/>
        </w:tabs>
        <w:spacing w:before="120" w:after="120"/>
        <w:ind w:left="600" w:hanging="600"/>
        <w:rPr>
          <w:rFonts w:ascii="Calibri" w:eastAsia="Calibri" w:hAnsi="Calibri" w:cs="Calibri"/>
          <w:b/>
          <w:color w:val="000000"/>
          <w:sz w:val="28"/>
        </w:rPr>
      </w:pPr>
      <w:r>
        <w:rPr>
          <w:rFonts w:ascii="Calibri" w:eastAsia="Calibri" w:hAnsi="Calibri" w:cs="Calibri"/>
          <w:b/>
          <w:color w:val="000000"/>
          <w:sz w:val="28"/>
        </w:rPr>
        <w:t>3</w:t>
      </w:r>
      <w:r>
        <w:rPr>
          <w:rFonts w:ascii="Calibri" w:eastAsia="Calibri" w:hAnsi="Calibri" w:cs="Calibri"/>
          <w:b/>
          <w:color w:val="000000"/>
          <w:sz w:val="28"/>
        </w:rPr>
        <w:tab/>
        <w:t>Confirmation of Minutes of Previous Meeting/s</w:t>
      </w:r>
    </w:p>
    <w:bookmarkEnd w:id="15"/>
    <w:p w14:paraId="79B4BB25" w14:textId="77777777" w:rsidR="00BD2662" w:rsidRDefault="00EE3E69" w:rsidP="00944ED4">
      <w:pPr>
        <w:keepNext/>
        <w:shd w:val="clear" w:color="auto" w:fill="003266"/>
        <w:spacing w:before="120" w:after="120" w:line="276" w:lineRule="auto"/>
        <w:outlineLvl w:val="0"/>
        <w:rPr>
          <w:rFonts w:ascii="Calibri" w:hAnsi="Calibri"/>
          <w:b/>
          <w:color w:val="FFFFFF" w:themeColor="background1"/>
          <w:sz w:val="28"/>
          <w:szCs w:val="28"/>
          <w:lang w:val="en-AU"/>
        </w:rPr>
      </w:pPr>
      <w:r>
        <w:rPr>
          <w:rFonts w:ascii="Calibri" w:hAnsi="Calibri"/>
          <w:b/>
          <w:color w:val="FFFFFF" w:themeColor="background1"/>
          <w:sz w:val="28"/>
          <w:szCs w:val="28"/>
          <w:lang w:val="en-AU"/>
        </w:rPr>
        <w:t xml:space="preserve"> </w:t>
      </w:r>
      <w:r w:rsidRPr="6691EE58">
        <w:rPr>
          <w:rFonts w:ascii="Calibri" w:hAnsi="Calibri"/>
          <w:b/>
          <w:color w:val="FFFFFF" w:themeColor="background1"/>
          <w:sz w:val="28"/>
          <w:szCs w:val="28"/>
          <w:lang w:val="en-AU"/>
        </w:rPr>
        <w:t>Recommendation</w:t>
      </w:r>
    </w:p>
    <w:p w14:paraId="257C76D3" w14:textId="77777777" w:rsidR="00A11A83" w:rsidRDefault="00EE3E69" w:rsidP="002D0F28">
      <w:pPr>
        <w:spacing w:line="276" w:lineRule="auto"/>
        <w:rPr>
          <w:rFonts w:ascii="Calibri" w:hAnsi="Calibri"/>
          <w:b/>
          <w:bCs/>
          <w:lang w:val="en-AU"/>
        </w:rPr>
      </w:pPr>
      <w:r w:rsidRPr="07228BD2">
        <w:rPr>
          <w:rFonts w:ascii="Calibri" w:hAnsi="Calibri"/>
          <w:b/>
          <w:bCs/>
          <w:lang w:val="en-AU"/>
        </w:rPr>
        <w:t xml:space="preserve">THAT </w:t>
      </w:r>
      <w:r w:rsidR="6CC1D9D5" w:rsidRPr="07228BD2">
        <w:rPr>
          <w:rFonts w:ascii="Calibri" w:hAnsi="Calibri"/>
          <w:b/>
          <w:bCs/>
          <w:lang w:val="en-AU"/>
        </w:rPr>
        <w:t>the following Minutes of the preceding meeting as circulated, be confirmed:</w:t>
      </w:r>
    </w:p>
    <w:p w14:paraId="32E74436" w14:textId="77777777" w:rsidR="00147B9D" w:rsidRPr="00163BE0" w:rsidRDefault="00147B9D" w:rsidP="002D0F28">
      <w:pPr>
        <w:spacing w:line="276" w:lineRule="auto"/>
        <w:rPr>
          <w:rFonts w:ascii="Calibri" w:hAnsi="Calibri"/>
          <w:b/>
          <w:bCs/>
          <w:lang w:val="en-AU"/>
        </w:rPr>
      </w:pPr>
    </w:p>
    <w:p w14:paraId="6D309100" w14:textId="01E54637" w:rsidR="00A11A83" w:rsidRPr="00163BE0" w:rsidRDefault="00EE3E69" w:rsidP="002D0F28">
      <w:pPr>
        <w:spacing w:line="276" w:lineRule="auto"/>
        <w:rPr>
          <w:rFonts w:ascii="Calibri" w:hAnsi="Calibri"/>
          <w:b/>
          <w:bCs/>
          <w:lang w:val="en-AU"/>
        </w:rPr>
      </w:pPr>
      <w:r w:rsidRPr="01B65A5F">
        <w:rPr>
          <w:rFonts w:ascii="Calibri" w:hAnsi="Calibri"/>
          <w:b/>
          <w:bCs/>
          <w:lang w:val="en-AU"/>
        </w:rPr>
        <w:t>Scheduled</w:t>
      </w:r>
      <w:r w:rsidR="6CC1D9D5" w:rsidRPr="01B65A5F">
        <w:rPr>
          <w:rFonts w:ascii="Calibri" w:hAnsi="Calibri"/>
          <w:b/>
          <w:bCs/>
          <w:lang w:val="en-AU"/>
        </w:rPr>
        <w:t xml:space="preserve"> Meeting of Council held </w:t>
      </w:r>
      <w:r>
        <w:rPr>
          <w:rFonts w:ascii="Calibri" w:hAnsi="Calibri"/>
          <w:b/>
          <w:bCs/>
          <w:lang w:val="en-AU"/>
        </w:rPr>
        <w:t>11 April 2022</w:t>
      </w:r>
    </w:p>
    <w:p w14:paraId="7B378E7A" w14:textId="77777777" w:rsidR="007807C3" w:rsidRDefault="007807C3" w:rsidP="007807C3">
      <w:pPr>
        <w:rPr>
          <w:rFonts w:ascii="Calibri" w:hAnsi="Calibri"/>
          <w:vanish/>
          <w:lang w:val="en-AU"/>
        </w:rPr>
      </w:pPr>
    </w:p>
    <w:p w14:paraId="1D61EAAA" w14:textId="77777777" w:rsidR="00F73722" w:rsidRPr="00163BE0" w:rsidRDefault="00F73722" w:rsidP="380AB31D">
      <w:pPr>
        <w:rPr>
          <w:rFonts w:ascii="Calibri" w:hAnsi="Calibri"/>
          <w:lang w:val="en-AU"/>
        </w:rPr>
      </w:pPr>
    </w:p>
    <w:p w14:paraId="2B657EB5" w14:textId="77777777" w:rsidR="00EE3E69" w:rsidRDefault="00EE3E69" w:rsidP="00EE3E69">
      <w:pPr>
        <w:tabs>
          <w:tab w:val="left" w:pos="600"/>
        </w:tabs>
        <w:ind w:left="600" w:hanging="600"/>
        <w:rPr>
          <w:rFonts w:ascii="Calibri" w:eastAsia="Calibri" w:hAnsi="Calibri" w:cs="Calibri"/>
          <w:color w:val="000000"/>
          <w:sz w:val="26"/>
        </w:rPr>
      </w:pPr>
      <w:r>
        <w:rPr>
          <w:rFonts w:ascii="Calibri" w:eastAsia="Calibri" w:hAnsi="Calibri" w:cs="Calibri"/>
          <w:b/>
          <w:color w:val="000000"/>
          <w:sz w:val="28"/>
        </w:rPr>
        <w:br w:type="page"/>
      </w:r>
      <w:r>
        <w:rPr>
          <w:rFonts w:ascii="Calibri" w:eastAsia="Calibri" w:hAnsi="Calibri" w:cs="Calibri"/>
          <w:color w:val="000000"/>
          <w:sz w:val="26"/>
        </w:rPr>
        <w:lastRenderedPageBreak/>
        <w:fldChar w:fldCharType="begin"/>
      </w:r>
      <w:r>
        <w:rPr>
          <w:rFonts w:ascii="Calibri" w:eastAsia="Calibri" w:hAnsi="Calibri" w:cs="Calibri"/>
          <w:color w:val="000000"/>
          <w:sz w:val="26"/>
        </w:rPr>
        <w:instrText>TC "</w:instrText>
      </w:r>
      <w:bookmarkStart w:id="16" w:name="_Toc103181331"/>
      <w:bookmarkStart w:id="17" w:name="_Toc103249985"/>
      <w:r>
        <w:rPr>
          <w:rFonts w:ascii="Calibri" w:eastAsia="Calibri" w:hAnsi="Calibri" w:cs="Calibri"/>
          <w:color w:val="000000"/>
          <w:sz w:val="26"/>
        </w:rPr>
        <w:instrText>4</w:instrText>
      </w:r>
      <w:r>
        <w:rPr>
          <w:rFonts w:ascii="Calibri" w:eastAsia="Calibri" w:hAnsi="Calibri" w:cs="Calibri"/>
          <w:color w:val="000000"/>
          <w:sz w:val="26"/>
        </w:rPr>
        <w:tab/>
        <w:instrText>Public Questions, Petitions and Joint Letters</w:instrText>
      </w:r>
      <w:bookmarkEnd w:id="16"/>
      <w:bookmarkEnd w:id="17"/>
      <w:r>
        <w:rPr>
          <w:rFonts w:ascii="Calibri" w:eastAsia="Calibri" w:hAnsi="Calibri" w:cs="Calibri"/>
          <w:color w:val="000000"/>
          <w:sz w:val="26"/>
        </w:rPr>
        <w:instrText>" \f \l 1</w:instrText>
      </w:r>
      <w:r>
        <w:rPr>
          <w:rFonts w:ascii="Calibri" w:eastAsia="Calibri" w:hAnsi="Calibri" w:cs="Calibri"/>
          <w:color w:val="000000"/>
          <w:sz w:val="26"/>
        </w:rPr>
        <w:fldChar w:fldCharType="end"/>
      </w:r>
      <w:bookmarkStart w:id="18" w:name="4__Public_Questions,_Petitions_and_Join"/>
    </w:p>
    <w:p w14:paraId="6FBAA404" w14:textId="77777777" w:rsidR="00EE3E69" w:rsidRDefault="00EE3E69" w:rsidP="00EE3E69">
      <w:pPr>
        <w:tabs>
          <w:tab w:val="left" w:pos="600"/>
        </w:tabs>
        <w:spacing w:before="120" w:after="120"/>
        <w:ind w:left="600" w:hanging="600"/>
        <w:rPr>
          <w:rFonts w:ascii="Calibri" w:eastAsia="Calibri" w:hAnsi="Calibri" w:cs="Calibri"/>
          <w:b/>
          <w:color w:val="000000"/>
          <w:sz w:val="28"/>
        </w:rPr>
      </w:pPr>
      <w:r>
        <w:rPr>
          <w:rFonts w:ascii="Calibri" w:eastAsia="Calibri" w:hAnsi="Calibri" w:cs="Calibri"/>
          <w:b/>
          <w:color w:val="000000"/>
          <w:sz w:val="28"/>
        </w:rPr>
        <w:t>4</w:t>
      </w:r>
      <w:r>
        <w:rPr>
          <w:rFonts w:ascii="Calibri" w:eastAsia="Calibri" w:hAnsi="Calibri" w:cs="Calibri"/>
          <w:b/>
          <w:color w:val="000000"/>
          <w:sz w:val="28"/>
        </w:rPr>
        <w:tab/>
        <w:t>Public Questions, Petitions and Joint Letters</w:t>
      </w:r>
    </w:p>
    <w:bookmarkEnd w:id="18"/>
    <w:p w14:paraId="66332B7B" w14:textId="77777777" w:rsidR="00EE3E69" w:rsidRDefault="00EE3E69" w:rsidP="00EE3E69">
      <w:pPr>
        <w:tabs>
          <w:tab w:val="left" w:pos="600"/>
        </w:tabs>
        <w:spacing w:before="120" w:after="120"/>
        <w:ind w:left="600" w:hanging="600"/>
        <w:rPr>
          <w:rFonts w:ascii="Calibri" w:eastAsia="Calibri" w:hAnsi="Calibri" w:cs="Calibri"/>
          <w:b/>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19" w:name="_Toc103181332"/>
      <w:bookmarkStart w:id="20" w:name="_Toc103249986"/>
      <w:r>
        <w:rPr>
          <w:rFonts w:ascii="Calibri" w:eastAsia="Calibri" w:hAnsi="Calibri" w:cs="Calibri"/>
          <w:color w:val="000000"/>
        </w:rPr>
        <w:instrText>4.1</w:instrText>
      </w:r>
      <w:r>
        <w:rPr>
          <w:rFonts w:ascii="Calibri" w:eastAsia="Calibri" w:hAnsi="Calibri" w:cs="Calibri"/>
          <w:color w:val="000000"/>
        </w:rPr>
        <w:tab/>
        <w:instrText>Public Question Time</w:instrText>
      </w:r>
      <w:bookmarkEnd w:id="19"/>
      <w:bookmarkEnd w:id="20"/>
      <w:r>
        <w:rPr>
          <w:rFonts w:ascii="Calibri" w:eastAsia="Calibri" w:hAnsi="Calibri" w:cs="Calibri"/>
          <w:color w:val="000000"/>
        </w:rPr>
        <w:instrText>" \f \l 2</w:instrText>
      </w:r>
      <w:r>
        <w:rPr>
          <w:rFonts w:ascii="Calibri" w:eastAsia="Calibri" w:hAnsi="Calibri" w:cs="Calibri"/>
          <w:color w:val="000000"/>
        </w:rPr>
        <w:fldChar w:fldCharType="end"/>
      </w:r>
      <w:bookmarkStart w:id="21" w:name="4.1__Public_Question_Time"/>
      <w:r>
        <w:rPr>
          <w:rFonts w:ascii="Calibri" w:eastAsia="Calibri" w:hAnsi="Calibri" w:cs="Calibri"/>
          <w:b/>
          <w:color w:val="000000"/>
        </w:rPr>
        <w:t>4.1</w:t>
      </w:r>
      <w:r>
        <w:rPr>
          <w:rFonts w:ascii="Calibri" w:eastAsia="Calibri" w:hAnsi="Calibri" w:cs="Calibri"/>
          <w:b/>
          <w:color w:val="000000"/>
        </w:rPr>
        <w:tab/>
        <w:t>Public Question Time</w:t>
      </w:r>
    </w:p>
    <w:p w14:paraId="5417FB9A" w14:textId="77777777" w:rsidR="00EE3E69" w:rsidRPr="00F14006" w:rsidRDefault="00EE3E69" w:rsidP="00EE3E69">
      <w:pPr>
        <w:tabs>
          <w:tab w:val="left" w:pos="600"/>
        </w:tabs>
        <w:spacing w:before="120" w:after="120"/>
        <w:ind w:left="600" w:hanging="600"/>
        <w:rPr>
          <w:rFonts w:ascii="Calibri" w:eastAsia="Calibri" w:hAnsi="Calibri" w:cs="Calibri"/>
          <w:bCs/>
          <w:color w:val="000000"/>
        </w:rPr>
      </w:pPr>
      <w:r>
        <w:rPr>
          <w:rFonts w:ascii="Calibri" w:eastAsia="Calibri" w:hAnsi="Calibri" w:cs="Calibri"/>
          <w:b/>
          <w:color w:val="000000"/>
        </w:rPr>
        <w:tab/>
      </w:r>
      <w:r w:rsidRPr="00F14006">
        <w:rPr>
          <w:rFonts w:ascii="Calibri" w:eastAsia="Calibri" w:hAnsi="Calibri" w:cs="Calibri"/>
          <w:bCs/>
          <w:color w:val="000000"/>
        </w:rPr>
        <w:t>No Public Questions</w:t>
      </w:r>
    </w:p>
    <w:bookmarkEnd w:id="21"/>
    <w:p w14:paraId="371C2EB1" w14:textId="77777777" w:rsidR="00EE3E69" w:rsidRDefault="00EE3E69" w:rsidP="00EE3E69">
      <w:pPr>
        <w:tabs>
          <w:tab w:val="left" w:pos="600"/>
        </w:tabs>
        <w:spacing w:before="120" w:after="120"/>
        <w:ind w:left="600" w:hanging="600"/>
        <w:rPr>
          <w:rFonts w:ascii="Calibri" w:eastAsia="Calibri" w:hAnsi="Calibri" w:cs="Calibri"/>
          <w:b/>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22" w:name="_Toc103181333"/>
      <w:bookmarkStart w:id="23" w:name="_Toc103249987"/>
      <w:r>
        <w:rPr>
          <w:rFonts w:ascii="Calibri" w:eastAsia="Calibri" w:hAnsi="Calibri" w:cs="Calibri"/>
          <w:color w:val="000000"/>
        </w:rPr>
        <w:instrText>4.2</w:instrText>
      </w:r>
      <w:r>
        <w:rPr>
          <w:rFonts w:ascii="Calibri" w:eastAsia="Calibri" w:hAnsi="Calibri" w:cs="Calibri"/>
          <w:color w:val="000000"/>
        </w:rPr>
        <w:tab/>
        <w:instrText>Petitions</w:instrText>
      </w:r>
      <w:bookmarkEnd w:id="22"/>
      <w:bookmarkEnd w:id="23"/>
      <w:r>
        <w:rPr>
          <w:rFonts w:ascii="Calibri" w:eastAsia="Calibri" w:hAnsi="Calibri" w:cs="Calibri"/>
          <w:color w:val="000000"/>
        </w:rPr>
        <w:instrText>" \f \l 2</w:instrText>
      </w:r>
      <w:r>
        <w:rPr>
          <w:rFonts w:ascii="Calibri" w:eastAsia="Calibri" w:hAnsi="Calibri" w:cs="Calibri"/>
          <w:color w:val="000000"/>
        </w:rPr>
        <w:fldChar w:fldCharType="end"/>
      </w:r>
      <w:bookmarkStart w:id="24" w:name="4.2__Petitions"/>
      <w:r>
        <w:rPr>
          <w:rFonts w:ascii="Calibri" w:eastAsia="Calibri" w:hAnsi="Calibri" w:cs="Calibri"/>
          <w:b/>
          <w:color w:val="000000"/>
        </w:rPr>
        <w:t>4.2</w:t>
      </w:r>
      <w:r>
        <w:rPr>
          <w:rFonts w:ascii="Calibri" w:eastAsia="Calibri" w:hAnsi="Calibri" w:cs="Calibri"/>
          <w:b/>
          <w:color w:val="000000"/>
        </w:rPr>
        <w:tab/>
        <w:t>Petitions</w:t>
      </w:r>
    </w:p>
    <w:bookmarkEnd w:id="24"/>
    <w:p w14:paraId="4F381DC8" w14:textId="77777777" w:rsidR="00EE3E69" w:rsidRPr="0003490A" w:rsidRDefault="00EE3E69" w:rsidP="00EE3E69">
      <w:pPr>
        <w:ind w:firstLine="600"/>
        <w:rPr>
          <w:rFonts w:ascii="Calibri" w:hAnsi="Calibri"/>
          <w:lang w:val="en-AU"/>
        </w:rPr>
      </w:pPr>
      <w:r w:rsidRPr="1EDA9F7E">
        <w:rPr>
          <w:rFonts w:ascii="Calibri" w:hAnsi="Calibri"/>
          <w:lang w:val="en-AU"/>
        </w:rPr>
        <w:t>N</w:t>
      </w:r>
      <w:r>
        <w:rPr>
          <w:rFonts w:ascii="Calibri" w:hAnsi="Calibri"/>
          <w:lang w:val="en-AU"/>
        </w:rPr>
        <w:t>o</w:t>
      </w:r>
      <w:r w:rsidRPr="1EDA9F7E">
        <w:rPr>
          <w:rFonts w:ascii="Calibri" w:hAnsi="Calibri"/>
          <w:lang w:val="en-AU"/>
        </w:rPr>
        <w:t xml:space="preserve"> Petitions</w:t>
      </w:r>
    </w:p>
    <w:p w14:paraId="1A20B3FD" w14:textId="77777777" w:rsidR="00EE3E69" w:rsidRDefault="00EE3E69" w:rsidP="00EE3E69">
      <w:pPr>
        <w:tabs>
          <w:tab w:val="left" w:pos="600"/>
        </w:tabs>
        <w:spacing w:before="120" w:after="120"/>
        <w:ind w:left="600" w:hanging="600"/>
        <w:rPr>
          <w:rFonts w:ascii="Calibri" w:eastAsia="Calibri" w:hAnsi="Calibri" w:cs="Calibri"/>
          <w:b/>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25" w:name="_Toc103181334"/>
      <w:bookmarkStart w:id="26" w:name="_Toc103249988"/>
      <w:r>
        <w:rPr>
          <w:rFonts w:ascii="Calibri" w:eastAsia="Calibri" w:hAnsi="Calibri" w:cs="Calibri"/>
          <w:color w:val="000000"/>
        </w:rPr>
        <w:instrText>4.3</w:instrText>
      </w:r>
      <w:r>
        <w:rPr>
          <w:rFonts w:ascii="Calibri" w:eastAsia="Calibri" w:hAnsi="Calibri" w:cs="Calibri"/>
          <w:color w:val="000000"/>
        </w:rPr>
        <w:tab/>
        <w:instrText>Joint Letters</w:instrText>
      </w:r>
      <w:bookmarkEnd w:id="25"/>
      <w:bookmarkEnd w:id="26"/>
      <w:r>
        <w:rPr>
          <w:rFonts w:ascii="Calibri" w:eastAsia="Calibri" w:hAnsi="Calibri" w:cs="Calibri"/>
          <w:color w:val="000000"/>
        </w:rPr>
        <w:instrText>" \f \l 2</w:instrText>
      </w:r>
      <w:r>
        <w:rPr>
          <w:rFonts w:ascii="Calibri" w:eastAsia="Calibri" w:hAnsi="Calibri" w:cs="Calibri"/>
          <w:color w:val="000000"/>
        </w:rPr>
        <w:fldChar w:fldCharType="end"/>
      </w:r>
      <w:bookmarkStart w:id="27" w:name="4.3__Joint_Letters"/>
      <w:r>
        <w:rPr>
          <w:rFonts w:ascii="Calibri" w:eastAsia="Calibri" w:hAnsi="Calibri" w:cs="Calibri"/>
          <w:b/>
          <w:color w:val="000000"/>
        </w:rPr>
        <w:t>4.3</w:t>
      </w:r>
      <w:r>
        <w:rPr>
          <w:rFonts w:ascii="Calibri" w:eastAsia="Calibri" w:hAnsi="Calibri" w:cs="Calibri"/>
          <w:b/>
          <w:color w:val="000000"/>
        </w:rPr>
        <w:tab/>
        <w:t>Joint Letters</w:t>
      </w:r>
    </w:p>
    <w:bookmarkEnd w:id="27"/>
    <w:p w14:paraId="73A5BEFC" w14:textId="77777777" w:rsidR="00EE3E69" w:rsidRPr="0003490A" w:rsidRDefault="00EE3E69" w:rsidP="00EE3E69">
      <w:pPr>
        <w:ind w:firstLine="600"/>
        <w:rPr>
          <w:rFonts w:ascii="Calibri" w:hAnsi="Calibri"/>
          <w:lang w:val="en-AU"/>
        </w:rPr>
      </w:pPr>
      <w:r w:rsidRPr="5543BFA1">
        <w:rPr>
          <w:rFonts w:ascii="Calibri" w:hAnsi="Calibri"/>
          <w:lang w:val="en-AU"/>
        </w:rPr>
        <w:t>N</w:t>
      </w:r>
      <w:r>
        <w:rPr>
          <w:rFonts w:ascii="Calibri" w:hAnsi="Calibri"/>
          <w:lang w:val="en-AU"/>
        </w:rPr>
        <w:t>o</w:t>
      </w:r>
      <w:r w:rsidRPr="5543BFA1">
        <w:rPr>
          <w:rFonts w:ascii="Calibri" w:hAnsi="Calibri"/>
          <w:lang w:val="en-AU"/>
        </w:rPr>
        <w:t xml:space="preserve"> Joint Letters</w:t>
      </w:r>
    </w:p>
    <w:p w14:paraId="53734887" w14:textId="77777777" w:rsidR="00EE3E69" w:rsidRDefault="00EE3E69" w:rsidP="00EE3E69">
      <w:pPr>
        <w:tabs>
          <w:tab w:val="left" w:pos="600"/>
        </w:tabs>
        <w:ind w:left="600" w:hanging="600"/>
        <w:rPr>
          <w:rFonts w:ascii="Calibri" w:eastAsia="Calibri" w:hAnsi="Calibri" w:cs="Calibri"/>
          <w:b/>
          <w:color w:val="000000"/>
          <w:sz w:val="28"/>
        </w:rPr>
      </w:pPr>
      <w:r>
        <w:rPr>
          <w:rFonts w:ascii="Calibri" w:eastAsia="Calibri" w:hAnsi="Calibri" w:cs="Calibri"/>
          <w:b/>
          <w:color w:val="000000"/>
        </w:rPr>
        <w:br w:type="page"/>
      </w:r>
      <w:r>
        <w:rPr>
          <w:rFonts w:ascii="Calibri" w:eastAsia="Calibri" w:hAnsi="Calibri" w:cs="Calibri"/>
          <w:color w:val="000000"/>
          <w:sz w:val="26"/>
        </w:rPr>
        <w:lastRenderedPageBreak/>
        <w:fldChar w:fldCharType="begin"/>
      </w:r>
      <w:r>
        <w:rPr>
          <w:rFonts w:ascii="Calibri" w:eastAsia="Calibri" w:hAnsi="Calibri" w:cs="Calibri"/>
          <w:color w:val="000000"/>
          <w:sz w:val="26"/>
        </w:rPr>
        <w:instrText>TC "</w:instrText>
      </w:r>
      <w:bookmarkStart w:id="28" w:name="_Toc103181335"/>
      <w:bookmarkStart w:id="29" w:name="_Toc103249989"/>
      <w:r>
        <w:rPr>
          <w:rFonts w:ascii="Calibri" w:eastAsia="Calibri" w:hAnsi="Calibri" w:cs="Calibri"/>
          <w:color w:val="000000"/>
          <w:sz w:val="26"/>
        </w:rPr>
        <w:instrText>5</w:instrText>
      </w:r>
      <w:r>
        <w:rPr>
          <w:rFonts w:ascii="Calibri" w:eastAsia="Calibri" w:hAnsi="Calibri" w:cs="Calibri"/>
          <w:color w:val="000000"/>
          <w:sz w:val="26"/>
        </w:rPr>
        <w:tab/>
        <w:instrText>Officers' Reports</w:instrText>
      </w:r>
      <w:bookmarkEnd w:id="28"/>
      <w:bookmarkEnd w:id="29"/>
      <w:r>
        <w:rPr>
          <w:rFonts w:ascii="Calibri" w:eastAsia="Calibri" w:hAnsi="Calibri" w:cs="Calibri"/>
          <w:color w:val="000000"/>
          <w:sz w:val="26"/>
        </w:rPr>
        <w:instrText>" \f \l 1</w:instrText>
      </w:r>
      <w:r>
        <w:rPr>
          <w:rFonts w:ascii="Calibri" w:eastAsia="Calibri" w:hAnsi="Calibri" w:cs="Calibri"/>
          <w:color w:val="000000"/>
          <w:sz w:val="26"/>
        </w:rPr>
        <w:fldChar w:fldCharType="end"/>
      </w:r>
      <w:bookmarkStart w:id="30" w:name="5__Officers'_Reports"/>
      <w:r>
        <w:rPr>
          <w:rFonts w:ascii="Calibri" w:eastAsia="Calibri" w:hAnsi="Calibri" w:cs="Calibri"/>
          <w:b/>
          <w:color w:val="000000"/>
          <w:sz w:val="28"/>
        </w:rPr>
        <w:t>5</w:t>
      </w:r>
      <w:r>
        <w:rPr>
          <w:rFonts w:ascii="Calibri" w:eastAsia="Calibri" w:hAnsi="Calibri" w:cs="Calibri"/>
          <w:b/>
          <w:color w:val="000000"/>
          <w:sz w:val="28"/>
        </w:rPr>
        <w:tab/>
        <w:t>Officers' Reports</w:t>
      </w:r>
    </w:p>
    <w:bookmarkEnd w:id="30"/>
    <w:p w14:paraId="08B24A86" w14:textId="77777777" w:rsidR="00EE3E69" w:rsidRDefault="00EE3E69" w:rsidP="00EE3E69">
      <w:pPr>
        <w:tabs>
          <w:tab w:val="left" w:pos="600"/>
        </w:tabs>
        <w:ind w:left="600" w:hanging="600"/>
        <w:rPr>
          <w:rFonts w:ascii="Calibri" w:eastAsia="Calibri" w:hAnsi="Calibri" w:cs="Calibri"/>
          <w:b/>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31" w:name="_Toc103181336"/>
      <w:bookmarkStart w:id="32" w:name="_Toc103249990"/>
      <w:r>
        <w:rPr>
          <w:rFonts w:ascii="Calibri" w:eastAsia="Calibri" w:hAnsi="Calibri" w:cs="Calibri"/>
          <w:color w:val="000000"/>
        </w:rPr>
        <w:instrText>5.1</w:instrText>
      </w:r>
      <w:r>
        <w:rPr>
          <w:rFonts w:ascii="Calibri" w:eastAsia="Calibri" w:hAnsi="Calibri" w:cs="Calibri"/>
          <w:color w:val="000000"/>
        </w:rPr>
        <w:tab/>
        <w:instrText>Connected Communities</w:instrText>
      </w:r>
      <w:bookmarkEnd w:id="31"/>
      <w:bookmarkEnd w:id="32"/>
      <w:r>
        <w:rPr>
          <w:rFonts w:ascii="Calibri" w:eastAsia="Calibri" w:hAnsi="Calibri" w:cs="Calibri"/>
          <w:color w:val="000000"/>
        </w:rPr>
        <w:instrText>" \f \l 2</w:instrText>
      </w:r>
      <w:r>
        <w:rPr>
          <w:rFonts w:ascii="Calibri" w:eastAsia="Calibri" w:hAnsi="Calibri" w:cs="Calibri"/>
          <w:color w:val="000000"/>
        </w:rPr>
        <w:fldChar w:fldCharType="end"/>
      </w:r>
      <w:bookmarkStart w:id="33" w:name="5.1__Connected_Communities"/>
      <w:r>
        <w:rPr>
          <w:rFonts w:ascii="Calibri" w:eastAsia="Calibri" w:hAnsi="Calibri" w:cs="Calibri"/>
          <w:b/>
          <w:color w:val="000000"/>
        </w:rPr>
        <w:t>5.1</w:t>
      </w:r>
      <w:r>
        <w:rPr>
          <w:rFonts w:ascii="Calibri" w:eastAsia="Calibri" w:hAnsi="Calibri" w:cs="Calibri"/>
          <w:b/>
          <w:color w:val="000000"/>
        </w:rPr>
        <w:tab/>
        <w:t>Connected Communities</w:t>
      </w:r>
    </w:p>
    <w:bookmarkEnd w:id="33"/>
    <w:p w14:paraId="3AE1A43D" w14:textId="77777777" w:rsidR="00EE3E69" w:rsidRDefault="00EE3E69" w:rsidP="00EE3E69">
      <w:pPr>
        <w:tabs>
          <w:tab w:val="left" w:pos="600"/>
        </w:tabs>
        <w:ind w:left="600" w:hanging="600"/>
        <w:rPr>
          <w:rFonts w:ascii="Calibri" w:eastAsia="Calibri" w:hAnsi="Calibri" w:cs="Calibri"/>
          <w:color w:val="FFFFFF"/>
          <w:sz w:val="4"/>
        </w:rPr>
      </w:pPr>
      <w:r>
        <w:rPr>
          <w:rFonts w:ascii="Calibri" w:eastAsia="Calibri" w:hAnsi="Calibri" w:cs="Calibri"/>
          <w:color w:val="000000"/>
        </w:rPr>
        <w:fldChar w:fldCharType="begin"/>
      </w:r>
      <w:r>
        <w:rPr>
          <w:rFonts w:ascii="Calibri" w:eastAsia="Calibri" w:hAnsi="Calibri" w:cs="Calibri"/>
          <w:color w:val="000000"/>
        </w:rPr>
        <w:instrText>TC "</w:instrText>
      </w:r>
      <w:bookmarkStart w:id="34" w:name="_Toc103181337"/>
      <w:bookmarkStart w:id="35" w:name="_Toc103249991"/>
      <w:r>
        <w:rPr>
          <w:rFonts w:ascii="Calibri" w:eastAsia="Calibri" w:hAnsi="Calibri" w:cs="Calibri"/>
          <w:color w:val="000000"/>
        </w:rPr>
        <w:instrText>5.1.1</w:instrText>
      </w:r>
      <w:r>
        <w:rPr>
          <w:rFonts w:ascii="Calibri" w:eastAsia="Calibri" w:hAnsi="Calibri" w:cs="Calibri"/>
          <w:color w:val="000000"/>
        </w:rPr>
        <w:tab/>
        <w:instrText xml:space="preserve">2021-106 </w:instrText>
      </w:r>
      <w:proofErr w:type="spellStart"/>
      <w:r>
        <w:rPr>
          <w:rFonts w:ascii="Calibri" w:eastAsia="Calibri" w:hAnsi="Calibri" w:cs="Calibri"/>
          <w:color w:val="000000"/>
        </w:rPr>
        <w:instrText>Redleap</w:instrText>
      </w:r>
      <w:proofErr w:type="spellEnd"/>
      <w:r>
        <w:rPr>
          <w:rFonts w:ascii="Calibri" w:eastAsia="Calibri" w:hAnsi="Calibri" w:cs="Calibri"/>
          <w:color w:val="000000"/>
        </w:rPr>
        <w:instrText xml:space="preserve"> Recreation Reserve Stage 2 </w:instrText>
      </w:r>
      <w:proofErr w:type="spellStart"/>
      <w:r>
        <w:rPr>
          <w:rFonts w:ascii="Calibri" w:eastAsia="Calibri" w:hAnsi="Calibri" w:cs="Calibri"/>
          <w:color w:val="000000"/>
        </w:rPr>
        <w:instrText>Playspace</w:instrText>
      </w:r>
      <w:proofErr w:type="spellEnd"/>
      <w:r>
        <w:rPr>
          <w:rFonts w:ascii="Calibri" w:eastAsia="Calibri" w:hAnsi="Calibri" w:cs="Calibri"/>
          <w:color w:val="000000"/>
        </w:rPr>
        <w:instrText xml:space="preserve"> Redevelopment - Tender Evaluation</w:instrText>
      </w:r>
      <w:bookmarkEnd w:id="34"/>
      <w:bookmarkEnd w:id="35"/>
      <w:r>
        <w:rPr>
          <w:rFonts w:ascii="Calibri" w:eastAsia="Calibri" w:hAnsi="Calibri" w:cs="Calibri"/>
          <w:color w:val="000000"/>
        </w:rPr>
        <w:instrText>" \f \l 3</w:instrText>
      </w:r>
      <w:r>
        <w:rPr>
          <w:rFonts w:ascii="Calibri" w:eastAsia="Calibri" w:hAnsi="Calibri" w:cs="Calibri"/>
          <w:color w:val="000000"/>
        </w:rPr>
        <w:fldChar w:fldCharType="end"/>
      </w:r>
      <w:bookmarkStart w:id="36" w:name="5.1.1__2021-106_Redleap_Recreation_Rese"/>
      <w:r>
        <w:rPr>
          <w:rFonts w:ascii="Calibri" w:eastAsia="Calibri" w:hAnsi="Calibri" w:cs="Calibri"/>
          <w:color w:val="FFFFFF"/>
          <w:sz w:val="4"/>
        </w:rPr>
        <w:t>5.1.1</w:t>
      </w:r>
      <w:r>
        <w:rPr>
          <w:rFonts w:ascii="Calibri" w:eastAsia="Calibri" w:hAnsi="Calibri" w:cs="Calibri"/>
          <w:color w:val="FFFFFF"/>
          <w:sz w:val="4"/>
        </w:rPr>
        <w:tab/>
        <w:t xml:space="preserve">2021-106 </w:t>
      </w:r>
      <w:proofErr w:type="spellStart"/>
      <w:r>
        <w:rPr>
          <w:rFonts w:ascii="Calibri" w:eastAsia="Calibri" w:hAnsi="Calibri" w:cs="Calibri"/>
          <w:color w:val="FFFFFF"/>
          <w:sz w:val="4"/>
        </w:rPr>
        <w:t>Redleap</w:t>
      </w:r>
      <w:proofErr w:type="spellEnd"/>
      <w:r>
        <w:rPr>
          <w:rFonts w:ascii="Calibri" w:eastAsia="Calibri" w:hAnsi="Calibri" w:cs="Calibri"/>
          <w:color w:val="FFFFFF"/>
          <w:sz w:val="4"/>
        </w:rPr>
        <w:t xml:space="preserve"> Recreation Reserve Stage 2 </w:t>
      </w:r>
      <w:proofErr w:type="spellStart"/>
      <w:r>
        <w:rPr>
          <w:rFonts w:ascii="Calibri" w:eastAsia="Calibri" w:hAnsi="Calibri" w:cs="Calibri"/>
          <w:color w:val="FFFFFF"/>
          <w:sz w:val="4"/>
        </w:rPr>
        <w:t>Playspace</w:t>
      </w:r>
      <w:proofErr w:type="spellEnd"/>
      <w:r>
        <w:rPr>
          <w:rFonts w:ascii="Calibri" w:eastAsia="Calibri" w:hAnsi="Calibri" w:cs="Calibri"/>
          <w:color w:val="FFFFFF"/>
          <w:sz w:val="4"/>
        </w:rPr>
        <w:t xml:space="preserve"> Redevelopment - Tender Evaluation</w:t>
      </w:r>
    </w:p>
    <w:bookmarkEnd w:id="36"/>
    <w:p w14:paraId="7D667C6B" w14:textId="77777777" w:rsidR="00EE3E69" w:rsidRDefault="00EE3E69" w:rsidP="00EE3E69">
      <w:pPr>
        <w:spacing w:before="120" w:after="120" w:line="276" w:lineRule="auto"/>
        <w:rPr>
          <w:rFonts w:ascii="Calibri" w:hAnsi="Calibri"/>
          <w:b/>
          <w:color w:val="003266"/>
          <w:sz w:val="28"/>
          <w:szCs w:val="28"/>
          <w:lang w:val="en-AU"/>
        </w:rPr>
      </w:pPr>
      <w:r>
        <w:rPr>
          <w:rFonts w:ascii="Calibri" w:hAnsi="Calibri"/>
          <w:b/>
          <w:color w:val="003266"/>
          <w:sz w:val="28"/>
          <w:szCs w:val="28"/>
          <w:lang w:val="en-AU"/>
        </w:rPr>
        <w:t>5.1.1</w:t>
      </w:r>
      <w:r>
        <w:rPr>
          <w:rFonts w:ascii="Calibri" w:hAnsi="Calibri"/>
          <w:b/>
          <w:bCs/>
          <w:color w:val="003266"/>
          <w:sz w:val="28"/>
          <w:szCs w:val="28"/>
          <w:lang w:val="en-AU"/>
        </w:rPr>
        <w:t xml:space="preserve"> </w:t>
      </w:r>
      <w:r>
        <w:rPr>
          <w:rFonts w:ascii="Calibri" w:hAnsi="Calibri"/>
          <w:b/>
          <w:color w:val="003266"/>
          <w:sz w:val="28"/>
          <w:szCs w:val="28"/>
          <w:lang w:val="en-AU"/>
        </w:rPr>
        <w:t xml:space="preserve">2021-106 </w:t>
      </w:r>
      <w:proofErr w:type="spellStart"/>
      <w:r>
        <w:rPr>
          <w:rFonts w:ascii="Calibri" w:hAnsi="Calibri"/>
          <w:b/>
          <w:color w:val="003266"/>
          <w:sz w:val="28"/>
          <w:szCs w:val="28"/>
          <w:lang w:val="en-AU"/>
        </w:rPr>
        <w:t>Redleap</w:t>
      </w:r>
      <w:proofErr w:type="spellEnd"/>
      <w:r>
        <w:rPr>
          <w:rFonts w:ascii="Calibri" w:hAnsi="Calibri"/>
          <w:b/>
          <w:color w:val="003266"/>
          <w:sz w:val="28"/>
          <w:szCs w:val="28"/>
          <w:lang w:val="en-AU"/>
        </w:rPr>
        <w:t xml:space="preserve"> Recreation Reserve Stage 2 </w:t>
      </w:r>
      <w:proofErr w:type="spellStart"/>
      <w:r>
        <w:rPr>
          <w:rFonts w:ascii="Calibri" w:hAnsi="Calibri"/>
          <w:b/>
          <w:color w:val="003266"/>
          <w:sz w:val="28"/>
          <w:szCs w:val="28"/>
          <w:lang w:val="en-AU"/>
        </w:rPr>
        <w:t>Playspace</w:t>
      </w:r>
      <w:proofErr w:type="spellEnd"/>
      <w:r>
        <w:rPr>
          <w:rFonts w:ascii="Calibri" w:hAnsi="Calibri"/>
          <w:b/>
          <w:color w:val="003266"/>
          <w:sz w:val="28"/>
          <w:szCs w:val="28"/>
          <w:lang w:val="en-AU"/>
        </w:rPr>
        <w:t xml:space="preserve"> Redevelopment - Tender Evaluation</w:t>
      </w:r>
    </w:p>
    <w:p w14:paraId="5FC000EB" w14:textId="77777777" w:rsidR="00EE3E69" w:rsidRDefault="00EE3E69" w:rsidP="00EE3E69">
      <w:pPr>
        <w:spacing w:before="120" w:after="120"/>
        <w:jc w:val="both"/>
        <w:rPr>
          <w:rFonts w:ascii="Calibri" w:hAnsi="Calibri"/>
          <w:lang w:val="en-AU"/>
        </w:rPr>
      </w:pPr>
      <w:r w:rsidRPr="5E5548E2">
        <w:rPr>
          <w:rFonts w:ascii="Calibri" w:hAnsi="Calibri"/>
          <w:b/>
          <w:bCs/>
          <w:lang w:val="en-AU"/>
        </w:rPr>
        <w:t>Responsible Officer</w:t>
      </w:r>
      <w:r>
        <w:rPr>
          <w:rFonts w:ascii="Calibri" w:hAnsi="Calibri"/>
          <w:lang w:val="en-AU"/>
        </w:rPr>
        <w:tab/>
      </w:r>
      <w:r>
        <w:rPr>
          <w:rFonts w:ascii="Calibri" w:hAnsi="Calibri"/>
          <w:lang w:val="en-AU"/>
        </w:rPr>
        <w:tab/>
      </w:r>
      <w:r>
        <w:rPr>
          <w:rFonts w:ascii="Calibri" w:eastAsia="Calibri" w:hAnsi="Calibri" w:cs="Calibri"/>
          <w:lang w:val="en-AU"/>
        </w:rPr>
        <w:t>Director Infrastructure &amp; Environment</w:t>
      </w:r>
      <w:r w:rsidRPr="5E5548E2">
        <w:rPr>
          <w:rFonts w:ascii="Calibri" w:hAnsi="Calibri"/>
          <w:b/>
          <w:bCs/>
          <w:lang w:val="en-AU"/>
        </w:rPr>
        <w:t xml:space="preserve"> </w:t>
      </w:r>
    </w:p>
    <w:p w14:paraId="63F00E83" w14:textId="77777777" w:rsidR="00EE3E69" w:rsidRDefault="00EE3E69" w:rsidP="00EE3E69">
      <w:pPr>
        <w:spacing w:before="120" w:after="120"/>
        <w:rPr>
          <w:rFonts w:ascii="Calibri" w:hAnsi="Calibri"/>
          <w:lang w:val="en-AU"/>
        </w:rPr>
      </w:pPr>
      <w:r>
        <w:rPr>
          <w:rFonts w:ascii="Calibri" w:hAnsi="Calibri"/>
          <w:b/>
          <w:bCs/>
          <w:lang w:val="en-AU"/>
        </w:rPr>
        <w:t>Author</w:t>
      </w:r>
      <w:r>
        <w:rPr>
          <w:rFonts w:ascii="Calibri" w:hAnsi="Calibri"/>
          <w:lang w:val="en-AU"/>
        </w:rPr>
        <w:tab/>
      </w:r>
      <w:r>
        <w:rPr>
          <w:rFonts w:ascii="Calibri" w:hAnsi="Calibri"/>
          <w:lang w:val="en-AU"/>
        </w:rPr>
        <w:tab/>
      </w:r>
      <w:r>
        <w:rPr>
          <w:rFonts w:ascii="Calibri" w:hAnsi="Calibri"/>
          <w:lang w:val="en-AU"/>
        </w:rPr>
        <w:tab/>
      </w:r>
      <w:r>
        <w:rPr>
          <w:rFonts w:ascii="Calibri" w:hAnsi="Calibri"/>
          <w:lang w:val="en-AU"/>
        </w:rPr>
        <w:tab/>
        <w:t>Alan Harrison, Senior Parks Project Manager</w:t>
      </w:r>
    </w:p>
    <w:p w14:paraId="0B699AF3" w14:textId="082B27CB" w:rsidR="00EE3E69" w:rsidRDefault="00EE3E69" w:rsidP="00EE3E69">
      <w:pPr>
        <w:spacing w:before="120" w:after="120"/>
        <w:ind w:left="2880" w:hanging="2880"/>
        <w:rPr>
          <w:rFonts w:ascii="Calibri" w:hAnsi="Calibri"/>
          <w:lang w:val="en-AU"/>
        </w:rPr>
      </w:pPr>
      <w:r>
        <w:rPr>
          <w:rFonts w:ascii="Calibri" w:hAnsi="Calibri"/>
          <w:b/>
          <w:bCs/>
          <w:lang w:val="en-AU"/>
        </w:rPr>
        <w:t>In Attendance</w:t>
      </w:r>
      <w:r>
        <w:rPr>
          <w:rFonts w:ascii="Calibri" w:hAnsi="Calibri"/>
          <w:b/>
          <w:bCs/>
          <w:lang w:val="en-AU"/>
        </w:rPr>
        <w:tab/>
      </w:r>
      <w:r w:rsidR="00EB2086">
        <w:rPr>
          <w:rFonts w:ascii="Calibri" w:eastAsia="Calibri" w:hAnsi="Calibri" w:cs="Calibri"/>
          <w:lang w:val="en-AU"/>
        </w:rPr>
        <w:t xml:space="preserve">Adrian Napoleone, Unit Manager Parks Development </w:t>
      </w:r>
      <w:r w:rsidR="00EB2086">
        <w:rPr>
          <w:rFonts w:ascii="Calibri" w:eastAsia="Calibri" w:hAnsi="Calibri" w:cs="Calibri"/>
          <w:lang w:val="en-AU"/>
        </w:rPr>
        <w:br/>
      </w:r>
      <w:r>
        <w:rPr>
          <w:rFonts w:ascii="Calibri" w:eastAsia="Calibri" w:hAnsi="Calibri" w:cs="Calibri"/>
          <w:lang w:val="en-AU"/>
        </w:rPr>
        <w:t>Nick Mazzarella, Manager Capital Delivery</w:t>
      </w:r>
    </w:p>
    <w:p w14:paraId="6D6A0A35" w14:textId="77777777" w:rsidR="00EE3E69" w:rsidRDefault="00EE3E69" w:rsidP="00EE3E69">
      <w:pPr>
        <w:spacing w:before="120" w:after="120"/>
        <w:rPr>
          <w:rFonts w:ascii="Calibri" w:hAnsi="Calibri"/>
          <w:lang w:val="en-AU"/>
        </w:rPr>
      </w:pPr>
      <w:r w:rsidRPr="4ABAEE9F">
        <w:rPr>
          <w:rFonts w:ascii="Calibri" w:hAnsi="Calibri"/>
          <w:b/>
          <w:bCs/>
          <w:lang w:val="en-AU"/>
        </w:rPr>
        <w:t>Attachments</w:t>
      </w:r>
      <w:r>
        <w:rPr>
          <w:rFonts w:ascii="Calibri" w:hAnsi="Calibri"/>
          <w:lang w:val="en-AU"/>
        </w:rPr>
        <w:tab/>
      </w:r>
    </w:p>
    <w:p w14:paraId="18167A5C" w14:textId="77777777" w:rsidR="00EE3E69" w:rsidRDefault="00EE3E69" w:rsidP="00EE3E69">
      <w:pPr>
        <w:numPr>
          <w:ilvl w:val="0"/>
          <w:numId w:val="1"/>
        </w:numPr>
        <w:spacing w:line="240" w:lineRule="atLeast"/>
        <w:ind w:left="567" w:hanging="567"/>
        <w:rPr>
          <w:rFonts w:ascii="Calibri" w:eastAsia="Calibri" w:hAnsi="Calibri" w:cs="Calibri"/>
          <w:color w:val="000000"/>
          <w:lang w:val="en-AU"/>
        </w:rPr>
      </w:pPr>
      <w:r>
        <w:rPr>
          <w:rFonts w:ascii="Calibri" w:eastAsia="Calibri" w:hAnsi="Calibri" w:cs="Calibri"/>
          <w:color w:val="000000"/>
          <w:lang w:val="en-AU"/>
        </w:rPr>
        <w:t xml:space="preserve">CONFIDENTIAL REDACTED - Tender 2021-106 </w:t>
      </w:r>
      <w:proofErr w:type="spellStart"/>
      <w:r>
        <w:rPr>
          <w:rFonts w:ascii="Calibri" w:eastAsia="Calibri" w:hAnsi="Calibri" w:cs="Calibri"/>
          <w:color w:val="000000"/>
          <w:lang w:val="en-AU"/>
        </w:rPr>
        <w:t>Redleap</w:t>
      </w:r>
      <w:proofErr w:type="spellEnd"/>
      <w:r>
        <w:rPr>
          <w:rFonts w:ascii="Calibri" w:eastAsia="Calibri" w:hAnsi="Calibri" w:cs="Calibri"/>
          <w:color w:val="000000"/>
          <w:lang w:val="en-AU"/>
        </w:rPr>
        <w:t xml:space="preserve"> Reserve </w:t>
      </w:r>
      <w:proofErr w:type="spellStart"/>
      <w:r>
        <w:rPr>
          <w:rFonts w:ascii="Calibri" w:eastAsia="Calibri" w:hAnsi="Calibri" w:cs="Calibri"/>
          <w:color w:val="000000"/>
          <w:lang w:val="en-AU"/>
        </w:rPr>
        <w:t>Playspace</w:t>
      </w:r>
      <w:proofErr w:type="spellEnd"/>
      <w:r>
        <w:rPr>
          <w:rFonts w:ascii="Calibri" w:eastAsia="Calibri" w:hAnsi="Calibri" w:cs="Calibri"/>
          <w:color w:val="000000"/>
          <w:lang w:val="en-AU"/>
        </w:rPr>
        <w:t xml:space="preserve"> Redevelopment Stage 2 Evaluation Summary [</w:t>
      </w:r>
      <w:r>
        <w:rPr>
          <w:rFonts w:ascii="Calibri" w:eastAsia="Calibri" w:hAnsi="Calibri" w:cs="Calibri"/>
          <w:b/>
          <w:bCs/>
          <w:color w:val="000000"/>
          <w:lang w:val="en-AU"/>
        </w:rPr>
        <w:t>5.1.1.1</w:t>
      </w:r>
      <w:r>
        <w:rPr>
          <w:rFonts w:ascii="Calibri" w:eastAsia="Calibri" w:hAnsi="Calibri" w:cs="Calibri"/>
          <w:color w:val="000000"/>
          <w:lang w:val="en-AU"/>
        </w:rPr>
        <w:t xml:space="preserve"> - 4 pages]</w:t>
      </w:r>
    </w:p>
    <w:p w14:paraId="3160CC80" w14:textId="77777777" w:rsidR="00EE3E69" w:rsidRDefault="00EE3E69" w:rsidP="00EE3E69">
      <w:pPr>
        <w:numPr>
          <w:ilvl w:val="0"/>
          <w:numId w:val="1"/>
        </w:numPr>
        <w:spacing w:line="240" w:lineRule="atLeast"/>
        <w:ind w:left="567" w:hanging="567"/>
        <w:rPr>
          <w:rFonts w:ascii="Calibri" w:eastAsia="Calibri" w:hAnsi="Calibri" w:cs="Calibri"/>
          <w:color w:val="000000"/>
          <w:lang w:val="en-AU"/>
        </w:rPr>
      </w:pPr>
      <w:proofErr w:type="spellStart"/>
      <w:r>
        <w:rPr>
          <w:rFonts w:ascii="Calibri" w:eastAsia="Calibri" w:hAnsi="Calibri" w:cs="Calibri"/>
          <w:color w:val="000000"/>
          <w:lang w:val="en-AU"/>
        </w:rPr>
        <w:t>Redleap</w:t>
      </w:r>
      <w:proofErr w:type="spellEnd"/>
      <w:r>
        <w:rPr>
          <w:rFonts w:ascii="Calibri" w:eastAsia="Calibri" w:hAnsi="Calibri" w:cs="Calibri"/>
          <w:color w:val="000000"/>
          <w:lang w:val="en-AU"/>
        </w:rPr>
        <w:t xml:space="preserve"> Reserve </w:t>
      </w:r>
      <w:proofErr w:type="spellStart"/>
      <w:r>
        <w:rPr>
          <w:rFonts w:ascii="Calibri" w:eastAsia="Calibri" w:hAnsi="Calibri" w:cs="Calibri"/>
          <w:color w:val="000000"/>
          <w:lang w:val="en-AU"/>
        </w:rPr>
        <w:t>Playspace</w:t>
      </w:r>
      <w:proofErr w:type="spellEnd"/>
      <w:r>
        <w:rPr>
          <w:rFonts w:ascii="Calibri" w:eastAsia="Calibri" w:hAnsi="Calibri" w:cs="Calibri"/>
          <w:color w:val="000000"/>
          <w:lang w:val="en-AU"/>
        </w:rPr>
        <w:t xml:space="preserve"> Redevelopment Concept Design [</w:t>
      </w:r>
      <w:r>
        <w:rPr>
          <w:rFonts w:ascii="Calibri" w:eastAsia="Calibri" w:hAnsi="Calibri" w:cs="Calibri"/>
          <w:b/>
          <w:bCs/>
          <w:color w:val="000000"/>
          <w:lang w:val="en-AU"/>
        </w:rPr>
        <w:t>5.1.1.2</w:t>
      </w:r>
      <w:r>
        <w:rPr>
          <w:rFonts w:ascii="Calibri" w:eastAsia="Calibri" w:hAnsi="Calibri" w:cs="Calibri"/>
          <w:color w:val="000000"/>
          <w:lang w:val="en-AU"/>
        </w:rPr>
        <w:t xml:space="preserve"> - 1 page]</w:t>
      </w:r>
    </w:p>
    <w:p w14:paraId="6992235D" w14:textId="77777777" w:rsidR="00EE3E69" w:rsidRDefault="00EE3E69" w:rsidP="00EE3E69">
      <w:pPr>
        <w:rPr>
          <w:rFonts w:ascii="Calibri" w:eastAsia="Calibri" w:hAnsi="Calibri" w:cs="Calibri"/>
          <w:lang w:val="en-AU"/>
        </w:rPr>
      </w:pPr>
    </w:p>
    <w:p w14:paraId="266390F6" w14:textId="77777777" w:rsidR="00EE3E69" w:rsidRDefault="00EE3E69" w:rsidP="00EE3E69">
      <w:pPr>
        <w:rPr>
          <w:rFonts w:ascii="Calibri" w:eastAsia="Calibri" w:hAnsi="Calibri" w:cs="Calibri"/>
          <w:lang w:val="en-AU"/>
        </w:rPr>
      </w:pPr>
      <w:r>
        <w:rPr>
          <w:rFonts w:ascii="Calibri" w:eastAsia="Calibri" w:hAnsi="Calibri" w:cs="Calibri"/>
          <w:lang w:val="en-AU"/>
        </w:rPr>
        <w:t xml:space="preserve">This attachment has been designated as confidential by the Director Infrastructure and Environment, under delegation from the Chief Executive Officer, in accordance with Rule 53 of the Governance Rules 2021 and sections 66(5) and 3(1) of the </w:t>
      </w:r>
      <w:r>
        <w:rPr>
          <w:rFonts w:ascii="Calibri" w:eastAsia="Calibri" w:hAnsi="Calibri" w:cs="Calibri"/>
          <w:i/>
          <w:iCs/>
          <w:lang w:val="en-AU"/>
        </w:rPr>
        <w:t>Local Government Act 2020</w:t>
      </w:r>
      <w:r>
        <w:rPr>
          <w:rFonts w:ascii="Calibri" w:eastAsia="Calibri" w:hAnsi="Calibri" w:cs="Calibri"/>
          <w:lang w:val="en-AU"/>
        </w:rPr>
        <w:t xml:space="preserve"> on the grounds that it contains private commercial information, being information provided by a business, commercial or financial undertaking that:</w:t>
      </w:r>
      <w:r>
        <w:rPr>
          <w:rFonts w:ascii="Calibri" w:eastAsia="Calibri" w:hAnsi="Calibri" w:cs="Calibri"/>
          <w:lang w:val="en-AU"/>
        </w:rPr>
        <w:br/>
        <w:t>(i)    relates to trade secrets; or</w:t>
      </w:r>
      <w:r>
        <w:rPr>
          <w:rFonts w:ascii="Calibri" w:eastAsia="Calibri" w:hAnsi="Calibri" w:cs="Calibri"/>
          <w:lang w:val="en-AU"/>
        </w:rPr>
        <w:br/>
        <w:t xml:space="preserve">(ii)   if released, would unreasonably expose the business, commercial or financial  </w:t>
      </w:r>
    </w:p>
    <w:p w14:paraId="54BCEF9A" w14:textId="77777777" w:rsidR="00EE3E69" w:rsidRDefault="00EE3E69" w:rsidP="00EE3E69">
      <w:pPr>
        <w:rPr>
          <w:rFonts w:ascii="Calibri" w:eastAsia="Calibri" w:hAnsi="Calibri" w:cs="Calibri"/>
          <w:lang w:val="en-AU"/>
        </w:rPr>
      </w:pPr>
      <w:r>
        <w:rPr>
          <w:rFonts w:ascii="Calibri" w:eastAsia="Calibri" w:hAnsi="Calibri" w:cs="Calibri"/>
          <w:lang w:val="en-AU"/>
        </w:rPr>
        <w:t xml:space="preserve">        undertaking to disadvantage.</w:t>
      </w:r>
      <w:r>
        <w:rPr>
          <w:rFonts w:ascii="Calibri" w:eastAsia="Calibri" w:hAnsi="Calibri" w:cs="Calibri"/>
          <w:lang w:val="en-AU"/>
        </w:rPr>
        <w:br/>
      </w:r>
    </w:p>
    <w:p w14:paraId="6F40D6A9" w14:textId="77777777" w:rsidR="00EE3E69" w:rsidRDefault="00EE3E69" w:rsidP="00EE3E69">
      <w:pPr>
        <w:rPr>
          <w:rFonts w:ascii="Calibri" w:eastAsia="Calibri" w:hAnsi="Calibri" w:cs="Calibri"/>
          <w:lang w:val="en-AU"/>
        </w:rPr>
      </w:pPr>
      <w:proofErr w:type="gramStart"/>
      <w:r>
        <w:rPr>
          <w:rFonts w:ascii="Calibri" w:eastAsia="Calibri" w:hAnsi="Calibri" w:cs="Calibri"/>
          <w:lang w:val="en-AU"/>
        </w:rPr>
        <w:t>In particular the</w:t>
      </w:r>
      <w:proofErr w:type="gramEnd"/>
      <w:r>
        <w:rPr>
          <w:rFonts w:ascii="Calibri" w:eastAsia="Calibri" w:hAnsi="Calibri" w:cs="Calibri"/>
          <w:lang w:val="en-AU"/>
        </w:rPr>
        <w:t xml:space="preserve"> </w:t>
      </w:r>
      <w:r>
        <w:rPr>
          <w:rFonts w:ascii="Calibri" w:eastAsia="Calibri" w:hAnsi="Calibri" w:cs="Calibri"/>
          <w:color w:val="000000"/>
          <w:shd w:val="clear" w:color="auto" w:fill="FFFFFF"/>
          <w:lang w:val="en-AU"/>
        </w:rPr>
        <w:t>attachment </w:t>
      </w:r>
      <w:r>
        <w:rPr>
          <w:rFonts w:ascii="Calibri" w:eastAsia="Calibri" w:hAnsi="Calibri" w:cs="Calibri"/>
          <w:lang w:val="en-AU"/>
        </w:rPr>
        <w:t>contains information regarding claim amounts submitted by a</w:t>
      </w:r>
    </w:p>
    <w:p w14:paraId="25780AEE" w14:textId="77777777" w:rsidR="00EE3E69" w:rsidRDefault="00EE3E69" w:rsidP="00EE3E69">
      <w:pPr>
        <w:rPr>
          <w:rFonts w:ascii="Calibri" w:eastAsia="Calibri" w:hAnsi="Calibri" w:cs="Calibri"/>
          <w:lang w:val="en-AU"/>
        </w:rPr>
      </w:pPr>
      <w:r w:rsidRPr="31DBA355">
        <w:rPr>
          <w:rFonts w:ascii="Calibri" w:eastAsia="Calibri" w:hAnsi="Calibri" w:cs="Calibri"/>
          <w:lang w:val="en-AU"/>
        </w:rPr>
        <w:t>contractor which gives direct insight into the contractor’s detailed pricing information that is</w:t>
      </w:r>
    </w:p>
    <w:p w14:paraId="094817EB" w14:textId="77777777" w:rsidR="00EE3E69" w:rsidRDefault="00EE3E69" w:rsidP="00EE3E69">
      <w:pPr>
        <w:rPr>
          <w:rFonts w:ascii="Calibri" w:eastAsia="Calibri" w:hAnsi="Calibri" w:cs="Calibri"/>
          <w:lang w:val="en-AU"/>
        </w:rPr>
      </w:pPr>
      <w:r>
        <w:rPr>
          <w:rFonts w:ascii="Calibri" w:eastAsia="Calibri" w:hAnsi="Calibri" w:cs="Calibri"/>
          <w:lang w:val="en-AU"/>
        </w:rPr>
        <w:t>commercially confidential. The release of this information could reasonably be expected to</w:t>
      </w:r>
    </w:p>
    <w:p w14:paraId="2DCA427A" w14:textId="77777777" w:rsidR="00EE3E69" w:rsidRDefault="00EE3E69" w:rsidP="00EE3E69">
      <w:pPr>
        <w:rPr>
          <w:rFonts w:ascii="Calibri" w:eastAsia="Calibri" w:hAnsi="Calibri" w:cs="Calibri"/>
          <w:lang w:val="en-AU"/>
        </w:rPr>
      </w:pPr>
      <w:r>
        <w:rPr>
          <w:rFonts w:ascii="Calibri" w:eastAsia="Calibri" w:hAnsi="Calibri" w:cs="Calibri"/>
          <w:lang w:val="en-AU"/>
        </w:rPr>
        <w:t>prejudice the commercial position of the persons who supplied the information or to confer</w:t>
      </w:r>
    </w:p>
    <w:p w14:paraId="43650D53" w14:textId="77777777" w:rsidR="00EE3E69" w:rsidRDefault="00EE3E69" w:rsidP="00EE3E69">
      <w:pPr>
        <w:rPr>
          <w:rFonts w:ascii="Calibri" w:eastAsia="Calibri" w:hAnsi="Calibri" w:cs="Calibri"/>
          <w:color w:val="000000"/>
          <w:lang w:val="en-AU"/>
        </w:rPr>
      </w:pPr>
      <w:r>
        <w:rPr>
          <w:rFonts w:ascii="Calibri" w:eastAsia="Calibri" w:hAnsi="Calibri" w:cs="Calibri"/>
          <w:lang w:val="en-AU"/>
        </w:rPr>
        <w:t>a commercial advantage on a third party. </w:t>
      </w:r>
    </w:p>
    <w:p w14:paraId="16BCFC2D" w14:textId="77777777" w:rsidR="00EE3E69" w:rsidRPr="00E53396" w:rsidRDefault="00EE3E69" w:rsidP="00EE3E69">
      <w:pPr>
        <w:keepNext/>
        <w:shd w:val="clear" w:color="auto" w:fill="003266"/>
        <w:spacing w:before="120" w:after="120" w:line="259" w:lineRule="auto"/>
        <w:outlineLvl w:val="0"/>
        <w:rPr>
          <w:rFonts w:ascii="Calibri" w:hAnsi="Calibri"/>
          <w:b/>
          <w:color w:val="FFFFFF"/>
          <w:lang w:val="en-AU"/>
        </w:rPr>
      </w:pPr>
      <w:r>
        <w:rPr>
          <w:rFonts w:ascii="Calibri" w:hAnsi="Calibri"/>
          <w:b/>
          <w:color w:val="FFFFFF" w:themeColor="background1"/>
          <w:lang w:val="en-AU"/>
        </w:rPr>
        <w:t xml:space="preserve"> </w:t>
      </w:r>
      <w:r w:rsidRPr="00E53396">
        <w:rPr>
          <w:rFonts w:ascii="Calibri" w:hAnsi="Calibri"/>
          <w:b/>
          <w:color w:val="FFFFFF" w:themeColor="background1"/>
          <w:lang w:val="en-AU"/>
        </w:rPr>
        <w:t>Purpose</w:t>
      </w:r>
      <w:r w:rsidRPr="00E53396">
        <w:rPr>
          <w:rFonts w:ascii="Calibri" w:hAnsi="Calibri"/>
          <w:b/>
          <w:color w:val="FFFFFF" w:themeColor="background1"/>
          <w:lang w:val="en-AU"/>
        </w:rPr>
        <w:tab/>
      </w:r>
      <w:r w:rsidRPr="00E53396">
        <w:rPr>
          <w:rFonts w:ascii="Calibri" w:hAnsi="Calibri"/>
          <w:b/>
          <w:color w:val="FFFFFF" w:themeColor="background1"/>
          <w:lang w:val="en-AU"/>
        </w:rPr>
        <w:tab/>
      </w:r>
      <w:r w:rsidRPr="00E53396">
        <w:rPr>
          <w:rFonts w:ascii="Calibri" w:hAnsi="Calibri"/>
          <w:b/>
          <w:color w:val="FFFFFF" w:themeColor="background1"/>
          <w:lang w:val="en-AU"/>
        </w:rPr>
        <w:tab/>
      </w:r>
    </w:p>
    <w:p w14:paraId="6B2307B6" w14:textId="77777777" w:rsidR="00EE3E69" w:rsidRDefault="00EE3E69" w:rsidP="00EE3E69">
      <w:pPr>
        <w:rPr>
          <w:rFonts w:ascii="Calibri" w:eastAsia="Calibri" w:hAnsi="Calibri" w:cs="Calibri"/>
          <w:color w:val="000000"/>
          <w:lang w:val="en-AU"/>
        </w:rPr>
      </w:pPr>
      <w:r>
        <w:rPr>
          <w:rFonts w:ascii="Calibri" w:eastAsia="Calibri" w:hAnsi="Calibri" w:cs="Calibri"/>
          <w:color w:val="000000" w:themeColor="text1"/>
          <w:lang w:val="en-AU"/>
        </w:rPr>
        <w:t xml:space="preserve">It is proposed that the </w:t>
      </w:r>
      <w:proofErr w:type="spellStart"/>
      <w:r>
        <w:rPr>
          <w:rFonts w:ascii="Calibri" w:eastAsia="Calibri" w:hAnsi="Calibri" w:cs="Calibri"/>
          <w:color w:val="000000" w:themeColor="text1"/>
          <w:lang w:val="en-AU"/>
        </w:rPr>
        <w:t>Redleap</w:t>
      </w:r>
      <w:proofErr w:type="spellEnd"/>
      <w:r>
        <w:rPr>
          <w:rFonts w:ascii="Calibri" w:eastAsia="Calibri" w:hAnsi="Calibri" w:cs="Calibri"/>
          <w:color w:val="000000" w:themeColor="text1"/>
          <w:lang w:val="en-AU"/>
        </w:rPr>
        <w:t xml:space="preserve"> Recreation Reserve Stage 2 – Play Space Redevelopment</w:t>
      </w:r>
    </w:p>
    <w:p w14:paraId="39EBC841" w14:textId="77777777" w:rsidR="00EE3E69" w:rsidRDefault="00EE3E69" w:rsidP="00EE3E69">
      <w:pPr>
        <w:rPr>
          <w:rFonts w:ascii="Calibri" w:eastAsia="Calibri" w:hAnsi="Calibri" w:cs="Calibri"/>
          <w:color w:val="000000"/>
          <w:lang w:val="en-AU"/>
        </w:rPr>
      </w:pPr>
      <w:r>
        <w:rPr>
          <w:rFonts w:ascii="Calibri" w:eastAsia="Calibri" w:hAnsi="Calibri" w:cs="Calibri"/>
          <w:color w:val="000000" w:themeColor="text1"/>
          <w:lang w:val="en-AU"/>
        </w:rPr>
        <w:t xml:space="preserve">Contract Number 2021-106) is awarded to </w:t>
      </w:r>
      <w:proofErr w:type="spellStart"/>
      <w:r>
        <w:rPr>
          <w:rFonts w:ascii="Calibri" w:eastAsia="Calibri" w:hAnsi="Calibri" w:cs="Calibri"/>
          <w:color w:val="000000" w:themeColor="text1"/>
          <w:lang w:val="en-AU"/>
        </w:rPr>
        <w:t>Commercialscapes</w:t>
      </w:r>
      <w:proofErr w:type="spellEnd"/>
      <w:r>
        <w:rPr>
          <w:rFonts w:ascii="Calibri" w:eastAsia="Calibri" w:hAnsi="Calibri" w:cs="Calibri"/>
          <w:color w:val="000000" w:themeColor="text1"/>
          <w:lang w:val="en-AU"/>
        </w:rPr>
        <w:t xml:space="preserve"> Pty Ltd. </w:t>
      </w:r>
    </w:p>
    <w:p w14:paraId="256E3843" w14:textId="77777777" w:rsidR="00EE3E69" w:rsidRPr="00E53396" w:rsidRDefault="00EE3E69" w:rsidP="00EE3E69">
      <w:pPr>
        <w:keepNext/>
        <w:shd w:val="clear" w:color="auto" w:fill="003266"/>
        <w:spacing w:before="120" w:after="120" w:line="259" w:lineRule="auto"/>
        <w:outlineLvl w:val="0"/>
        <w:rPr>
          <w:rFonts w:ascii="Calibri" w:hAnsi="Calibri"/>
          <w:b/>
          <w:color w:val="FFFFFF"/>
          <w:lang w:val="en-AU"/>
        </w:rPr>
      </w:pPr>
      <w:r w:rsidRPr="00E53396">
        <w:rPr>
          <w:rFonts w:ascii="Calibri" w:hAnsi="Calibri"/>
          <w:b/>
          <w:color w:val="FFFFFF" w:themeColor="background1"/>
          <w:lang w:val="en-AU"/>
        </w:rPr>
        <w:t xml:space="preserve"> Brief Overview</w:t>
      </w:r>
    </w:p>
    <w:p w14:paraId="1071233B" w14:textId="77777777" w:rsidR="00EE3E69" w:rsidRDefault="00EE3E69" w:rsidP="00EE3E69">
      <w:pPr>
        <w:rPr>
          <w:rFonts w:ascii="Calibri" w:eastAsia="Calibri" w:hAnsi="Calibri" w:cs="Calibri"/>
          <w:color w:val="000000"/>
          <w:lang w:val="en-AU"/>
        </w:rPr>
      </w:pPr>
      <w:r w:rsidRPr="60059590">
        <w:rPr>
          <w:rFonts w:ascii="Calibri" w:eastAsia="Calibri" w:hAnsi="Calibri" w:cs="Calibri"/>
          <w:color w:val="000000" w:themeColor="text1"/>
          <w:lang w:val="en-AU"/>
        </w:rPr>
        <w:t xml:space="preserve">Council awarded Contract Number 2021-106 to Terraform Civil Pty Ltd at the Ordinary Meeting on 31 January 2022.  </w:t>
      </w:r>
      <w:proofErr w:type="gramStart"/>
      <w:r w:rsidRPr="60059590">
        <w:rPr>
          <w:rFonts w:ascii="Calibri" w:eastAsia="Calibri" w:hAnsi="Calibri" w:cs="Calibri"/>
          <w:color w:val="000000" w:themeColor="text1"/>
          <w:lang w:val="en-AU"/>
        </w:rPr>
        <w:t>Subsequent to</w:t>
      </w:r>
      <w:proofErr w:type="gramEnd"/>
      <w:r w:rsidRPr="60059590">
        <w:rPr>
          <w:rFonts w:ascii="Calibri" w:eastAsia="Calibri" w:hAnsi="Calibri" w:cs="Calibri"/>
          <w:color w:val="000000" w:themeColor="text1"/>
          <w:lang w:val="en-AU"/>
        </w:rPr>
        <w:t xml:space="preserve"> that award, Terraform Civil Pty Ltd advised </w:t>
      </w:r>
      <w:r w:rsidRPr="0087058E">
        <w:rPr>
          <w:rFonts w:ascii="Calibri" w:eastAsia="Calibri" w:hAnsi="Calibri" w:cs="Calibri"/>
          <w:color w:val="000000" w:themeColor="text1"/>
          <w:lang w:val="en-AU"/>
        </w:rPr>
        <w:t>that due to unforeseen issues, they would need to withdraw their tender</w:t>
      </w:r>
      <w:r w:rsidRPr="60059590">
        <w:rPr>
          <w:rFonts w:ascii="Calibri" w:eastAsia="Calibri" w:hAnsi="Calibri" w:cs="Calibri"/>
          <w:color w:val="000000" w:themeColor="text1"/>
          <w:lang w:val="en-AU"/>
        </w:rPr>
        <w:t xml:space="preserve">.  </w:t>
      </w:r>
    </w:p>
    <w:p w14:paraId="5F614D72" w14:textId="77777777" w:rsidR="00EE3E69" w:rsidRDefault="00EE3E69" w:rsidP="00EE3E69">
      <w:pPr>
        <w:rPr>
          <w:rFonts w:ascii="Calibri" w:hAnsi="Calibri"/>
          <w:color w:val="000000"/>
          <w:lang w:val="en-AU"/>
        </w:rPr>
      </w:pPr>
    </w:p>
    <w:p w14:paraId="32E50567" w14:textId="77777777" w:rsidR="00EE3E69" w:rsidRDefault="00EE3E69" w:rsidP="00EE3E69">
      <w:pPr>
        <w:rPr>
          <w:rFonts w:ascii="Calibri" w:eastAsia="Calibri" w:hAnsi="Calibri" w:cs="Calibri"/>
          <w:color w:val="000000" w:themeColor="text1"/>
          <w:lang w:val="en-AU"/>
        </w:rPr>
      </w:pPr>
      <w:r w:rsidRPr="60059590">
        <w:rPr>
          <w:rFonts w:ascii="Calibri" w:eastAsia="Calibri" w:hAnsi="Calibri" w:cs="Calibri"/>
          <w:color w:val="000000" w:themeColor="text1"/>
          <w:lang w:val="en-AU"/>
        </w:rPr>
        <w:t>The Tender Evaluation Panel subsequently followed up with the other shortlisted tenderers regarding their pricing and delivery timing and determined that their tender submissions were still valid for consideration.  Council is still able to deliver the project within budget however timeframes will need to be extended.</w:t>
      </w:r>
    </w:p>
    <w:p w14:paraId="170D04FB" w14:textId="77777777" w:rsidR="00EE3E69" w:rsidRDefault="00EE3E69" w:rsidP="00EE3E69">
      <w:pPr>
        <w:rPr>
          <w:rFonts w:ascii="Calibri" w:hAnsi="Calibri"/>
          <w:color w:val="000000"/>
          <w:lang w:val="en-AU"/>
        </w:rPr>
      </w:pPr>
      <w:r>
        <w:rPr>
          <w:rFonts w:ascii="Calibri" w:eastAsia="Calibri" w:hAnsi="Calibri" w:cs="Calibri"/>
          <w:color w:val="000000" w:themeColor="text1"/>
          <w:lang w:val="en-AU"/>
        </w:rPr>
        <w:br w:type="page"/>
      </w:r>
      <w:r w:rsidRPr="60059590">
        <w:rPr>
          <w:rFonts w:ascii="Calibri" w:eastAsia="Calibri" w:hAnsi="Calibri" w:cs="Calibri"/>
          <w:color w:val="000000" w:themeColor="text1"/>
          <w:lang w:val="en-AU"/>
        </w:rPr>
        <w:lastRenderedPageBreak/>
        <w:t>The Tender Evaluation Panel advises that:</w:t>
      </w:r>
    </w:p>
    <w:p w14:paraId="6984CC60" w14:textId="77777777" w:rsidR="00EE3E69" w:rsidRDefault="00EE3E69" w:rsidP="00EE3E69">
      <w:pPr>
        <w:numPr>
          <w:ilvl w:val="0"/>
          <w:numId w:val="2"/>
        </w:numPr>
        <w:contextualSpacing/>
        <w:rPr>
          <w:rFonts w:ascii="Calibri" w:eastAsia="Calibri" w:hAnsi="Calibri" w:cs="Calibri"/>
          <w:color w:val="000000"/>
          <w:szCs w:val="20"/>
          <w:lang w:val="en-AU"/>
        </w:rPr>
      </w:pPr>
      <w:r w:rsidRPr="60059590">
        <w:rPr>
          <w:rFonts w:ascii="Calibri" w:eastAsia="Calibri" w:hAnsi="Calibri" w:cs="Calibri"/>
          <w:color w:val="000000" w:themeColor="text1"/>
          <w:szCs w:val="20"/>
          <w:lang w:val="en-AU"/>
        </w:rPr>
        <w:t>Five valid responses from original tenderers were received to the clarification</w:t>
      </w:r>
    </w:p>
    <w:p w14:paraId="26A16BBF" w14:textId="77777777" w:rsidR="00EE3E69" w:rsidRDefault="00EE3E69" w:rsidP="00EE3E69">
      <w:pPr>
        <w:numPr>
          <w:ilvl w:val="0"/>
          <w:numId w:val="2"/>
        </w:numPr>
        <w:contextualSpacing/>
        <w:rPr>
          <w:rFonts w:ascii="Calibri" w:hAnsi="Calibri"/>
          <w:color w:val="000000"/>
          <w:szCs w:val="20"/>
          <w:lang w:val="en-AU"/>
        </w:rPr>
      </w:pPr>
      <w:r w:rsidRPr="76501914">
        <w:rPr>
          <w:rFonts w:ascii="Calibri" w:eastAsia="Calibri" w:hAnsi="Calibri" w:cs="Calibri"/>
          <w:color w:val="000000" w:themeColor="text1"/>
          <w:szCs w:val="20"/>
          <w:lang w:val="en-AU"/>
        </w:rPr>
        <w:t>The recommended tenderer is the highest ranked tender</w:t>
      </w:r>
    </w:p>
    <w:p w14:paraId="19AF554E" w14:textId="77777777" w:rsidR="00EE3E69" w:rsidRPr="00E53396" w:rsidRDefault="00EE3E69" w:rsidP="00EE3E69">
      <w:pPr>
        <w:keepNext/>
        <w:shd w:val="clear" w:color="auto" w:fill="003266"/>
        <w:spacing w:before="120" w:after="120" w:line="259" w:lineRule="auto"/>
        <w:outlineLvl w:val="0"/>
        <w:rPr>
          <w:rFonts w:ascii="Calibri" w:hAnsi="Calibri"/>
          <w:b/>
          <w:color w:val="FFFFFF"/>
          <w:lang w:val="en-AU"/>
        </w:rPr>
      </w:pPr>
      <w:r>
        <w:rPr>
          <w:rFonts w:ascii="Calibri" w:hAnsi="Calibri"/>
          <w:b/>
          <w:color w:val="FFFFFF" w:themeColor="background1"/>
          <w:lang w:val="en-AU"/>
        </w:rPr>
        <w:t xml:space="preserve"> </w:t>
      </w:r>
      <w:r w:rsidRPr="00E53396">
        <w:rPr>
          <w:rFonts w:ascii="Calibri" w:hAnsi="Calibri"/>
          <w:b/>
          <w:color w:val="FFFFFF" w:themeColor="background1"/>
          <w:lang w:val="en-AU"/>
        </w:rPr>
        <w:t>Recommendation</w:t>
      </w:r>
    </w:p>
    <w:p w14:paraId="76685FC8" w14:textId="77777777" w:rsidR="00EE3E69" w:rsidRDefault="00EE3E69" w:rsidP="00EE3E69">
      <w:pPr>
        <w:rPr>
          <w:rFonts w:ascii="Calibri" w:hAnsi="Calibri"/>
          <w:b/>
          <w:iCs/>
          <w:lang w:val="en-AU"/>
        </w:rPr>
      </w:pPr>
      <w:r w:rsidRPr="60059590">
        <w:rPr>
          <w:rFonts w:ascii="Calibri" w:hAnsi="Calibri"/>
          <w:b/>
          <w:bCs/>
          <w:lang w:val="en-AU"/>
        </w:rPr>
        <w:t>That Council:</w:t>
      </w:r>
    </w:p>
    <w:p w14:paraId="1D2F82AE" w14:textId="77777777" w:rsidR="00EE3E69" w:rsidRDefault="00EE3E69" w:rsidP="00EE3E69">
      <w:pPr>
        <w:numPr>
          <w:ilvl w:val="0"/>
          <w:numId w:val="3"/>
        </w:numPr>
        <w:ind w:left="709" w:hanging="425"/>
        <w:rPr>
          <w:rFonts w:ascii="Calibri" w:hAnsi="Calibri"/>
          <w:b/>
          <w:bCs/>
          <w:szCs w:val="20"/>
          <w:lang w:val="en-AU"/>
        </w:rPr>
      </w:pPr>
      <w:r w:rsidRPr="60059590">
        <w:rPr>
          <w:rFonts w:ascii="Calibri" w:hAnsi="Calibri"/>
          <w:b/>
          <w:bCs/>
          <w:szCs w:val="20"/>
          <w:lang w:val="en-AU"/>
        </w:rPr>
        <w:t xml:space="preserve">Rescind the resolutions made at the Ordinary Council Meeting of 31 January 2022 in relation to awarding a contract to Terraform Civil Pty Ltd for the Stage 2 Play Space Redevelopment at </w:t>
      </w:r>
      <w:proofErr w:type="spellStart"/>
      <w:r w:rsidRPr="60059590">
        <w:rPr>
          <w:rFonts w:ascii="Calibri" w:hAnsi="Calibri"/>
          <w:b/>
          <w:bCs/>
          <w:szCs w:val="20"/>
          <w:lang w:val="en-AU"/>
        </w:rPr>
        <w:t>Redleap</w:t>
      </w:r>
      <w:proofErr w:type="spellEnd"/>
      <w:r w:rsidRPr="60059590">
        <w:rPr>
          <w:rFonts w:ascii="Calibri" w:hAnsi="Calibri"/>
          <w:b/>
          <w:bCs/>
          <w:szCs w:val="20"/>
          <w:lang w:val="en-AU"/>
        </w:rPr>
        <w:t xml:space="preserve"> Recreation Reserve (Contract 2021-106).</w:t>
      </w:r>
    </w:p>
    <w:p w14:paraId="42B50CFA" w14:textId="77777777" w:rsidR="00EE3E69" w:rsidRPr="0031798C" w:rsidRDefault="00EE3E69" w:rsidP="00EE3E69">
      <w:pPr>
        <w:numPr>
          <w:ilvl w:val="0"/>
          <w:numId w:val="3"/>
        </w:numPr>
        <w:ind w:left="709" w:hanging="425"/>
        <w:rPr>
          <w:rFonts w:ascii="Calibri" w:hAnsi="Calibri"/>
          <w:b/>
          <w:bCs/>
          <w:szCs w:val="20"/>
          <w:lang w:val="en-AU"/>
        </w:rPr>
      </w:pPr>
      <w:r w:rsidRPr="60059590">
        <w:rPr>
          <w:rFonts w:ascii="Calibri" w:hAnsi="Calibri"/>
          <w:b/>
          <w:bCs/>
          <w:szCs w:val="20"/>
          <w:lang w:val="en-AU"/>
        </w:rPr>
        <w:t>Accept the tender submitted by</w:t>
      </w:r>
      <w:r>
        <w:rPr>
          <w:rFonts w:ascii="Calibri" w:hAnsi="Calibri"/>
          <w:szCs w:val="20"/>
          <w:lang w:val="en-AU"/>
        </w:rPr>
        <w:t xml:space="preserve"> </w:t>
      </w:r>
      <w:proofErr w:type="spellStart"/>
      <w:r w:rsidRPr="60059590">
        <w:rPr>
          <w:rFonts w:ascii="Calibri" w:hAnsi="Calibri"/>
          <w:b/>
          <w:bCs/>
          <w:szCs w:val="20"/>
          <w:lang w:val="en-AU"/>
        </w:rPr>
        <w:t>Commercialscapes</w:t>
      </w:r>
      <w:proofErr w:type="spellEnd"/>
      <w:r w:rsidRPr="60059590">
        <w:rPr>
          <w:rFonts w:ascii="Calibri" w:hAnsi="Calibri"/>
          <w:b/>
          <w:bCs/>
          <w:szCs w:val="20"/>
          <w:lang w:val="en-AU"/>
        </w:rPr>
        <w:t xml:space="preserve"> Pty Ltd </w:t>
      </w:r>
      <w:r w:rsidRPr="60059590">
        <w:rPr>
          <w:rFonts w:ascii="Calibri" w:hAnsi="Calibri" w:cs="Arial"/>
          <w:b/>
          <w:bCs/>
          <w:szCs w:val="20"/>
          <w:lang w:val="en-GB" w:eastAsia="en-AU"/>
        </w:rPr>
        <w:t>for the following contract:</w:t>
      </w:r>
    </w:p>
    <w:p w14:paraId="36BF9C67" w14:textId="77777777" w:rsidR="00EE3E69" w:rsidRPr="00F0002C" w:rsidRDefault="00EE3E69" w:rsidP="00EE3E69">
      <w:pPr>
        <w:ind w:left="1843" w:hanging="1134"/>
        <w:rPr>
          <w:rFonts w:ascii="Calibri" w:hAnsi="Calibri"/>
          <w:b/>
          <w:iCs/>
          <w:szCs w:val="20"/>
          <w:lang w:val="en-AU"/>
        </w:rPr>
      </w:pPr>
      <w:r w:rsidRPr="00F0002C">
        <w:rPr>
          <w:rFonts w:ascii="Calibri" w:hAnsi="Calibri" w:cs="Arial"/>
          <w:b/>
          <w:szCs w:val="22"/>
          <w:lang w:val="en-GB" w:eastAsia="en-AU"/>
        </w:rPr>
        <w:t>Number:</w:t>
      </w:r>
      <w:r w:rsidRPr="00F0002C">
        <w:rPr>
          <w:rFonts w:ascii="Calibri" w:hAnsi="Calibri" w:cs="Arial"/>
          <w:b/>
          <w:szCs w:val="22"/>
          <w:lang w:val="en-GB" w:eastAsia="en-AU"/>
        </w:rPr>
        <w:tab/>
      </w:r>
      <w:r>
        <w:rPr>
          <w:rFonts w:ascii="Calibri" w:hAnsi="Calibri" w:cs="Arial"/>
          <w:b/>
          <w:szCs w:val="22"/>
          <w:lang w:val="en-GB" w:eastAsia="en-AU"/>
        </w:rPr>
        <w:t>2021-106</w:t>
      </w:r>
    </w:p>
    <w:p w14:paraId="6FDFDD21" w14:textId="77777777" w:rsidR="00EE3E69" w:rsidRPr="00372D99" w:rsidRDefault="00EE3E69" w:rsidP="00EE3E69">
      <w:pPr>
        <w:ind w:left="1843" w:hanging="1134"/>
        <w:rPr>
          <w:rFonts w:ascii="Calibri" w:hAnsi="Calibri" w:cs="Arial"/>
          <w:b/>
          <w:bCs/>
          <w:lang w:val="en-GB" w:eastAsia="en-AU"/>
        </w:rPr>
      </w:pPr>
      <w:r w:rsidRPr="60059590">
        <w:rPr>
          <w:rFonts w:ascii="Calibri" w:hAnsi="Calibri" w:cs="Arial"/>
          <w:b/>
          <w:bCs/>
          <w:lang w:val="en-GB" w:eastAsia="en-AU"/>
        </w:rPr>
        <w:t>Title:</w:t>
      </w:r>
      <w:r>
        <w:rPr>
          <w:rFonts w:ascii="Calibri" w:hAnsi="Calibri"/>
          <w:lang w:val="en-AU"/>
        </w:rPr>
        <w:tab/>
      </w:r>
      <w:proofErr w:type="spellStart"/>
      <w:r w:rsidRPr="60059590">
        <w:rPr>
          <w:rFonts w:ascii="Calibri" w:hAnsi="Calibri" w:cs="Arial"/>
          <w:b/>
          <w:bCs/>
          <w:lang w:val="en-GB" w:eastAsia="en-AU"/>
        </w:rPr>
        <w:t>Redleap</w:t>
      </w:r>
      <w:proofErr w:type="spellEnd"/>
      <w:r w:rsidRPr="60059590">
        <w:rPr>
          <w:rFonts w:ascii="Calibri" w:hAnsi="Calibri" w:cs="Arial"/>
          <w:b/>
          <w:bCs/>
          <w:lang w:val="en-GB" w:eastAsia="en-AU"/>
        </w:rPr>
        <w:t xml:space="preserve"> Recreation Reserve Stage 2 </w:t>
      </w:r>
      <w:proofErr w:type="spellStart"/>
      <w:r w:rsidRPr="60059590">
        <w:rPr>
          <w:rFonts w:ascii="Calibri" w:hAnsi="Calibri" w:cs="Arial"/>
          <w:b/>
          <w:bCs/>
          <w:lang w:val="en-GB" w:eastAsia="en-AU"/>
        </w:rPr>
        <w:t>Playspace</w:t>
      </w:r>
      <w:proofErr w:type="spellEnd"/>
      <w:r w:rsidRPr="60059590">
        <w:rPr>
          <w:rFonts w:ascii="Calibri" w:hAnsi="Calibri" w:cs="Arial"/>
          <w:b/>
          <w:bCs/>
          <w:lang w:val="en-GB" w:eastAsia="en-AU"/>
        </w:rPr>
        <w:t xml:space="preserve"> Redevelopment</w:t>
      </w:r>
    </w:p>
    <w:p w14:paraId="7A33204A" w14:textId="77777777" w:rsidR="00EE3E69" w:rsidRPr="00372D99" w:rsidRDefault="00EE3E69" w:rsidP="00EE3E69">
      <w:pPr>
        <w:ind w:left="1843" w:hanging="1134"/>
        <w:rPr>
          <w:rFonts w:ascii="Calibri" w:hAnsi="Calibri" w:cs="Arial"/>
          <w:b/>
          <w:szCs w:val="22"/>
          <w:lang w:val="en-GB" w:eastAsia="en-AU"/>
        </w:rPr>
      </w:pPr>
      <w:r>
        <w:rPr>
          <w:rFonts w:ascii="Calibri" w:hAnsi="Calibri" w:cs="Arial"/>
          <w:b/>
          <w:szCs w:val="22"/>
          <w:lang w:val="en-GB" w:eastAsia="en-AU"/>
        </w:rPr>
        <w:t>Cost:</w:t>
      </w:r>
      <w:r>
        <w:rPr>
          <w:rFonts w:ascii="Calibri" w:hAnsi="Calibri" w:cs="Arial"/>
          <w:b/>
          <w:szCs w:val="22"/>
          <w:lang w:val="en-GB" w:eastAsia="en-AU"/>
        </w:rPr>
        <w:tab/>
        <w:t>A lump sum of $1,006,665.82</w:t>
      </w:r>
      <w:r w:rsidRPr="002028D6">
        <w:rPr>
          <w:rFonts w:ascii="Calibri" w:hAnsi="Calibri" w:cs="Arial"/>
          <w:b/>
          <w:szCs w:val="22"/>
          <w:lang w:val="en-GB" w:eastAsia="en-AU"/>
        </w:rPr>
        <w:t xml:space="preserve"> </w:t>
      </w:r>
      <w:r>
        <w:rPr>
          <w:rFonts w:ascii="Calibri" w:hAnsi="Calibri" w:cs="Arial"/>
          <w:b/>
          <w:szCs w:val="22"/>
          <w:lang w:val="en-GB" w:eastAsia="en-AU"/>
        </w:rPr>
        <w:t>(excluding GST)</w:t>
      </w:r>
    </w:p>
    <w:p w14:paraId="166AA6E7" w14:textId="77777777" w:rsidR="00EE3E69" w:rsidRPr="002028D6" w:rsidRDefault="00EE3E69" w:rsidP="00EE3E69">
      <w:pPr>
        <w:ind w:left="709"/>
        <w:rPr>
          <w:rFonts w:ascii="Calibri" w:hAnsi="Calibri" w:cs="Arial"/>
          <w:b/>
          <w:szCs w:val="22"/>
          <w:lang w:val="en-GB" w:eastAsia="en-AU"/>
        </w:rPr>
      </w:pPr>
      <w:r w:rsidRPr="002028D6">
        <w:rPr>
          <w:rFonts w:ascii="Calibri" w:hAnsi="Calibri" w:cs="Arial"/>
          <w:b/>
          <w:szCs w:val="22"/>
          <w:lang w:val="en-GB" w:eastAsia="en-AU"/>
        </w:rPr>
        <w:t>subject to the following conditions:</w:t>
      </w:r>
    </w:p>
    <w:p w14:paraId="1491B4AD" w14:textId="77777777" w:rsidR="00EE3E69" w:rsidRDefault="00EE3E69" w:rsidP="00EE3E69">
      <w:pPr>
        <w:ind w:left="1843" w:hanging="1134"/>
        <w:rPr>
          <w:rFonts w:ascii="Calibri" w:hAnsi="Calibri" w:cs="Arial"/>
          <w:b/>
          <w:szCs w:val="22"/>
          <w:lang w:val="en-GB" w:eastAsia="en-AU"/>
        </w:rPr>
      </w:pPr>
      <w:r>
        <w:rPr>
          <w:rFonts w:ascii="Calibri" w:hAnsi="Calibri" w:cs="Arial"/>
          <w:b/>
          <w:szCs w:val="22"/>
          <w:lang w:val="en-GB" w:eastAsia="en-AU"/>
        </w:rPr>
        <w:t>a)</w:t>
      </w:r>
      <w:r>
        <w:rPr>
          <w:rFonts w:ascii="Calibri" w:hAnsi="Calibri" w:cs="Arial"/>
          <w:b/>
          <w:szCs w:val="22"/>
          <w:lang w:val="en-GB" w:eastAsia="en-AU"/>
        </w:rPr>
        <w:tab/>
        <w:t>Tendere</w:t>
      </w:r>
      <w:r w:rsidRPr="00027F95">
        <w:rPr>
          <w:rFonts w:ascii="Calibri" w:hAnsi="Calibri" w:cs="Arial"/>
          <w:b/>
          <w:szCs w:val="22"/>
          <w:lang w:val="en-GB" w:eastAsia="en-AU"/>
        </w:rPr>
        <w:t>r to provide proof of currency of</w:t>
      </w:r>
      <w:r>
        <w:rPr>
          <w:rFonts w:ascii="Calibri" w:hAnsi="Calibri" w:cs="Arial"/>
          <w:b/>
          <w:szCs w:val="22"/>
          <w:lang w:val="en-GB" w:eastAsia="en-AU"/>
        </w:rPr>
        <w:t xml:space="preserve"> </w:t>
      </w:r>
      <w:r w:rsidRPr="00027F95">
        <w:rPr>
          <w:rFonts w:ascii="Calibri" w:hAnsi="Calibri" w:cs="Arial"/>
          <w:b/>
          <w:szCs w:val="22"/>
          <w:lang w:val="en-GB" w:eastAsia="en-AU"/>
        </w:rPr>
        <w:t>insurance cover as requi</w:t>
      </w:r>
      <w:r>
        <w:rPr>
          <w:rFonts w:ascii="Calibri" w:hAnsi="Calibri" w:cs="Arial"/>
          <w:b/>
          <w:szCs w:val="22"/>
          <w:lang w:val="en-GB" w:eastAsia="en-AU"/>
        </w:rPr>
        <w:t>red in the tender documents.</w:t>
      </w:r>
    </w:p>
    <w:p w14:paraId="34CD12A3" w14:textId="77777777" w:rsidR="00EE3E69" w:rsidRDefault="00EE3E69" w:rsidP="00EE3E69">
      <w:pPr>
        <w:ind w:left="1843" w:hanging="1134"/>
        <w:rPr>
          <w:rFonts w:ascii="Calibri" w:hAnsi="Calibri" w:cs="Arial"/>
          <w:b/>
          <w:szCs w:val="22"/>
          <w:lang w:val="en-GB" w:eastAsia="en-AU"/>
        </w:rPr>
      </w:pPr>
      <w:r w:rsidRPr="00027F95">
        <w:rPr>
          <w:rFonts w:ascii="Calibri" w:hAnsi="Calibri" w:cs="Arial"/>
          <w:b/>
          <w:szCs w:val="22"/>
          <w:lang w:val="en-GB" w:eastAsia="en-AU"/>
        </w:rPr>
        <w:t>b)</w:t>
      </w:r>
      <w:r w:rsidRPr="00027F95">
        <w:rPr>
          <w:rFonts w:ascii="Calibri" w:hAnsi="Calibri" w:cs="Arial"/>
          <w:b/>
          <w:szCs w:val="22"/>
          <w:lang w:val="en-GB" w:eastAsia="en-AU"/>
        </w:rPr>
        <w:tab/>
      </w:r>
      <w:r>
        <w:rPr>
          <w:rFonts w:ascii="Calibri" w:hAnsi="Calibri" w:cs="Arial"/>
          <w:b/>
          <w:szCs w:val="22"/>
          <w:lang w:val="en-GB" w:eastAsia="en-AU"/>
        </w:rPr>
        <w:t>P</w:t>
      </w:r>
      <w:r w:rsidRPr="002028D6">
        <w:rPr>
          <w:rFonts w:ascii="Calibri" w:hAnsi="Calibri" w:cs="Arial"/>
          <w:b/>
          <w:szCs w:val="22"/>
          <w:lang w:val="en-GB" w:eastAsia="en-AU"/>
        </w:rPr>
        <w:t xml:space="preserve">rice variations </w:t>
      </w:r>
      <w:r>
        <w:rPr>
          <w:rFonts w:ascii="Calibri" w:hAnsi="Calibri" w:cs="Arial"/>
          <w:b/>
          <w:szCs w:val="22"/>
          <w:lang w:val="en-GB" w:eastAsia="en-AU"/>
        </w:rPr>
        <w:t>to</w:t>
      </w:r>
      <w:r w:rsidRPr="002028D6">
        <w:rPr>
          <w:rFonts w:ascii="Calibri" w:hAnsi="Calibri" w:cs="Arial"/>
          <w:b/>
          <w:szCs w:val="22"/>
          <w:lang w:val="en-GB" w:eastAsia="en-AU"/>
        </w:rPr>
        <w:t xml:space="preserve"> be in accordance with the provisions as set out in the tender documents.</w:t>
      </w:r>
    </w:p>
    <w:p w14:paraId="3A50BD20" w14:textId="77777777" w:rsidR="00EE3E69" w:rsidRDefault="00EE3E69" w:rsidP="00EE3E69">
      <w:pPr>
        <w:ind w:left="1843" w:hanging="1134"/>
        <w:rPr>
          <w:rFonts w:ascii="Calibri" w:hAnsi="Calibri" w:cs="Arial"/>
          <w:b/>
          <w:szCs w:val="22"/>
          <w:lang w:val="en-GB" w:eastAsia="en-AU"/>
        </w:rPr>
      </w:pPr>
      <w:r>
        <w:rPr>
          <w:rFonts w:ascii="Calibri" w:hAnsi="Calibri" w:cs="Arial"/>
          <w:b/>
          <w:szCs w:val="22"/>
          <w:lang w:val="en-GB" w:eastAsia="en-AU"/>
        </w:rPr>
        <w:t>c)</w:t>
      </w:r>
      <w:r>
        <w:rPr>
          <w:rFonts w:ascii="Calibri" w:hAnsi="Calibri" w:cs="Arial"/>
          <w:b/>
          <w:szCs w:val="22"/>
          <w:lang w:val="en-GB" w:eastAsia="en-AU"/>
        </w:rPr>
        <w:tab/>
      </w:r>
      <w:r w:rsidRPr="000A0C6B">
        <w:rPr>
          <w:rFonts w:ascii="Calibri" w:hAnsi="Calibri" w:cs="Arial"/>
          <w:b/>
          <w:szCs w:val="22"/>
          <w:lang w:val="en-GB" w:eastAsia="en-AU"/>
        </w:rPr>
        <w:t>Tenderer to provide contract security as required in the tender documents.</w:t>
      </w:r>
    </w:p>
    <w:p w14:paraId="46743A29" w14:textId="77777777" w:rsidR="00EE3E69" w:rsidRDefault="00EE3E69" w:rsidP="00EE3E69">
      <w:pPr>
        <w:numPr>
          <w:ilvl w:val="0"/>
          <w:numId w:val="3"/>
        </w:numPr>
        <w:spacing w:line="360" w:lineRule="auto"/>
        <w:ind w:left="709" w:hanging="425"/>
        <w:rPr>
          <w:rFonts w:ascii="Calibri" w:hAnsi="Calibri"/>
          <w:b/>
          <w:bCs/>
          <w:szCs w:val="20"/>
          <w:lang w:val="en-AU"/>
        </w:rPr>
      </w:pPr>
      <w:r w:rsidRPr="60059590">
        <w:rPr>
          <w:rFonts w:ascii="Calibri" w:hAnsi="Calibri"/>
          <w:b/>
          <w:bCs/>
          <w:szCs w:val="20"/>
          <w:lang w:val="en-AU"/>
        </w:rPr>
        <w:t>Approve the funding arrangements detailed in the confidential attachment.</w:t>
      </w:r>
    </w:p>
    <w:p w14:paraId="73E7FFF2" w14:textId="77777777" w:rsidR="00EE3E69" w:rsidRPr="00E53396" w:rsidRDefault="00EE3E69" w:rsidP="00EE3E69">
      <w:pPr>
        <w:keepNext/>
        <w:shd w:val="clear" w:color="auto" w:fill="003266"/>
        <w:spacing w:before="120" w:after="120" w:line="259" w:lineRule="auto"/>
        <w:outlineLvl w:val="0"/>
        <w:rPr>
          <w:rFonts w:ascii="Calibri" w:hAnsi="Calibri"/>
          <w:b/>
          <w:color w:val="FFFFFF"/>
          <w:lang w:val="en-AU"/>
        </w:rPr>
      </w:pPr>
      <w:r w:rsidRPr="00E53396">
        <w:rPr>
          <w:rFonts w:ascii="Calibri" w:hAnsi="Calibri"/>
          <w:b/>
          <w:color w:val="FFFFFF" w:themeColor="background1"/>
          <w:lang w:val="en-AU"/>
        </w:rPr>
        <w:t xml:space="preserve"> Key Information</w:t>
      </w:r>
    </w:p>
    <w:p w14:paraId="2652EAF1" w14:textId="77777777" w:rsidR="00EE3E69" w:rsidRDefault="00EE3E69" w:rsidP="00EE3E69">
      <w:pPr>
        <w:rPr>
          <w:rFonts w:ascii="Calibri" w:eastAsia="Calibri" w:hAnsi="Calibri" w:cs="Calibri"/>
          <w:color w:val="000000"/>
          <w:lang w:val="en-AU"/>
        </w:rPr>
      </w:pPr>
      <w:r>
        <w:rPr>
          <w:rFonts w:ascii="Calibri" w:hAnsi="Calibri"/>
          <w:color w:val="000000" w:themeColor="text1"/>
          <w:lang w:val="en-AU"/>
        </w:rPr>
        <w:t xml:space="preserve">The purpose of this contract is to undertake Stage 2 of the </w:t>
      </w:r>
      <w:proofErr w:type="spellStart"/>
      <w:r>
        <w:rPr>
          <w:rFonts w:ascii="Calibri" w:hAnsi="Calibri"/>
          <w:color w:val="000000" w:themeColor="text1"/>
          <w:lang w:val="en-AU"/>
        </w:rPr>
        <w:t>Redleap</w:t>
      </w:r>
      <w:proofErr w:type="spellEnd"/>
      <w:r>
        <w:rPr>
          <w:rFonts w:ascii="Calibri" w:hAnsi="Calibri"/>
          <w:color w:val="000000" w:themeColor="text1"/>
          <w:lang w:val="en-AU"/>
        </w:rPr>
        <w:t xml:space="preserve"> Recreation Reserve</w:t>
      </w:r>
    </w:p>
    <w:p w14:paraId="560BD520" w14:textId="77777777" w:rsidR="00EE3E69" w:rsidRDefault="00EE3E69" w:rsidP="00EE3E69">
      <w:pPr>
        <w:rPr>
          <w:rFonts w:ascii="Calibri" w:hAnsi="Calibri"/>
          <w:color w:val="000000"/>
          <w:lang w:val="en-AU"/>
        </w:rPr>
      </w:pPr>
      <w:r w:rsidRPr="60059590">
        <w:rPr>
          <w:rFonts w:ascii="Calibri" w:hAnsi="Calibri"/>
          <w:color w:val="000000" w:themeColor="text1"/>
          <w:lang w:val="en-AU"/>
        </w:rPr>
        <w:t xml:space="preserve">Master Plan comprising redevelopment of the existing </w:t>
      </w:r>
      <w:proofErr w:type="spellStart"/>
      <w:r w:rsidRPr="60059590">
        <w:rPr>
          <w:rFonts w:ascii="Calibri" w:hAnsi="Calibri"/>
          <w:color w:val="000000" w:themeColor="text1"/>
          <w:lang w:val="en-AU"/>
        </w:rPr>
        <w:t>playspace</w:t>
      </w:r>
      <w:proofErr w:type="spellEnd"/>
      <w:r w:rsidRPr="60059590">
        <w:rPr>
          <w:rFonts w:ascii="Calibri" w:hAnsi="Calibri"/>
          <w:color w:val="000000" w:themeColor="text1"/>
          <w:lang w:val="en-AU"/>
        </w:rPr>
        <w:t>.  Refer to attached</w:t>
      </w:r>
    </w:p>
    <w:p w14:paraId="1EFC0199" w14:textId="77777777" w:rsidR="00EE3E69" w:rsidRDefault="00EE3E69" w:rsidP="00EE3E69">
      <w:pPr>
        <w:rPr>
          <w:rFonts w:ascii="Calibri" w:hAnsi="Calibri"/>
          <w:color w:val="000000"/>
          <w:lang w:val="en-AU"/>
        </w:rPr>
      </w:pPr>
      <w:r w:rsidRPr="60059590">
        <w:rPr>
          <w:rFonts w:ascii="Calibri" w:hAnsi="Calibri"/>
          <w:color w:val="000000" w:themeColor="text1"/>
          <w:lang w:val="en-AU"/>
        </w:rPr>
        <w:t>Concept Plan.</w:t>
      </w:r>
    </w:p>
    <w:p w14:paraId="44D5FD4F" w14:textId="77777777" w:rsidR="00EE3E69" w:rsidRDefault="00EE3E69" w:rsidP="00EE3E69">
      <w:pPr>
        <w:rPr>
          <w:rFonts w:ascii="Calibri" w:eastAsia="Calibri" w:hAnsi="Calibri" w:cs="Calibri"/>
          <w:color w:val="000000"/>
          <w:lang w:val="en-AU"/>
        </w:rPr>
      </w:pPr>
    </w:p>
    <w:p w14:paraId="6063986A" w14:textId="77777777" w:rsidR="00EE3E69" w:rsidRDefault="00EE3E69" w:rsidP="00EE3E69">
      <w:pPr>
        <w:rPr>
          <w:rFonts w:ascii="Calibri" w:hAnsi="Calibri"/>
          <w:color w:val="000000"/>
          <w:lang w:val="en-AU"/>
        </w:rPr>
      </w:pPr>
      <w:r w:rsidRPr="76501914">
        <w:rPr>
          <w:rFonts w:ascii="Calibri" w:eastAsia="Calibri" w:hAnsi="Calibri" w:cs="Calibri"/>
          <w:color w:val="000000" w:themeColor="text1"/>
          <w:lang w:val="en-AU"/>
        </w:rPr>
        <w:t xml:space="preserve">Council awarded Contract Number 2021-106 to Terraform Civil Pty Ltd at the Ordinary Meeting on 31 January 2022.  </w:t>
      </w:r>
      <w:proofErr w:type="gramStart"/>
      <w:r w:rsidRPr="76501914">
        <w:rPr>
          <w:rFonts w:ascii="Calibri" w:eastAsia="Calibri" w:hAnsi="Calibri" w:cs="Calibri"/>
          <w:color w:val="000000" w:themeColor="text1"/>
          <w:lang w:val="en-AU"/>
        </w:rPr>
        <w:t>Subsequent to</w:t>
      </w:r>
      <w:proofErr w:type="gramEnd"/>
      <w:r w:rsidRPr="76501914">
        <w:rPr>
          <w:rFonts w:ascii="Calibri" w:eastAsia="Calibri" w:hAnsi="Calibri" w:cs="Calibri"/>
          <w:color w:val="000000" w:themeColor="text1"/>
          <w:lang w:val="en-AU"/>
        </w:rPr>
        <w:t xml:space="preserve"> that award, Terraform Civil Pty Ltd advised that due to unforeseen issues, they would need to withdraw their tender. </w:t>
      </w:r>
      <w:r w:rsidRPr="60059590">
        <w:rPr>
          <w:rFonts w:ascii="Calibri" w:eastAsia="Calibri" w:hAnsi="Calibri" w:cs="Calibri"/>
          <w:color w:val="000000" w:themeColor="text1"/>
          <w:lang w:val="en-AU"/>
        </w:rPr>
        <w:t xml:space="preserve">The Tender Evaluation Panel subsequently followed up with the other shortlisted tenderers regarding their pricing and delivery timing and determined that their tender submissions were still valid for consideration.  Council is still able to deliver the project within budget however timeframes will need to be extended.  </w:t>
      </w:r>
      <w:r w:rsidRPr="60059590">
        <w:rPr>
          <w:rFonts w:ascii="Calibri" w:hAnsi="Calibri"/>
          <w:color w:val="000000" w:themeColor="text1"/>
          <w:lang w:val="en-AU"/>
        </w:rPr>
        <w:t>The tendered prices and a summary of the evaluation are detailed in the confidential attachment.</w:t>
      </w:r>
    </w:p>
    <w:p w14:paraId="67DAF6BE" w14:textId="77777777" w:rsidR="00EE3E69" w:rsidRDefault="00EE3E69" w:rsidP="00EE3E69">
      <w:pPr>
        <w:rPr>
          <w:rFonts w:ascii="Calibri" w:hAnsi="Calibri"/>
          <w:color w:val="000000"/>
          <w:lang w:val="en-AU"/>
        </w:rPr>
      </w:pPr>
    </w:p>
    <w:p w14:paraId="5638C7DD" w14:textId="77777777" w:rsidR="00EE3E69" w:rsidRDefault="00EE3E69" w:rsidP="00EE3E69">
      <w:pPr>
        <w:rPr>
          <w:rFonts w:ascii="Calibri" w:hAnsi="Calibri"/>
          <w:color w:val="000000"/>
          <w:lang w:val="en-AU"/>
        </w:rPr>
      </w:pPr>
      <w:r>
        <w:rPr>
          <w:rFonts w:ascii="Calibri" w:hAnsi="Calibri"/>
          <w:color w:val="000000" w:themeColor="text1"/>
          <w:lang w:val="en-AU"/>
        </w:rPr>
        <w:t>No member of the Tender Evaluation Panel declared any conflict of interest in relation to</w:t>
      </w:r>
    </w:p>
    <w:p w14:paraId="5B585841" w14:textId="77777777" w:rsidR="00EE3E69" w:rsidRDefault="00EE3E69" w:rsidP="00EE3E69">
      <w:pPr>
        <w:rPr>
          <w:rFonts w:ascii="Calibri" w:hAnsi="Calibri"/>
          <w:color w:val="000000"/>
          <w:lang w:val="en-AU"/>
        </w:rPr>
      </w:pPr>
      <w:r>
        <w:rPr>
          <w:rFonts w:ascii="Calibri" w:hAnsi="Calibri"/>
          <w:color w:val="000000" w:themeColor="text1"/>
          <w:lang w:val="en-AU"/>
        </w:rPr>
        <w:t>this tender evaluation.</w:t>
      </w:r>
    </w:p>
    <w:p w14:paraId="673E8FD3" w14:textId="77777777" w:rsidR="00EE3E69" w:rsidRDefault="00EE3E69" w:rsidP="00EE3E69">
      <w:pPr>
        <w:rPr>
          <w:rFonts w:ascii="Calibri" w:hAnsi="Calibri"/>
          <w:lang w:val="en-AU"/>
        </w:rPr>
      </w:pPr>
    </w:p>
    <w:p w14:paraId="6620862A" w14:textId="77777777" w:rsidR="00EE3E69" w:rsidRDefault="00EE3E69" w:rsidP="00EE3E69">
      <w:pPr>
        <w:rPr>
          <w:rFonts w:ascii="Calibri" w:hAnsi="Calibri"/>
          <w:color w:val="000000" w:themeColor="text1"/>
          <w:lang w:val="en-AU"/>
        </w:rPr>
      </w:pPr>
      <w:r w:rsidRPr="31DBA355">
        <w:rPr>
          <w:rFonts w:ascii="Calibri" w:hAnsi="Calibri"/>
          <w:color w:val="000000" w:themeColor="text1"/>
          <w:lang w:val="en-AU"/>
        </w:rPr>
        <w:t xml:space="preserve">A Tender Probity and Evaluation Plan was designed specifically for this tender process and it was authorised prior to this tender being advertised.  The tender from Terraform Civil Pty Ltd was removed from the evaluation process as explained above and all other tenders received were evaluated in accordance with that plan.  </w:t>
      </w:r>
    </w:p>
    <w:p w14:paraId="08C7E469" w14:textId="77777777" w:rsidR="00EE3E69" w:rsidRDefault="00EE3E69" w:rsidP="00EE3E69">
      <w:pPr>
        <w:rPr>
          <w:rFonts w:ascii="Calibri" w:hAnsi="Calibri"/>
          <w:color w:val="000000"/>
          <w:lang w:val="en-AU"/>
        </w:rPr>
      </w:pPr>
      <w:r>
        <w:rPr>
          <w:rFonts w:ascii="Calibri" w:hAnsi="Calibri"/>
          <w:color w:val="000000" w:themeColor="text1"/>
          <w:lang w:val="en-AU"/>
        </w:rPr>
        <w:br w:type="page"/>
      </w:r>
      <w:r w:rsidRPr="31DBA355">
        <w:rPr>
          <w:rFonts w:ascii="Calibri" w:hAnsi="Calibri"/>
          <w:color w:val="000000" w:themeColor="text1"/>
          <w:lang w:val="en-AU"/>
        </w:rPr>
        <w:lastRenderedPageBreak/>
        <w:t>The evaluation involved scoring of conforming and competitive tenders according to these pre-determined criteria and weightings:</w:t>
      </w:r>
    </w:p>
    <w:p w14:paraId="779239E0" w14:textId="77777777" w:rsidR="00EE3E69" w:rsidRDefault="00EE3E69" w:rsidP="00EE3E69">
      <w:pPr>
        <w:numPr>
          <w:ilvl w:val="0"/>
          <w:numId w:val="4"/>
        </w:numPr>
        <w:contextualSpacing/>
        <w:rPr>
          <w:rFonts w:ascii="Calibri" w:eastAsia="Calibri" w:hAnsi="Calibri" w:cs="Calibri"/>
          <w:color w:val="000000"/>
          <w:szCs w:val="20"/>
          <w:lang w:val="en-AU"/>
        </w:rPr>
      </w:pPr>
      <w:r w:rsidRPr="60059590">
        <w:rPr>
          <w:rFonts w:ascii="Calibri" w:hAnsi="Calibri"/>
          <w:color w:val="000000" w:themeColor="text1"/>
          <w:szCs w:val="20"/>
          <w:lang w:val="en-AU"/>
        </w:rPr>
        <w:t>Price - 50%</w:t>
      </w:r>
    </w:p>
    <w:p w14:paraId="3FC34D3F" w14:textId="77777777" w:rsidR="00EE3E69" w:rsidRDefault="00EE3E69" w:rsidP="00EE3E69">
      <w:pPr>
        <w:numPr>
          <w:ilvl w:val="0"/>
          <w:numId w:val="4"/>
        </w:numPr>
        <w:contextualSpacing/>
        <w:rPr>
          <w:rFonts w:ascii="Calibri" w:eastAsia="Calibri" w:hAnsi="Calibri" w:cs="Calibri"/>
          <w:color w:val="000000"/>
          <w:szCs w:val="20"/>
          <w:lang w:val="en-AU"/>
        </w:rPr>
      </w:pPr>
      <w:r w:rsidRPr="60059590">
        <w:rPr>
          <w:rFonts w:ascii="Calibri" w:hAnsi="Calibri"/>
          <w:color w:val="000000" w:themeColor="text1"/>
          <w:szCs w:val="20"/>
          <w:lang w:val="en-AU"/>
        </w:rPr>
        <w:t>Capability - 20%</w:t>
      </w:r>
    </w:p>
    <w:p w14:paraId="427741ED" w14:textId="77777777" w:rsidR="00EE3E69" w:rsidRDefault="00EE3E69" w:rsidP="00EE3E69">
      <w:pPr>
        <w:numPr>
          <w:ilvl w:val="0"/>
          <w:numId w:val="4"/>
        </w:numPr>
        <w:contextualSpacing/>
        <w:rPr>
          <w:rFonts w:ascii="Calibri" w:eastAsia="Calibri" w:hAnsi="Calibri" w:cs="Calibri"/>
          <w:color w:val="000000"/>
          <w:szCs w:val="20"/>
          <w:lang w:val="en-AU"/>
        </w:rPr>
      </w:pPr>
      <w:r w:rsidRPr="60059590">
        <w:rPr>
          <w:rFonts w:ascii="Calibri" w:hAnsi="Calibri"/>
          <w:color w:val="000000" w:themeColor="text1"/>
          <w:szCs w:val="20"/>
          <w:lang w:val="en-AU"/>
        </w:rPr>
        <w:t>Capacity - 20%</w:t>
      </w:r>
    </w:p>
    <w:p w14:paraId="74290B58" w14:textId="77777777" w:rsidR="00EE3E69" w:rsidRDefault="00EE3E69" w:rsidP="00EE3E69">
      <w:pPr>
        <w:numPr>
          <w:ilvl w:val="0"/>
          <w:numId w:val="4"/>
        </w:numPr>
        <w:contextualSpacing/>
        <w:rPr>
          <w:rFonts w:ascii="Calibri" w:eastAsia="Calibri" w:hAnsi="Calibri" w:cs="Calibri"/>
          <w:color w:val="000000"/>
          <w:szCs w:val="20"/>
          <w:lang w:val="en-AU"/>
        </w:rPr>
      </w:pPr>
      <w:r w:rsidRPr="60059590">
        <w:rPr>
          <w:rFonts w:ascii="Calibri" w:hAnsi="Calibri"/>
          <w:color w:val="000000" w:themeColor="text1"/>
          <w:szCs w:val="20"/>
          <w:lang w:val="en-AU"/>
        </w:rPr>
        <w:t>Sustainability - 10%</w:t>
      </w:r>
    </w:p>
    <w:p w14:paraId="65A51E89" w14:textId="77777777" w:rsidR="00EE3E69" w:rsidRDefault="00EE3E69" w:rsidP="00EE3E69">
      <w:pPr>
        <w:rPr>
          <w:rFonts w:ascii="Calibri" w:hAnsi="Calibri"/>
          <w:color w:val="000000"/>
          <w:lang w:val="en-AU"/>
        </w:rPr>
      </w:pPr>
    </w:p>
    <w:p w14:paraId="0A915972" w14:textId="77777777" w:rsidR="00EE3E69" w:rsidRDefault="00EE3E69" w:rsidP="00EE3E69">
      <w:pPr>
        <w:rPr>
          <w:rFonts w:ascii="Calibri" w:hAnsi="Calibri"/>
          <w:color w:val="000000"/>
          <w:lang w:val="en-AU"/>
        </w:rPr>
      </w:pPr>
      <w:r>
        <w:rPr>
          <w:rFonts w:ascii="Calibri" w:hAnsi="Calibri"/>
          <w:color w:val="000000" w:themeColor="text1"/>
          <w:lang w:val="en-AU"/>
        </w:rPr>
        <w:t>The weightings reflect the relative importance of each element to this particular contract.</w:t>
      </w:r>
    </w:p>
    <w:p w14:paraId="05211E91" w14:textId="77777777" w:rsidR="00EE3E69" w:rsidRDefault="00EE3E69" w:rsidP="00EE3E69">
      <w:pPr>
        <w:rPr>
          <w:rFonts w:ascii="Calibri" w:hAnsi="Calibri"/>
          <w:color w:val="000000"/>
          <w:lang w:val="en-AU"/>
        </w:rPr>
      </w:pPr>
      <w:r>
        <w:rPr>
          <w:rFonts w:ascii="Calibri" w:hAnsi="Calibri"/>
          <w:color w:val="000000" w:themeColor="text1"/>
          <w:lang w:val="en-AU"/>
        </w:rPr>
        <w:t>They were determined as being most appropriate after considering numerous factors</w:t>
      </w:r>
    </w:p>
    <w:p w14:paraId="629E6456" w14:textId="77777777" w:rsidR="00EE3E69" w:rsidRDefault="00EE3E69" w:rsidP="00EE3E69">
      <w:pPr>
        <w:rPr>
          <w:rFonts w:ascii="Calibri" w:hAnsi="Calibri"/>
          <w:color w:val="000000"/>
          <w:lang w:val="en-AU"/>
        </w:rPr>
      </w:pPr>
      <w:r>
        <w:rPr>
          <w:rFonts w:ascii="Calibri" w:hAnsi="Calibri"/>
          <w:color w:val="000000" w:themeColor="text1"/>
          <w:lang w:val="en-AU"/>
        </w:rPr>
        <w:t xml:space="preserve">including (but not restricted to) the time, quality, </w:t>
      </w:r>
      <w:proofErr w:type="gramStart"/>
      <w:r>
        <w:rPr>
          <w:rFonts w:ascii="Calibri" w:hAnsi="Calibri"/>
          <w:color w:val="000000" w:themeColor="text1"/>
          <w:lang w:val="en-AU"/>
        </w:rPr>
        <w:t>risk</w:t>
      </w:r>
      <w:proofErr w:type="gramEnd"/>
      <w:r>
        <w:rPr>
          <w:rFonts w:ascii="Calibri" w:hAnsi="Calibri"/>
          <w:color w:val="000000" w:themeColor="text1"/>
          <w:lang w:val="en-AU"/>
        </w:rPr>
        <w:t xml:space="preserve"> and contract management</w:t>
      </w:r>
    </w:p>
    <w:p w14:paraId="717C11E7" w14:textId="77777777" w:rsidR="00EE3E69" w:rsidRDefault="00EE3E69" w:rsidP="00EE3E69">
      <w:pPr>
        <w:rPr>
          <w:rFonts w:ascii="Calibri" w:hAnsi="Calibri"/>
          <w:color w:val="000000"/>
          <w:lang w:val="en-AU"/>
        </w:rPr>
      </w:pPr>
      <w:r>
        <w:rPr>
          <w:rFonts w:ascii="Calibri" w:hAnsi="Calibri"/>
          <w:color w:val="000000" w:themeColor="text1"/>
          <w:lang w:val="en-AU"/>
        </w:rPr>
        <w:t>requirements which were likely to have the most impact on the achievement of best value.</w:t>
      </w:r>
    </w:p>
    <w:p w14:paraId="3FC7C2E1" w14:textId="77777777" w:rsidR="00EE3E69" w:rsidRDefault="00EE3E69" w:rsidP="00EE3E69">
      <w:pPr>
        <w:rPr>
          <w:rFonts w:ascii="Calibri" w:hAnsi="Calibri"/>
          <w:color w:val="000000"/>
          <w:lang w:val="en-AU"/>
        </w:rPr>
      </w:pPr>
    </w:p>
    <w:p w14:paraId="6D8C043B" w14:textId="77777777" w:rsidR="00EE3E69" w:rsidRDefault="00EE3E69" w:rsidP="00EE3E69">
      <w:pPr>
        <w:rPr>
          <w:rFonts w:ascii="Calibri" w:hAnsi="Calibri"/>
          <w:color w:val="000000"/>
          <w:lang w:val="en-AU"/>
        </w:rPr>
      </w:pPr>
      <w:r w:rsidRPr="60059590">
        <w:rPr>
          <w:rFonts w:ascii="Calibri" w:hAnsi="Calibri"/>
          <w:color w:val="000000" w:themeColor="text1"/>
          <w:lang w:val="en-AU"/>
        </w:rPr>
        <w:t xml:space="preserve">Only tenders that were conforming and competitive were fully scored.   Tender submissions that were evaluated as non-conforming or not sufficiently competitive were set aside from further evaluation.  In cases where this occurred, the reasons for that outcome are detailed in the confidential attachment.  The tender from Terraform Civil Pty Ltd was removed from the evaluation process as explained above.  </w:t>
      </w:r>
    </w:p>
    <w:p w14:paraId="2F8B4B1D" w14:textId="77777777" w:rsidR="00EE3E69" w:rsidRDefault="00EE3E69" w:rsidP="00EE3E69">
      <w:pPr>
        <w:rPr>
          <w:rFonts w:ascii="Calibri" w:hAnsi="Calibri"/>
          <w:color w:val="000000"/>
          <w:lang w:val="en-AU"/>
        </w:rPr>
      </w:pPr>
    </w:p>
    <w:p w14:paraId="0DCD5ECC" w14:textId="77777777" w:rsidR="00EE3E69" w:rsidRDefault="00EE3E69" w:rsidP="00EE3E69">
      <w:pPr>
        <w:rPr>
          <w:rFonts w:ascii="Calibri" w:hAnsi="Calibri"/>
          <w:color w:val="000000"/>
          <w:lang w:val="en-AU"/>
        </w:rPr>
      </w:pPr>
      <w:r>
        <w:rPr>
          <w:rFonts w:ascii="Calibri" w:hAnsi="Calibri"/>
          <w:color w:val="000000" w:themeColor="text1"/>
          <w:lang w:val="en-AU"/>
        </w:rPr>
        <w:t>The evaluation outcome was as follows:</w:t>
      </w:r>
    </w:p>
    <w:p w14:paraId="1ABA619F" w14:textId="77777777" w:rsidR="00EE3E69" w:rsidRDefault="00EE3E69" w:rsidP="00EE3E69">
      <w:pPr>
        <w:rPr>
          <w:rFonts w:ascii="Calibri" w:hAnsi="Calibri"/>
          <w:color w:val="000000"/>
          <w:lang w:val="en-AU"/>
        </w:rPr>
      </w:pPr>
    </w:p>
    <w:tbl>
      <w:tblPr>
        <w:tblStyle w:val="TableGrid"/>
        <w:tblW w:w="9015" w:type="dxa"/>
        <w:tblLayout w:type="fixed"/>
        <w:tblLook w:val="06A0" w:firstRow="1" w:lastRow="0" w:firstColumn="1" w:lastColumn="0" w:noHBand="1" w:noVBand="1"/>
      </w:tblPr>
      <w:tblGrid>
        <w:gridCol w:w="2955"/>
        <w:gridCol w:w="3045"/>
        <w:gridCol w:w="1458"/>
        <w:gridCol w:w="798"/>
        <w:gridCol w:w="759"/>
      </w:tblGrid>
      <w:tr w:rsidR="00EE3E69" w14:paraId="3A9D5518" w14:textId="77777777" w:rsidTr="00EE3E69">
        <w:trPr>
          <w:trHeight w:val="615"/>
        </w:trPr>
        <w:tc>
          <w:tcPr>
            <w:tcW w:w="2955" w:type="dxa"/>
            <w:tcBorders>
              <w:top w:val="single" w:sz="4" w:space="0" w:color="auto"/>
              <w:left w:val="single" w:sz="4" w:space="0" w:color="auto"/>
              <w:bottom w:val="single" w:sz="4" w:space="0" w:color="auto"/>
              <w:right w:val="single" w:sz="4" w:space="0" w:color="auto"/>
            </w:tcBorders>
            <w:shd w:val="clear" w:color="auto" w:fill="D9D9D9"/>
            <w:hideMark/>
          </w:tcPr>
          <w:p w14:paraId="7B3FDC5C" w14:textId="77777777" w:rsidR="00EE3E69" w:rsidRDefault="00EE3E69" w:rsidP="00EE3E69">
            <w:pPr>
              <w:rPr>
                <w:rFonts w:ascii="Calibri" w:hAnsi="Calibri"/>
                <w:b/>
                <w:bCs/>
                <w:color w:val="000000"/>
                <w:lang w:eastAsia="en-US"/>
              </w:rPr>
            </w:pPr>
            <w:r>
              <w:rPr>
                <w:rFonts w:ascii="Calibri" w:hAnsi="Calibri"/>
                <w:b/>
                <w:bCs/>
                <w:color w:val="000000" w:themeColor="text1"/>
                <w:lang w:eastAsia="en-US"/>
              </w:rPr>
              <w:t>Tenderer</w:t>
            </w:r>
          </w:p>
        </w:tc>
        <w:tc>
          <w:tcPr>
            <w:tcW w:w="3045" w:type="dxa"/>
            <w:tcBorders>
              <w:top w:val="single" w:sz="4" w:space="0" w:color="auto"/>
              <w:left w:val="single" w:sz="4" w:space="0" w:color="auto"/>
              <w:bottom w:val="single" w:sz="4" w:space="0" w:color="auto"/>
              <w:right w:val="single" w:sz="4" w:space="0" w:color="auto"/>
            </w:tcBorders>
            <w:shd w:val="clear" w:color="auto" w:fill="D9D9D9"/>
            <w:hideMark/>
          </w:tcPr>
          <w:p w14:paraId="5BF5C030" w14:textId="77777777" w:rsidR="00EE3E69" w:rsidRDefault="00EE3E69" w:rsidP="00EE3E69">
            <w:pPr>
              <w:rPr>
                <w:rFonts w:ascii="Calibri" w:hAnsi="Calibri"/>
                <w:b/>
                <w:bCs/>
                <w:color w:val="000000"/>
                <w:lang w:eastAsia="en-US"/>
              </w:rPr>
            </w:pPr>
            <w:r>
              <w:rPr>
                <w:rFonts w:ascii="Calibri" w:hAnsi="Calibri"/>
                <w:b/>
                <w:bCs/>
                <w:color w:val="000000" w:themeColor="text1"/>
                <w:lang w:eastAsia="en-US"/>
              </w:rPr>
              <w:t>Conforming</w:t>
            </w:r>
          </w:p>
        </w:tc>
        <w:tc>
          <w:tcPr>
            <w:tcW w:w="1458" w:type="dxa"/>
            <w:tcBorders>
              <w:top w:val="single" w:sz="4" w:space="0" w:color="auto"/>
              <w:left w:val="single" w:sz="4" w:space="0" w:color="auto"/>
              <w:bottom w:val="single" w:sz="4" w:space="0" w:color="auto"/>
              <w:right w:val="single" w:sz="4" w:space="0" w:color="auto"/>
            </w:tcBorders>
            <w:shd w:val="clear" w:color="auto" w:fill="D9D9D9"/>
            <w:hideMark/>
          </w:tcPr>
          <w:p w14:paraId="7DDADA8F" w14:textId="77777777" w:rsidR="00EE3E69" w:rsidRDefault="00EE3E69" w:rsidP="00EE3E69">
            <w:pPr>
              <w:rPr>
                <w:rFonts w:ascii="Calibri" w:hAnsi="Calibri"/>
                <w:b/>
                <w:bCs/>
                <w:color w:val="000000"/>
                <w:lang w:eastAsia="en-US"/>
              </w:rPr>
            </w:pPr>
            <w:r>
              <w:rPr>
                <w:rFonts w:ascii="Calibri" w:hAnsi="Calibri"/>
                <w:b/>
                <w:bCs/>
                <w:color w:val="000000" w:themeColor="text1"/>
                <w:lang w:eastAsia="en-US"/>
              </w:rPr>
              <w:t>Competitive</w:t>
            </w:r>
          </w:p>
        </w:tc>
        <w:tc>
          <w:tcPr>
            <w:tcW w:w="798" w:type="dxa"/>
            <w:tcBorders>
              <w:top w:val="single" w:sz="4" w:space="0" w:color="auto"/>
              <w:left w:val="single" w:sz="4" w:space="0" w:color="auto"/>
              <w:bottom w:val="single" w:sz="4" w:space="0" w:color="auto"/>
              <w:right w:val="single" w:sz="4" w:space="0" w:color="auto"/>
            </w:tcBorders>
            <w:shd w:val="clear" w:color="auto" w:fill="D9D9D9"/>
            <w:hideMark/>
          </w:tcPr>
          <w:p w14:paraId="4FFF9A15" w14:textId="77777777" w:rsidR="00EE3E69" w:rsidRDefault="00EE3E69" w:rsidP="00EE3E69">
            <w:pPr>
              <w:rPr>
                <w:rFonts w:ascii="Calibri" w:hAnsi="Calibri"/>
                <w:b/>
                <w:bCs/>
                <w:color w:val="000000"/>
                <w:lang w:eastAsia="en-US"/>
              </w:rPr>
            </w:pPr>
            <w:r>
              <w:rPr>
                <w:rFonts w:ascii="Calibri" w:hAnsi="Calibri"/>
                <w:b/>
                <w:bCs/>
                <w:color w:val="000000" w:themeColor="text1"/>
                <w:lang w:eastAsia="en-US"/>
              </w:rPr>
              <w:t>Score</w:t>
            </w:r>
          </w:p>
        </w:tc>
        <w:tc>
          <w:tcPr>
            <w:tcW w:w="759" w:type="dxa"/>
            <w:tcBorders>
              <w:top w:val="single" w:sz="4" w:space="0" w:color="auto"/>
              <w:left w:val="single" w:sz="4" w:space="0" w:color="auto"/>
              <w:bottom w:val="single" w:sz="4" w:space="0" w:color="auto"/>
              <w:right w:val="single" w:sz="4" w:space="0" w:color="auto"/>
            </w:tcBorders>
            <w:shd w:val="clear" w:color="auto" w:fill="D9D9D9"/>
            <w:hideMark/>
          </w:tcPr>
          <w:p w14:paraId="1BC6F478" w14:textId="77777777" w:rsidR="00EE3E69" w:rsidRDefault="00EE3E69" w:rsidP="00EE3E69">
            <w:pPr>
              <w:rPr>
                <w:rFonts w:ascii="Calibri" w:hAnsi="Calibri"/>
                <w:b/>
                <w:bCs/>
                <w:color w:val="000000"/>
                <w:lang w:eastAsia="en-US"/>
              </w:rPr>
            </w:pPr>
            <w:r>
              <w:rPr>
                <w:rFonts w:ascii="Calibri" w:hAnsi="Calibri"/>
                <w:b/>
                <w:bCs/>
                <w:color w:val="000000" w:themeColor="text1"/>
                <w:lang w:eastAsia="en-US"/>
              </w:rPr>
              <w:t>Rank</w:t>
            </w:r>
          </w:p>
        </w:tc>
      </w:tr>
      <w:tr w:rsidR="00EE3E69" w14:paraId="0E6E1903" w14:textId="77777777" w:rsidTr="00EE3E69">
        <w:tc>
          <w:tcPr>
            <w:tcW w:w="2955" w:type="dxa"/>
            <w:tcBorders>
              <w:top w:val="single" w:sz="4" w:space="0" w:color="auto"/>
              <w:left w:val="single" w:sz="4" w:space="0" w:color="auto"/>
              <w:bottom w:val="single" w:sz="4" w:space="0" w:color="auto"/>
              <w:right w:val="single" w:sz="4" w:space="0" w:color="auto"/>
            </w:tcBorders>
            <w:hideMark/>
          </w:tcPr>
          <w:p w14:paraId="40D647B8"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Tenderer A</w:t>
            </w:r>
          </w:p>
          <w:p w14:paraId="778A3B0D"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Terraform Civil Pty Ltd</w:t>
            </w:r>
          </w:p>
        </w:tc>
        <w:tc>
          <w:tcPr>
            <w:tcW w:w="3045" w:type="dxa"/>
            <w:tcBorders>
              <w:top w:val="single" w:sz="4" w:space="0" w:color="auto"/>
              <w:left w:val="single" w:sz="4" w:space="0" w:color="auto"/>
              <w:bottom w:val="single" w:sz="4" w:space="0" w:color="auto"/>
              <w:right w:val="single" w:sz="4" w:space="0" w:color="auto"/>
            </w:tcBorders>
            <w:hideMark/>
          </w:tcPr>
          <w:p w14:paraId="0D08606E"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No – withdrew their tender</w:t>
            </w:r>
          </w:p>
        </w:tc>
        <w:tc>
          <w:tcPr>
            <w:tcW w:w="1458" w:type="dxa"/>
            <w:tcBorders>
              <w:top w:val="single" w:sz="4" w:space="0" w:color="auto"/>
              <w:left w:val="single" w:sz="4" w:space="0" w:color="auto"/>
              <w:bottom w:val="single" w:sz="4" w:space="0" w:color="auto"/>
              <w:right w:val="single" w:sz="4" w:space="0" w:color="auto"/>
            </w:tcBorders>
            <w:hideMark/>
          </w:tcPr>
          <w:p w14:paraId="1568156F"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N/A</w:t>
            </w:r>
          </w:p>
        </w:tc>
        <w:tc>
          <w:tcPr>
            <w:tcW w:w="798" w:type="dxa"/>
            <w:tcBorders>
              <w:top w:val="single" w:sz="4" w:space="0" w:color="auto"/>
              <w:left w:val="single" w:sz="4" w:space="0" w:color="auto"/>
              <w:bottom w:val="single" w:sz="4" w:space="0" w:color="auto"/>
              <w:right w:val="single" w:sz="4" w:space="0" w:color="auto"/>
            </w:tcBorders>
            <w:hideMark/>
          </w:tcPr>
          <w:p w14:paraId="550B0303"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N/A</w:t>
            </w:r>
          </w:p>
        </w:tc>
        <w:tc>
          <w:tcPr>
            <w:tcW w:w="759" w:type="dxa"/>
            <w:tcBorders>
              <w:top w:val="single" w:sz="4" w:space="0" w:color="auto"/>
              <w:left w:val="single" w:sz="4" w:space="0" w:color="auto"/>
              <w:bottom w:val="single" w:sz="4" w:space="0" w:color="auto"/>
              <w:right w:val="single" w:sz="4" w:space="0" w:color="auto"/>
            </w:tcBorders>
            <w:hideMark/>
          </w:tcPr>
          <w:p w14:paraId="227F7311" w14:textId="77777777" w:rsidR="00EE3E69" w:rsidRDefault="00EE3E69" w:rsidP="00EE3E69">
            <w:pPr>
              <w:jc w:val="center"/>
              <w:rPr>
                <w:rFonts w:ascii="Calibri" w:hAnsi="Calibri"/>
                <w:color w:val="000000"/>
                <w:lang w:eastAsia="en-US"/>
              </w:rPr>
            </w:pPr>
            <w:r w:rsidRPr="60059590">
              <w:rPr>
                <w:rFonts w:ascii="Calibri" w:hAnsi="Calibri"/>
                <w:color w:val="000000" w:themeColor="text1"/>
                <w:lang w:eastAsia="en-US"/>
              </w:rPr>
              <w:t>N/A</w:t>
            </w:r>
          </w:p>
        </w:tc>
      </w:tr>
      <w:tr w:rsidR="00EE3E69" w14:paraId="6584C043" w14:textId="77777777" w:rsidTr="00EE3E69">
        <w:tc>
          <w:tcPr>
            <w:tcW w:w="2955" w:type="dxa"/>
            <w:tcBorders>
              <w:top w:val="single" w:sz="4" w:space="0" w:color="auto"/>
              <w:left w:val="single" w:sz="4" w:space="0" w:color="auto"/>
              <w:bottom w:val="single" w:sz="4" w:space="0" w:color="auto"/>
              <w:right w:val="single" w:sz="4" w:space="0" w:color="auto"/>
            </w:tcBorders>
            <w:hideMark/>
          </w:tcPr>
          <w:p w14:paraId="30C246A8"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Tenderer B</w:t>
            </w:r>
          </w:p>
          <w:p w14:paraId="281D6836" w14:textId="77777777" w:rsidR="00EE3E69" w:rsidRDefault="00EE3E69" w:rsidP="00EE3E69">
            <w:pPr>
              <w:rPr>
                <w:rFonts w:ascii="Calibri" w:hAnsi="Calibri"/>
                <w:color w:val="000000"/>
                <w:lang w:eastAsia="en-US"/>
              </w:rPr>
            </w:pPr>
            <w:proofErr w:type="spellStart"/>
            <w:r w:rsidRPr="60059590">
              <w:rPr>
                <w:rFonts w:ascii="Calibri" w:hAnsi="Calibri"/>
                <w:b/>
                <w:bCs/>
                <w:color w:val="000000" w:themeColor="text1"/>
                <w:lang w:eastAsia="en-US"/>
              </w:rPr>
              <w:t>Commercialscapes</w:t>
            </w:r>
            <w:proofErr w:type="spellEnd"/>
            <w:r w:rsidRPr="60059590">
              <w:rPr>
                <w:rFonts w:ascii="Calibri" w:hAnsi="Calibri"/>
                <w:b/>
                <w:bCs/>
                <w:color w:val="000000" w:themeColor="text1"/>
                <w:lang w:eastAsia="en-US"/>
              </w:rPr>
              <w:t xml:space="preserve"> Pty Ltd</w:t>
            </w:r>
          </w:p>
        </w:tc>
        <w:tc>
          <w:tcPr>
            <w:tcW w:w="3045" w:type="dxa"/>
            <w:tcBorders>
              <w:top w:val="single" w:sz="4" w:space="0" w:color="auto"/>
              <w:left w:val="single" w:sz="4" w:space="0" w:color="auto"/>
              <w:bottom w:val="single" w:sz="4" w:space="0" w:color="auto"/>
              <w:right w:val="single" w:sz="4" w:space="0" w:color="auto"/>
            </w:tcBorders>
            <w:hideMark/>
          </w:tcPr>
          <w:p w14:paraId="0B33968B" w14:textId="77777777" w:rsidR="00EE3E69" w:rsidRDefault="00EE3E69" w:rsidP="00EE3E69">
            <w:pPr>
              <w:rPr>
                <w:rFonts w:ascii="Calibri" w:hAnsi="Calibri"/>
                <w:color w:val="000000"/>
                <w:lang w:eastAsia="en-US"/>
              </w:rPr>
            </w:pPr>
            <w:r>
              <w:rPr>
                <w:rFonts w:ascii="Calibri" w:hAnsi="Calibri"/>
                <w:color w:val="000000" w:themeColor="text1"/>
                <w:lang w:eastAsia="en-US"/>
              </w:rPr>
              <w:t>Yes</w:t>
            </w:r>
          </w:p>
        </w:tc>
        <w:tc>
          <w:tcPr>
            <w:tcW w:w="1458" w:type="dxa"/>
            <w:tcBorders>
              <w:top w:val="single" w:sz="4" w:space="0" w:color="auto"/>
              <w:left w:val="single" w:sz="4" w:space="0" w:color="auto"/>
              <w:bottom w:val="single" w:sz="4" w:space="0" w:color="auto"/>
              <w:right w:val="single" w:sz="4" w:space="0" w:color="auto"/>
            </w:tcBorders>
            <w:hideMark/>
          </w:tcPr>
          <w:p w14:paraId="55230B71" w14:textId="77777777" w:rsidR="00EE3E69" w:rsidRDefault="00EE3E69" w:rsidP="00EE3E69">
            <w:pPr>
              <w:rPr>
                <w:rFonts w:ascii="Calibri" w:hAnsi="Calibri"/>
                <w:color w:val="000000"/>
                <w:lang w:eastAsia="en-US"/>
              </w:rPr>
            </w:pPr>
            <w:r>
              <w:rPr>
                <w:rFonts w:ascii="Calibri" w:eastAsia="Calibri" w:hAnsi="Calibri" w:cs="Calibri"/>
                <w:color w:val="000000" w:themeColor="text1"/>
                <w:lang w:eastAsia="en-US"/>
              </w:rPr>
              <w:t>Yes</w:t>
            </w:r>
          </w:p>
        </w:tc>
        <w:tc>
          <w:tcPr>
            <w:tcW w:w="798" w:type="dxa"/>
            <w:tcBorders>
              <w:top w:val="single" w:sz="4" w:space="0" w:color="auto"/>
              <w:left w:val="single" w:sz="4" w:space="0" w:color="auto"/>
              <w:bottom w:val="single" w:sz="4" w:space="0" w:color="auto"/>
              <w:right w:val="single" w:sz="4" w:space="0" w:color="auto"/>
            </w:tcBorders>
            <w:hideMark/>
          </w:tcPr>
          <w:p w14:paraId="3C7AC9B0" w14:textId="77777777" w:rsidR="00EE3E69" w:rsidRDefault="00EE3E69" w:rsidP="00EE3E69">
            <w:pPr>
              <w:rPr>
                <w:rFonts w:ascii="Calibri" w:hAnsi="Calibri"/>
                <w:color w:val="000000"/>
                <w:lang w:eastAsia="en-US"/>
              </w:rPr>
            </w:pPr>
            <w:r>
              <w:rPr>
                <w:rFonts w:ascii="Calibri" w:hAnsi="Calibri"/>
                <w:color w:val="000000" w:themeColor="text1"/>
                <w:lang w:eastAsia="en-US"/>
              </w:rPr>
              <w:t>87.5</w:t>
            </w:r>
          </w:p>
        </w:tc>
        <w:tc>
          <w:tcPr>
            <w:tcW w:w="759" w:type="dxa"/>
            <w:tcBorders>
              <w:top w:val="single" w:sz="4" w:space="0" w:color="auto"/>
              <w:left w:val="single" w:sz="4" w:space="0" w:color="auto"/>
              <w:bottom w:val="single" w:sz="4" w:space="0" w:color="auto"/>
              <w:right w:val="single" w:sz="4" w:space="0" w:color="auto"/>
            </w:tcBorders>
            <w:hideMark/>
          </w:tcPr>
          <w:p w14:paraId="4D984465" w14:textId="77777777" w:rsidR="00EE3E69" w:rsidRDefault="00EE3E69" w:rsidP="00EE3E69">
            <w:pPr>
              <w:jc w:val="center"/>
              <w:rPr>
                <w:rFonts w:ascii="Calibri" w:hAnsi="Calibri"/>
                <w:color w:val="000000"/>
                <w:lang w:eastAsia="en-US"/>
              </w:rPr>
            </w:pPr>
            <w:r w:rsidRPr="60059590">
              <w:rPr>
                <w:rFonts w:ascii="Calibri" w:hAnsi="Calibri"/>
                <w:color w:val="000000" w:themeColor="text1"/>
                <w:lang w:eastAsia="en-US"/>
              </w:rPr>
              <w:t>1</w:t>
            </w:r>
          </w:p>
        </w:tc>
      </w:tr>
      <w:tr w:rsidR="00EE3E69" w14:paraId="72E465F6" w14:textId="77777777" w:rsidTr="00EE3E69">
        <w:tc>
          <w:tcPr>
            <w:tcW w:w="2955" w:type="dxa"/>
            <w:tcBorders>
              <w:top w:val="single" w:sz="4" w:space="0" w:color="auto"/>
              <w:left w:val="single" w:sz="4" w:space="0" w:color="auto"/>
              <w:bottom w:val="single" w:sz="4" w:space="0" w:color="auto"/>
              <w:right w:val="single" w:sz="4" w:space="0" w:color="auto"/>
            </w:tcBorders>
            <w:hideMark/>
          </w:tcPr>
          <w:p w14:paraId="30D0C7EC"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Tenderer C</w:t>
            </w:r>
          </w:p>
        </w:tc>
        <w:tc>
          <w:tcPr>
            <w:tcW w:w="3045" w:type="dxa"/>
            <w:tcBorders>
              <w:top w:val="single" w:sz="4" w:space="0" w:color="auto"/>
              <w:left w:val="single" w:sz="4" w:space="0" w:color="auto"/>
              <w:bottom w:val="single" w:sz="4" w:space="0" w:color="auto"/>
              <w:right w:val="single" w:sz="4" w:space="0" w:color="auto"/>
            </w:tcBorders>
            <w:hideMark/>
          </w:tcPr>
          <w:p w14:paraId="54926CB2" w14:textId="77777777" w:rsidR="00EE3E69" w:rsidRDefault="00EE3E69" w:rsidP="00EE3E69">
            <w:pPr>
              <w:rPr>
                <w:rFonts w:ascii="Calibri" w:hAnsi="Calibri"/>
                <w:color w:val="000000"/>
                <w:lang w:eastAsia="en-US"/>
              </w:rPr>
            </w:pPr>
            <w:r>
              <w:rPr>
                <w:rFonts w:ascii="Calibri" w:hAnsi="Calibri"/>
                <w:color w:val="000000" w:themeColor="text1"/>
                <w:lang w:eastAsia="en-US"/>
              </w:rPr>
              <w:t>Yes</w:t>
            </w:r>
          </w:p>
        </w:tc>
        <w:tc>
          <w:tcPr>
            <w:tcW w:w="1458" w:type="dxa"/>
            <w:tcBorders>
              <w:top w:val="single" w:sz="4" w:space="0" w:color="auto"/>
              <w:left w:val="single" w:sz="4" w:space="0" w:color="auto"/>
              <w:bottom w:val="single" w:sz="4" w:space="0" w:color="auto"/>
              <w:right w:val="single" w:sz="4" w:space="0" w:color="auto"/>
            </w:tcBorders>
            <w:hideMark/>
          </w:tcPr>
          <w:p w14:paraId="1060B8D7" w14:textId="77777777" w:rsidR="00EE3E69" w:rsidRDefault="00EE3E69" w:rsidP="00EE3E69">
            <w:pPr>
              <w:rPr>
                <w:rFonts w:ascii="Calibri" w:hAnsi="Calibri"/>
                <w:color w:val="000000"/>
                <w:lang w:eastAsia="en-US"/>
              </w:rPr>
            </w:pPr>
            <w:r>
              <w:rPr>
                <w:rFonts w:ascii="Calibri" w:eastAsia="Calibri" w:hAnsi="Calibri" w:cs="Calibri"/>
                <w:color w:val="000000" w:themeColor="text1"/>
                <w:lang w:eastAsia="en-US"/>
              </w:rPr>
              <w:t>Yes</w:t>
            </w:r>
          </w:p>
        </w:tc>
        <w:tc>
          <w:tcPr>
            <w:tcW w:w="798" w:type="dxa"/>
            <w:tcBorders>
              <w:top w:val="single" w:sz="4" w:space="0" w:color="auto"/>
              <w:left w:val="single" w:sz="4" w:space="0" w:color="auto"/>
              <w:bottom w:val="single" w:sz="4" w:space="0" w:color="auto"/>
              <w:right w:val="single" w:sz="4" w:space="0" w:color="auto"/>
            </w:tcBorders>
            <w:hideMark/>
          </w:tcPr>
          <w:p w14:paraId="699FD137" w14:textId="77777777" w:rsidR="00EE3E69" w:rsidRDefault="00EE3E69" w:rsidP="00EE3E69">
            <w:pPr>
              <w:rPr>
                <w:rFonts w:ascii="Calibri" w:hAnsi="Calibri"/>
                <w:color w:val="000000"/>
                <w:lang w:eastAsia="en-US"/>
              </w:rPr>
            </w:pPr>
            <w:r>
              <w:rPr>
                <w:rFonts w:ascii="Calibri" w:hAnsi="Calibri"/>
                <w:color w:val="000000" w:themeColor="text1"/>
                <w:lang w:eastAsia="en-US"/>
              </w:rPr>
              <w:t>85.1</w:t>
            </w:r>
          </w:p>
        </w:tc>
        <w:tc>
          <w:tcPr>
            <w:tcW w:w="759" w:type="dxa"/>
            <w:tcBorders>
              <w:top w:val="single" w:sz="4" w:space="0" w:color="auto"/>
              <w:left w:val="single" w:sz="4" w:space="0" w:color="auto"/>
              <w:bottom w:val="single" w:sz="4" w:space="0" w:color="auto"/>
              <w:right w:val="single" w:sz="4" w:space="0" w:color="auto"/>
            </w:tcBorders>
            <w:hideMark/>
          </w:tcPr>
          <w:p w14:paraId="332A2544" w14:textId="77777777" w:rsidR="00EE3E69" w:rsidRDefault="00EE3E69" w:rsidP="00EE3E69">
            <w:pPr>
              <w:jc w:val="center"/>
              <w:rPr>
                <w:rFonts w:ascii="Calibri" w:hAnsi="Calibri"/>
                <w:color w:val="000000"/>
                <w:lang w:eastAsia="en-US"/>
              </w:rPr>
            </w:pPr>
            <w:r w:rsidRPr="60059590">
              <w:rPr>
                <w:rFonts w:ascii="Calibri" w:hAnsi="Calibri"/>
                <w:color w:val="000000" w:themeColor="text1"/>
                <w:lang w:eastAsia="en-US"/>
              </w:rPr>
              <w:t>2</w:t>
            </w:r>
          </w:p>
        </w:tc>
      </w:tr>
      <w:tr w:rsidR="00EE3E69" w14:paraId="11A48B14" w14:textId="77777777" w:rsidTr="00EE3E69">
        <w:tc>
          <w:tcPr>
            <w:tcW w:w="2955" w:type="dxa"/>
            <w:tcBorders>
              <w:top w:val="single" w:sz="4" w:space="0" w:color="auto"/>
              <w:left w:val="single" w:sz="4" w:space="0" w:color="auto"/>
              <w:bottom w:val="single" w:sz="4" w:space="0" w:color="auto"/>
              <w:right w:val="single" w:sz="4" w:space="0" w:color="auto"/>
            </w:tcBorders>
            <w:hideMark/>
          </w:tcPr>
          <w:p w14:paraId="3F287A6A"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Tenderer D</w:t>
            </w:r>
          </w:p>
        </w:tc>
        <w:tc>
          <w:tcPr>
            <w:tcW w:w="3045" w:type="dxa"/>
            <w:tcBorders>
              <w:top w:val="single" w:sz="4" w:space="0" w:color="auto"/>
              <w:left w:val="single" w:sz="4" w:space="0" w:color="auto"/>
              <w:bottom w:val="single" w:sz="4" w:space="0" w:color="auto"/>
              <w:right w:val="single" w:sz="4" w:space="0" w:color="auto"/>
            </w:tcBorders>
            <w:hideMark/>
          </w:tcPr>
          <w:p w14:paraId="0EED0BA7" w14:textId="77777777" w:rsidR="00EE3E69" w:rsidRDefault="00EE3E69" w:rsidP="00EE3E69">
            <w:pPr>
              <w:rPr>
                <w:rFonts w:ascii="Calibri" w:hAnsi="Calibri"/>
                <w:color w:val="000000"/>
                <w:lang w:eastAsia="en-US"/>
              </w:rPr>
            </w:pPr>
            <w:r>
              <w:rPr>
                <w:rFonts w:ascii="Calibri" w:hAnsi="Calibri"/>
                <w:color w:val="000000" w:themeColor="text1"/>
                <w:lang w:eastAsia="en-US"/>
              </w:rPr>
              <w:t>Yes</w:t>
            </w:r>
          </w:p>
        </w:tc>
        <w:tc>
          <w:tcPr>
            <w:tcW w:w="1458" w:type="dxa"/>
            <w:tcBorders>
              <w:top w:val="single" w:sz="4" w:space="0" w:color="auto"/>
              <w:left w:val="single" w:sz="4" w:space="0" w:color="auto"/>
              <w:bottom w:val="single" w:sz="4" w:space="0" w:color="auto"/>
              <w:right w:val="single" w:sz="4" w:space="0" w:color="auto"/>
            </w:tcBorders>
            <w:hideMark/>
          </w:tcPr>
          <w:p w14:paraId="36E4C2A9" w14:textId="77777777" w:rsidR="00EE3E69" w:rsidRDefault="00EE3E69" w:rsidP="00EE3E69">
            <w:pPr>
              <w:rPr>
                <w:rFonts w:ascii="Calibri" w:hAnsi="Calibri"/>
                <w:color w:val="000000"/>
                <w:lang w:eastAsia="en-US"/>
              </w:rPr>
            </w:pPr>
            <w:r>
              <w:rPr>
                <w:rFonts w:ascii="Calibri" w:eastAsia="Calibri" w:hAnsi="Calibri" w:cs="Calibri"/>
                <w:color w:val="000000" w:themeColor="text1"/>
                <w:lang w:eastAsia="en-US"/>
              </w:rPr>
              <w:t>Yes</w:t>
            </w:r>
          </w:p>
        </w:tc>
        <w:tc>
          <w:tcPr>
            <w:tcW w:w="798" w:type="dxa"/>
            <w:tcBorders>
              <w:top w:val="single" w:sz="4" w:space="0" w:color="auto"/>
              <w:left w:val="single" w:sz="4" w:space="0" w:color="auto"/>
              <w:bottom w:val="single" w:sz="4" w:space="0" w:color="auto"/>
              <w:right w:val="single" w:sz="4" w:space="0" w:color="auto"/>
            </w:tcBorders>
            <w:hideMark/>
          </w:tcPr>
          <w:p w14:paraId="010CA1B1" w14:textId="77777777" w:rsidR="00EE3E69" w:rsidRDefault="00EE3E69" w:rsidP="00EE3E69">
            <w:pPr>
              <w:rPr>
                <w:rFonts w:ascii="Calibri" w:hAnsi="Calibri"/>
                <w:color w:val="000000"/>
                <w:lang w:eastAsia="en-US"/>
              </w:rPr>
            </w:pPr>
            <w:r>
              <w:rPr>
                <w:rFonts w:ascii="Calibri" w:hAnsi="Calibri"/>
                <w:color w:val="000000" w:themeColor="text1"/>
                <w:lang w:eastAsia="en-US"/>
              </w:rPr>
              <w:t>76.0</w:t>
            </w:r>
          </w:p>
        </w:tc>
        <w:tc>
          <w:tcPr>
            <w:tcW w:w="759" w:type="dxa"/>
            <w:tcBorders>
              <w:top w:val="single" w:sz="4" w:space="0" w:color="auto"/>
              <w:left w:val="single" w:sz="4" w:space="0" w:color="auto"/>
              <w:bottom w:val="single" w:sz="4" w:space="0" w:color="auto"/>
              <w:right w:val="single" w:sz="4" w:space="0" w:color="auto"/>
            </w:tcBorders>
            <w:hideMark/>
          </w:tcPr>
          <w:p w14:paraId="5CA3C40A" w14:textId="77777777" w:rsidR="00EE3E69" w:rsidRDefault="00EE3E69" w:rsidP="00EE3E69">
            <w:pPr>
              <w:jc w:val="center"/>
              <w:rPr>
                <w:rFonts w:ascii="Calibri" w:hAnsi="Calibri"/>
                <w:color w:val="000000"/>
                <w:lang w:eastAsia="en-US"/>
              </w:rPr>
            </w:pPr>
            <w:r w:rsidRPr="60059590">
              <w:rPr>
                <w:rFonts w:ascii="Calibri" w:hAnsi="Calibri"/>
                <w:color w:val="000000" w:themeColor="text1"/>
                <w:lang w:eastAsia="en-US"/>
              </w:rPr>
              <w:t>3</w:t>
            </w:r>
          </w:p>
        </w:tc>
      </w:tr>
      <w:tr w:rsidR="00EE3E69" w14:paraId="6CD2D836" w14:textId="77777777" w:rsidTr="00EE3E69">
        <w:tc>
          <w:tcPr>
            <w:tcW w:w="2955" w:type="dxa"/>
            <w:tcBorders>
              <w:top w:val="single" w:sz="4" w:space="0" w:color="auto"/>
              <w:left w:val="single" w:sz="4" w:space="0" w:color="auto"/>
              <w:bottom w:val="single" w:sz="4" w:space="0" w:color="auto"/>
              <w:right w:val="single" w:sz="4" w:space="0" w:color="auto"/>
            </w:tcBorders>
            <w:hideMark/>
          </w:tcPr>
          <w:p w14:paraId="70783C3B"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Tendered E</w:t>
            </w:r>
          </w:p>
        </w:tc>
        <w:tc>
          <w:tcPr>
            <w:tcW w:w="3045" w:type="dxa"/>
            <w:tcBorders>
              <w:top w:val="single" w:sz="4" w:space="0" w:color="auto"/>
              <w:left w:val="single" w:sz="4" w:space="0" w:color="auto"/>
              <w:bottom w:val="single" w:sz="4" w:space="0" w:color="auto"/>
              <w:right w:val="single" w:sz="4" w:space="0" w:color="auto"/>
            </w:tcBorders>
            <w:hideMark/>
          </w:tcPr>
          <w:p w14:paraId="4FAB8597" w14:textId="77777777" w:rsidR="00EE3E69" w:rsidRDefault="00EE3E69" w:rsidP="00EE3E69">
            <w:pPr>
              <w:rPr>
                <w:rFonts w:ascii="Calibri" w:hAnsi="Calibri"/>
                <w:color w:val="000000"/>
                <w:lang w:eastAsia="en-US"/>
              </w:rPr>
            </w:pPr>
            <w:r>
              <w:rPr>
                <w:rFonts w:ascii="Calibri" w:hAnsi="Calibri"/>
                <w:color w:val="000000" w:themeColor="text1"/>
                <w:lang w:eastAsia="en-US"/>
              </w:rPr>
              <w:t>Yes</w:t>
            </w:r>
          </w:p>
        </w:tc>
        <w:tc>
          <w:tcPr>
            <w:tcW w:w="1458" w:type="dxa"/>
            <w:tcBorders>
              <w:top w:val="single" w:sz="4" w:space="0" w:color="auto"/>
              <w:left w:val="single" w:sz="4" w:space="0" w:color="auto"/>
              <w:bottom w:val="single" w:sz="4" w:space="0" w:color="auto"/>
              <w:right w:val="single" w:sz="4" w:space="0" w:color="auto"/>
            </w:tcBorders>
            <w:hideMark/>
          </w:tcPr>
          <w:p w14:paraId="0230C9E6" w14:textId="77777777" w:rsidR="00EE3E69" w:rsidRDefault="00EE3E69" w:rsidP="00EE3E69">
            <w:pPr>
              <w:rPr>
                <w:rFonts w:ascii="Calibri" w:hAnsi="Calibri"/>
                <w:color w:val="000000"/>
                <w:lang w:eastAsia="en-US"/>
              </w:rPr>
            </w:pPr>
            <w:r>
              <w:rPr>
                <w:rFonts w:ascii="Calibri" w:eastAsia="Calibri" w:hAnsi="Calibri" w:cs="Calibri"/>
                <w:color w:val="000000" w:themeColor="text1"/>
                <w:lang w:eastAsia="en-US"/>
              </w:rPr>
              <w:t>Yes</w:t>
            </w:r>
          </w:p>
        </w:tc>
        <w:tc>
          <w:tcPr>
            <w:tcW w:w="798" w:type="dxa"/>
            <w:tcBorders>
              <w:top w:val="single" w:sz="4" w:space="0" w:color="auto"/>
              <w:left w:val="single" w:sz="4" w:space="0" w:color="auto"/>
              <w:bottom w:val="single" w:sz="4" w:space="0" w:color="auto"/>
              <w:right w:val="single" w:sz="4" w:space="0" w:color="auto"/>
            </w:tcBorders>
            <w:hideMark/>
          </w:tcPr>
          <w:p w14:paraId="24BE4071" w14:textId="77777777" w:rsidR="00EE3E69" w:rsidRDefault="00EE3E69" w:rsidP="00EE3E69">
            <w:pPr>
              <w:rPr>
                <w:rFonts w:ascii="Calibri" w:hAnsi="Calibri"/>
                <w:color w:val="000000"/>
                <w:lang w:eastAsia="en-US"/>
              </w:rPr>
            </w:pPr>
            <w:r>
              <w:rPr>
                <w:rFonts w:ascii="Calibri" w:hAnsi="Calibri"/>
                <w:color w:val="000000" w:themeColor="text1"/>
                <w:lang w:eastAsia="en-US"/>
              </w:rPr>
              <w:t>70.7</w:t>
            </w:r>
          </w:p>
        </w:tc>
        <w:tc>
          <w:tcPr>
            <w:tcW w:w="759" w:type="dxa"/>
            <w:tcBorders>
              <w:top w:val="single" w:sz="4" w:space="0" w:color="auto"/>
              <w:left w:val="single" w:sz="4" w:space="0" w:color="auto"/>
              <w:bottom w:val="single" w:sz="4" w:space="0" w:color="auto"/>
              <w:right w:val="single" w:sz="4" w:space="0" w:color="auto"/>
            </w:tcBorders>
            <w:hideMark/>
          </w:tcPr>
          <w:p w14:paraId="31BAF842" w14:textId="77777777" w:rsidR="00EE3E69" w:rsidRDefault="00EE3E69" w:rsidP="00EE3E69">
            <w:pPr>
              <w:jc w:val="center"/>
              <w:rPr>
                <w:rFonts w:ascii="Calibri" w:hAnsi="Calibri"/>
                <w:color w:val="000000"/>
                <w:lang w:eastAsia="en-US"/>
              </w:rPr>
            </w:pPr>
            <w:r w:rsidRPr="60059590">
              <w:rPr>
                <w:rFonts w:ascii="Calibri" w:hAnsi="Calibri"/>
                <w:color w:val="000000" w:themeColor="text1"/>
                <w:lang w:eastAsia="en-US"/>
              </w:rPr>
              <w:t>4</w:t>
            </w:r>
          </w:p>
        </w:tc>
      </w:tr>
      <w:tr w:rsidR="00EE3E69" w14:paraId="2EDEBD8A" w14:textId="77777777" w:rsidTr="00EE3E69">
        <w:tc>
          <w:tcPr>
            <w:tcW w:w="2955" w:type="dxa"/>
            <w:tcBorders>
              <w:top w:val="single" w:sz="4" w:space="0" w:color="auto"/>
              <w:left w:val="single" w:sz="4" w:space="0" w:color="auto"/>
              <w:bottom w:val="single" w:sz="4" w:space="0" w:color="auto"/>
              <w:right w:val="single" w:sz="4" w:space="0" w:color="auto"/>
            </w:tcBorders>
            <w:hideMark/>
          </w:tcPr>
          <w:p w14:paraId="6FBD8075"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Tendered F</w:t>
            </w:r>
          </w:p>
        </w:tc>
        <w:tc>
          <w:tcPr>
            <w:tcW w:w="3045" w:type="dxa"/>
            <w:tcBorders>
              <w:top w:val="single" w:sz="4" w:space="0" w:color="auto"/>
              <w:left w:val="single" w:sz="4" w:space="0" w:color="auto"/>
              <w:bottom w:val="single" w:sz="4" w:space="0" w:color="auto"/>
              <w:right w:val="single" w:sz="4" w:space="0" w:color="auto"/>
            </w:tcBorders>
            <w:hideMark/>
          </w:tcPr>
          <w:p w14:paraId="53F5F79F" w14:textId="77777777" w:rsidR="00EE3E69" w:rsidRDefault="00EE3E69" w:rsidP="00EE3E69">
            <w:pPr>
              <w:rPr>
                <w:rFonts w:ascii="Calibri" w:hAnsi="Calibri"/>
                <w:color w:val="000000"/>
                <w:lang w:eastAsia="en-US"/>
              </w:rPr>
            </w:pPr>
            <w:r>
              <w:rPr>
                <w:rFonts w:ascii="Calibri" w:hAnsi="Calibri"/>
                <w:color w:val="000000" w:themeColor="text1"/>
                <w:lang w:eastAsia="en-US"/>
              </w:rPr>
              <w:t>Yes</w:t>
            </w:r>
          </w:p>
        </w:tc>
        <w:tc>
          <w:tcPr>
            <w:tcW w:w="1458" w:type="dxa"/>
            <w:tcBorders>
              <w:top w:val="single" w:sz="4" w:space="0" w:color="auto"/>
              <w:left w:val="single" w:sz="4" w:space="0" w:color="auto"/>
              <w:bottom w:val="single" w:sz="4" w:space="0" w:color="auto"/>
              <w:right w:val="single" w:sz="4" w:space="0" w:color="auto"/>
            </w:tcBorders>
            <w:hideMark/>
          </w:tcPr>
          <w:p w14:paraId="1E2976FD" w14:textId="77777777" w:rsidR="00EE3E69" w:rsidRDefault="00EE3E69" w:rsidP="00EE3E69">
            <w:pPr>
              <w:rPr>
                <w:rFonts w:ascii="Calibri" w:hAnsi="Calibri"/>
                <w:color w:val="000000"/>
                <w:lang w:eastAsia="en-US"/>
              </w:rPr>
            </w:pPr>
            <w:r>
              <w:rPr>
                <w:rFonts w:ascii="Calibri" w:eastAsia="Calibri" w:hAnsi="Calibri" w:cs="Calibri"/>
                <w:color w:val="000000" w:themeColor="text1"/>
                <w:lang w:eastAsia="en-US"/>
              </w:rPr>
              <w:t>Yes</w:t>
            </w:r>
          </w:p>
        </w:tc>
        <w:tc>
          <w:tcPr>
            <w:tcW w:w="798" w:type="dxa"/>
            <w:tcBorders>
              <w:top w:val="single" w:sz="4" w:space="0" w:color="auto"/>
              <w:left w:val="single" w:sz="4" w:space="0" w:color="auto"/>
              <w:bottom w:val="single" w:sz="4" w:space="0" w:color="auto"/>
              <w:right w:val="single" w:sz="4" w:space="0" w:color="auto"/>
            </w:tcBorders>
            <w:hideMark/>
          </w:tcPr>
          <w:p w14:paraId="37C694CA" w14:textId="77777777" w:rsidR="00EE3E69" w:rsidRDefault="00EE3E69" w:rsidP="00EE3E69">
            <w:pPr>
              <w:rPr>
                <w:rFonts w:ascii="Calibri" w:hAnsi="Calibri"/>
                <w:color w:val="000000"/>
                <w:lang w:eastAsia="en-US"/>
              </w:rPr>
            </w:pPr>
            <w:r>
              <w:rPr>
                <w:rFonts w:ascii="Calibri" w:hAnsi="Calibri"/>
                <w:color w:val="000000" w:themeColor="text1"/>
                <w:lang w:eastAsia="en-US"/>
              </w:rPr>
              <w:t>69.5</w:t>
            </w:r>
          </w:p>
        </w:tc>
        <w:tc>
          <w:tcPr>
            <w:tcW w:w="759" w:type="dxa"/>
            <w:tcBorders>
              <w:top w:val="single" w:sz="4" w:space="0" w:color="auto"/>
              <w:left w:val="single" w:sz="4" w:space="0" w:color="auto"/>
              <w:bottom w:val="single" w:sz="4" w:space="0" w:color="auto"/>
              <w:right w:val="single" w:sz="4" w:space="0" w:color="auto"/>
            </w:tcBorders>
            <w:hideMark/>
          </w:tcPr>
          <w:p w14:paraId="5846CACB" w14:textId="77777777" w:rsidR="00EE3E69" w:rsidRDefault="00EE3E69" w:rsidP="00EE3E69">
            <w:pPr>
              <w:jc w:val="center"/>
              <w:rPr>
                <w:rFonts w:ascii="Calibri" w:hAnsi="Calibri"/>
                <w:color w:val="000000"/>
                <w:lang w:eastAsia="en-US"/>
              </w:rPr>
            </w:pPr>
            <w:r w:rsidRPr="60059590">
              <w:rPr>
                <w:rFonts w:ascii="Calibri" w:hAnsi="Calibri"/>
                <w:color w:val="000000" w:themeColor="text1"/>
                <w:lang w:eastAsia="en-US"/>
              </w:rPr>
              <w:t>5</w:t>
            </w:r>
          </w:p>
        </w:tc>
      </w:tr>
      <w:tr w:rsidR="00EE3E69" w14:paraId="1F693327" w14:textId="77777777" w:rsidTr="00EE3E69">
        <w:tc>
          <w:tcPr>
            <w:tcW w:w="2955" w:type="dxa"/>
            <w:tcBorders>
              <w:top w:val="single" w:sz="4" w:space="0" w:color="auto"/>
              <w:left w:val="single" w:sz="4" w:space="0" w:color="auto"/>
              <w:bottom w:val="single" w:sz="4" w:space="0" w:color="auto"/>
              <w:right w:val="single" w:sz="4" w:space="0" w:color="auto"/>
            </w:tcBorders>
            <w:hideMark/>
          </w:tcPr>
          <w:p w14:paraId="321A3146"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Tenderer G</w:t>
            </w:r>
          </w:p>
        </w:tc>
        <w:tc>
          <w:tcPr>
            <w:tcW w:w="3045" w:type="dxa"/>
            <w:tcBorders>
              <w:top w:val="single" w:sz="4" w:space="0" w:color="auto"/>
              <w:left w:val="single" w:sz="4" w:space="0" w:color="auto"/>
              <w:bottom w:val="single" w:sz="4" w:space="0" w:color="auto"/>
              <w:right w:val="single" w:sz="4" w:space="0" w:color="auto"/>
            </w:tcBorders>
            <w:hideMark/>
          </w:tcPr>
          <w:p w14:paraId="31E1119D"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No - did not respond to verification request</w:t>
            </w:r>
          </w:p>
        </w:tc>
        <w:tc>
          <w:tcPr>
            <w:tcW w:w="1458" w:type="dxa"/>
            <w:tcBorders>
              <w:top w:val="single" w:sz="4" w:space="0" w:color="auto"/>
              <w:left w:val="single" w:sz="4" w:space="0" w:color="auto"/>
              <w:bottom w:val="single" w:sz="4" w:space="0" w:color="auto"/>
              <w:right w:val="single" w:sz="4" w:space="0" w:color="auto"/>
            </w:tcBorders>
            <w:hideMark/>
          </w:tcPr>
          <w:p w14:paraId="226D7CF1"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N/A</w:t>
            </w:r>
          </w:p>
        </w:tc>
        <w:tc>
          <w:tcPr>
            <w:tcW w:w="798" w:type="dxa"/>
            <w:tcBorders>
              <w:top w:val="single" w:sz="4" w:space="0" w:color="auto"/>
              <w:left w:val="single" w:sz="4" w:space="0" w:color="auto"/>
              <w:bottom w:val="single" w:sz="4" w:space="0" w:color="auto"/>
              <w:right w:val="single" w:sz="4" w:space="0" w:color="auto"/>
            </w:tcBorders>
            <w:hideMark/>
          </w:tcPr>
          <w:p w14:paraId="5D5EF946" w14:textId="77777777" w:rsidR="00EE3E69" w:rsidRDefault="00EE3E69" w:rsidP="00EE3E69">
            <w:pPr>
              <w:rPr>
                <w:rFonts w:ascii="Calibri" w:hAnsi="Calibri"/>
                <w:color w:val="000000"/>
                <w:lang w:eastAsia="en-US"/>
              </w:rPr>
            </w:pPr>
            <w:r w:rsidRPr="60059590">
              <w:rPr>
                <w:rFonts w:ascii="Calibri" w:hAnsi="Calibri"/>
                <w:color w:val="000000" w:themeColor="text1"/>
                <w:lang w:eastAsia="en-US"/>
              </w:rPr>
              <w:t>N/A</w:t>
            </w:r>
          </w:p>
        </w:tc>
        <w:tc>
          <w:tcPr>
            <w:tcW w:w="759" w:type="dxa"/>
            <w:tcBorders>
              <w:top w:val="single" w:sz="4" w:space="0" w:color="auto"/>
              <w:left w:val="single" w:sz="4" w:space="0" w:color="auto"/>
              <w:bottom w:val="single" w:sz="4" w:space="0" w:color="auto"/>
              <w:right w:val="single" w:sz="4" w:space="0" w:color="auto"/>
            </w:tcBorders>
            <w:hideMark/>
          </w:tcPr>
          <w:p w14:paraId="1F8DD676" w14:textId="77777777" w:rsidR="00EE3E69" w:rsidRDefault="00EE3E69" w:rsidP="00EE3E69">
            <w:pPr>
              <w:jc w:val="center"/>
              <w:rPr>
                <w:rFonts w:ascii="Calibri" w:hAnsi="Calibri"/>
                <w:color w:val="000000"/>
                <w:lang w:eastAsia="en-US"/>
              </w:rPr>
            </w:pPr>
            <w:r w:rsidRPr="60059590">
              <w:rPr>
                <w:rFonts w:ascii="Calibri" w:hAnsi="Calibri"/>
                <w:color w:val="000000" w:themeColor="text1"/>
                <w:lang w:eastAsia="en-US"/>
              </w:rPr>
              <w:t>N/A</w:t>
            </w:r>
          </w:p>
        </w:tc>
      </w:tr>
    </w:tbl>
    <w:p w14:paraId="21DC212F" w14:textId="77777777" w:rsidR="00EE3E69" w:rsidRDefault="00EE3E69" w:rsidP="00EE3E69">
      <w:pPr>
        <w:rPr>
          <w:rFonts w:ascii="Calibri" w:hAnsi="Calibri"/>
          <w:color w:val="000000"/>
          <w:lang w:val="en-AU"/>
        </w:rPr>
      </w:pPr>
    </w:p>
    <w:p w14:paraId="14F1BC87" w14:textId="77777777" w:rsidR="00EE3E69" w:rsidRPr="009538E4" w:rsidRDefault="00EE3E69" w:rsidP="00EE3E69">
      <w:pPr>
        <w:rPr>
          <w:rFonts w:ascii="Calibri" w:hAnsi="Calibri"/>
          <w:lang w:val="en-GB" w:eastAsia="en-AU"/>
        </w:rPr>
      </w:pPr>
      <w:r>
        <w:rPr>
          <w:rFonts w:ascii="Calibri" w:hAnsi="Calibri"/>
          <w:lang w:val="en-GB" w:eastAsia="en-AU"/>
        </w:rPr>
        <w:t>R</w:t>
      </w:r>
      <w:r w:rsidRPr="009538E4">
        <w:rPr>
          <w:rFonts w:ascii="Calibri" w:hAnsi="Calibri"/>
          <w:lang w:val="en-GB" w:eastAsia="en-AU"/>
        </w:rPr>
        <w:t>efer to the confidential attachment for further details of the evaluation of all tenders.</w:t>
      </w:r>
    </w:p>
    <w:p w14:paraId="18DA4037" w14:textId="77777777" w:rsidR="00EE3E69" w:rsidRPr="00E53396" w:rsidRDefault="00EE3E69" w:rsidP="00EE3E69">
      <w:pPr>
        <w:keepNext/>
        <w:shd w:val="clear" w:color="auto" w:fill="003266"/>
        <w:spacing w:before="120" w:after="120" w:line="259" w:lineRule="auto"/>
        <w:outlineLvl w:val="0"/>
        <w:rPr>
          <w:rFonts w:ascii="Calibri" w:hAnsi="Calibri"/>
          <w:b/>
          <w:color w:val="FFFFFF"/>
          <w:lang w:val="en-AU"/>
        </w:rPr>
      </w:pPr>
      <w:r>
        <w:rPr>
          <w:rFonts w:ascii="Calibri" w:hAnsi="Calibri"/>
          <w:b/>
          <w:color w:val="FFFFFF" w:themeColor="background1"/>
          <w:lang w:val="en-AU"/>
        </w:rPr>
        <w:t xml:space="preserve"> </w:t>
      </w:r>
      <w:r w:rsidRPr="00E53396">
        <w:rPr>
          <w:rFonts w:ascii="Calibri" w:hAnsi="Calibri"/>
          <w:b/>
          <w:color w:val="FFFFFF" w:themeColor="background1"/>
          <w:lang w:val="en-AU"/>
        </w:rPr>
        <w:t>Community Consultation and Engagement</w:t>
      </w:r>
    </w:p>
    <w:p w14:paraId="07DE482A" w14:textId="77777777" w:rsidR="00EE3E69" w:rsidRDefault="00EE3E69" w:rsidP="00EE3E69">
      <w:pPr>
        <w:rPr>
          <w:rFonts w:ascii="Calibri" w:hAnsi="Calibri"/>
          <w:lang w:val="en-AU"/>
        </w:rPr>
      </w:pPr>
      <w:r>
        <w:rPr>
          <w:rFonts w:ascii="Calibri" w:hAnsi="Calibri"/>
          <w:lang w:val="en-AU"/>
        </w:rPr>
        <w:t xml:space="preserve">In accordance with the </w:t>
      </w:r>
      <w:r w:rsidRPr="00564677">
        <w:rPr>
          <w:rFonts w:ascii="Calibri" w:hAnsi="Calibri"/>
          <w:i/>
          <w:iCs/>
          <w:lang w:val="en-AU"/>
        </w:rPr>
        <w:t>Local Government Act 2020</w:t>
      </w:r>
      <w:r>
        <w:rPr>
          <w:rFonts w:ascii="Calibri" w:hAnsi="Calibri"/>
          <w:lang w:val="en-AU"/>
        </w:rPr>
        <w:t>, consideration was given as to whether there were any opportunities to c</w:t>
      </w:r>
      <w:r w:rsidRPr="007B274B">
        <w:rPr>
          <w:rFonts w:ascii="Calibri" w:hAnsi="Calibri"/>
          <w:lang w:val="en-AU"/>
        </w:rPr>
        <w:t>ollaborat</w:t>
      </w:r>
      <w:r>
        <w:rPr>
          <w:rFonts w:ascii="Calibri" w:hAnsi="Calibri"/>
          <w:lang w:val="en-AU"/>
        </w:rPr>
        <w:t>e</w:t>
      </w:r>
      <w:r w:rsidRPr="007B274B">
        <w:rPr>
          <w:rFonts w:ascii="Calibri" w:hAnsi="Calibri"/>
          <w:lang w:val="en-AU"/>
        </w:rPr>
        <w:t xml:space="preserve"> with other Councils and public bodies or </w:t>
      </w:r>
      <w:r>
        <w:rPr>
          <w:rFonts w:ascii="Calibri" w:hAnsi="Calibri"/>
          <w:lang w:val="en-AU"/>
        </w:rPr>
        <w:t>to use any existing c</w:t>
      </w:r>
      <w:r w:rsidRPr="007B274B">
        <w:rPr>
          <w:rFonts w:ascii="Calibri" w:hAnsi="Calibri"/>
          <w:lang w:val="en-AU"/>
        </w:rPr>
        <w:t xml:space="preserve">ollaborative </w:t>
      </w:r>
      <w:r>
        <w:rPr>
          <w:rFonts w:ascii="Calibri" w:hAnsi="Calibri"/>
          <w:lang w:val="en-AU"/>
        </w:rPr>
        <w:t>p</w:t>
      </w:r>
      <w:r w:rsidRPr="007B274B">
        <w:rPr>
          <w:rFonts w:ascii="Calibri" w:hAnsi="Calibri"/>
          <w:lang w:val="en-AU"/>
        </w:rPr>
        <w:t xml:space="preserve">rocurement </w:t>
      </w:r>
      <w:r>
        <w:rPr>
          <w:rFonts w:ascii="Calibri" w:hAnsi="Calibri"/>
          <w:lang w:val="en-AU"/>
        </w:rPr>
        <w:t>a</w:t>
      </w:r>
      <w:r w:rsidRPr="007B274B">
        <w:rPr>
          <w:rFonts w:ascii="Calibri" w:hAnsi="Calibri"/>
          <w:lang w:val="en-AU"/>
        </w:rPr>
        <w:t>rrangements</w:t>
      </w:r>
      <w:r>
        <w:rPr>
          <w:rFonts w:ascii="Calibri" w:hAnsi="Calibri"/>
          <w:lang w:val="en-AU"/>
        </w:rPr>
        <w:t>.  The outcome was as follows:</w:t>
      </w:r>
    </w:p>
    <w:p w14:paraId="75831FFD" w14:textId="77777777" w:rsidR="00EE3E69" w:rsidRDefault="00EE3E69" w:rsidP="00EE3E69">
      <w:pPr>
        <w:numPr>
          <w:ilvl w:val="0"/>
          <w:numId w:val="5"/>
        </w:numPr>
        <w:contextualSpacing/>
        <w:rPr>
          <w:rFonts w:ascii="Calibri" w:eastAsia="Calibri" w:hAnsi="Calibri" w:cs="Calibri"/>
          <w:color w:val="000000"/>
          <w:lang w:val="en-AU"/>
        </w:rPr>
      </w:pPr>
      <w:r>
        <w:rPr>
          <w:rFonts w:ascii="Calibri" w:hAnsi="Calibri"/>
          <w:color w:val="000000" w:themeColor="text1"/>
          <w:lang w:val="en-AU"/>
        </w:rPr>
        <w:t xml:space="preserve">Collaborative tendering was not undertaken in relation to this procurement because this contract relates to a unique need for the City of Whittlesea, </w:t>
      </w:r>
      <w:proofErr w:type="gramStart"/>
      <w:r>
        <w:rPr>
          <w:rFonts w:ascii="Calibri" w:hAnsi="Calibri"/>
          <w:color w:val="000000" w:themeColor="text1"/>
          <w:lang w:val="en-AU"/>
        </w:rPr>
        <w:t>and also</w:t>
      </w:r>
      <w:proofErr w:type="gramEnd"/>
      <w:r>
        <w:rPr>
          <w:rFonts w:ascii="Calibri" w:hAnsi="Calibri"/>
          <w:color w:val="000000" w:themeColor="text1"/>
          <w:lang w:val="en-AU"/>
        </w:rPr>
        <w:t xml:space="preserve"> relates to a State Government grant funded project.</w:t>
      </w:r>
    </w:p>
    <w:p w14:paraId="426F179C" w14:textId="77777777" w:rsidR="00EE3E69" w:rsidRDefault="00EE3E69" w:rsidP="00EE3E69">
      <w:pPr>
        <w:rPr>
          <w:rFonts w:ascii="Calibri" w:hAnsi="Calibri"/>
          <w:color w:val="000000"/>
          <w:lang w:val="en-AU"/>
        </w:rPr>
      </w:pPr>
    </w:p>
    <w:p w14:paraId="3AE98853" w14:textId="77777777" w:rsidR="00EE3E69" w:rsidRDefault="00EE3E69" w:rsidP="00EE3E69">
      <w:pPr>
        <w:rPr>
          <w:rFonts w:ascii="Calibri" w:hAnsi="Calibri"/>
          <w:color w:val="000000" w:themeColor="text1"/>
          <w:lang w:val="en-AU"/>
        </w:rPr>
      </w:pPr>
      <w:r w:rsidRPr="31DBA355">
        <w:rPr>
          <w:rFonts w:ascii="Calibri" w:hAnsi="Calibri"/>
          <w:color w:val="000000" w:themeColor="text1"/>
          <w:lang w:val="en-AU"/>
        </w:rPr>
        <w:t xml:space="preserve">The Master Plan which incorporates the play space redevelopment underwent extensive community consultation prior to being approved by Council.  Community consultation and engagement was not required in relation to the subject matter of this report as it relates to commercial arrangements and contractual obligations that are </w:t>
      </w:r>
      <w:r w:rsidRPr="60059590">
        <w:rPr>
          <w:rFonts w:ascii="Calibri" w:hAnsi="Calibri"/>
          <w:color w:val="000000" w:themeColor="text1"/>
          <w:lang w:val="en-AU"/>
        </w:rPr>
        <w:t xml:space="preserve">confidential.  </w:t>
      </w:r>
    </w:p>
    <w:p w14:paraId="2C1FAB06" w14:textId="77777777" w:rsidR="00EE3E69" w:rsidRDefault="00EE3E69" w:rsidP="00EE3E69">
      <w:pPr>
        <w:rPr>
          <w:rFonts w:ascii="Calibri" w:hAnsi="Calibri"/>
          <w:color w:val="000000" w:themeColor="text1"/>
          <w:lang w:val="en-AU"/>
        </w:rPr>
      </w:pPr>
      <w:r>
        <w:rPr>
          <w:rFonts w:ascii="Calibri" w:hAnsi="Calibri"/>
          <w:color w:val="000000" w:themeColor="text1"/>
          <w:lang w:val="en-AU"/>
        </w:rPr>
        <w:br w:type="page"/>
      </w:r>
    </w:p>
    <w:p w14:paraId="55F0DAF9" w14:textId="77777777" w:rsidR="00EE3E69" w:rsidRPr="001D6634" w:rsidRDefault="00EE3E69" w:rsidP="00EE3E69">
      <w:pPr>
        <w:pStyle w:val="Heading1"/>
        <w:spacing w:before="120" w:after="120" w:line="276" w:lineRule="auto"/>
        <w:rPr>
          <w:color w:val="FFFFFF"/>
          <w:sz w:val="24"/>
        </w:rPr>
      </w:pPr>
      <w:r w:rsidRPr="001D6634">
        <w:rPr>
          <w:sz w:val="24"/>
        </w:rPr>
        <w:t xml:space="preserve"> Alignment to Community Plan, Policies or Strategies</w:t>
      </w:r>
    </w:p>
    <w:p w14:paraId="140D5B7A" w14:textId="77777777" w:rsidR="00EE3E69" w:rsidRDefault="00EE3E69" w:rsidP="00EE3E69">
      <w:pPr>
        <w:rPr>
          <w:rFonts w:ascii="Calibri" w:hAnsi="Calibri"/>
          <w:lang w:val="en-AU"/>
        </w:rPr>
      </w:pPr>
      <w:r>
        <w:rPr>
          <w:rFonts w:ascii="Calibri" w:hAnsi="Calibri"/>
          <w:lang w:val="en-AU"/>
        </w:rPr>
        <w:t>Alignment to Whittlesea 2040 and Community Plan 2021-2025:</w:t>
      </w:r>
    </w:p>
    <w:p w14:paraId="5F7B02B4" w14:textId="77777777" w:rsidR="00EE3E69" w:rsidRDefault="00EE3E69" w:rsidP="00EE3E69">
      <w:pPr>
        <w:spacing w:before="240" w:after="60"/>
        <w:rPr>
          <w:rFonts w:ascii="Calibri" w:eastAsia="Calibri" w:hAnsi="Calibri" w:cs="Calibri"/>
          <w:b/>
          <w:bCs/>
          <w:color w:val="000000"/>
          <w:lang w:val="en-AU"/>
        </w:rPr>
      </w:pPr>
      <w:r>
        <w:rPr>
          <w:rFonts w:ascii="Calibri" w:eastAsia="Calibri" w:hAnsi="Calibri" w:cs="Calibri"/>
          <w:b/>
          <w:bCs/>
          <w:color w:val="000000"/>
          <w:lang w:val="en-AU"/>
        </w:rPr>
        <w:t xml:space="preserve">Liveable neighbourhoods </w:t>
      </w:r>
    </w:p>
    <w:p w14:paraId="0D2393C0" w14:textId="77777777" w:rsidR="00EE3E69" w:rsidRDefault="00EE3E69" w:rsidP="00EE3E69">
      <w:pPr>
        <w:spacing w:after="220"/>
        <w:rPr>
          <w:rFonts w:ascii="Calibri" w:hAnsi="Calibri"/>
          <w:lang w:val="en-AU"/>
        </w:rPr>
      </w:pPr>
      <w:r>
        <w:rPr>
          <w:rFonts w:ascii="Calibri" w:eastAsia="Calibri" w:hAnsi="Calibri" w:cs="Calibri"/>
          <w:lang w:val="en-AU"/>
        </w:rPr>
        <w:t>Our City is well-planned and beautiful, and our neighbourhoods and town centres are convenient and vibrant places to live, work and play.</w:t>
      </w:r>
    </w:p>
    <w:p w14:paraId="28E7F6DB" w14:textId="77777777" w:rsidR="00EE3E69" w:rsidRDefault="00EE3E69" w:rsidP="00EE3E69">
      <w:pPr>
        <w:rPr>
          <w:rFonts w:ascii="Calibri" w:eastAsia="Calibri" w:hAnsi="Calibri" w:cs="Calibri"/>
          <w:lang w:val="en-AU"/>
        </w:rPr>
      </w:pPr>
      <w:r w:rsidRPr="31DBA355">
        <w:rPr>
          <w:rFonts w:ascii="Calibri" w:eastAsia="Calibri" w:hAnsi="Calibri" w:cs="Calibri"/>
          <w:lang w:val="en-AU"/>
        </w:rPr>
        <w:t xml:space="preserve">Our City is well-planned and beautiful, and our neighbourhoods and town centres are convenient and vibrant places to live, work and play.  Redevelopment of the existing play space at the </w:t>
      </w:r>
      <w:proofErr w:type="spellStart"/>
      <w:r w:rsidRPr="31DBA355">
        <w:rPr>
          <w:rFonts w:ascii="Calibri" w:eastAsia="Calibri" w:hAnsi="Calibri" w:cs="Calibri"/>
          <w:lang w:val="en-AU"/>
        </w:rPr>
        <w:t>Redleap</w:t>
      </w:r>
      <w:proofErr w:type="spellEnd"/>
      <w:r w:rsidRPr="31DBA355">
        <w:rPr>
          <w:rFonts w:ascii="Calibri" w:eastAsia="Calibri" w:hAnsi="Calibri" w:cs="Calibri"/>
          <w:lang w:val="en-AU"/>
        </w:rPr>
        <w:t xml:space="preserve"> Recreation Reserve will ensure a high level of play value with suitable amenity standards provided to the community.</w:t>
      </w:r>
      <w:r w:rsidRPr="31DBA355">
        <w:rPr>
          <w:rFonts w:ascii="Calibri" w:eastAsia="Calibri" w:hAnsi="Calibri" w:cs="Calibri"/>
          <w:color w:val="000000" w:themeColor="text1"/>
          <w:lang w:val="en-AU"/>
        </w:rPr>
        <w:t xml:space="preserve"> </w:t>
      </w:r>
      <w:r w:rsidRPr="31DBA355">
        <w:rPr>
          <w:rFonts w:ascii="Calibri" w:eastAsia="Calibri" w:hAnsi="Calibri" w:cs="Calibri"/>
          <w:lang w:val="en-AU"/>
        </w:rPr>
        <w:t xml:space="preserve"> </w:t>
      </w:r>
    </w:p>
    <w:p w14:paraId="65F5FBAF" w14:textId="77777777" w:rsidR="00EE3E69" w:rsidRPr="00E53396" w:rsidRDefault="00EE3E69" w:rsidP="00EE3E69">
      <w:pPr>
        <w:keepNext/>
        <w:shd w:val="clear" w:color="auto" w:fill="003266"/>
        <w:spacing w:before="120" w:after="120" w:line="259" w:lineRule="auto"/>
        <w:outlineLvl w:val="0"/>
        <w:rPr>
          <w:rFonts w:ascii="Calibri" w:hAnsi="Calibri"/>
          <w:b/>
          <w:color w:val="FFFFFF"/>
          <w:lang w:val="en-AU"/>
        </w:rPr>
      </w:pPr>
      <w:r w:rsidRPr="00E53396">
        <w:rPr>
          <w:rFonts w:ascii="Calibri" w:hAnsi="Calibri"/>
          <w:b/>
          <w:color w:val="FFFFFF" w:themeColor="background1"/>
          <w:lang w:val="en-AU"/>
        </w:rPr>
        <w:t xml:space="preserve"> Considerations</w:t>
      </w:r>
    </w:p>
    <w:p w14:paraId="28C55765" w14:textId="77777777" w:rsidR="00EE3E69" w:rsidRPr="00250369" w:rsidRDefault="00EE3E69" w:rsidP="00EE3E69">
      <w:pPr>
        <w:keepNext/>
        <w:spacing w:before="240" w:after="60"/>
        <w:outlineLvl w:val="1"/>
        <w:rPr>
          <w:rFonts w:ascii="Calibri" w:hAnsi="Calibri" w:cs="Arial"/>
          <w:b/>
          <w:bCs/>
          <w:iCs/>
          <w:lang w:val="en-AU"/>
        </w:rPr>
      </w:pPr>
      <w:r w:rsidRPr="00250369">
        <w:rPr>
          <w:rFonts w:ascii="Calibri" w:hAnsi="Calibri" w:cs="Arial"/>
          <w:b/>
          <w:bCs/>
          <w:iCs/>
          <w:lang w:val="en-AU"/>
        </w:rPr>
        <w:t>Environmental</w:t>
      </w:r>
    </w:p>
    <w:p w14:paraId="35B689F8" w14:textId="77777777" w:rsidR="00EE3E69" w:rsidRDefault="00EE3E69" w:rsidP="00EE3E69">
      <w:pPr>
        <w:rPr>
          <w:rFonts w:ascii="Calibri" w:hAnsi="Calibri"/>
          <w:color w:val="000000"/>
          <w:lang w:val="en-AU"/>
        </w:rPr>
      </w:pPr>
      <w:bookmarkStart w:id="37" w:name="_Hlk88126603"/>
      <w:r>
        <w:rPr>
          <w:rFonts w:ascii="Calibri" w:hAnsi="Calibri"/>
          <w:color w:val="000000" w:themeColor="text1"/>
          <w:lang w:val="en-AU"/>
        </w:rPr>
        <w:t xml:space="preserve">Redevelopment of the existing play space will ensure improved and ongoing protection for the significant red gum trees within the works area by improving and managing permeable </w:t>
      </w:r>
      <w:r w:rsidRPr="60059590">
        <w:rPr>
          <w:rFonts w:ascii="Calibri" w:hAnsi="Calibri"/>
          <w:color w:val="000000" w:themeColor="text1"/>
          <w:lang w:val="en-AU"/>
        </w:rPr>
        <w:t xml:space="preserve">surfaces, </w:t>
      </w:r>
      <w:proofErr w:type="gramStart"/>
      <w:r w:rsidRPr="60059590">
        <w:rPr>
          <w:rFonts w:ascii="Calibri" w:hAnsi="Calibri"/>
          <w:color w:val="000000" w:themeColor="text1"/>
          <w:lang w:val="en-AU"/>
        </w:rPr>
        <w:t>drainage</w:t>
      </w:r>
      <w:proofErr w:type="gramEnd"/>
      <w:r w:rsidRPr="60059590">
        <w:rPr>
          <w:rFonts w:ascii="Calibri" w:hAnsi="Calibri"/>
          <w:color w:val="000000" w:themeColor="text1"/>
          <w:lang w:val="en-AU"/>
        </w:rPr>
        <w:t xml:space="preserve"> and interaction around the play space.  The redevelopment is also</w:t>
      </w:r>
      <w:r>
        <w:rPr>
          <w:rFonts w:ascii="Calibri" w:hAnsi="Calibri"/>
          <w:color w:val="000000" w:themeColor="text1"/>
          <w:lang w:val="en-AU"/>
        </w:rPr>
        <w:t xml:space="preserve"> consistent with and supports the current environmental investigations to improve water </w:t>
      </w:r>
      <w:r w:rsidRPr="60059590">
        <w:rPr>
          <w:rFonts w:ascii="Calibri" w:hAnsi="Calibri"/>
          <w:color w:val="000000" w:themeColor="text1"/>
          <w:lang w:val="en-AU"/>
        </w:rPr>
        <w:t>quality and treatment in the adjacent Peter Hopper Lake at the Reserve, as well as broader</w:t>
      </w:r>
      <w:r>
        <w:rPr>
          <w:rFonts w:ascii="Calibri" w:hAnsi="Calibri"/>
          <w:color w:val="000000" w:themeColor="text1"/>
          <w:lang w:val="en-AU"/>
        </w:rPr>
        <w:t xml:space="preserve"> environmental considerations in the approved Master Plan.</w:t>
      </w:r>
    </w:p>
    <w:bookmarkEnd w:id="37"/>
    <w:p w14:paraId="36D7C57D" w14:textId="77777777" w:rsidR="00EE3E69" w:rsidRPr="00CE3512" w:rsidRDefault="00EE3E69" w:rsidP="00EE3E69">
      <w:pPr>
        <w:keepNext/>
        <w:spacing w:before="240" w:after="60"/>
        <w:outlineLvl w:val="1"/>
        <w:rPr>
          <w:rFonts w:ascii="Calibri" w:hAnsi="Calibri" w:cs="Arial"/>
          <w:b/>
          <w:bCs/>
          <w:iCs/>
          <w:lang w:val="en-AU"/>
        </w:rPr>
      </w:pPr>
      <w:r w:rsidRPr="00CE3512">
        <w:rPr>
          <w:rFonts w:ascii="Calibri" w:hAnsi="Calibri" w:cs="Arial"/>
          <w:b/>
          <w:bCs/>
          <w:iCs/>
          <w:lang w:val="en-AU"/>
        </w:rPr>
        <w:t xml:space="preserve">Social, Cultural and Health </w:t>
      </w:r>
    </w:p>
    <w:p w14:paraId="0EC01073" w14:textId="77777777" w:rsidR="00EE3E69" w:rsidRDefault="00EE3E69" w:rsidP="00EE3E69">
      <w:pPr>
        <w:rPr>
          <w:rFonts w:ascii="Calibri" w:eastAsia="Calibri" w:hAnsi="Calibri" w:cs="Calibri"/>
          <w:color w:val="000000"/>
          <w:lang w:val="en-AU"/>
        </w:rPr>
      </w:pPr>
      <w:r>
        <w:rPr>
          <w:rFonts w:ascii="Calibri" w:eastAsia="Calibri" w:hAnsi="Calibri" w:cs="Calibri"/>
          <w:color w:val="000000" w:themeColor="text1"/>
          <w:lang w:val="en-AU"/>
        </w:rPr>
        <w:t xml:space="preserve">Redevelopment of the existing play space will provide a wide range of play equipment and </w:t>
      </w:r>
      <w:r w:rsidRPr="60059590">
        <w:rPr>
          <w:rFonts w:ascii="Calibri" w:eastAsia="Calibri" w:hAnsi="Calibri" w:cs="Calibri"/>
          <w:color w:val="000000" w:themeColor="text1"/>
          <w:lang w:val="en-AU"/>
        </w:rPr>
        <w:t>nature play experiences suitable for a range of age groups and abilities.  Providing high</w:t>
      </w:r>
      <w:r>
        <w:rPr>
          <w:rFonts w:ascii="Calibri" w:eastAsia="Calibri" w:hAnsi="Calibri" w:cs="Calibri"/>
          <w:color w:val="000000" w:themeColor="text1"/>
          <w:lang w:val="en-AU"/>
        </w:rPr>
        <w:t xml:space="preserve"> </w:t>
      </w:r>
      <w:r w:rsidRPr="60059590">
        <w:rPr>
          <w:rFonts w:ascii="Calibri" w:eastAsia="Calibri" w:hAnsi="Calibri" w:cs="Calibri"/>
          <w:color w:val="000000" w:themeColor="text1"/>
          <w:lang w:val="en-AU"/>
        </w:rPr>
        <w:t>quality outdoor play spaces support beneficial health outcomes in the municipality and</w:t>
      </w:r>
      <w:r>
        <w:rPr>
          <w:rFonts w:ascii="Calibri" w:eastAsia="Calibri" w:hAnsi="Calibri" w:cs="Calibri"/>
          <w:color w:val="000000" w:themeColor="text1"/>
          <w:lang w:val="en-AU"/>
        </w:rPr>
        <w:t xml:space="preserve"> promotes use of </w:t>
      </w:r>
      <w:proofErr w:type="spellStart"/>
      <w:r>
        <w:rPr>
          <w:rFonts w:ascii="Calibri" w:eastAsia="Calibri" w:hAnsi="Calibri" w:cs="Calibri"/>
          <w:color w:val="000000" w:themeColor="text1"/>
          <w:lang w:val="en-AU"/>
        </w:rPr>
        <w:t>Redleap</w:t>
      </w:r>
      <w:proofErr w:type="spellEnd"/>
      <w:r>
        <w:rPr>
          <w:rFonts w:ascii="Calibri" w:eastAsia="Calibri" w:hAnsi="Calibri" w:cs="Calibri"/>
          <w:color w:val="000000" w:themeColor="text1"/>
          <w:lang w:val="en-AU"/>
        </w:rPr>
        <w:t xml:space="preserve"> Recreation Reserve for other passive and active recreation uses. The basketball half court with netball ring further encourages active recreation in the </w:t>
      </w:r>
      <w:r w:rsidRPr="31DBA355">
        <w:rPr>
          <w:rFonts w:ascii="Calibri" w:eastAsia="Calibri" w:hAnsi="Calibri" w:cs="Calibri"/>
          <w:color w:val="000000" w:themeColor="text1"/>
          <w:lang w:val="en-AU"/>
        </w:rPr>
        <w:t>community; and the second picnic shelter will provide additional opportunities to hold small scale, free outdoor events.</w:t>
      </w:r>
    </w:p>
    <w:p w14:paraId="7943BC8D" w14:textId="77777777" w:rsidR="00EE3E69" w:rsidRPr="00891CDD" w:rsidRDefault="00EE3E69" w:rsidP="00EE3E69">
      <w:pPr>
        <w:keepNext/>
        <w:spacing w:before="240" w:after="60"/>
        <w:outlineLvl w:val="1"/>
        <w:rPr>
          <w:rFonts w:ascii="Calibri" w:hAnsi="Calibri" w:cs="Arial"/>
          <w:b/>
          <w:bCs/>
          <w:iCs/>
          <w:lang w:val="en-AU"/>
        </w:rPr>
      </w:pPr>
      <w:r w:rsidRPr="00891CDD">
        <w:rPr>
          <w:rFonts w:ascii="Calibri" w:hAnsi="Calibri" w:cs="Arial"/>
          <w:b/>
          <w:bCs/>
          <w:iCs/>
          <w:lang w:val="en-AU"/>
        </w:rPr>
        <w:t>Economic</w:t>
      </w:r>
    </w:p>
    <w:p w14:paraId="36A576F1" w14:textId="77777777" w:rsidR="00EE3E69" w:rsidRDefault="00EE3E69" w:rsidP="00EE3E69">
      <w:pPr>
        <w:rPr>
          <w:rFonts w:ascii="Calibri" w:eastAsia="Calibri" w:hAnsi="Calibri" w:cs="Calibri"/>
          <w:color w:val="000000"/>
          <w:lang w:val="en-AU"/>
        </w:rPr>
      </w:pPr>
      <w:r>
        <w:rPr>
          <w:rFonts w:ascii="Calibri" w:hAnsi="Calibri"/>
          <w:color w:val="000000" w:themeColor="text1"/>
          <w:lang w:val="en-AU"/>
        </w:rPr>
        <w:t xml:space="preserve">Redevelopment of the existing play space will encourage higher visitation to </w:t>
      </w:r>
      <w:proofErr w:type="spellStart"/>
      <w:r>
        <w:rPr>
          <w:rFonts w:ascii="Calibri" w:hAnsi="Calibri"/>
          <w:color w:val="000000" w:themeColor="text1"/>
          <w:lang w:val="en-AU"/>
        </w:rPr>
        <w:t>Redleap</w:t>
      </w:r>
      <w:proofErr w:type="spellEnd"/>
      <w:r>
        <w:rPr>
          <w:rFonts w:ascii="Calibri" w:hAnsi="Calibri"/>
          <w:color w:val="000000" w:themeColor="text1"/>
          <w:lang w:val="en-AU"/>
        </w:rPr>
        <w:t xml:space="preserve"> </w:t>
      </w:r>
      <w:r w:rsidRPr="60059590">
        <w:rPr>
          <w:rFonts w:ascii="Calibri" w:hAnsi="Calibri"/>
          <w:color w:val="000000" w:themeColor="text1"/>
          <w:lang w:val="en-AU"/>
        </w:rPr>
        <w:t>Recreation Reserve which, given its proximity to The Stables Shopping Centre, will help</w:t>
      </w:r>
      <w:r>
        <w:rPr>
          <w:rFonts w:ascii="Calibri" w:hAnsi="Calibri"/>
          <w:color w:val="000000" w:themeColor="text1"/>
          <w:lang w:val="en-AU"/>
        </w:rPr>
        <w:t xml:space="preserve"> </w:t>
      </w:r>
      <w:r w:rsidRPr="60059590">
        <w:rPr>
          <w:rFonts w:ascii="Calibri" w:hAnsi="Calibri"/>
          <w:color w:val="000000" w:themeColor="text1"/>
          <w:lang w:val="en-AU"/>
        </w:rPr>
        <w:t>support local businesses.  The redevelopment will also incorporate free and accessible</w:t>
      </w:r>
      <w:r>
        <w:rPr>
          <w:rFonts w:ascii="Calibri" w:hAnsi="Calibri"/>
          <w:color w:val="000000" w:themeColor="text1"/>
          <w:lang w:val="en-AU"/>
        </w:rPr>
        <w:t xml:space="preserve"> spaces to hold small scale events managed by Council or community groups that can be linked to a wide range of economic activities and programs for local businesses.</w:t>
      </w:r>
    </w:p>
    <w:p w14:paraId="04D0D000" w14:textId="77777777" w:rsidR="00EE3E69" w:rsidRPr="00140438" w:rsidRDefault="00EE3E69" w:rsidP="00EE3E69">
      <w:pPr>
        <w:keepNext/>
        <w:spacing w:before="240" w:after="60"/>
        <w:outlineLvl w:val="1"/>
        <w:rPr>
          <w:rFonts w:ascii="Calibri" w:hAnsi="Calibri" w:cs="Arial"/>
          <w:b/>
          <w:bCs/>
          <w:iCs/>
          <w:lang w:val="en-AU"/>
        </w:rPr>
      </w:pPr>
      <w:r w:rsidRPr="00140438">
        <w:rPr>
          <w:rFonts w:ascii="Calibri" w:hAnsi="Calibri" w:cs="Arial"/>
          <w:b/>
          <w:bCs/>
          <w:iCs/>
          <w:lang w:val="en-AU"/>
        </w:rPr>
        <w:t>Financial Implications</w:t>
      </w:r>
    </w:p>
    <w:p w14:paraId="59C8384F" w14:textId="77777777" w:rsidR="00EE3E69" w:rsidRDefault="00EE3E69" w:rsidP="00EE3E69">
      <w:pPr>
        <w:rPr>
          <w:rFonts w:ascii="Calibri" w:hAnsi="Calibri"/>
          <w:color w:val="000000" w:themeColor="text1"/>
          <w:lang w:val="en-AU"/>
        </w:rPr>
      </w:pPr>
      <w:r w:rsidRPr="31DBA355">
        <w:rPr>
          <w:rFonts w:ascii="Calibri" w:hAnsi="Calibri"/>
          <w:color w:val="000000" w:themeColor="text1"/>
          <w:lang w:val="en-AU"/>
        </w:rPr>
        <w:t xml:space="preserve">Sufficient funding for this contract is available in the capital budget for the redevelopment of </w:t>
      </w:r>
      <w:proofErr w:type="spellStart"/>
      <w:r w:rsidRPr="31DBA355">
        <w:rPr>
          <w:rFonts w:ascii="Calibri" w:hAnsi="Calibri"/>
          <w:color w:val="000000" w:themeColor="text1"/>
          <w:lang w:val="en-AU"/>
        </w:rPr>
        <w:t>Redleap</w:t>
      </w:r>
      <w:proofErr w:type="spellEnd"/>
      <w:r w:rsidRPr="31DBA355">
        <w:rPr>
          <w:rFonts w:ascii="Calibri" w:hAnsi="Calibri"/>
          <w:color w:val="000000" w:themeColor="text1"/>
          <w:lang w:val="en-AU"/>
        </w:rPr>
        <w:t xml:space="preserve"> Recreation Reserve (CW-10246) along with a $525,000 State Government Grant from the Growing Suburbs Fund.</w:t>
      </w:r>
    </w:p>
    <w:p w14:paraId="71252442" w14:textId="77777777" w:rsidR="00EE3E69" w:rsidRPr="00960398" w:rsidRDefault="00EE3E69" w:rsidP="00EE3E69">
      <w:pPr>
        <w:rPr>
          <w:rFonts w:ascii="Calibri" w:hAnsi="Calibri"/>
          <w:color w:val="000000" w:themeColor="text1"/>
          <w:lang w:val="en-AU"/>
        </w:rPr>
      </w:pPr>
      <w:r>
        <w:rPr>
          <w:rFonts w:ascii="Calibri" w:hAnsi="Calibri"/>
          <w:color w:val="000000" w:themeColor="text1"/>
          <w:lang w:val="en-AU"/>
        </w:rPr>
        <w:br w:type="page"/>
      </w:r>
    </w:p>
    <w:p w14:paraId="38ECF7F4" w14:textId="77777777" w:rsidR="00EE3E69" w:rsidRPr="00E53396" w:rsidRDefault="00EE3E69" w:rsidP="00EE3E69">
      <w:pPr>
        <w:keepNext/>
        <w:shd w:val="clear" w:color="auto" w:fill="003266"/>
        <w:spacing w:before="120" w:after="120" w:line="259" w:lineRule="auto"/>
        <w:outlineLvl w:val="0"/>
        <w:rPr>
          <w:rFonts w:ascii="Calibri" w:hAnsi="Calibri"/>
          <w:b/>
          <w:color w:val="FFFFFF"/>
          <w:lang w:val="en-AU"/>
        </w:rPr>
      </w:pPr>
      <w:r w:rsidRPr="1E2C8567">
        <w:rPr>
          <w:rFonts w:ascii="Calibri" w:hAnsi="Calibri"/>
          <w:b/>
          <w:color w:val="FFFFFF" w:themeColor="background1"/>
          <w:lang w:val="en-AU"/>
        </w:rPr>
        <w:t xml:space="preserve"> Link to Strategic Risk</w:t>
      </w:r>
    </w:p>
    <w:p w14:paraId="75F12EC5" w14:textId="77777777" w:rsidR="00EE3E69" w:rsidRDefault="00EE3E69" w:rsidP="00EE3E69">
      <w:pPr>
        <w:keepNext/>
        <w:tabs>
          <w:tab w:val="left" w:pos="1134"/>
        </w:tabs>
        <w:spacing w:before="240" w:after="120"/>
        <w:rPr>
          <w:rFonts w:ascii="Calibri" w:hAnsi="Calibri" w:cs="Arial"/>
          <w:i/>
          <w:iCs/>
          <w:color w:val="000000"/>
          <w:lang w:val="en-AU"/>
        </w:rPr>
      </w:pPr>
      <w:r w:rsidRPr="1E2C8567">
        <w:rPr>
          <w:rFonts w:ascii="Calibri" w:eastAsia="Calibri" w:hAnsi="Calibri" w:cs="Calibri"/>
          <w:b/>
          <w:bCs/>
          <w:lang w:val="en-AU"/>
        </w:rPr>
        <w:t>Strategic Risk -</w:t>
      </w:r>
      <w:r w:rsidRPr="1E2C8567">
        <w:rPr>
          <w:rFonts w:ascii="Calibri" w:hAnsi="Calibri" w:cs="Arial"/>
          <w:b/>
          <w:bCs/>
          <w:lang w:val="en-AU" w:eastAsia="en-AU"/>
        </w:rPr>
        <w:t xml:space="preserve"> </w:t>
      </w:r>
      <w:r w:rsidRPr="1E2C8567">
        <w:rPr>
          <w:rFonts w:ascii="Calibri" w:eastAsia="Calibri" w:hAnsi="Calibri" w:cs="Calibri"/>
          <w:i/>
          <w:iCs/>
          <w:lang w:val="en-AU"/>
        </w:rPr>
        <w:t>Service Delivery - Inability to plan for and provide critical community services and infrastructure impacting on community wellbeing</w:t>
      </w:r>
      <w:r w:rsidRPr="1E2C8567">
        <w:rPr>
          <w:rFonts w:ascii="Calibri" w:eastAsia="Calibri" w:hAnsi="Calibri" w:cs="Calibri"/>
          <w:i/>
          <w:iCs/>
          <w:color w:val="000000" w:themeColor="text1"/>
          <w:lang w:val="en-AU"/>
        </w:rPr>
        <w:t> </w:t>
      </w:r>
    </w:p>
    <w:p w14:paraId="409C2152" w14:textId="77777777" w:rsidR="00EE3E69" w:rsidRPr="006D5250" w:rsidRDefault="00EE3E69" w:rsidP="00EE3E69">
      <w:pPr>
        <w:rPr>
          <w:rFonts w:ascii="Calibri" w:hAnsi="Calibri" w:cs="Arial"/>
          <w:i/>
          <w:vanish/>
          <w:color w:val="808080"/>
          <w:sz w:val="16"/>
          <w:szCs w:val="16"/>
          <w:lang w:val="en-AU"/>
        </w:rPr>
      </w:pPr>
    </w:p>
    <w:p w14:paraId="40B7140A" w14:textId="77777777" w:rsidR="00EE3E69" w:rsidRDefault="00EE3E69" w:rsidP="00EE3E69">
      <w:pPr>
        <w:rPr>
          <w:rFonts w:ascii="Calibri" w:hAnsi="Calibri"/>
          <w:color w:val="000000"/>
          <w:lang w:val="en-AU"/>
        </w:rPr>
      </w:pPr>
      <w:r>
        <w:rPr>
          <w:rFonts w:ascii="Calibri" w:hAnsi="Calibri"/>
          <w:color w:val="000000" w:themeColor="text1"/>
          <w:lang w:val="en-AU"/>
        </w:rPr>
        <w:t xml:space="preserve">The existing play equipment has reached its useful life expectancy and requires </w:t>
      </w:r>
      <w:r w:rsidRPr="60059590">
        <w:rPr>
          <w:rFonts w:ascii="Calibri" w:hAnsi="Calibri"/>
          <w:color w:val="000000" w:themeColor="text1"/>
          <w:lang w:val="en-AU"/>
        </w:rPr>
        <w:t>Replacement.  Redevelopment of the existing play space will ensure all current safe play</w:t>
      </w:r>
      <w:r>
        <w:rPr>
          <w:rFonts w:ascii="Calibri" w:hAnsi="Calibri"/>
          <w:color w:val="000000" w:themeColor="text1"/>
          <w:lang w:val="en-AU"/>
        </w:rPr>
        <w:t xml:space="preserve"> </w:t>
      </w:r>
      <w:r w:rsidRPr="60059590">
        <w:rPr>
          <w:rFonts w:ascii="Calibri" w:hAnsi="Calibri"/>
          <w:color w:val="000000" w:themeColor="text1"/>
          <w:lang w:val="en-AU"/>
        </w:rPr>
        <w:t xml:space="preserve">requirements and standards are met.  This project is included in Council’s </w:t>
      </w:r>
      <w:proofErr w:type="spellStart"/>
      <w:r w:rsidRPr="60059590">
        <w:rPr>
          <w:rFonts w:ascii="Calibri" w:hAnsi="Calibri"/>
          <w:color w:val="000000" w:themeColor="text1"/>
          <w:lang w:val="en-AU"/>
        </w:rPr>
        <w:t>playspace</w:t>
      </w:r>
      <w:proofErr w:type="spellEnd"/>
      <w:r w:rsidRPr="60059590">
        <w:rPr>
          <w:rFonts w:ascii="Calibri" w:hAnsi="Calibri"/>
          <w:color w:val="000000" w:themeColor="text1"/>
          <w:lang w:val="en-AU"/>
        </w:rPr>
        <w:t xml:space="preserve"> renewal program.</w:t>
      </w:r>
    </w:p>
    <w:p w14:paraId="4A88A7E3" w14:textId="77777777" w:rsidR="00EE3E69" w:rsidRPr="00E53396" w:rsidRDefault="00EE3E69" w:rsidP="00EE3E69">
      <w:pPr>
        <w:keepNext/>
        <w:shd w:val="clear" w:color="auto" w:fill="003266"/>
        <w:spacing w:before="120" w:after="120" w:line="259" w:lineRule="auto"/>
        <w:outlineLvl w:val="0"/>
        <w:rPr>
          <w:rFonts w:ascii="Calibri" w:hAnsi="Calibri"/>
          <w:b/>
          <w:color w:val="FFFFFF"/>
          <w:lang w:val="en-AU"/>
        </w:rPr>
      </w:pPr>
      <w:r w:rsidRPr="00E53396">
        <w:rPr>
          <w:rFonts w:ascii="Calibri" w:hAnsi="Calibri"/>
          <w:b/>
          <w:color w:val="FFFFFF" w:themeColor="background1"/>
          <w:lang w:val="en-AU"/>
        </w:rPr>
        <w:t xml:space="preserve"> Implementation Strategy</w:t>
      </w:r>
    </w:p>
    <w:p w14:paraId="779D8AA6" w14:textId="77777777" w:rsidR="00EE3E69" w:rsidRPr="001A5F8A" w:rsidRDefault="00EE3E69" w:rsidP="00EE3E69">
      <w:pPr>
        <w:keepNext/>
        <w:spacing w:before="240" w:after="60"/>
        <w:outlineLvl w:val="1"/>
        <w:rPr>
          <w:rFonts w:ascii="Calibri" w:hAnsi="Calibri" w:cs="Arial"/>
          <w:b/>
          <w:bCs/>
          <w:iCs/>
          <w:lang w:val="en-AU"/>
        </w:rPr>
      </w:pPr>
      <w:r w:rsidRPr="001A5F8A">
        <w:rPr>
          <w:rFonts w:ascii="Calibri" w:hAnsi="Calibri" w:cs="Arial"/>
          <w:b/>
          <w:bCs/>
          <w:iCs/>
          <w:lang w:val="en-AU"/>
        </w:rPr>
        <w:t>Communication</w:t>
      </w:r>
    </w:p>
    <w:p w14:paraId="71DD04AD" w14:textId="77777777" w:rsidR="00EE3E69" w:rsidRDefault="00EE3E69" w:rsidP="00EE3E69">
      <w:pPr>
        <w:rPr>
          <w:rFonts w:ascii="Calibri" w:hAnsi="Calibri" w:cs="Arial"/>
          <w:i/>
          <w:vanish/>
          <w:color w:val="808080"/>
          <w:sz w:val="16"/>
          <w:szCs w:val="16"/>
          <w:lang w:val="en-AU"/>
        </w:rPr>
      </w:pPr>
    </w:p>
    <w:p w14:paraId="47096326" w14:textId="77777777" w:rsidR="00EE3E69" w:rsidRDefault="00EE3E69" w:rsidP="00EE3E69">
      <w:pPr>
        <w:rPr>
          <w:rFonts w:ascii="Calibri" w:eastAsia="Calibri" w:hAnsi="Calibri" w:cs="Calibri"/>
          <w:color w:val="000000"/>
          <w:lang w:val="en-AU"/>
        </w:rPr>
      </w:pPr>
      <w:r>
        <w:rPr>
          <w:rFonts w:ascii="Calibri" w:eastAsia="Calibri" w:hAnsi="Calibri" w:cs="Calibri"/>
          <w:color w:val="000000" w:themeColor="text1"/>
          <w:lang w:val="en-AU"/>
        </w:rPr>
        <w:t xml:space="preserve">A decision to award this contract will be communicated via the standard process for Council </w:t>
      </w:r>
      <w:r w:rsidRPr="60059590">
        <w:rPr>
          <w:rFonts w:ascii="Calibri" w:eastAsia="Calibri" w:hAnsi="Calibri" w:cs="Calibri"/>
          <w:color w:val="000000" w:themeColor="text1"/>
          <w:lang w:val="en-AU"/>
        </w:rPr>
        <w:t>Meeting outcomes.  In addition, given this is a project of high interest in public open space,</w:t>
      </w:r>
      <w:r>
        <w:rPr>
          <w:rFonts w:ascii="Calibri" w:eastAsia="Calibri" w:hAnsi="Calibri" w:cs="Calibri"/>
          <w:color w:val="000000" w:themeColor="text1"/>
          <w:lang w:val="en-AU"/>
        </w:rPr>
        <w:t xml:space="preserve"> </w:t>
      </w:r>
      <w:r w:rsidRPr="31DBA355">
        <w:rPr>
          <w:rFonts w:ascii="Calibri" w:eastAsia="Calibri" w:hAnsi="Calibri" w:cs="Calibri"/>
          <w:color w:val="000000" w:themeColor="text1"/>
          <w:lang w:val="en-AU"/>
        </w:rPr>
        <w:t>there will be communication prior and during the construction works via Council’s communication channels.</w:t>
      </w:r>
    </w:p>
    <w:p w14:paraId="4E2D7DD9" w14:textId="77777777" w:rsidR="00EE3E69" w:rsidRPr="00C11D25" w:rsidRDefault="00EE3E69" w:rsidP="00EE3E69">
      <w:pPr>
        <w:rPr>
          <w:rFonts w:ascii="Calibri" w:hAnsi="Calibri" w:cs="Arial"/>
          <w:bCs/>
          <w:iCs/>
          <w:vanish/>
          <w:color w:val="808080"/>
          <w:sz w:val="16"/>
          <w:szCs w:val="16"/>
          <w:lang w:val="en-AU"/>
        </w:rPr>
      </w:pPr>
    </w:p>
    <w:p w14:paraId="4241CDE4" w14:textId="77777777" w:rsidR="00EE3E69" w:rsidRPr="00E53396" w:rsidRDefault="00EE3E69" w:rsidP="00EE3E69">
      <w:pPr>
        <w:keepNext/>
        <w:shd w:val="clear" w:color="auto" w:fill="003266"/>
        <w:spacing w:before="120" w:after="120" w:line="259" w:lineRule="auto"/>
        <w:outlineLvl w:val="0"/>
        <w:rPr>
          <w:rFonts w:ascii="Calibri" w:hAnsi="Calibri"/>
          <w:b/>
          <w:color w:val="FFFFFF"/>
          <w:lang w:val="en-AU"/>
        </w:rPr>
      </w:pPr>
      <w:r w:rsidRPr="00E53396">
        <w:rPr>
          <w:rFonts w:ascii="Calibri" w:hAnsi="Calibri"/>
          <w:b/>
          <w:color w:val="FFFFFF" w:themeColor="background1"/>
          <w:lang w:val="en-AU"/>
        </w:rPr>
        <w:t xml:space="preserve"> Declaration of Conflict of Interest</w:t>
      </w:r>
    </w:p>
    <w:p w14:paraId="7184786B" w14:textId="77777777" w:rsidR="00EE3E69" w:rsidRDefault="00EE3E69" w:rsidP="00EE3E69">
      <w:pPr>
        <w:rPr>
          <w:rFonts w:ascii="Calibri" w:hAnsi="Calibri"/>
          <w:lang w:val="en-AU" w:eastAsia="en-AU"/>
        </w:rPr>
      </w:pPr>
      <w:r>
        <w:rPr>
          <w:rFonts w:ascii="Calibri" w:eastAsia="Calibri" w:hAnsi="Calibri" w:cs="Calibri"/>
          <w:lang w:val="en-AU"/>
        </w:rPr>
        <w:t xml:space="preserve">Under Section 130 of the </w:t>
      </w:r>
      <w:r>
        <w:rPr>
          <w:rFonts w:ascii="Calibri" w:eastAsia="Calibri" w:hAnsi="Calibri" w:cs="Calibri"/>
          <w:i/>
          <w:iCs/>
          <w:lang w:val="en-AU"/>
        </w:rPr>
        <w:t xml:space="preserve">Local Government Act 2020 </w:t>
      </w:r>
      <w:r>
        <w:rPr>
          <w:rFonts w:ascii="Calibri" w:eastAsia="Calibri" w:hAnsi="Calibri" w:cs="Calibri"/>
          <w:lang w:val="en-AU"/>
        </w:rPr>
        <w:t>and Rule 47 of the Governance Rules 2021, officers providing advice to Council are required to disclose any conflict of interest they have in a matter and explain the nature of the conflict.</w:t>
      </w:r>
      <w:r>
        <w:rPr>
          <w:rFonts w:ascii="Calibri" w:eastAsia="Calibri" w:hAnsi="Calibri" w:cs="Calibri"/>
          <w:lang w:val="en-AU"/>
        </w:rPr>
        <w:br/>
      </w:r>
      <w:r>
        <w:rPr>
          <w:rFonts w:ascii="Calibri" w:eastAsia="Calibri" w:hAnsi="Calibri" w:cs="Calibri"/>
          <w:lang w:val="en-AU"/>
        </w:rPr>
        <w:br/>
        <w:t>The Responsible Officer reviewing this report, having made enquiries with relevant members of staff, reports that no disclosable interests have been raised in relation to this report.</w:t>
      </w:r>
    </w:p>
    <w:p w14:paraId="020CA3DA" w14:textId="77777777" w:rsidR="00EE3E69" w:rsidRPr="00E53396" w:rsidRDefault="00EE3E69" w:rsidP="00EE3E69">
      <w:pPr>
        <w:keepNext/>
        <w:shd w:val="clear" w:color="auto" w:fill="003266"/>
        <w:spacing w:before="120" w:after="120" w:line="259" w:lineRule="auto"/>
        <w:outlineLvl w:val="0"/>
        <w:rPr>
          <w:rFonts w:ascii="Calibri" w:hAnsi="Calibri"/>
          <w:b/>
          <w:color w:val="FFFFFF"/>
          <w:lang w:val="en-AU"/>
        </w:rPr>
      </w:pPr>
      <w:bookmarkStart w:id="38" w:name="_Hlk73455122"/>
      <w:r w:rsidRPr="00E53396">
        <w:rPr>
          <w:rFonts w:ascii="Calibri" w:hAnsi="Calibri"/>
          <w:b/>
          <w:color w:val="FFFFFF" w:themeColor="background1"/>
          <w:lang w:val="en-AU"/>
        </w:rPr>
        <w:t xml:space="preserve"> Conclusion</w:t>
      </w:r>
    </w:p>
    <w:p w14:paraId="39F682CA" w14:textId="77777777" w:rsidR="00EE3E69" w:rsidRDefault="00EE3E69" w:rsidP="00EE3E69">
      <w:pPr>
        <w:rPr>
          <w:rFonts w:ascii="Calibri" w:hAnsi="Calibri"/>
          <w:lang w:val="en-AU"/>
        </w:rPr>
      </w:pPr>
      <w:r w:rsidRPr="004516D3">
        <w:rPr>
          <w:rFonts w:ascii="Calibri" w:hAnsi="Calibri"/>
          <w:lang w:val="en-AU"/>
        </w:rPr>
        <w:t xml:space="preserve">The tender from </w:t>
      </w:r>
      <w:proofErr w:type="spellStart"/>
      <w:r>
        <w:rPr>
          <w:rFonts w:ascii="Calibri" w:hAnsi="Calibri"/>
          <w:lang w:val="en-AU"/>
        </w:rPr>
        <w:t>Commercialscapes</w:t>
      </w:r>
      <w:proofErr w:type="spellEnd"/>
      <w:r>
        <w:rPr>
          <w:rFonts w:ascii="Calibri" w:hAnsi="Calibri"/>
          <w:lang w:val="en-AU"/>
        </w:rPr>
        <w:t xml:space="preserve"> Pty Ltd</w:t>
      </w:r>
      <w:r w:rsidRPr="004516D3">
        <w:rPr>
          <w:rFonts w:ascii="Calibri" w:hAnsi="Calibri"/>
          <w:lang w:val="en-AU"/>
        </w:rPr>
        <w:t xml:space="preserve"> was determined to be best value and it is considered that this company can perform the contract to the required standards</w:t>
      </w:r>
      <w:r>
        <w:rPr>
          <w:rFonts w:ascii="Calibri" w:hAnsi="Calibri"/>
          <w:lang w:val="en-AU"/>
        </w:rPr>
        <w:t>.</w:t>
      </w:r>
    </w:p>
    <w:bookmarkEnd w:id="38"/>
    <w:p w14:paraId="4BDE6E19" w14:textId="410459C0" w:rsidR="00B63C4C" w:rsidRDefault="00B63C4C" w:rsidP="00EE3E69">
      <w:pPr>
        <w:tabs>
          <w:tab w:val="left" w:pos="600"/>
        </w:tabs>
        <w:ind w:left="600" w:hanging="600"/>
        <w:rPr>
          <w:rFonts w:ascii="Calibri" w:hAnsi="Calibri"/>
          <w:lang w:val="en-AU"/>
        </w:rPr>
      </w:pPr>
    </w:p>
    <w:p w14:paraId="2F329A9C" w14:textId="77777777" w:rsidR="00B63C4C" w:rsidRPr="00E53396" w:rsidRDefault="00B63C4C" w:rsidP="00E70C47">
      <w:pPr>
        <w:rPr>
          <w:rFonts w:ascii="Calibri" w:eastAsia="Calibri" w:hAnsi="Calibri" w:cs="Calibri"/>
          <w:vanish/>
          <w:color w:val="808080"/>
          <w:sz w:val="16"/>
          <w:szCs w:val="16"/>
          <w:lang w:val="en-AU"/>
        </w:rPr>
      </w:pPr>
    </w:p>
    <w:p w14:paraId="6375CB40" w14:textId="77777777" w:rsidR="00EE3E69" w:rsidRDefault="00EE3E69" w:rsidP="00EE3E69">
      <w:pPr>
        <w:tabs>
          <w:tab w:val="left" w:pos="600"/>
        </w:tabs>
        <w:ind w:left="600" w:hanging="600"/>
        <w:rPr>
          <w:rFonts w:ascii="Calibri" w:eastAsia="Calibri" w:hAnsi="Calibri" w:cs="Calibri"/>
          <w:color w:val="FFFFFF"/>
          <w:sz w:val="4"/>
        </w:rPr>
      </w:pPr>
      <w:r>
        <w:rPr>
          <w:rFonts w:ascii="Calibri" w:eastAsia="Calibri" w:hAnsi="Calibri" w:cs="Calibri"/>
          <w:color w:val="FFFFFF"/>
          <w:sz w:val="4"/>
        </w:rPr>
        <w:br w:type="page"/>
      </w:r>
      <w:r>
        <w:rPr>
          <w:rFonts w:ascii="Calibri" w:eastAsia="Calibri" w:hAnsi="Calibri" w:cs="Calibri"/>
          <w:color w:val="000000"/>
        </w:rPr>
        <w:lastRenderedPageBreak/>
        <w:fldChar w:fldCharType="begin"/>
      </w:r>
      <w:r>
        <w:rPr>
          <w:rFonts w:ascii="Calibri" w:eastAsia="Calibri" w:hAnsi="Calibri" w:cs="Calibri"/>
          <w:color w:val="000000"/>
        </w:rPr>
        <w:instrText>TC "</w:instrText>
      </w:r>
      <w:bookmarkStart w:id="39" w:name="_Toc103181338"/>
      <w:bookmarkStart w:id="40" w:name="_Toc103249992"/>
      <w:r>
        <w:rPr>
          <w:rFonts w:ascii="Calibri" w:eastAsia="Calibri" w:hAnsi="Calibri" w:cs="Calibri"/>
          <w:color w:val="000000"/>
        </w:rPr>
        <w:instrText>5.1.2</w:instrText>
      </w:r>
      <w:r>
        <w:rPr>
          <w:rFonts w:ascii="Calibri" w:eastAsia="Calibri" w:hAnsi="Calibri" w:cs="Calibri"/>
          <w:color w:val="000000"/>
        </w:rPr>
        <w:tab/>
        <w:instrText>Draft Green Wedge Management Plan - For Consultation</w:instrText>
      </w:r>
      <w:bookmarkEnd w:id="39"/>
      <w:bookmarkEnd w:id="40"/>
      <w:r>
        <w:rPr>
          <w:rFonts w:ascii="Calibri" w:eastAsia="Calibri" w:hAnsi="Calibri" w:cs="Calibri"/>
          <w:color w:val="000000"/>
        </w:rPr>
        <w:instrText>" \f \l 3</w:instrText>
      </w:r>
      <w:r>
        <w:rPr>
          <w:rFonts w:ascii="Calibri" w:eastAsia="Calibri" w:hAnsi="Calibri" w:cs="Calibri"/>
          <w:color w:val="000000"/>
        </w:rPr>
        <w:fldChar w:fldCharType="end"/>
      </w:r>
      <w:bookmarkStart w:id="41" w:name="5.1.2__Draft_Green_Wedge_Management_Pla"/>
      <w:r>
        <w:rPr>
          <w:rFonts w:ascii="Calibri" w:eastAsia="Calibri" w:hAnsi="Calibri" w:cs="Calibri"/>
          <w:color w:val="FFFFFF"/>
          <w:sz w:val="4"/>
        </w:rPr>
        <w:t>5.1.2</w:t>
      </w:r>
      <w:r>
        <w:rPr>
          <w:rFonts w:ascii="Calibri" w:eastAsia="Calibri" w:hAnsi="Calibri" w:cs="Calibri"/>
          <w:color w:val="FFFFFF"/>
          <w:sz w:val="4"/>
        </w:rPr>
        <w:tab/>
        <w:t>Draft Green Wedge Management Plan - For Consultation</w:t>
      </w:r>
    </w:p>
    <w:bookmarkEnd w:id="41"/>
    <w:p w14:paraId="39034405" w14:textId="77777777" w:rsidR="00EE3E69" w:rsidRPr="00E804AE" w:rsidRDefault="00EE3E69" w:rsidP="00EE3E69">
      <w:pPr>
        <w:spacing w:before="120" w:after="120" w:line="276" w:lineRule="auto"/>
        <w:rPr>
          <w:rFonts w:ascii="Calibri" w:hAnsi="Calibri"/>
          <w:b/>
          <w:bCs/>
          <w:color w:val="003266"/>
          <w:sz w:val="28"/>
          <w:szCs w:val="28"/>
          <w:lang w:val="en-AU"/>
        </w:rPr>
      </w:pPr>
      <w:r w:rsidRPr="775801DC">
        <w:rPr>
          <w:rFonts w:ascii="Calibri" w:hAnsi="Calibri"/>
          <w:b/>
          <w:bCs/>
          <w:color w:val="003266"/>
          <w:sz w:val="28"/>
          <w:szCs w:val="28"/>
          <w:lang w:val="en-AU"/>
        </w:rPr>
        <w:t>5.1.2 Draft Green Wedge Management Plan - For Consultation</w:t>
      </w:r>
    </w:p>
    <w:p w14:paraId="4D5551A0" w14:textId="77777777" w:rsidR="00EE3E69" w:rsidRDefault="00EE3E69" w:rsidP="00EE3E69">
      <w:pPr>
        <w:spacing w:before="120" w:after="120" w:line="276" w:lineRule="auto"/>
        <w:rPr>
          <w:rFonts w:ascii="Calibri" w:hAnsi="Calibri"/>
          <w:lang w:val="en-AU"/>
        </w:rPr>
      </w:pPr>
      <w:r w:rsidRPr="0EAA42A2">
        <w:rPr>
          <w:rFonts w:ascii="Calibri" w:hAnsi="Calibri"/>
          <w:b/>
          <w:bCs/>
          <w:lang w:val="en-AU"/>
        </w:rPr>
        <w:t>Responsible Officer</w:t>
      </w:r>
      <w:r>
        <w:rPr>
          <w:rFonts w:ascii="Calibri" w:hAnsi="Calibri"/>
          <w:lang w:val="en-AU"/>
        </w:rPr>
        <w:tab/>
      </w:r>
      <w:r>
        <w:rPr>
          <w:rFonts w:ascii="Calibri" w:hAnsi="Calibri"/>
          <w:lang w:val="en-AU"/>
        </w:rPr>
        <w:tab/>
      </w:r>
      <w:r>
        <w:rPr>
          <w:rFonts w:ascii="Calibri" w:eastAsia="Calibri" w:hAnsi="Calibri" w:cs="Calibri"/>
          <w:lang w:val="en-AU"/>
        </w:rPr>
        <w:t>Director Planning &amp; Development</w:t>
      </w:r>
      <w:r w:rsidRPr="0EAA42A2">
        <w:rPr>
          <w:rFonts w:ascii="Calibri" w:hAnsi="Calibri"/>
          <w:b/>
          <w:bCs/>
          <w:lang w:val="en-AU"/>
        </w:rPr>
        <w:t xml:space="preserve"> </w:t>
      </w:r>
    </w:p>
    <w:p w14:paraId="5D2950D9" w14:textId="77777777" w:rsidR="00EE3E69" w:rsidRDefault="00EE3E69" w:rsidP="00EE3E69">
      <w:pPr>
        <w:spacing w:before="120" w:after="120" w:line="276" w:lineRule="auto"/>
        <w:ind w:left="2880" w:hanging="2880"/>
        <w:rPr>
          <w:rFonts w:ascii="Calibri" w:hAnsi="Calibri"/>
          <w:lang w:val="en-AU"/>
        </w:rPr>
      </w:pPr>
      <w:r w:rsidRPr="526E3928">
        <w:rPr>
          <w:rFonts w:ascii="Calibri" w:hAnsi="Calibri"/>
          <w:b/>
          <w:bCs/>
          <w:lang w:val="en-AU"/>
        </w:rPr>
        <w:t>Author</w:t>
      </w:r>
      <w:r>
        <w:rPr>
          <w:rFonts w:ascii="Calibri" w:hAnsi="Calibri"/>
          <w:lang w:val="en-AU"/>
        </w:rPr>
        <w:tab/>
        <w:t xml:space="preserve">Denise Turner, </w:t>
      </w:r>
      <w:r w:rsidRPr="526E3928">
        <w:rPr>
          <w:rFonts w:ascii="Calibri" w:eastAsia="Calibri" w:hAnsi="Calibri" w:cs="Calibri"/>
          <w:lang w:val="en-AU"/>
        </w:rPr>
        <w:t xml:space="preserve">Coordinator Planning </w:t>
      </w:r>
      <w:proofErr w:type="gramStart"/>
      <w:r w:rsidRPr="526E3928">
        <w:rPr>
          <w:rFonts w:ascii="Calibri" w:eastAsia="Calibri" w:hAnsi="Calibri" w:cs="Calibri"/>
          <w:lang w:val="en-AU"/>
        </w:rPr>
        <w:t>Policy</w:t>
      </w:r>
      <w:proofErr w:type="gramEnd"/>
      <w:r w:rsidRPr="526E3928">
        <w:rPr>
          <w:rFonts w:ascii="Calibri" w:eastAsia="Calibri" w:hAnsi="Calibri" w:cs="Calibri"/>
          <w:lang w:val="en-AU"/>
        </w:rPr>
        <w:t xml:space="preserve"> and Implementation</w:t>
      </w:r>
    </w:p>
    <w:p w14:paraId="150F79FD" w14:textId="77777777" w:rsidR="00EE3E69" w:rsidRDefault="00EE3E69" w:rsidP="00EE3E69">
      <w:pPr>
        <w:spacing w:before="120" w:after="120" w:line="276" w:lineRule="auto"/>
        <w:rPr>
          <w:rFonts w:ascii="Calibri" w:eastAsia="Calibri" w:hAnsi="Calibri" w:cs="Calibri"/>
          <w:lang w:val="en-AU"/>
        </w:rPr>
      </w:pPr>
      <w:r w:rsidRPr="64A3E78D">
        <w:rPr>
          <w:rFonts w:ascii="Calibri" w:hAnsi="Calibri"/>
          <w:b/>
          <w:bCs/>
          <w:lang w:val="en-AU"/>
        </w:rPr>
        <w:t>In Attendance</w:t>
      </w:r>
      <w:r>
        <w:rPr>
          <w:rFonts w:ascii="Calibri" w:hAnsi="Calibri"/>
          <w:lang w:val="en-AU"/>
        </w:rPr>
        <w:tab/>
      </w:r>
      <w:r>
        <w:rPr>
          <w:rFonts w:ascii="Calibri" w:hAnsi="Calibri"/>
          <w:lang w:val="en-AU"/>
        </w:rPr>
        <w:tab/>
      </w:r>
      <w:r>
        <w:rPr>
          <w:rFonts w:ascii="Calibri" w:hAnsi="Calibri"/>
          <w:lang w:val="en-AU"/>
        </w:rPr>
        <w:tab/>
        <w:t>Jane Maynard, Strategic Planner</w:t>
      </w:r>
    </w:p>
    <w:p w14:paraId="0DC79AA2" w14:textId="77777777" w:rsidR="00EE3E69" w:rsidRDefault="00EE3E69" w:rsidP="00EE3E69">
      <w:pPr>
        <w:spacing w:before="120" w:after="120" w:line="276" w:lineRule="auto"/>
        <w:rPr>
          <w:rFonts w:ascii="Calibri" w:hAnsi="Calibri"/>
          <w:b/>
          <w:bCs/>
          <w:lang w:val="en-AU"/>
        </w:rPr>
      </w:pPr>
      <w:r w:rsidRPr="35F67E8D">
        <w:rPr>
          <w:rFonts w:ascii="Calibri" w:hAnsi="Calibri"/>
          <w:b/>
          <w:bCs/>
          <w:lang w:val="en-AU"/>
        </w:rPr>
        <w:t>Attachments</w:t>
      </w:r>
      <w:r>
        <w:rPr>
          <w:rFonts w:ascii="Calibri" w:hAnsi="Calibri"/>
          <w:lang w:val="en-AU"/>
        </w:rPr>
        <w:tab/>
      </w:r>
    </w:p>
    <w:p w14:paraId="3D83E369" w14:textId="77777777" w:rsidR="00EE3E69" w:rsidRDefault="00EE3E69" w:rsidP="00EE3E69">
      <w:pPr>
        <w:numPr>
          <w:ilvl w:val="0"/>
          <w:numId w:val="6"/>
        </w:numPr>
        <w:spacing w:line="240" w:lineRule="atLeast"/>
        <w:ind w:left="567" w:hanging="567"/>
        <w:rPr>
          <w:rFonts w:ascii="Calibri" w:eastAsia="Calibri" w:hAnsi="Calibri" w:cs="Calibri"/>
          <w:color w:val="000000"/>
          <w:lang w:val="en-AU"/>
        </w:rPr>
      </w:pPr>
      <w:r>
        <w:rPr>
          <w:rFonts w:ascii="Calibri" w:eastAsia="Calibri" w:hAnsi="Calibri" w:cs="Calibri"/>
          <w:color w:val="000000"/>
          <w:lang w:val="en-AU"/>
        </w:rPr>
        <w:t>Draft Green Wedge Management Plan 2022-2032 - For Consultation [</w:t>
      </w:r>
      <w:r>
        <w:rPr>
          <w:rFonts w:ascii="Calibri" w:eastAsia="Calibri" w:hAnsi="Calibri" w:cs="Calibri"/>
          <w:b/>
          <w:bCs/>
          <w:color w:val="000000"/>
          <w:lang w:val="en-AU"/>
        </w:rPr>
        <w:t>5.1.2.1</w:t>
      </w:r>
      <w:r>
        <w:rPr>
          <w:rFonts w:ascii="Calibri" w:eastAsia="Calibri" w:hAnsi="Calibri" w:cs="Calibri"/>
          <w:color w:val="000000"/>
          <w:lang w:val="en-AU"/>
        </w:rPr>
        <w:t xml:space="preserve"> - 60 pages]</w:t>
      </w:r>
    </w:p>
    <w:p w14:paraId="07B81395" w14:textId="77777777" w:rsidR="00EE3E69" w:rsidRDefault="00EE3E69" w:rsidP="00EE3E69">
      <w:pPr>
        <w:numPr>
          <w:ilvl w:val="0"/>
          <w:numId w:val="6"/>
        </w:numPr>
        <w:spacing w:line="240" w:lineRule="atLeast"/>
        <w:ind w:left="567" w:hanging="567"/>
        <w:rPr>
          <w:rFonts w:ascii="Calibri" w:eastAsia="Calibri" w:hAnsi="Calibri" w:cs="Calibri"/>
          <w:color w:val="000000"/>
          <w:lang w:val="en-AU"/>
        </w:rPr>
      </w:pPr>
      <w:r>
        <w:rPr>
          <w:rFonts w:ascii="Calibri" w:eastAsia="Calibri" w:hAnsi="Calibri" w:cs="Calibri"/>
          <w:color w:val="000000"/>
          <w:lang w:val="en-AU"/>
        </w:rPr>
        <w:t>Findings from GWMP Stage 1 Community Engagement 2021 Report - Full Report [</w:t>
      </w:r>
      <w:r>
        <w:rPr>
          <w:rFonts w:ascii="Calibri" w:eastAsia="Calibri" w:hAnsi="Calibri" w:cs="Calibri"/>
          <w:b/>
          <w:bCs/>
          <w:color w:val="000000"/>
          <w:lang w:val="en-AU"/>
        </w:rPr>
        <w:t>5.1.2.2</w:t>
      </w:r>
      <w:r>
        <w:rPr>
          <w:rFonts w:ascii="Calibri" w:eastAsia="Calibri" w:hAnsi="Calibri" w:cs="Calibri"/>
          <w:color w:val="000000"/>
          <w:lang w:val="en-AU"/>
        </w:rPr>
        <w:t xml:space="preserve"> - 49 pages]</w:t>
      </w:r>
    </w:p>
    <w:p w14:paraId="3BD3E5D7" w14:textId="77777777" w:rsidR="00EE3E69" w:rsidRDefault="00EE3E69" w:rsidP="00EE3E69">
      <w:pPr>
        <w:spacing w:line="276" w:lineRule="auto"/>
        <w:rPr>
          <w:rFonts w:ascii="Calibri" w:hAnsi="Calibri"/>
          <w:lang w:val="en-AU"/>
        </w:rPr>
      </w:pPr>
      <w:r>
        <w:rPr>
          <w:rFonts w:ascii="Calibri" w:eastAsia="Calibri" w:hAnsi="Calibri" w:cs="Calibri"/>
          <w:sz w:val="2"/>
          <w:szCs w:val="2"/>
          <w:lang w:val="en-AU"/>
        </w:rPr>
        <w:t> </w:t>
      </w:r>
      <w:r>
        <w:rPr>
          <w:rFonts w:ascii="Calibri" w:hAnsi="Calibri"/>
          <w:lang w:val="en-AU"/>
        </w:rPr>
        <w:t xml:space="preserve"> </w:t>
      </w:r>
      <w:r>
        <w:rPr>
          <w:rFonts w:ascii="Calibri" w:eastAsia="Calibri" w:hAnsi="Calibri" w:cs="Calibri"/>
          <w:sz w:val="2"/>
          <w:szCs w:val="2"/>
          <w:lang w:val="en-AU"/>
        </w:rPr>
        <w:t> </w:t>
      </w:r>
    </w:p>
    <w:p w14:paraId="4B25311C" w14:textId="77777777" w:rsidR="00EE3E69" w:rsidRDefault="00EE3E69" w:rsidP="00EE3E69">
      <w:pPr>
        <w:keepNext/>
        <w:shd w:val="clear" w:color="auto" w:fill="003266"/>
        <w:spacing w:before="120" w:after="120" w:line="276" w:lineRule="auto"/>
        <w:outlineLvl w:val="0"/>
        <w:rPr>
          <w:rFonts w:ascii="Calibri" w:hAnsi="Calibri"/>
          <w:b/>
          <w:color w:val="FFFFFF" w:themeColor="background1"/>
          <w:sz w:val="32"/>
          <w:lang w:val="en-AU"/>
        </w:rPr>
      </w:pPr>
      <w:r>
        <w:rPr>
          <w:rFonts w:ascii="Calibri" w:hAnsi="Calibri"/>
          <w:b/>
          <w:color w:val="FFFFFF" w:themeColor="background1"/>
          <w:lang w:val="en-AU"/>
        </w:rPr>
        <w:t xml:space="preserve"> </w:t>
      </w:r>
      <w:r w:rsidRPr="299D7E58">
        <w:rPr>
          <w:rFonts w:ascii="Calibri" w:hAnsi="Calibri"/>
          <w:b/>
          <w:color w:val="FFFFFF" w:themeColor="background1"/>
          <w:lang w:val="en-AU"/>
        </w:rPr>
        <w:t>P</w:t>
      </w:r>
      <w:r>
        <w:rPr>
          <w:rFonts w:ascii="Calibri" w:hAnsi="Calibri"/>
          <w:b/>
          <w:color w:val="FFFFFF" w:themeColor="background1"/>
          <w:lang w:val="en-AU"/>
        </w:rPr>
        <w:t>urpose</w:t>
      </w:r>
    </w:p>
    <w:p w14:paraId="6CD9EE5D" w14:textId="77777777" w:rsidR="00EE3E69" w:rsidRDefault="00EE3E69" w:rsidP="00EE3E69">
      <w:pPr>
        <w:spacing w:line="276" w:lineRule="auto"/>
        <w:rPr>
          <w:rFonts w:ascii="Calibri" w:eastAsia="Calibri" w:hAnsi="Calibri" w:cs="Calibri"/>
          <w:lang w:val="en-AU"/>
        </w:rPr>
      </w:pPr>
      <w:r w:rsidRPr="35F67E8D">
        <w:rPr>
          <w:rFonts w:ascii="Calibri" w:eastAsia="Calibri" w:hAnsi="Calibri" w:cs="Calibri"/>
          <w:lang w:val="en-AU"/>
        </w:rPr>
        <w:t xml:space="preserve">This report seeks to update Council on the development of the new draft Green Wedge Management Plan which has been informed by the findings of the stage 1 community engagement held in May-July 2021.  It recommends that Council resolve to endorse the draft Green Wedge Management Plan 2022-2032 </w:t>
      </w:r>
      <w:r w:rsidRPr="08CEC8A4">
        <w:rPr>
          <w:rFonts w:ascii="Calibri" w:eastAsia="Calibri" w:hAnsi="Calibri" w:cs="Calibri"/>
          <w:lang w:val="en-AU"/>
        </w:rPr>
        <w:t>for</w:t>
      </w:r>
      <w:r w:rsidRPr="35F67E8D">
        <w:rPr>
          <w:rFonts w:ascii="Calibri" w:eastAsia="Calibri" w:hAnsi="Calibri" w:cs="Calibri"/>
          <w:lang w:val="en-AU"/>
        </w:rPr>
        <w:t xml:space="preserve"> community engagement from 23 May – 3 July 2022.</w:t>
      </w:r>
    </w:p>
    <w:p w14:paraId="7F9A54E6" w14:textId="77777777" w:rsidR="00EE3E69" w:rsidRPr="00786B22" w:rsidRDefault="00EE3E69" w:rsidP="00EE3E69">
      <w:pPr>
        <w:keepNext/>
        <w:shd w:val="clear" w:color="auto" w:fill="003266"/>
        <w:spacing w:before="120" w:after="120" w:line="276" w:lineRule="auto"/>
        <w:outlineLvl w:val="0"/>
        <w:rPr>
          <w:rFonts w:ascii="Calibri" w:hAnsi="Calibri"/>
          <w:b/>
          <w:color w:val="FFFFFF" w:themeColor="background1"/>
          <w:sz w:val="28"/>
          <w:szCs w:val="28"/>
          <w:lang w:val="en-AU"/>
        </w:rPr>
      </w:pPr>
      <w:r>
        <w:rPr>
          <w:rFonts w:ascii="Calibri" w:hAnsi="Calibri"/>
          <w:b/>
          <w:color w:val="FFFFFF" w:themeColor="background1"/>
          <w:lang w:val="en-AU"/>
        </w:rPr>
        <w:t xml:space="preserve"> </w:t>
      </w:r>
      <w:r w:rsidRPr="299D7E58">
        <w:rPr>
          <w:rFonts w:ascii="Calibri" w:hAnsi="Calibri"/>
          <w:b/>
          <w:color w:val="FFFFFF" w:themeColor="background1"/>
          <w:lang w:val="en-AU"/>
        </w:rPr>
        <w:t>Brief Overview</w:t>
      </w:r>
    </w:p>
    <w:p w14:paraId="5EB80A24" w14:textId="77777777" w:rsidR="00EE3E69" w:rsidRDefault="00EE3E69" w:rsidP="00EE3E69">
      <w:pPr>
        <w:spacing w:line="276" w:lineRule="auto"/>
        <w:rPr>
          <w:rFonts w:ascii="Calibri" w:hAnsi="Calibri"/>
          <w:lang w:val="en-AU"/>
        </w:rPr>
      </w:pPr>
      <w:r w:rsidRPr="55AF0853">
        <w:rPr>
          <w:rFonts w:ascii="Calibri" w:eastAsia="Calibri" w:hAnsi="Calibri" w:cs="Calibri"/>
          <w:lang w:val="en-AU"/>
        </w:rPr>
        <w:t xml:space="preserve">Green Wedges are the rural and non-urban areas of Metropolitan Melbourne, located outside the Urban Growth Boundary (UGB). </w:t>
      </w:r>
    </w:p>
    <w:p w14:paraId="5569FA64" w14:textId="77777777" w:rsidR="00EE3E69" w:rsidRDefault="00EE3E69" w:rsidP="00EE3E69">
      <w:pPr>
        <w:spacing w:line="276" w:lineRule="auto"/>
        <w:rPr>
          <w:rFonts w:ascii="Calibri" w:hAnsi="Calibri"/>
          <w:lang w:val="en-AU"/>
        </w:rPr>
      </w:pPr>
    </w:p>
    <w:p w14:paraId="5DB7BD12" w14:textId="77777777" w:rsidR="00EE3E69" w:rsidRDefault="00EE3E69" w:rsidP="00EE3E69">
      <w:pPr>
        <w:spacing w:line="276" w:lineRule="auto"/>
        <w:rPr>
          <w:rFonts w:ascii="Calibri" w:eastAsia="Calibri" w:hAnsi="Calibri" w:cs="Calibri"/>
          <w:color w:val="000000" w:themeColor="text1"/>
          <w:lang w:val="en-AU"/>
        </w:rPr>
      </w:pPr>
      <w:r w:rsidRPr="55AF0853">
        <w:rPr>
          <w:rFonts w:ascii="Calibri" w:eastAsia="Calibri" w:hAnsi="Calibri" w:cs="Calibri"/>
          <w:lang w:val="en-AU"/>
        </w:rPr>
        <w:t>In the City of Whittlesea, m</w:t>
      </w:r>
      <w:r w:rsidRPr="55AF0853">
        <w:rPr>
          <w:rFonts w:ascii="Calibri" w:eastAsia="Calibri" w:hAnsi="Calibri" w:cs="Calibri"/>
          <w:color w:val="000000" w:themeColor="text1"/>
          <w:lang w:val="en-AU"/>
        </w:rPr>
        <w:t xml:space="preserve">ore than 60% of the municipality is identified as Green Wedge land which is protected from urban development.  </w:t>
      </w:r>
    </w:p>
    <w:p w14:paraId="6CDD4735" w14:textId="77777777" w:rsidR="00EE3E69" w:rsidRDefault="00EE3E69" w:rsidP="00EE3E69">
      <w:pPr>
        <w:spacing w:line="276" w:lineRule="auto"/>
        <w:rPr>
          <w:rFonts w:ascii="Calibri" w:eastAsia="Calibri" w:hAnsi="Calibri" w:cs="Calibri"/>
          <w:lang w:val="en-AU"/>
        </w:rPr>
      </w:pPr>
    </w:p>
    <w:p w14:paraId="0001BD23" w14:textId="77777777" w:rsidR="00EE3E69" w:rsidRDefault="00EE3E69" w:rsidP="00EE3E69">
      <w:pPr>
        <w:spacing w:line="276" w:lineRule="auto"/>
        <w:rPr>
          <w:rFonts w:ascii="Calibri" w:hAnsi="Calibri"/>
          <w:lang w:val="en-AU"/>
        </w:rPr>
      </w:pPr>
      <w:r w:rsidRPr="5A4982C8">
        <w:rPr>
          <w:rFonts w:ascii="Calibri" w:eastAsia="Calibri" w:hAnsi="Calibri" w:cs="Calibri"/>
          <w:lang w:val="en-AU"/>
        </w:rPr>
        <w:t>The first Whittlesea GWMP 2011 - 2021 ended in 2021</w:t>
      </w:r>
      <w:r w:rsidRPr="08CEC8A4">
        <w:rPr>
          <w:rFonts w:ascii="Calibri" w:eastAsia="Calibri" w:hAnsi="Calibri" w:cs="Calibri"/>
          <w:lang w:val="en-AU"/>
        </w:rPr>
        <w:t>,</w:t>
      </w:r>
      <w:r w:rsidRPr="5A4982C8">
        <w:rPr>
          <w:rFonts w:ascii="Calibri" w:eastAsia="Calibri" w:hAnsi="Calibri" w:cs="Calibri"/>
          <w:lang w:val="en-AU"/>
        </w:rPr>
        <w:t xml:space="preserve"> so Council is in the process of preparing a new </w:t>
      </w:r>
      <w:r w:rsidRPr="08CEC8A4">
        <w:rPr>
          <w:rFonts w:ascii="Calibri" w:eastAsia="Calibri" w:hAnsi="Calibri" w:cs="Calibri"/>
          <w:lang w:val="en-AU"/>
        </w:rPr>
        <w:t>GWMP</w:t>
      </w:r>
      <w:r w:rsidRPr="5A4982C8">
        <w:rPr>
          <w:rFonts w:ascii="Calibri" w:eastAsia="Calibri" w:hAnsi="Calibri" w:cs="Calibri"/>
          <w:lang w:val="en-AU"/>
        </w:rPr>
        <w:t xml:space="preserve"> for </w:t>
      </w:r>
      <w:r w:rsidRPr="5A4982C8">
        <w:rPr>
          <w:rFonts w:ascii="Calibri" w:eastAsia="Calibri" w:hAnsi="Calibri" w:cs="Calibri"/>
          <w:lang w:val="en"/>
        </w:rPr>
        <w:t xml:space="preserve">managing the Green Wedge for the next 10 years. </w:t>
      </w:r>
    </w:p>
    <w:p w14:paraId="5DC18503" w14:textId="77777777" w:rsidR="00EE3E69" w:rsidRDefault="00EE3E69" w:rsidP="00EE3E69">
      <w:pPr>
        <w:spacing w:line="276" w:lineRule="auto"/>
        <w:rPr>
          <w:rFonts w:ascii="Calibri" w:hAnsi="Calibri"/>
          <w:lang w:val="en"/>
        </w:rPr>
      </w:pPr>
    </w:p>
    <w:p w14:paraId="64189EC1" w14:textId="77777777" w:rsidR="00EE3E69" w:rsidRDefault="00EE3E69" w:rsidP="00EE3E69">
      <w:pPr>
        <w:spacing w:line="276" w:lineRule="auto"/>
        <w:rPr>
          <w:rFonts w:ascii="Calibri" w:hAnsi="Calibri"/>
          <w:lang w:val="en-AU"/>
        </w:rPr>
      </w:pPr>
      <w:r w:rsidRPr="32F02892">
        <w:rPr>
          <w:rFonts w:ascii="Calibri" w:eastAsia="Calibri" w:hAnsi="Calibri" w:cs="Calibri"/>
          <w:lang w:val="en-AU"/>
        </w:rPr>
        <w:t xml:space="preserve">Two rounds of community engagement are planned. Stage 1 engagement was conducted between May - July 2021. Around 125 community members and stakeholders participated in a diverse range of online and face to face engagement activities. </w:t>
      </w:r>
    </w:p>
    <w:p w14:paraId="1F8F3193" w14:textId="77777777" w:rsidR="00EE3E69" w:rsidRDefault="00EE3E69" w:rsidP="00EE3E69">
      <w:pPr>
        <w:spacing w:line="276" w:lineRule="auto"/>
        <w:rPr>
          <w:rFonts w:ascii="Calibri" w:hAnsi="Calibri"/>
          <w:lang w:val="en-AU"/>
        </w:rPr>
      </w:pPr>
    </w:p>
    <w:p w14:paraId="536D979D" w14:textId="77777777" w:rsidR="00EE3E69" w:rsidRDefault="00EE3E69" w:rsidP="00EE3E69">
      <w:pPr>
        <w:spacing w:line="276" w:lineRule="auto"/>
        <w:rPr>
          <w:rFonts w:ascii="Calibri" w:hAnsi="Calibri"/>
          <w:lang w:val="en-AU"/>
        </w:rPr>
      </w:pPr>
      <w:r w:rsidRPr="0D61A083">
        <w:rPr>
          <w:rFonts w:ascii="Calibri" w:eastAsia="Calibri" w:hAnsi="Calibri" w:cs="Calibri"/>
          <w:lang w:val="en-AU"/>
        </w:rPr>
        <w:t xml:space="preserve">The </w:t>
      </w:r>
      <w:r w:rsidRPr="3529472F">
        <w:rPr>
          <w:rFonts w:ascii="Calibri" w:eastAsia="Calibri" w:hAnsi="Calibri" w:cs="Calibri"/>
          <w:lang w:val="en-AU"/>
        </w:rPr>
        <w:t xml:space="preserve">proposed draft GWMP 2022-2032 (Attachment 1) has been informed by the outcomes of the </w:t>
      </w:r>
      <w:r w:rsidRPr="0D61A083">
        <w:rPr>
          <w:rFonts w:ascii="Calibri" w:eastAsia="Calibri" w:hAnsi="Calibri" w:cs="Calibri"/>
          <w:lang w:val="en-AU"/>
        </w:rPr>
        <w:t xml:space="preserve">stage 1 community engagement findings (Attachment </w:t>
      </w:r>
      <w:r w:rsidRPr="3529472F">
        <w:rPr>
          <w:rFonts w:ascii="Calibri" w:eastAsia="Calibri" w:hAnsi="Calibri" w:cs="Calibri"/>
          <w:lang w:val="en-AU"/>
        </w:rPr>
        <w:t>2).</w:t>
      </w:r>
      <w:r w:rsidRPr="0D61A083">
        <w:rPr>
          <w:rFonts w:ascii="Calibri" w:eastAsia="Calibri" w:hAnsi="Calibri" w:cs="Calibri"/>
          <w:lang w:val="en-AU"/>
        </w:rPr>
        <w:t xml:space="preserve"> Above all, the new GWMP reaffirms community’s priority for protecting the environment and the rural landscape character; it emphasises the foundational importance to manage soil health for all appropriate rural uses; it provides for safe rural development and encourages sustainable rural and urban interface management. </w:t>
      </w:r>
    </w:p>
    <w:p w14:paraId="2E5E3941" w14:textId="77777777" w:rsidR="00EE3E69" w:rsidRDefault="00EE3E69" w:rsidP="00EE3E69">
      <w:pPr>
        <w:spacing w:line="276" w:lineRule="auto"/>
        <w:rPr>
          <w:rFonts w:ascii="Calibri" w:hAnsi="Calibri"/>
          <w:lang w:val="en-AU"/>
        </w:rPr>
      </w:pPr>
    </w:p>
    <w:p w14:paraId="6FC73692" w14:textId="77777777" w:rsidR="00EE3E69" w:rsidRDefault="00EE3E69" w:rsidP="00EE3E69">
      <w:pPr>
        <w:spacing w:line="276" w:lineRule="auto"/>
        <w:rPr>
          <w:rFonts w:ascii="Calibri" w:hAnsi="Calibri"/>
          <w:lang w:val="en-AU"/>
        </w:rPr>
      </w:pPr>
      <w:r w:rsidRPr="55AF0853">
        <w:rPr>
          <w:rFonts w:ascii="Calibri" w:eastAsia="Calibri" w:hAnsi="Calibri" w:cs="Calibri"/>
          <w:lang w:val="en-AU"/>
        </w:rPr>
        <w:lastRenderedPageBreak/>
        <w:t xml:space="preserve">The new </w:t>
      </w:r>
      <w:r w:rsidRPr="3529472F">
        <w:rPr>
          <w:rFonts w:ascii="Calibri" w:eastAsia="Calibri" w:hAnsi="Calibri" w:cs="Calibri"/>
          <w:lang w:val="en-AU"/>
        </w:rPr>
        <w:t>GWMP</w:t>
      </w:r>
      <w:r w:rsidRPr="55AF0853">
        <w:rPr>
          <w:rFonts w:ascii="Calibri" w:eastAsia="Calibri" w:hAnsi="Calibri" w:cs="Calibri"/>
          <w:lang w:val="en-AU"/>
        </w:rPr>
        <w:t xml:space="preserve"> also envisages a stronger and balanced role for the Whittlesea Green Wedge in supporting a strong local economy through local food production and the visitor economy. It recognises the strategic opportunities afforded by Whittlesea’s unique natural attributes, its proximity to the Melbourne Market and other key infrastructure.  </w:t>
      </w:r>
    </w:p>
    <w:p w14:paraId="48857593" w14:textId="77777777" w:rsidR="00EE3E69" w:rsidRDefault="00EE3E69" w:rsidP="00EE3E69">
      <w:pPr>
        <w:spacing w:line="276" w:lineRule="auto"/>
        <w:rPr>
          <w:rFonts w:ascii="Calibri" w:hAnsi="Calibri"/>
          <w:lang w:val="en-AU"/>
        </w:rPr>
      </w:pPr>
    </w:p>
    <w:p w14:paraId="42FC7007" w14:textId="77777777" w:rsidR="00EE3E69" w:rsidRDefault="00EE3E69" w:rsidP="00EE3E69">
      <w:pPr>
        <w:spacing w:line="276" w:lineRule="auto"/>
        <w:rPr>
          <w:rFonts w:ascii="Calibri" w:hAnsi="Calibri"/>
          <w:lang w:val="en-AU"/>
        </w:rPr>
      </w:pPr>
      <w:r w:rsidRPr="35F67E8D">
        <w:rPr>
          <w:rFonts w:ascii="Calibri" w:eastAsia="Calibri" w:hAnsi="Calibri" w:cs="Calibri"/>
          <w:lang w:val="en-AU"/>
        </w:rPr>
        <w:t>This report presents the draft GWMP 2022-2032 for the final, stage 2 community engagement from 23 May – 3 July 2022. It is envisaged that the new GWMP 2022-2032 will be finalised for Council endorsement by December 2022/January 2023.</w:t>
      </w:r>
    </w:p>
    <w:p w14:paraId="69629E66" w14:textId="77777777" w:rsidR="00EE3E69" w:rsidRDefault="00EE3E69" w:rsidP="00EE3E69">
      <w:pPr>
        <w:spacing w:line="276" w:lineRule="auto"/>
        <w:rPr>
          <w:rFonts w:ascii="Calibri" w:hAnsi="Calibri" w:cs="Arial"/>
          <w:vanish/>
          <w:color w:val="808080" w:themeColor="background1" w:themeShade="80"/>
          <w:sz w:val="16"/>
          <w:szCs w:val="16"/>
          <w:lang w:val="en-AU"/>
        </w:rPr>
      </w:pPr>
    </w:p>
    <w:p w14:paraId="07639170" w14:textId="77777777" w:rsidR="00EE3E69" w:rsidRPr="00786B22" w:rsidRDefault="00EE3E69" w:rsidP="00EE3E69">
      <w:pPr>
        <w:keepNext/>
        <w:shd w:val="clear" w:color="auto" w:fill="003266"/>
        <w:spacing w:before="120" w:after="120" w:line="276" w:lineRule="auto"/>
        <w:outlineLvl w:val="0"/>
        <w:rPr>
          <w:rFonts w:ascii="Calibri" w:hAnsi="Calibri"/>
          <w:b/>
          <w:color w:val="FFFFFF" w:themeColor="background1"/>
          <w:sz w:val="28"/>
          <w:szCs w:val="28"/>
          <w:lang w:val="en-AU"/>
        </w:rPr>
      </w:pPr>
      <w:r>
        <w:rPr>
          <w:rFonts w:ascii="Calibri" w:hAnsi="Calibri"/>
          <w:b/>
          <w:color w:val="FFFFFF" w:themeColor="background1"/>
          <w:lang w:val="en-AU"/>
        </w:rPr>
        <w:t xml:space="preserve"> </w:t>
      </w:r>
      <w:r w:rsidRPr="299D7E58">
        <w:rPr>
          <w:rFonts w:ascii="Calibri" w:hAnsi="Calibri"/>
          <w:b/>
          <w:color w:val="FFFFFF" w:themeColor="background1"/>
          <w:lang w:val="en-AU"/>
        </w:rPr>
        <w:t>Recommendation</w:t>
      </w:r>
    </w:p>
    <w:p w14:paraId="11CF3C20" w14:textId="77777777" w:rsidR="00EE3E69" w:rsidRPr="000F4E56" w:rsidRDefault="00EE3E69" w:rsidP="00EE3E69">
      <w:pPr>
        <w:spacing w:line="276" w:lineRule="auto"/>
        <w:rPr>
          <w:rFonts w:ascii="Calibri" w:hAnsi="Calibri"/>
          <w:b/>
          <w:bCs/>
          <w:lang w:val="en-AU"/>
        </w:rPr>
      </w:pPr>
      <w:r w:rsidRPr="775801DC">
        <w:rPr>
          <w:rFonts w:ascii="Calibri" w:hAnsi="Calibri"/>
          <w:b/>
          <w:bCs/>
          <w:lang w:val="en-AU"/>
        </w:rPr>
        <w:t>That Council:</w:t>
      </w:r>
    </w:p>
    <w:p w14:paraId="56424136" w14:textId="77777777" w:rsidR="00EE3E69" w:rsidRPr="000F4E56" w:rsidRDefault="00EE3E69" w:rsidP="00EE3E69">
      <w:pPr>
        <w:numPr>
          <w:ilvl w:val="0"/>
          <w:numId w:val="179"/>
        </w:numPr>
        <w:spacing w:line="276" w:lineRule="auto"/>
        <w:ind w:left="709" w:hanging="425"/>
        <w:rPr>
          <w:rFonts w:ascii="Calibri" w:eastAsia="Calibri" w:hAnsi="Calibri" w:cs="Calibri"/>
          <w:b/>
          <w:bCs/>
          <w:color w:val="000000" w:themeColor="text1"/>
          <w:szCs w:val="20"/>
          <w:lang w:val="en-AU"/>
        </w:rPr>
      </w:pPr>
      <w:r w:rsidRPr="313E748D">
        <w:rPr>
          <w:rFonts w:ascii="Calibri" w:hAnsi="Calibri"/>
          <w:b/>
          <w:bCs/>
          <w:szCs w:val="20"/>
          <w:lang w:val="en-AU"/>
        </w:rPr>
        <w:t xml:space="preserve">Endorse the </w:t>
      </w:r>
      <w:r w:rsidRPr="313E748D">
        <w:rPr>
          <w:rFonts w:ascii="Calibri" w:hAnsi="Calibri"/>
          <w:b/>
          <w:bCs/>
          <w:i/>
          <w:iCs/>
          <w:szCs w:val="20"/>
          <w:lang w:val="en-AU"/>
        </w:rPr>
        <w:t>draft Green Wedge Management Plan 2022-2032</w:t>
      </w:r>
      <w:r w:rsidRPr="3529472F">
        <w:rPr>
          <w:rFonts w:ascii="Calibri" w:hAnsi="Calibri"/>
          <w:b/>
          <w:i/>
          <w:szCs w:val="20"/>
          <w:lang w:val="en-AU"/>
        </w:rPr>
        <w:t xml:space="preserve"> </w:t>
      </w:r>
      <w:r w:rsidRPr="3529472F">
        <w:rPr>
          <w:rFonts w:ascii="Calibri" w:hAnsi="Calibri"/>
          <w:b/>
          <w:bCs/>
          <w:szCs w:val="20"/>
          <w:lang w:val="en-AU"/>
        </w:rPr>
        <w:t>at Attachment 1</w:t>
      </w:r>
      <w:r w:rsidRPr="3529472F">
        <w:rPr>
          <w:rFonts w:ascii="Calibri" w:hAnsi="Calibri"/>
          <w:b/>
          <w:bCs/>
          <w:i/>
          <w:iCs/>
          <w:szCs w:val="20"/>
          <w:lang w:val="en-AU"/>
        </w:rPr>
        <w:t>,</w:t>
      </w:r>
      <w:r w:rsidRPr="3529472F">
        <w:rPr>
          <w:rFonts w:ascii="Calibri" w:hAnsi="Calibri"/>
          <w:b/>
          <w:bCs/>
          <w:szCs w:val="20"/>
          <w:lang w:val="en-AU"/>
        </w:rPr>
        <w:t xml:space="preserve"> </w:t>
      </w:r>
      <w:r w:rsidRPr="313E748D">
        <w:rPr>
          <w:rFonts w:ascii="Calibri" w:hAnsi="Calibri"/>
          <w:b/>
          <w:bCs/>
          <w:szCs w:val="20"/>
          <w:lang w:val="en-AU"/>
        </w:rPr>
        <w:t>for community engagement from Monday 23 May to 3 July 2022.</w:t>
      </w:r>
    </w:p>
    <w:p w14:paraId="46CC8730" w14:textId="77777777" w:rsidR="00EE3E69" w:rsidRPr="000F4E56" w:rsidRDefault="00EE3E69" w:rsidP="00EE3E69">
      <w:pPr>
        <w:numPr>
          <w:ilvl w:val="0"/>
          <w:numId w:val="179"/>
        </w:numPr>
        <w:spacing w:line="276" w:lineRule="auto"/>
        <w:ind w:left="709" w:hanging="425"/>
        <w:rPr>
          <w:rFonts w:ascii="Calibri" w:eastAsia="Calibri" w:hAnsi="Calibri" w:cs="Calibri"/>
          <w:b/>
          <w:lang w:val="en-AU"/>
        </w:rPr>
      </w:pPr>
      <w:r w:rsidRPr="08CEC8A4">
        <w:rPr>
          <w:rFonts w:ascii="Calibri" w:hAnsi="Calibri"/>
          <w:b/>
          <w:bCs/>
          <w:szCs w:val="20"/>
          <w:lang w:val="en-AU"/>
        </w:rPr>
        <w:t>Direct that</w:t>
      </w:r>
      <w:r w:rsidRPr="0D61A083">
        <w:rPr>
          <w:rFonts w:ascii="Calibri" w:hAnsi="Calibri"/>
          <w:b/>
          <w:bCs/>
          <w:szCs w:val="20"/>
          <w:lang w:val="en-AU"/>
        </w:rPr>
        <w:t xml:space="preserve"> the </w:t>
      </w:r>
      <w:r w:rsidRPr="0D61A083">
        <w:rPr>
          <w:rFonts w:ascii="Calibri" w:hAnsi="Calibri"/>
          <w:b/>
          <w:bCs/>
          <w:i/>
          <w:iCs/>
          <w:szCs w:val="20"/>
          <w:lang w:val="en-AU"/>
        </w:rPr>
        <w:t>Findings from the Green Wedge Management Plan Stage 1 Community Engagement 2021 Report</w:t>
      </w:r>
      <w:r w:rsidRPr="08CEC8A4">
        <w:rPr>
          <w:rFonts w:ascii="Calibri" w:hAnsi="Calibri"/>
          <w:b/>
          <w:i/>
          <w:szCs w:val="20"/>
          <w:lang w:val="en-AU"/>
        </w:rPr>
        <w:t xml:space="preserve"> </w:t>
      </w:r>
      <w:r w:rsidRPr="08CEC8A4">
        <w:rPr>
          <w:rFonts w:ascii="Calibri" w:hAnsi="Calibri"/>
          <w:b/>
          <w:bCs/>
          <w:szCs w:val="20"/>
          <w:lang w:val="en-AU"/>
        </w:rPr>
        <w:t>at Attachment 2</w:t>
      </w:r>
      <w:r w:rsidRPr="08CEC8A4">
        <w:rPr>
          <w:rFonts w:ascii="Calibri" w:hAnsi="Calibri"/>
          <w:b/>
          <w:bCs/>
          <w:i/>
          <w:iCs/>
          <w:szCs w:val="20"/>
          <w:lang w:val="en-AU"/>
        </w:rPr>
        <w:t xml:space="preserve">, </w:t>
      </w:r>
      <w:r w:rsidRPr="08CEC8A4">
        <w:rPr>
          <w:rFonts w:ascii="Calibri" w:hAnsi="Calibri"/>
          <w:b/>
          <w:bCs/>
          <w:szCs w:val="20"/>
          <w:lang w:val="en-AU"/>
        </w:rPr>
        <w:t xml:space="preserve">will be made </w:t>
      </w:r>
      <w:r w:rsidRPr="0D61A083">
        <w:rPr>
          <w:rFonts w:ascii="Calibri" w:hAnsi="Calibri"/>
          <w:b/>
          <w:bCs/>
          <w:szCs w:val="20"/>
          <w:lang w:val="en-AU"/>
        </w:rPr>
        <w:t xml:space="preserve">available on Council’s engagement </w:t>
      </w:r>
      <w:r w:rsidRPr="08CEC8A4">
        <w:rPr>
          <w:rFonts w:ascii="Calibri" w:hAnsi="Calibri"/>
          <w:b/>
          <w:bCs/>
          <w:szCs w:val="20"/>
          <w:lang w:val="en-AU"/>
        </w:rPr>
        <w:t>platform</w:t>
      </w:r>
      <w:r w:rsidRPr="0D61A083">
        <w:rPr>
          <w:rFonts w:ascii="Calibri" w:hAnsi="Calibri"/>
          <w:b/>
          <w:bCs/>
          <w:szCs w:val="20"/>
          <w:lang w:val="en-AU"/>
        </w:rPr>
        <w:t xml:space="preserve">, as part of the </w:t>
      </w:r>
      <w:r w:rsidRPr="08CEC8A4">
        <w:rPr>
          <w:rFonts w:ascii="Calibri" w:hAnsi="Calibri"/>
          <w:b/>
          <w:bCs/>
          <w:i/>
          <w:iCs/>
          <w:szCs w:val="20"/>
          <w:lang w:val="en-AU"/>
        </w:rPr>
        <w:t>draft Green Wedge Management Plan 2022-2032</w:t>
      </w:r>
      <w:r w:rsidRPr="08CEC8A4">
        <w:rPr>
          <w:rFonts w:ascii="Calibri" w:hAnsi="Calibri"/>
          <w:b/>
          <w:bCs/>
          <w:szCs w:val="20"/>
          <w:lang w:val="en-AU"/>
        </w:rPr>
        <w:t xml:space="preserve"> </w:t>
      </w:r>
      <w:r w:rsidRPr="0D61A083">
        <w:rPr>
          <w:rFonts w:ascii="Calibri" w:hAnsi="Calibri"/>
          <w:b/>
          <w:bCs/>
          <w:szCs w:val="20"/>
          <w:lang w:val="en-AU"/>
        </w:rPr>
        <w:t>community engagement.</w:t>
      </w:r>
      <w:r w:rsidRPr="08CEC8A4">
        <w:rPr>
          <w:rFonts w:ascii="Calibri" w:hAnsi="Calibri"/>
          <w:b/>
          <w:bCs/>
          <w:szCs w:val="20"/>
          <w:lang w:val="en-AU"/>
        </w:rPr>
        <w:t xml:space="preserve"> </w:t>
      </w:r>
    </w:p>
    <w:p w14:paraId="2F6B1CB9" w14:textId="77777777" w:rsidR="00EE3E69" w:rsidRPr="00786B22" w:rsidRDefault="00EE3E69" w:rsidP="00EE3E69">
      <w:pPr>
        <w:keepNext/>
        <w:shd w:val="clear" w:color="auto" w:fill="003266"/>
        <w:spacing w:before="120" w:after="120" w:line="276" w:lineRule="auto"/>
        <w:outlineLvl w:val="0"/>
        <w:rPr>
          <w:rFonts w:ascii="Calibri" w:hAnsi="Calibri"/>
          <w:b/>
          <w:color w:val="FFFFFF" w:themeColor="background1"/>
          <w:sz w:val="28"/>
          <w:szCs w:val="28"/>
          <w:lang w:val="en-AU"/>
        </w:rPr>
      </w:pPr>
      <w:r>
        <w:rPr>
          <w:rFonts w:ascii="Calibri" w:hAnsi="Calibri"/>
          <w:b/>
          <w:color w:val="FFFFFF" w:themeColor="background1"/>
          <w:lang w:val="en-AU"/>
        </w:rPr>
        <w:t xml:space="preserve"> </w:t>
      </w:r>
      <w:r w:rsidRPr="299D7E58">
        <w:rPr>
          <w:rFonts w:ascii="Calibri" w:hAnsi="Calibri"/>
          <w:b/>
          <w:color w:val="FFFFFF" w:themeColor="background1"/>
          <w:lang w:val="en-AU"/>
        </w:rPr>
        <w:t>Key Information</w:t>
      </w:r>
    </w:p>
    <w:p w14:paraId="3B39A858" w14:textId="77777777" w:rsidR="00EE3E69" w:rsidRDefault="00EE3E69" w:rsidP="00EE3E69">
      <w:pPr>
        <w:spacing w:before="240" w:after="60" w:line="276" w:lineRule="auto"/>
        <w:rPr>
          <w:rFonts w:ascii="Calibri" w:eastAsia="Calibri" w:hAnsi="Calibri" w:cs="Calibri"/>
          <w:b/>
          <w:bCs/>
          <w:lang w:val="en-AU"/>
        </w:rPr>
      </w:pPr>
      <w:r w:rsidRPr="5A4982C8">
        <w:rPr>
          <w:rFonts w:ascii="Calibri" w:eastAsia="Calibri" w:hAnsi="Calibri" w:cs="Calibri"/>
          <w:b/>
          <w:bCs/>
          <w:lang w:val="en-AU"/>
        </w:rPr>
        <w:t>Background</w:t>
      </w:r>
    </w:p>
    <w:p w14:paraId="2DFC0838" w14:textId="77777777" w:rsidR="00EE3E69" w:rsidRDefault="00EE3E69" w:rsidP="00EE3E69">
      <w:pPr>
        <w:spacing w:line="276" w:lineRule="auto"/>
        <w:rPr>
          <w:rFonts w:ascii="Calibri" w:eastAsia="Calibri" w:hAnsi="Calibri" w:cs="Calibri"/>
          <w:color w:val="000000" w:themeColor="text1"/>
          <w:lang w:val="en-AU"/>
        </w:rPr>
      </w:pPr>
      <w:r w:rsidRPr="5A4982C8">
        <w:rPr>
          <w:rFonts w:ascii="Calibri" w:eastAsia="Calibri" w:hAnsi="Calibri" w:cs="Calibri"/>
          <w:lang w:val="en-AU"/>
        </w:rPr>
        <w:t>There are 12 designated Green Wedge areas across 17 municipalities</w:t>
      </w:r>
      <w:r w:rsidRPr="08CEC8A4">
        <w:rPr>
          <w:rFonts w:ascii="Calibri" w:eastAsia="Calibri" w:hAnsi="Calibri" w:cs="Calibri"/>
          <w:lang w:val="en-AU"/>
        </w:rPr>
        <w:t xml:space="preserve"> in Metropolitan Melbourne.</w:t>
      </w:r>
      <w:r w:rsidRPr="5A4982C8">
        <w:rPr>
          <w:rFonts w:ascii="Calibri" w:eastAsia="Calibri" w:hAnsi="Calibri" w:cs="Calibri"/>
          <w:lang w:val="en-AU"/>
        </w:rPr>
        <w:t xml:space="preserve"> They are often described as the lungs of Melbourne that provide a diverse range of important services, capabilities and values ranging from environmental conservation, habitat, heritage protection, rural living, landscape quality, tourism, and recreation.  The Green Wedges also contain some of Victoria’s most productive agricultural land, key </w:t>
      </w:r>
      <w:proofErr w:type="gramStart"/>
      <w:r w:rsidRPr="5A4982C8">
        <w:rPr>
          <w:rFonts w:ascii="Calibri" w:eastAsia="Calibri" w:hAnsi="Calibri" w:cs="Calibri"/>
          <w:lang w:val="en-AU"/>
        </w:rPr>
        <w:t>infrastructure</w:t>
      </w:r>
      <w:proofErr w:type="gramEnd"/>
      <w:r w:rsidRPr="5A4982C8">
        <w:rPr>
          <w:rFonts w:ascii="Calibri" w:eastAsia="Calibri" w:hAnsi="Calibri" w:cs="Calibri"/>
          <w:lang w:val="en-AU"/>
        </w:rPr>
        <w:t xml:space="preserve"> and extractive resources.  </w:t>
      </w:r>
    </w:p>
    <w:p w14:paraId="38D4146D" w14:textId="77777777" w:rsidR="00EE3E69" w:rsidRDefault="00EE3E69" w:rsidP="00EE3E69">
      <w:pPr>
        <w:spacing w:line="276" w:lineRule="auto"/>
        <w:rPr>
          <w:rFonts w:ascii="Calibri" w:eastAsia="Calibri" w:hAnsi="Calibri" w:cs="Calibri"/>
          <w:lang w:val="en-AU"/>
        </w:rPr>
      </w:pPr>
    </w:p>
    <w:p w14:paraId="3B206966" w14:textId="77777777" w:rsidR="00EE3E69" w:rsidRDefault="00EE3E69" w:rsidP="00EE3E69">
      <w:pPr>
        <w:spacing w:line="276" w:lineRule="auto"/>
        <w:rPr>
          <w:rFonts w:ascii="Calibri" w:hAnsi="Calibri"/>
          <w:lang w:val="en-AU"/>
        </w:rPr>
      </w:pPr>
      <w:r w:rsidRPr="32F02892">
        <w:rPr>
          <w:rFonts w:ascii="Calibri" w:eastAsia="Calibri" w:hAnsi="Calibri" w:cs="Calibri"/>
          <w:lang w:val="en-AU"/>
        </w:rPr>
        <w:t xml:space="preserve">The State Government requires each Green Wedge Council </w:t>
      </w:r>
      <w:r w:rsidRPr="32F02892">
        <w:rPr>
          <w:rFonts w:ascii="Calibri" w:eastAsia="Calibri" w:hAnsi="Calibri" w:cs="Calibri"/>
          <w:color w:val="000000" w:themeColor="text1"/>
          <w:lang w:val="en-AU"/>
        </w:rPr>
        <w:t>to develop a GWMP in line with the Planning Practice Note.</w:t>
      </w:r>
      <w:r w:rsidRPr="32F02892">
        <w:rPr>
          <w:rFonts w:ascii="Calibri" w:eastAsia="Calibri" w:hAnsi="Calibri" w:cs="Calibri"/>
          <w:lang w:val="en-AU"/>
        </w:rPr>
        <w:t xml:space="preserve">  The first Whittlesea GWMP 2011 - 2021 ended in 2021</w:t>
      </w:r>
      <w:r w:rsidRPr="08CEC8A4">
        <w:rPr>
          <w:rFonts w:ascii="Calibri" w:eastAsia="Calibri" w:hAnsi="Calibri" w:cs="Calibri"/>
          <w:lang w:val="en-AU"/>
        </w:rPr>
        <w:t>,</w:t>
      </w:r>
      <w:r w:rsidRPr="32F02892">
        <w:rPr>
          <w:rFonts w:ascii="Calibri" w:eastAsia="Calibri" w:hAnsi="Calibri" w:cs="Calibri"/>
          <w:lang w:val="en-AU"/>
        </w:rPr>
        <w:t xml:space="preserve"> so Council is preparing a new </w:t>
      </w:r>
      <w:r w:rsidRPr="08CEC8A4">
        <w:rPr>
          <w:rFonts w:ascii="Calibri" w:eastAsia="Calibri" w:hAnsi="Calibri" w:cs="Calibri"/>
          <w:lang w:val="en-AU"/>
        </w:rPr>
        <w:t>GWMP</w:t>
      </w:r>
      <w:r w:rsidRPr="32F02892">
        <w:rPr>
          <w:rFonts w:ascii="Calibri" w:eastAsia="Calibri" w:hAnsi="Calibri" w:cs="Calibri"/>
          <w:lang w:val="en-AU"/>
        </w:rPr>
        <w:t xml:space="preserve"> for </w:t>
      </w:r>
      <w:r w:rsidRPr="32F02892">
        <w:rPr>
          <w:rFonts w:ascii="Calibri" w:eastAsia="Calibri" w:hAnsi="Calibri" w:cs="Calibri"/>
          <w:lang w:val="en"/>
        </w:rPr>
        <w:t>managing the Green Wedge for the next 10 years.</w:t>
      </w:r>
    </w:p>
    <w:p w14:paraId="657832B0" w14:textId="77777777" w:rsidR="00EE3E69" w:rsidRDefault="00EE3E69" w:rsidP="00EE3E69">
      <w:pPr>
        <w:spacing w:line="276" w:lineRule="auto"/>
        <w:rPr>
          <w:rFonts w:ascii="Calibri" w:eastAsia="Calibri" w:hAnsi="Calibri" w:cs="Calibri"/>
          <w:lang w:val="en-AU"/>
        </w:rPr>
      </w:pPr>
    </w:p>
    <w:p w14:paraId="4F3D7276" w14:textId="77777777" w:rsidR="00EE3E69" w:rsidRDefault="00EE3E69" w:rsidP="00EE3E69">
      <w:pPr>
        <w:spacing w:line="276" w:lineRule="auto"/>
        <w:rPr>
          <w:rFonts w:ascii="Calibri" w:hAnsi="Calibri"/>
          <w:lang w:val="en-AU"/>
        </w:rPr>
      </w:pPr>
      <w:r w:rsidRPr="5A4982C8">
        <w:rPr>
          <w:rFonts w:ascii="Calibri" w:eastAsia="Calibri" w:hAnsi="Calibri" w:cs="Calibri"/>
          <w:lang w:val="en-AU"/>
        </w:rPr>
        <w:t xml:space="preserve">Over 60% of the City of Whittlesea is rural or non-urban land </w:t>
      </w:r>
      <w:r w:rsidRPr="5A4982C8">
        <w:rPr>
          <w:rFonts w:ascii="Calibri" w:eastAsia="Calibri" w:hAnsi="Calibri" w:cs="Calibri"/>
          <w:color w:val="000000" w:themeColor="text1"/>
          <w:lang w:val="en-AU"/>
        </w:rPr>
        <w:t>which is</w:t>
      </w:r>
      <w:r w:rsidRPr="5A4982C8">
        <w:rPr>
          <w:rFonts w:ascii="Calibri" w:eastAsia="Calibri" w:hAnsi="Calibri" w:cs="Calibri"/>
          <w:lang w:val="en-AU"/>
        </w:rPr>
        <w:t xml:space="preserve"> protected from urban development. Officially known as the Green Wedge, this land is home to productive agricultural land, scenic landscapes, heritage places, rural living, National Parks, forests, waterways, reservoirs and nationally significant flora and fauna.</w:t>
      </w:r>
    </w:p>
    <w:p w14:paraId="035D019F" w14:textId="77777777" w:rsidR="00EE3E69" w:rsidRDefault="00EE3E69" w:rsidP="00EE3E69">
      <w:pPr>
        <w:spacing w:line="276" w:lineRule="auto"/>
        <w:rPr>
          <w:rFonts w:ascii="Calibri" w:hAnsi="Calibri"/>
          <w:lang w:val="en-AU"/>
        </w:rPr>
      </w:pPr>
    </w:p>
    <w:p w14:paraId="2213E1B1" w14:textId="77777777" w:rsidR="00EE3E69" w:rsidRDefault="00EE3E69" w:rsidP="00EE3E69">
      <w:pPr>
        <w:spacing w:line="276" w:lineRule="auto"/>
        <w:rPr>
          <w:rFonts w:ascii="Calibri" w:eastAsia="Calibri" w:hAnsi="Calibri" w:cs="Calibri"/>
          <w:color w:val="4F81BD" w:themeColor="accent1"/>
          <w:lang w:val="en-AU"/>
        </w:rPr>
      </w:pPr>
      <w:r w:rsidRPr="313E748D">
        <w:rPr>
          <w:rFonts w:ascii="Calibri" w:eastAsia="Calibri" w:hAnsi="Calibri" w:cs="Calibri"/>
          <w:lang w:val="en-AU"/>
        </w:rPr>
        <w:t>Across the rural and non-urban areas of the Whittlesea Green Wedge area, there are approximately 1,500 public and private properties and a population of 8,890 people. This does not include Whittlesea Township, which is also part of the Green Wedge.</w:t>
      </w:r>
    </w:p>
    <w:p w14:paraId="6FC60E3A" w14:textId="77777777" w:rsidR="00EE3E69" w:rsidRDefault="00EE3E69" w:rsidP="00EE3E69">
      <w:pPr>
        <w:spacing w:before="240" w:after="60" w:line="276" w:lineRule="auto"/>
        <w:rPr>
          <w:rFonts w:ascii="Calibri" w:hAnsi="Calibri"/>
          <w:lang w:val="en-AU"/>
        </w:rPr>
      </w:pPr>
      <w:r w:rsidRPr="5A4982C8">
        <w:rPr>
          <w:rFonts w:ascii="Calibri" w:eastAsia="Calibri" w:hAnsi="Calibri" w:cs="Calibri"/>
          <w:b/>
          <w:bCs/>
          <w:lang w:val="en-AU"/>
        </w:rPr>
        <w:lastRenderedPageBreak/>
        <w:t>State Government ‘Planning for Melbourne’s Green Wedges and Agricultural Land’ (GWAL) Review Project</w:t>
      </w:r>
    </w:p>
    <w:p w14:paraId="1C1CB97D" w14:textId="77777777" w:rsidR="00EE3E69" w:rsidRDefault="00EE3E69" w:rsidP="00EE3E69">
      <w:pPr>
        <w:spacing w:line="276" w:lineRule="auto"/>
        <w:rPr>
          <w:rFonts w:ascii="Calibri" w:hAnsi="Calibri"/>
          <w:lang w:val="en-AU"/>
        </w:rPr>
      </w:pPr>
      <w:r w:rsidRPr="5A4982C8">
        <w:rPr>
          <w:rFonts w:ascii="Calibri" w:eastAsia="Calibri" w:hAnsi="Calibri" w:cs="Calibri"/>
          <w:color w:val="000000" w:themeColor="text1"/>
          <w:lang w:val="en-AU"/>
        </w:rPr>
        <w:t xml:space="preserve">The importance of managing Melbourne’s Green Wedge areas continues to be reinforced in State Government planning policy with a review currently underway to strengthen green wedge </w:t>
      </w:r>
      <w:r w:rsidRPr="5A4982C8">
        <w:rPr>
          <w:rFonts w:ascii="Calibri" w:eastAsia="Calibri" w:hAnsi="Calibri" w:cs="Calibri"/>
          <w:lang w:val="en-AU"/>
        </w:rPr>
        <w:t xml:space="preserve">planning provisions and protect agricultural land.   </w:t>
      </w:r>
    </w:p>
    <w:p w14:paraId="1504B1FA" w14:textId="77777777" w:rsidR="00EE3E69" w:rsidRDefault="00EE3E69" w:rsidP="00EE3E69">
      <w:pPr>
        <w:spacing w:line="276" w:lineRule="auto"/>
        <w:rPr>
          <w:rFonts w:ascii="Calibri" w:hAnsi="Calibri"/>
          <w:lang w:val="en-AU"/>
        </w:rPr>
      </w:pPr>
    </w:p>
    <w:p w14:paraId="702C74D2" w14:textId="77777777" w:rsidR="00EE3E69" w:rsidRDefault="00EE3E69" w:rsidP="00EE3E69">
      <w:pPr>
        <w:spacing w:line="276" w:lineRule="auto"/>
        <w:rPr>
          <w:rFonts w:ascii="Calibri" w:hAnsi="Calibri"/>
          <w:lang w:val="en-AU"/>
        </w:rPr>
      </w:pPr>
      <w:r w:rsidRPr="32F02892">
        <w:rPr>
          <w:rFonts w:ascii="Calibri" w:eastAsia="Calibri" w:hAnsi="Calibri" w:cs="Calibri"/>
          <w:lang w:val="en-AU"/>
        </w:rPr>
        <w:t xml:space="preserve">The review, which commenced in 2018, </w:t>
      </w:r>
      <w:r w:rsidRPr="32F02892">
        <w:rPr>
          <w:rFonts w:ascii="Calibri" w:eastAsia="Calibri" w:hAnsi="Calibri" w:cs="Calibri"/>
          <w:color w:val="000000" w:themeColor="text1"/>
          <w:lang w:val="en-AU"/>
        </w:rPr>
        <w:t xml:space="preserve">is being undertaken by the Department of Environment Land Water and Planning (DELWP). Due to COVID 19 restrictions and </w:t>
      </w:r>
      <w:r w:rsidRPr="3529472F">
        <w:rPr>
          <w:rFonts w:ascii="Calibri" w:eastAsia="Calibri" w:hAnsi="Calibri" w:cs="Calibri"/>
          <w:color w:val="000000" w:themeColor="text1"/>
          <w:lang w:val="en-AU"/>
        </w:rPr>
        <w:t>shifting</w:t>
      </w:r>
      <w:r w:rsidRPr="32F02892">
        <w:rPr>
          <w:rFonts w:ascii="Calibri" w:eastAsia="Calibri" w:hAnsi="Calibri" w:cs="Calibri"/>
          <w:color w:val="000000" w:themeColor="text1"/>
          <w:lang w:val="en-AU"/>
        </w:rPr>
        <w:t xml:space="preserve"> State Government priorities, the project has been significantly delayed with the consultation outcomes and implementation plan yet to be announced by the State Government. </w:t>
      </w:r>
    </w:p>
    <w:p w14:paraId="748A948C" w14:textId="77777777" w:rsidR="00EE3E69" w:rsidRDefault="00EE3E69" w:rsidP="00EE3E69">
      <w:pPr>
        <w:spacing w:line="276" w:lineRule="auto"/>
        <w:rPr>
          <w:rFonts w:ascii="Calibri" w:hAnsi="Calibri"/>
          <w:color w:val="000000" w:themeColor="text1"/>
          <w:lang w:val="en-AU"/>
        </w:rPr>
      </w:pPr>
    </w:p>
    <w:p w14:paraId="0371AD3C" w14:textId="77777777" w:rsidR="00EE3E69" w:rsidRDefault="00EE3E69" w:rsidP="00EE3E69">
      <w:pPr>
        <w:spacing w:line="276" w:lineRule="auto"/>
        <w:rPr>
          <w:rFonts w:ascii="Calibri" w:eastAsia="Calibri" w:hAnsi="Calibri" w:cs="Calibri"/>
          <w:color w:val="000000" w:themeColor="text1"/>
          <w:lang w:val="en-AU"/>
        </w:rPr>
      </w:pPr>
      <w:r w:rsidRPr="35F67E8D">
        <w:rPr>
          <w:rFonts w:ascii="Calibri" w:eastAsia="Calibri" w:hAnsi="Calibri" w:cs="Calibri"/>
          <w:color w:val="000000" w:themeColor="text1"/>
          <w:lang w:val="en-AU"/>
        </w:rPr>
        <w:t>The delay of the GWAL Review has impacted the Whittlesea GWMP project</w:t>
      </w:r>
      <w:r w:rsidRPr="3529472F">
        <w:rPr>
          <w:rFonts w:ascii="Calibri" w:eastAsia="Calibri" w:hAnsi="Calibri" w:cs="Calibri"/>
          <w:color w:val="000000" w:themeColor="text1"/>
          <w:lang w:val="en-AU"/>
        </w:rPr>
        <w:t>,</w:t>
      </w:r>
      <w:r w:rsidRPr="35F67E8D">
        <w:rPr>
          <w:rFonts w:ascii="Calibri" w:eastAsia="Calibri" w:hAnsi="Calibri" w:cs="Calibri"/>
          <w:color w:val="000000" w:themeColor="text1"/>
          <w:lang w:val="en-AU"/>
        </w:rPr>
        <w:t xml:space="preserve"> which was planned to align from a timing perspective with the outcomes of DELWP’s review. </w:t>
      </w:r>
      <w:r w:rsidRPr="3529472F">
        <w:rPr>
          <w:rFonts w:ascii="Calibri" w:eastAsia="Calibri" w:hAnsi="Calibri" w:cs="Calibri"/>
          <w:color w:val="000000" w:themeColor="text1"/>
          <w:lang w:val="en-AU"/>
        </w:rPr>
        <w:t>DELWP</w:t>
      </w:r>
      <w:r w:rsidRPr="35F67E8D">
        <w:rPr>
          <w:rFonts w:ascii="Calibri" w:eastAsia="Calibri" w:hAnsi="Calibri" w:cs="Calibri"/>
          <w:color w:val="000000" w:themeColor="text1"/>
          <w:lang w:val="en-AU"/>
        </w:rPr>
        <w:t xml:space="preserve"> have </w:t>
      </w:r>
      <w:r w:rsidRPr="3529472F">
        <w:rPr>
          <w:rFonts w:ascii="Calibri" w:eastAsia="Calibri" w:hAnsi="Calibri" w:cs="Calibri"/>
          <w:color w:val="000000" w:themeColor="text1"/>
          <w:lang w:val="en-AU"/>
        </w:rPr>
        <w:t>indicated</w:t>
      </w:r>
      <w:r w:rsidRPr="35F67E8D">
        <w:rPr>
          <w:rFonts w:ascii="Calibri" w:eastAsia="Calibri" w:hAnsi="Calibri" w:cs="Calibri"/>
          <w:color w:val="000000" w:themeColor="text1"/>
          <w:lang w:val="en-AU"/>
        </w:rPr>
        <w:t xml:space="preserve"> that an announcement on the GWAL outcomes </w:t>
      </w:r>
      <w:r w:rsidRPr="3529472F">
        <w:rPr>
          <w:rFonts w:ascii="Calibri" w:eastAsia="Calibri" w:hAnsi="Calibri" w:cs="Calibri"/>
          <w:color w:val="000000" w:themeColor="text1"/>
          <w:lang w:val="en-AU"/>
        </w:rPr>
        <w:t>has been delayed.</w:t>
      </w:r>
      <w:r w:rsidRPr="35F67E8D">
        <w:rPr>
          <w:rFonts w:ascii="Calibri" w:eastAsia="Calibri" w:hAnsi="Calibri" w:cs="Calibri"/>
          <w:color w:val="000000" w:themeColor="text1"/>
          <w:lang w:val="en-AU"/>
        </w:rPr>
        <w:t xml:space="preserve">  Council officers have been liaising with DELWP on a regular basis and are satisfied that the draft GWMP generally aligns with the anticipated outcomes of the GWAL. DELWP have indicated that the biggest change that could impact the draft GWMP are proposed changes to the Planning Practice Note guiding development of </w:t>
      </w:r>
      <w:r w:rsidRPr="3529472F">
        <w:rPr>
          <w:rFonts w:ascii="Calibri" w:eastAsia="Calibri" w:hAnsi="Calibri" w:cs="Calibri"/>
          <w:color w:val="000000" w:themeColor="text1"/>
          <w:lang w:val="en-AU"/>
        </w:rPr>
        <w:t>GWMPs</w:t>
      </w:r>
      <w:r w:rsidRPr="35F67E8D">
        <w:rPr>
          <w:rFonts w:ascii="Calibri" w:eastAsia="Calibri" w:hAnsi="Calibri" w:cs="Calibri"/>
          <w:color w:val="000000" w:themeColor="text1"/>
          <w:lang w:val="en-AU"/>
        </w:rPr>
        <w:t>, which place a greater emphasis and need for engagement with Traditional Owners.  This is discussed further below.</w:t>
      </w:r>
    </w:p>
    <w:p w14:paraId="3B0F7957" w14:textId="77777777" w:rsidR="00EE3E69" w:rsidRDefault="00EE3E69" w:rsidP="00EE3E69">
      <w:pPr>
        <w:spacing w:before="240" w:after="60" w:line="276" w:lineRule="auto"/>
        <w:rPr>
          <w:rFonts w:ascii="Calibri" w:eastAsia="Calibri" w:hAnsi="Calibri" w:cs="Calibri"/>
          <w:b/>
          <w:bCs/>
          <w:lang w:val="en-AU"/>
        </w:rPr>
      </w:pPr>
      <w:r w:rsidRPr="22DA56CA">
        <w:rPr>
          <w:rFonts w:ascii="Calibri" w:eastAsia="Calibri" w:hAnsi="Calibri" w:cs="Calibri"/>
          <w:b/>
          <w:bCs/>
          <w:color w:val="000000" w:themeColor="text1"/>
          <w:lang w:val="en-AU"/>
        </w:rPr>
        <w:t xml:space="preserve">Achievements of the Green Wedge Management Plan </w:t>
      </w:r>
      <w:r w:rsidRPr="22DA56CA">
        <w:rPr>
          <w:rFonts w:ascii="Calibri" w:eastAsia="Calibri" w:hAnsi="Calibri" w:cs="Calibri"/>
          <w:b/>
          <w:bCs/>
          <w:lang w:val="en-AU"/>
        </w:rPr>
        <w:t>2011 – 2021</w:t>
      </w:r>
    </w:p>
    <w:p w14:paraId="5BAECE54" w14:textId="77777777" w:rsidR="00EE3E69" w:rsidRDefault="00EE3E69" w:rsidP="00EE3E69">
      <w:pPr>
        <w:spacing w:line="276" w:lineRule="auto"/>
        <w:rPr>
          <w:rFonts w:ascii="Calibri" w:hAnsi="Calibri"/>
          <w:lang w:val="en-AU"/>
        </w:rPr>
      </w:pPr>
      <w:r w:rsidRPr="22DA56CA">
        <w:rPr>
          <w:rFonts w:ascii="Calibri" w:hAnsi="Calibri"/>
          <w:lang w:val="en-AU"/>
        </w:rPr>
        <w:t xml:space="preserve">The first Whittlesea GWMP 2011-2021 was adopted by Council in July 2011. </w:t>
      </w:r>
      <w:r>
        <w:rPr>
          <w:rFonts w:ascii="Calibri" w:hAnsi="Calibri"/>
          <w:lang w:val="en-AU"/>
        </w:rPr>
        <w:t>The associated Action Plan</w:t>
      </w:r>
      <w:r w:rsidRPr="22DA56CA">
        <w:rPr>
          <w:rFonts w:ascii="Calibri" w:hAnsi="Calibri"/>
          <w:lang w:val="en-AU"/>
        </w:rPr>
        <w:t xml:space="preserve"> set out 84 actions prioritised over ten years to achieve the strategic objectives and community’s</w:t>
      </w:r>
      <w:r>
        <w:rPr>
          <w:rFonts w:ascii="Calibri" w:hAnsi="Calibri"/>
          <w:lang w:val="en-AU"/>
        </w:rPr>
        <w:t xml:space="preserve"> </w:t>
      </w:r>
      <w:r w:rsidRPr="22DA56CA">
        <w:rPr>
          <w:rFonts w:ascii="Calibri" w:hAnsi="Calibri"/>
          <w:lang w:val="en-AU"/>
        </w:rPr>
        <w:t>vision for the sustainable management, enhancement and protection of the Green Wedge</w:t>
      </w:r>
      <w:r>
        <w:rPr>
          <w:rFonts w:ascii="Calibri" w:hAnsi="Calibri"/>
          <w:lang w:val="en-AU"/>
        </w:rPr>
        <w:t xml:space="preserve"> </w:t>
      </w:r>
      <w:r w:rsidRPr="22DA56CA">
        <w:rPr>
          <w:rFonts w:ascii="Calibri" w:hAnsi="Calibri"/>
          <w:lang w:val="en-AU"/>
        </w:rPr>
        <w:t>and non-urban areas of the municipality.</w:t>
      </w:r>
    </w:p>
    <w:p w14:paraId="5C2E508B" w14:textId="77777777" w:rsidR="00EE3E69" w:rsidRDefault="00EE3E69" w:rsidP="00EE3E69">
      <w:pPr>
        <w:spacing w:line="276" w:lineRule="auto"/>
        <w:rPr>
          <w:rFonts w:ascii="Calibri" w:hAnsi="Calibri"/>
          <w:lang w:val="en-AU"/>
        </w:rPr>
      </w:pPr>
    </w:p>
    <w:p w14:paraId="77D4D124" w14:textId="77777777" w:rsidR="00EE3E69" w:rsidRDefault="00EE3E69" w:rsidP="00EE3E69">
      <w:pPr>
        <w:spacing w:line="276" w:lineRule="auto"/>
        <w:rPr>
          <w:rFonts w:ascii="Calibri" w:hAnsi="Calibri"/>
          <w:lang w:val="en-AU"/>
        </w:rPr>
      </w:pPr>
      <w:r w:rsidRPr="22DA56CA">
        <w:rPr>
          <w:rFonts w:ascii="Calibri" w:hAnsi="Calibri"/>
          <w:lang w:val="en-AU"/>
        </w:rPr>
        <w:t xml:space="preserve">The 10th and final year reporting against the </w:t>
      </w:r>
      <w:r>
        <w:rPr>
          <w:rFonts w:ascii="Calibri" w:hAnsi="Calibri"/>
          <w:lang w:val="en-AU"/>
        </w:rPr>
        <w:t xml:space="preserve">GWMP 2011 – 2021 </w:t>
      </w:r>
      <w:r w:rsidRPr="22DA56CA">
        <w:rPr>
          <w:rFonts w:ascii="Calibri" w:hAnsi="Calibri"/>
          <w:lang w:val="en-AU"/>
        </w:rPr>
        <w:t xml:space="preserve">Action Plan, which was reported to the 21 February 2022 Council meeting, demonstrated a great achievement in implementing the </w:t>
      </w:r>
      <w:r>
        <w:rPr>
          <w:rFonts w:ascii="Calibri" w:hAnsi="Calibri"/>
          <w:lang w:val="en-AU"/>
        </w:rPr>
        <w:t>GWMP.</w:t>
      </w:r>
      <w:r w:rsidRPr="22DA56CA">
        <w:rPr>
          <w:rFonts w:ascii="Calibri" w:hAnsi="Calibri"/>
          <w:lang w:val="en-AU"/>
        </w:rPr>
        <w:t xml:space="preserve"> All 84 actions had commenced, including 54 short, medium, long-term actions and 30 ongoing actions. Only </w:t>
      </w:r>
      <w:r>
        <w:rPr>
          <w:rFonts w:ascii="Calibri" w:hAnsi="Calibri"/>
          <w:lang w:val="en-AU"/>
        </w:rPr>
        <w:t>five (</w:t>
      </w:r>
      <w:r w:rsidRPr="22DA56CA">
        <w:rPr>
          <w:rFonts w:ascii="Calibri" w:hAnsi="Calibri"/>
          <w:lang w:val="en-AU"/>
        </w:rPr>
        <w:t>5</w:t>
      </w:r>
      <w:r>
        <w:rPr>
          <w:rFonts w:ascii="Calibri" w:hAnsi="Calibri"/>
          <w:lang w:val="en-AU"/>
        </w:rPr>
        <w:t>)</w:t>
      </w:r>
      <w:r w:rsidRPr="22DA56CA">
        <w:rPr>
          <w:rFonts w:ascii="Calibri" w:hAnsi="Calibri"/>
          <w:lang w:val="en-AU"/>
        </w:rPr>
        <w:t xml:space="preserve"> actions were underway but not completed.</w:t>
      </w:r>
    </w:p>
    <w:p w14:paraId="3A683A74" w14:textId="77777777" w:rsidR="00EE3E69" w:rsidRDefault="00EE3E69" w:rsidP="00EE3E69">
      <w:pPr>
        <w:spacing w:line="276" w:lineRule="auto"/>
        <w:rPr>
          <w:rFonts w:ascii="Calibri" w:hAnsi="Calibri"/>
          <w:lang w:val="en-AU"/>
        </w:rPr>
      </w:pPr>
    </w:p>
    <w:p w14:paraId="4B974F07" w14:textId="77777777" w:rsidR="00EE3E69" w:rsidRDefault="00EE3E69" w:rsidP="00EE3E69">
      <w:pPr>
        <w:spacing w:line="276" w:lineRule="auto"/>
        <w:rPr>
          <w:rFonts w:ascii="Calibri" w:hAnsi="Calibri"/>
          <w:lang w:val="en-AU"/>
        </w:rPr>
      </w:pPr>
      <w:r w:rsidRPr="22DA56CA">
        <w:rPr>
          <w:rFonts w:ascii="Calibri" w:hAnsi="Calibri"/>
          <w:lang w:val="en-AU"/>
        </w:rPr>
        <w:t xml:space="preserve">The incomplete actions </w:t>
      </w:r>
      <w:r>
        <w:rPr>
          <w:rFonts w:ascii="Calibri" w:hAnsi="Calibri"/>
          <w:lang w:val="en-AU"/>
        </w:rPr>
        <w:t>relate to biodiversity and water. They continue</w:t>
      </w:r>
      <w:r w:rsidRPr="22DA56CA">
        <w:rPr>
          <w:rFonts w:ascii="Calibri" w:hAnsi="Calibri"/>
          <w:lang w:val="en-AU"/>
        </w:rPr>
        <w:t xml:space="preserve"> to be progressed as part of the implementation of</w:t>
      </w:r>
      <w:r>
        <w:rPr>
          <w:rFonts w:ascii="Calibri" w:hAnsi="Calibri"/>
          <w:lang w:val="en-AU"/>
        </w:rPr>
        <w:t xml:space="preserve"> </w:t>
      </w:r>
      <w:r w:rsidRPr="22DA56CA">
        <w:rPr>
          <w:rFonts w:ascii="Calibri" w:hAnsi="Calibri"/>
          <w:lang w:val="en-AU"/>
        </w:rPr>
        <w:t xml:space="preserve">the Biodiversity Strategy and Water </w:t>
      </w:r>
      <w:proofErr w:type="gramStart"/>
      <w:r w:rsidRPr="22DA56CA">
        <w:rPr>
          <w:rFonts w:ascii="Calibri" w:hAnsi="Calibri"/>
          <w:lang w:val="en-AU"/>
        </w:rPr>
        <w:t>For</w:t>
      </w:r>
      <w:proofErr w:type="gramEnd"/>
      <w:r w:rsidRPr="22DA56CA">
        <w:rPr>
          <w:rFonts w:ascii="Calibri" w:hAnsi="Calibri"/>
          <w:lang w:val="en-AU"/>
        </w:rPr>
        <w:t xml:space="preserve"> All Strategy</w:t>
      </w:r>
      <w:r>
        <w:rPr>
          <w:rFonts w:ascii="Calibri" w:hAnsi="Calibri"/>
          <w:lang w:val="en-AU"/>
        </w:rPr>
        <w:t>. They</w:t>
      </w:r>
      <w:r w:rsidRPr="22DA56CA">
        <w:rPr>
          <w:rFonts w:ascii="Calibri" w:hAnsi="Calibri"/>
          <w:lang w:val="en-AU"/>
        </w:rPr>
        <w:t xml:space="preserve"> have also been </w:t>
      </w:r>
      <w:r>
        <w:rPr>
          <w:rFonts w:ascii="Calibri" w:hAnsi="Calibri"/>
          <w:lang w:val="en-AU"/>
        </w:rPr>
        <w:t>reflected</w:t>
      </w:r>
      <w:r w:rsidRPr="22DA56CA">
        <w:rPr>
          <w:rFonts w:ascii="Calibri" w:hAnsi="Calibri"/>
          <w:lang w:val="en-AU"/>
        </w:rPr>
        <w:t xml:space="preserve"> in the</w:t>
      </w:r>
      <w:r>
        <w:rPr>
          <w:rFonts w:ascii="Calibri" w:hAnsi="Calibri"/>
          <w:lang w:val="en-AU"/>
        </w:rPr>
        <w:t xml:space="preserve"> objectives and Strategic Directions of the draft GWMP.</w:t>
      </w:r>
    </w:p>
    <w:p w14:paraId="06BFA60C" w14:textId="77777777" w:rsidR="00EE3E69" w:rsidRDefault="00EE3E69" w:rsidP="00EE3E69">
      <w:pPr>
        <w:spacing w:line="276" w:lineRule="auto"/>
        <w:rPr>
          <w:rFonts w:ascii="Calibri" w:hAnsi="Calibri"/>
          <w:lang w:val="en-AU"/>
        </w:rPr>
      </w:pPr>
    </w:p>
    <w:p w14:paraId="0151E06C" w14:textId="77777777" w:rsidR="00EE3E69" w:rsidRDefault="00EE3E69" w:rsidP="00EE3E69">
      <w:pPr>
        <w:spacing w:line="276" w:lineRule="auto"/>
        <w:rPr>
          <w:rFonts w:ascii="Calibri" w:hAnsi="Calibri"/>
          <w:lang w:val="en-AU"/>
        </w:rPr>
      </w:pPr>
      <w:r w:rsidRPr="22DA56CA">
        <w:rPr>
          <w:rFonts w:ascii="Calibri" w:hAnsi="Calibri"/>
          <w:lang w:val="en-AU"/>
        </w:rPr>
        <w:t>The successful implementation of the GWMP 2011-2021 reflects the collaborative and committed approach across various Council Departments in implementing</w:t>
      </w:r>
    </w:p>
    <w:p w14:paraId="3D1B3C57" w14:textId="77777777" w:rsidR="00EE3E69" w:rsidRDefault="00EE3E69" w:rsidP="00EE3E69">
      <w:pPr>
        <w:spacing w:line="276" w:lineRule="auto"/>
        <w:rPr>
          <w:rFonts w:ascii="Calibri" w:hAnsi="Calibri"/>
          <w:lang w:val="en-AU"/>
        </w:rPr>
      </w:pPr>
      <w:r w:rsidRPr="22DA56CA">
        <w:rPr>
          <w:rFonts w:ascii="Calibri" w:hAnsi="Calibri"/>
          <w:lang w:val="en-AU"/>
        </w:rPr>
        <w:t xml:space="preserve">the </w:t>
      </w:r>
      <w:r>
        <w:rPr>
          <w:rFonts w:ascii="Calibri" w:hAnsi="Calibri"/>
          <w:lang w:val="en-AU"/>
        </w:rPr>
        <w:t>GWMP</w:t>
      </w:r>
      <w:r w:rsidRPr="22DA56CA">
        <w:rPr>
          <w:rFonts w:ascii="Calibri" w:hAnsi="Calibri"/>
          <w:lang w:val="en-AU"/>
        </w:rPr>
        <w:t xml:space="preserve">. </w:t>
      </w:r>
    </w:p>
    <w:p w14:paraId="58E6BCC8" w14:textId="77777777" w:rsidR="00EE3E69" w:rsidRDefault="00EE3E69" w:rsidP="00EE3E69">
      <w:pPr>
        <w:spacing w:line="276" w:lineRule="auto"/>
        <w:rPr>
          <w:rFonts w:ascii="Calibri" w:eastAsia="Calibri" w:hAnsi="Calibri" w:cs="Calibri"/>
          <w:b/>
          <w:bCs/>
          <w:lang w:val="en-AU"/>
        </w:rPr>
      </w:pPr>
      <w:r>
        <w:rPr>
          <w:rFonts w:ascii="Calibri" w:hAnsi="Calibri"/>
          <w:lang w:val="en-AU"/>
        </w:rPr>
        <w:br w:type="page"/>
      </w:r>
      <w:r w:rsidRPr="3529472F">
        <w:rPr>
          <w:rFonts w:ascii="Calibri" w:eastAsia="Calibri" w:hAnsi="Calibri" w:cs="Calibri"/>
          <w:b/>
          <w:bCs/>
          <w:lang w:val="en-AU"/>
        </w:rPr>
        <w:lastRenderedPageBreak/>
        <w:t>Draft Whittlesea Green Wedge Management Plan 2022 –2032</w:t>
      </w:r>
    </w:p>
    <w:p w14:paraId="26E52E88" w14:textId="77777777" w:rsidR="00EE3E69" w:rsidRDefault="00EE3E69" w:rsidP="00EE3E69">
      <w:pPr>
        <w:spacing w:line="276" w:lineRule="auto"/>
        <w:rPr>
          <w:rFonts w:ascii="Calibri" w:hAnsi="Calibri"/>
          <w:lang w:val="en-AU"/>
        </w:rPr>
      </w:pPr>
      <w:r w:rsidRPr="3529472F">
        <w:rPr>
          <w:rFonts w:ascii="Calibri" w:eastAsia="Calibri" w:hAnsi="Calibri" w:cs="Calibri"/>
          <w:lang w:val="en-AU"/>
        </w:rPr>
        <w:t>The proposed draft GWMP (Attachment 1)</w:t>
      </w:r>
      <w:r w:rsidRPr="3529472F">
        <w:rPr>
          <w:rFonts w:ascii="Calibri" w:eastAsia="Calibri" w:hAnsi="Calibri" w:cs="Calibri"/>
          <w:i/>
          <w:iCs/>
          <w:color w:val="FF0000"/>
          <w:lang w:val="en-AU"/>
        </w:rPr>
        <w:t xml:space="preserve"> </w:t>
      </w:r>
      <w:r w:rsidRPr="3529472F">
        <w:rPr>
          <w:rFonts w:ascii="Calibri" w:eastAsia="Calibri" w:hAnsi="Calibri" w:cs="Calibri"/>
          <w:lang w:val="en-AU"/>
        </w:rPr>
        <w:t xml:space="preserve">has been informed by the outcomes of the stage 1 community engagement findings (Attachment 2), which is discussed further below.  </w:t>
      </w:r>
    </w:p>
    <w:p w14:paraId="4136E422" w14:textId="77777777" w:rsidR="00EE3E69" w:rsidRDefault="00EE3E69" w:rsidP="00EE3E69">
      <w:pPr>
        <w:spacing w:line="276" w:lineRule="auto"/>
        <w:rPr>
          <w:rFonts w:ascii="Calibri" w:eastAsia="Calibri" w:hAnsi="Calibri" w:cs="Calibri"/>
          <w:lang w:val="en-AU"/>
        </w:rPr>
      </w:pPr>
    </w:p>
    <w:p w14:paraId="71DAC630" w14:textId="77777777" w:rsidR="00EE3E69" w:rsidRDefault="00EE3E69" w:rsidP="00EE3E69">
      <w:pPr>
        <w:spacing w:line="276" w:lineRule="auto"/>
        <w:rPr>
          <w:rFonts w:ascii="Calibri" w:hAnsi="Calibri"/>
          <w:lang w:val="en-AU"/>
        </w:rPr>
      </w:pPr>
      <w:r w:rsidRPr="0A331B25">
        <w:rPr>
          <w:rFonts w:ascii="Calibri" w:eastAsia="Calibri" w:hAnsi="Calibri" w:cs="Calibri"/>
          <w:lang w:val="en-AU"/>
        </w:rPr>
        <w:t xml:space="preserve">Table 1 below summarises the key elements of the draft GWMP. The draft Green Wedge vision outlines the preferred future direction for the Whittlesea Green Wedge and the objectives further articulate what success should look like if the vision is to be achieved. </w:t>
      </w:r>
    </w:p>
    <w:p w14:paraId="70F21778" w14:textId="77777777" w:rsidR="00EE3E69" w:rsidRDefault="00EE3E69" w:rsidP="00EE3E69">
      <w:pPr>
        <w:spacing w:line="276" w:lineRule="auto"/>
        <w:rPr>
          <w:rFonts w:ascii="Calibri" w:hAnsi="Calibri"/>
          <w:lang w:val="en-AU"/>
        </w:rPr>
      </w:pPr>
    </w:p>
    <w:p w14:paraId="127B5680" w14:textId="77777777" w:rsidR="00EE3E69" w:rsidRDefault="00EE3E69" w:rsidP="00EE3E69">
      <w:pPr>
        <w:spacing w:line="276" w:lineRule="auto"/>
        <w:rPr>
          <w:rFonts w:ascii="Calibri" w:hAnsi="Calibri"/>
          <w:lang w:val="en-AU"/>
        </w:rPr>
      </w:pPr>
      <w:r w:rsidRPr="3529472F">
        <w:rPr>
          <w:rFonts w:ascii="Calibri" w:eastAsia="Calibri" w:hAnsi="Calibri" w:cs="Calibri"/>
          <w:lang w:val="en-GB"/>
        </w:rPr>
        <w:t xml:space="preserve">Table 1 also </w:t>
      </w:r>
      <w:r w:rsidRPr="3529472F">
        <w:rPr>
          <w:rFonts w:ascii="Calibri" w:eastAsia="Calibri" w:hAnsi="Calibri" w:cs="Calibri"/>
          <w:lang w:val="en-AU"/>
        </w:rPr>
        <w:t xml:space="preserve">captures the Strategic Directions proposed in the draft GWMP 2022-2032 that will guide Council’s journey to achieve the Green Wedge vision and objectives. This section is structured to align with the Whittlesea 2040 goals. </w:t>
      </w:r>
    </w:p>
    <w:p w14:paraId="20B22260" w14:textId="77777777" w:rsidR="00EE3E69" w:rsidRDefault="00EE3E69" w:rsidP="00EE3E69">
      <w:pPr>
        <w:spacing w:line="276" w:lineRule="auto"/>
        <w:rPr>
          <w:rFonts w:ascii="Calibri" w:hAnsi="Calibri"/>
          <w:lang w:val="en-AU"/>
        </w:rPr>
      </w:pPr>
    </w:p>
    <w:p w14:paraId="6CDD875A" w14:textId="77777777" w:rsidR="00EE3E69" w:rsidRDefault="00EE3E69" w:rsidP="00EE3E69">
      <w:pPr>
        <w:spacing w:line="276" w:lineRule="auto"/>
        <w:rPr>
          <w:rFonts w:ascii="Calibri" w:eastAsia="Calibri" w:hAnsi="Calibri" w:cs="Calibri"/>
          <w:lang w:val="en-GB"/>
        </w:rPr>
      </w:pPr>
      <w:r w:rsidRPr="3529472F">
        <w:rPr>
          <w:rFonts w:ascii="Calibri" w:eastAsia="Calibri" w:hAnsi="Calibri" w:cs="Calibri"/>
          <w:lang w:val="en-AU"/>
        </w:rPr>
        <w:t xml:space="preserve">The Strategic Directions are informed by the key issues facing the Whittlesea Green Wedge and respond to opportunities identified by community members and other stakeholders as part of the stage 1 community engagement. </w:t>
      </w:r>
    </w:p>
    <w:p w14:paraId="099E76AB" w14:textId="77777777" w:rsidR="00EE3E69" w:rsidRDefault="00EE3E69" w:rsidP="00EE3E69">
      <w:pPr>
        <w:spacing w:line="276" w:lineRule="auto"/>
        <w:rPr>
          <w:rFonts w:ascii="Calibri" w:hAnsi="Calibri"/>
          <w:lang w:val="en-GB"/>
        </w:rPr>
      </w:pPr>
    </w:p>
    <w:p w14:paraId="1F3B320C" w14:textId="77777777" w:rsidR="00EE3E69" w:rsidRDefault="00EE3E69" w:rsidP="00EE3E69">
      <w:pPr>
        <w:spacing w:line="276" w:lineRule="auto"/>
        <w:rPr>
          <w:rFonts w:ascii="Calibri" w:hAnsi="Calibri"/>
          <w:lang w:val="en-AU"/>
        </w:rPr>
      </w:pPr>
      <w:r w:rsidRPr="3529472F">
        <w:rPr>
          <w:rFonts w:ascii="Calibri" w:eastAsia="Calibri" w:hAnsi="Calibri" w:cs="Calibri"/>
          <w:lang w:val="en-AU"/>
        </w:rPr>
        <w:t>Together with the Green Wedge vison and objectives, the Strategic Directions will guide the development of a separate GWMP Implementation Plan, which is discussed below.</w:t>
      </w:r>
    </w:p>
    <w:p w14:paraId="3CFBCB7A" w14:textId="77777777" w:rsidR="00EE3E69" w:rsidRDefault="00EE3E69" w:rsidP="00EE3E69">
      <w:pPr>
        <w:spacing w:line="276" w:lineRule="auto"/>
        <w:rPr>
          <w:rFonts w:ascii="Calibri" w:hAnsi="Calibri"/>
          <w:lang w:val="en-AU"/>
        </w:rPr>
      </w:pPr>
    </w:p>
    <w:p w14:paraId="22B9EE59" w14:textId="77777777" w:rsidR="00EE3E69" w:rsidRDefault="00EE3E69" w:rsidP="00EE3E69">
      <w:pPr>
        <w:spacing w:line="276" w:lineRule="auto"/>
        <w:rPr>
          <w:rFonts w:ascii="Calibri" w:eastAsia="Calibri" w:hAnsi="Calibri" w:cs="Calibri"/>
          <w:b/>
          <w:bCs/>
          <w:lang w:val="en-AU"/>
        </w:rPr>
      </w:pPr>
      <w:r w:rsidRPr="3529472F">
        <w:rPr>
          <w:rFonts w:ascii="Calibri" w:eastAsia="Calibri" w:hAnsi="Calibri" w:cs="Calibri"/>
          <w:b/>
          <w:bCs/>
          <w:lang w:val="en-AU"/>
        </w:rPr>
        <w:t>Table 1. Green Wedge Vision, Objectives and Strategic Directions</w:t>
      </w:r>
    </w:p>
    <w:p w14:paraId="51F99CCE" w14:textId="77777777" w:rsidR="00EE3E69" w:rsidRDefault="00EE3E69" w:rsidP="00EE3E69">
      <w:pPr>
        <w:spacing w:line="276" w:lineRule="auto"/>
        <w:rPr>
          <w:rFonts w:ascii="Calibri" w:hAnsi="Calibri"/>
          <w:lang w:val="en-AU"/>
        </w:rPr>
      </w:pPr>
    </w:p>
    <w:tbl>
      <w:tblPr>
        <w:tblStyle w:val="TableGrid0"/>
        <w:tblW w:w="0" w:type="auto"/>
        <w:tblLook w:val="04A0" w:firstRow="1" w:lastRow="0" w:firstColumn="1" w:lastColumn="0" w:noHBand="0" w:noVBand="1"/>
      </w:tblPr>
      <w:tblGrid>
        <w:gridCol w:w="9015"/>
      </w:tblGrid>
      <w:tr w:rsidR="00EE3E69" w14:paraId="33EFC944" w14:textId="77777777" w:rsidTr="00EE3E69">
        <w:tc>
          <w:tcPr>
            <w:tcW w:w="9015" w:type="dxa"/>
            <w:tcBorders>
              <w:top w:val="single" w:sz="8" w:space="0" w:color="auto"/>
              <w:left w:val="single" w:sz="8" w:space="0" w:color="auto"/>
              <w:bottom w:val="single" w:sz="8" w:space="0" w:color="auto"/>
              <w:right w:val="single" w:sz="8" w:space="0" w:color="auto"/>
            </w:tcBorders>
            <w:shd w:val="clear" w:color="auto" w:fill="92D050"/>
          </w:tcPr>
          <w:p w14:paraId="700167D2" w14:textId="77777777" w:rsidR="00EE3E69" w:rsidRDefault="00EE3E69" w:rsidP="00EE3E69">
            <w:pPr>
              <w:spacing w:line="276" w:lineRule="auto"/>
              <w:jc w:val="center"/>
              <w:rPr>
                <w:rFonts w:ascii="Calibri" w:hAnsi="Calibri"/>
                <w:lang w:eastAsia="en-US"/>
              </w:rPr>
            </w:pPr>
            <w:r w:rsidRPr="3529472F">
              <w:rPr>
                <w:rFonts w:ascii="Calibri" w:eastAsia="Calibri" w:hAnsi="Calibri" w:cs="Calibri"/>
                <w:b/>
                <w:bCs/>
                <w:lang w:eastAsia="en-US"/>
              </w:rPr>
              <w:t xml:space="preserve">Green Wedge Vision </w:t>
            </w:r>
          </w:p>
          <w:p w14:paraId="00F8CD18" w14:textId="77777777" w:rsidR="00EE3E69" w:rsidRDefault="00EE3E69" w:rsidP="00EE3E69">
            <w:pPr>
              <w:spacing w:line="276" w:lineRule="auto"/>
              <w:rPr>
                <w:rFonts w:ascii="Calibri" w:hAnsi="Calibri"/>
                <w:lang w:eastAsia="en-US"/>
              </w:rPr>
            </w:pPr>
            <w:r w:rsidRPr="3529472F">
              <w:rPr>
                <w:rFonts w:ascii="Calibri" w:eastAsia="Calibri" w:hAnsi="Calibri" w:cs="Calibri"/>
                <w:color w:val="000000" w:themeColor="text1"/>
                <w:lang w:eastAsia="en-US"/>
              </w:rPr>
              <w:t>Our Green Wedge is part of a connected ecosystem where biodiversity, natural assets and resources are enhanced and protected from urban encroachment.</w:t>
            </w:r>
            <w:r w:rsidRPr="3529472F">
              <w:rPr>
                <w:rFonts w:ascii="Calibri" w:eastAsia="Calibri" w:hAnsi="Calibri" w:cs="Calibri"/>
                <w:color w:val="000000" w:themeColor="text1"/>
                <w:lang w:val="en-US" w:eastAsia="en-US"/>
              </w:rPr>
              <w:t xml:space="preserve"> </w:t>
            </w:r>
          </w:p>
          <w:p w14:paraId="63E0B11D" w14:textId="77777777" w:rsidR="00EE3E69" w:rsidRDefault="00EE3E69" w:rsidP="00EE3E69">
            <w:pPr>
              <w:spacing w:line="276" w:lineRule="auto"/>
              <w:rPr>
                <w:rFonts w:ascii="Calibri" w:hAnsi="Calibri"/>
                <w:lang w:eastAsia="en-US"/>
              </w:rPr>
            </w:pPr>
            <w:r w:rsidRPr="3529472F">
              <w:rPr>
                <w:rFonts w:ascii="Calibri" w:eastAsia="Calibri" w:hAnsi="Calibri" w:cs="Calibri"/>
                <w:color w:val="000000" w:themeColor="text1"/>
                <w:lang w:val="en-US" w:eastAsia="en-US"/>
              </w:rPr>
              <w:t xml:space="preserve"> </w:t>
            </w:r>
          </w:p>
          <w:p w14:paraId="3DF7837F" w14:textId="77777777" w:rsidR="00EE3E69" w:rsidRDefault="00EE3E69" w:rsidP="00EE3E69">
            <w:pPr>
              <w:spacing w:line="276" w:lineRule="auto"/>
              <w:rPr>
                <w:rFonts w:ascii="Calibri" w:hAnsi="Calibri"/>
                <w:lang w:eastAsia="en-US"/>
              </w:rPr>
            </w:pPr>
            <w:r w:rsidRPr="092EE124">
              <w:rPr>
                <w:rFonts w:ascii="Calibri" w:eastAsia="Calibri" w:hAnsi="Calibri" w:cs="Calibri"/>
                <w:color w:val="000000" w:themeColor="text1"/>
                <w:lang w:eastAsia="en-US"/>
              </w:rPr>
              <w:t xml:space="preserve">Our Green Wedge provides for rural land uses and </w:t>
            </w:r>
            <w:proofErr w:type="gramStart"/>
            <w:r w:rsidRPr="092EE124">
              <w:rPr>
                <w:rFonts w:ascii="Calibri" w:eastAsia="Calibri" w:hAnsi="Calibri" w:cs="Calibri"/>
                <w:color w:val="000000" w:themeColor="text1"/>
                <w:lang w:eastAsia="en-US"/>
              </w:rPr>
              <w:t>development, and</w:t>
            </w:r>
            <w:proofErr w:type="gramEnd"/>
            <w:r w:rsidRPr="092EE124">
              <w:rPr>
                <w:rFonts w:ascii="Calibri" w:eastAsia="Calibri" w:hAnsi="Calibri" w:cs="Calibri"/>
                <w:color w:val="000000" w:themeColor="text1"/>
                <w:lang w:eastAsia="en-US"/>
              </w:rPr>
              <w:t xml:space="preserve"> supports economic opportunities in sustainable agriculture and the visitor economy that respect the environmental significance, rural and landscape character of the Green wedge.</w:t>
            </w:r>
            <w:r w:rsidRPr="092EE124">
              <w:rPr>
                <w:rFonts w:ascii="Calibri" w:eastAsia="Calibri" w:hAnsi="Calibri" w:cs="Calibri"/>
                <w:color w:val="000000" w:themeColor="text1"/>
                <w:lang w:val="en-US" w:eastAsia="en-US"/>
              </w:rPr>
              <w:t xml:space="preserve"> </w:t>
            </w:r>
          </w:p>
          <w:p w14:paraId="5B7C7BE6" w14:textId="77777777" w:rsidR="00EE3E69" w:rsidRDefault="00EE3E69" w:rsidP="00EE3E69">
            <w:pPr>
              <w:spacing w:line="276" w:lineRule="auto"/>
              <w:rPr>
                <w:rFonts w:ascii="Calibri" w:hAnsi="Calibri"/>
                <w:lang w:eastAsia="en-US"/>
              </w:rPr>
            </w:pPr>
            <w:r w:rsidRPr="3529472F">
              <w:rPr>
                <w:rFonts w:ascii="Calibri" w:eastAsia="Calibri" w:hAnsi="Calibri" w:cs="Calibri"/>
                <w:color w:val="000000" w:themeColor="text1"/>
                <w:lang w:val="en-US" w:eastAsia="en-US"/>
              </w:rPr>
              <w:t xml:space="preserve"> </w:t>
            </w:r>
          </w:p>
          <w:p w14:paraId="51A9FB73" w14:textId="77777777" w:rsidR="00EE3E69" w:rsidRDefault="00EE3E69" w:rsidP="00EE3E69">
            <w:pPr>
              <w:spacing w:line="276" w:lineRule="auto"/>
              <w:rPr>
                <w:rFonts w:ascii="Calibri" w:hAnsi="Calibri"/>
                <w:lang w:eastAsia="en-US"/>
              </w:rPr>
            </w:pPr>
            <w:r w:rsidRPr="092EE124">
              <w:rPr>
                <w:rFonts w:ascii="Calibri" w:eastAsia="Calibri" w:hAnsi="Calibri" w:cs="Calibri"/>
                <w:color w:val="000000" w:themeColor="text1"/>
                <w:lang w:eastAsia="en-US"/>
              </w:rPr>
              <w:t>Our Green Wedge protects and promotes its rich Aboriginal and post contact heritage.</w:t>
            </w:r>
            <w:r w:rsidRPr="092EE124">
              <w:rPr>
                <w:rFonts w:ascii="Calibri" w:eastAsia="Calibri" w:hAnsi="Calibri" w:cs="Calibri"/>
                <w:color w:val="000000" w:themeColor="text1"/>
                <w:lang w:val="en-US" w:eastAsia="en-US"/>
              </w:rPr>
              <w:t xml:space="preserve"> </w:t>
            </w:r>
          </w:p>
          <w:p w14:paraId="01203CE7" w14:textId="77777777" w:rsidR="00EE3E69" w:rsidRDefault="00EE3E69" w:rsidP="00EE3E69">
            <w:pPr>
              <w:spacing w:line="276" w:lineRule="auto"/>
              <w:rPr>
                <w:rFonts w:ascii="Calibri" w:hAnsi="Calibri"/>
                <w:lang w:eastAsia="en-US"/>
              </w:rPr>
            </w:pPr>
            <w:r w:rsidRPr="3529472F">
              <w:rPr>
                <w:rFonts w:ascii="Calibri" w:eastAsia="Calibri" w:hAnsi="Calibri" w:cs="Calibri"/>
                <w:color w:val="000000" w:themeColor="text1"/>
                <w:lang w:val="en-US" w:eastAsia="en-US"/>
              </w:rPr>
              <w:t xml:space="preserve"> </w:t>
            </w:r>
          </w:p>
          <w:p w14:paraId="4CCD2064" w14:textId="77777777" w:rsidR="00EE3E69" w:rsidRDefault="00EE3E69" w:rsidP="00EE3E69">
            <w:pPr>
              <w:tabs>
                <w:tab w:val="left" w:pos="567"/>
              </w:tabs>
              <w:spacing w:line="276" w:lineRule="auto"/>
              <w:rPr>
                <w:rFonts w:ascii="Calibri" w:hAnsi="Calibri"/>
                <w:color w:val="000000" w:themeColor="text1"/>
                <w:lang w:val="en-US" w:eastAsia="en-US"/>
              </w:rPr>
            </w:pPr>
            <w:r w:rsidRPr="092EE124">
              <w:rPr>
                <w:rFonts w:ascii="Calibri" w:eastAsia="Calibri" w:hAnsi="Calibri" w:cs="Calibri"/>
                <w:color w:val="000000" w:themeColor="text1"/>
                <w:lang w:eastAsia="en-US"/>
              </w:rPr>
              <w:t xml:space="preserve">Our Green Wedge connects and supports a diverse, </w:t>
            </w:r>
            <w:proofErr w:type="gramStart"/>
            <w:r w:rsidRPr="092EE124">
              <w:rPr>
                <w:rFonts w:ascii="Calibri" w:eastAsia="Calibri" w:hAnsi="Calibri" w:cs="Calibri"/>
                <w:color w:val="000000" w:themeColor="text1"/>
                <w:lang w:eastAsia="en-US"/>
              </w:rPr>
              <w:t>resilient</w:t>
            </w:r>
            <w:proofErr w:type="gramEnd"/>
            <w:r w:rsidRPr="092EE124">
              <w:rPr>
                <w:rFonts w:ascii="Calibri" w:eastAsia="Calibri" w:hAnsi="Calibri" w:cs="Calibri"/>
                <w:color w:val="000000" w:themeColor="text1"/>
                <w:lang w:eastAsia="en-US"/>
              </w:rPr>
              <w:t xml:space="preserve"> and respectful community who are empowered to take care of the land.</w:t>
            </w:r>
          </w:p>
          <w:p w14:paraId="74607830" w14:textId="77777777" w:rsidR="00EE3E69" w:rsidRDefault="00EE3E69" w:rsidP="00EE3E69">
            <w:pPr>
              <w:tabs>
                <w:tab w:val="left" w:pos="567"/>
              </w:tabs>
              <w:spacing w:line="276" w:lineRule="auto"/>
              <w:rPr>
                <w:rFonts w:ascii="Calibri" w:hAnsi="Calibri"/>
                <w:color w:val="000000" w:themeColor="text1"/>
                <w:lang w:val="en-US" w:eastAsia="en-US"/>
              </w:rPr>
            </w:pPr>
          </w:p>
        </w:tc>
      </w:tr>
    </w:tbl>
    <w:p w14:paraId="11090B0D" w14:textId="77777777" w:rsidR="00EE3E69" w:rsidRDefault="00EE3E69" w:rsidP="00EE3E69">
      <w:r>
        <w:br w:type="page"/>
      </w:r>
    </w:p>
    <w:tbl>
      <w:tblPr>
        <w:tblStyle w:val="TableGrid0"/>
        <w:tblW w:w="0" w:type="auto"/>
        <w:tblLook w:val="04A0" w:firstRow="1" w:lastRow="0" w:firstColumn="1" w:lastColumn="0" w:noHBand="0" w:noVBand="1"/>
      </w:tblPr>
      <w:tblGrid>
        <w:gridCol w:w="4488"/>
        <w:gridCol w:w="4527"/>
      </w:tblGrid>
      <w:tr w:rsidR="00EE3E69" w14:paraId="5D9F8E92" w14:textId="77777777" w:rsidTr="00EE3E69">
        <w:tc>
          <w:tcPr>
            <w:tcW w:w="9015" w:type="dxa"/>
            <w:gridSpan w:val="2"/>
            <w:tcBorders>
              <w:top w:val="single" w:sz="8" w:space="0" w:color="auto"/>
              <w:left w:val="single" w:sz="8" w:space="0" w:color="auto"/>
              <w:bottom w:val="single" w:sz="8" w:space="0" w:color="auto"/>
              <w:right w:val="single" w:sz="8" w:space="0" w:color="auto"/>
            </w:tcBorders>
          </w:tcPr>
          <w:p w14:paraId="22F9A0EE" w14:textId="77777777" w:rsidR="00EE3E69" w:rsidRDefault="00EE3E69" w:rsidP="00EE3E69">
            <w:pPr>
              <w:spacing w:line="276" w:lineRule="auto"/>
              <w:jc w:val="center"/>
              <w:rPr>
                <w:rFonts w:ascii="Calibri" w:hAnsi="Calibri"/>
                <w:lang w:eastAsia="en-US"/>
              </w:rPr>
            </w:pPr>
            <w:r w:rsidRPr="3529472F">
              <w:rPr>
                <w:rFonts w:ascii="Calibri" w:eastAsia="Calibri" w:hAnsi="Calibri" w:cs="Calibri"/>
                <w:b/>
                <w:bCs/>
                <w:lang w:eastAsia="en-US"/>
              </w:rPr>
              <w:t>Whittlesea 2040 Goal - Sustainable Environment</w:t>
            </w:r>
          </w:p>
        </w:tc>
      </w:tr>
      <w:tr w:rsidR="00EE3E69" w14:paraId="51048FA8" w14:textId="77777777" w:rsidTr="00EE3E69">
        <w:tc>
          <w:tcPr>
            <w:tcW w:w="4488" w:type="dxa"/>
            <w:tcBorders>
              <w:top w:val="single" w:sz="8" w:space="0" w:color="auto"/>
              <w:left w:val="single" w:sz="8" w:space="0" w:color="auto"/>
              <w:bottom w:val="single" w:sz="8" w:space="0" w:color="auto"/>
              <w:right w:val="single" w:sz="8" w:space="0" w:color="auto"/>
            </w:tcBorders>
            <w:shd w:val="clear" w:color="auto" w:fill="D6E3BC"/>
          </w:tcPr>
          <w:p w14:paraId="4D2D5526" w14:textId="77777777" w:rsidR="00EE3E69" w:rsidRDefault="00EE3E69" w:rsidP="00EE3E69">
            <w:pPr>
              <w:spacing w:line="276" w:lineRule="auto"/>
              <w:jc w:val="center"/>
              <w:rPr>
                <w:rFonts w:ascii="Calibri" w:hAnsi="Calibri"/>
                <w:lang w:eastAsia="en-US"/>
              </w:rPr>
            </w:pPr>
            <w:r w:rsidRPr="3529472F">
              <w:rPr>
                <w:rFonts w:ascii="Calibri" w:eastAsia="Calibri" w:hAnsi="Calibri" w:cs="Calibri"/>
                <w:b/>
                <w:bCs/>
                <w:color w:val="000000" w:themeColor="text1"/>
                <w:lang w:val="en-GB" w:eastAsia="en-US"/>
              </w:rPr>
              <w:t>Green Wedge Objectives</w:t>
            </w:r>
          </w:p>
          <w:p w14:paraId="5F287209" w14:textId="77777777" w:rsidR="00EE3E69" w:rsidRDefault="00EE3E69" w:rsidP="00EE3E69">
            <w:pPr>
              <w:spacing w:line="276" w:lineRule="auto"/>
              <w:rPr>
                <w:rFonts w:ascii="Calibri" w:hAnsi="Calibri"/>
                <w:b/>
                <w:bCs/>
                <w:color w:val="000000" w:themeColor="text1"/>
                <w:lang w:val="en-GB" w:eastAsia="en-US"/>
              </w:rPr>
            </w:pPr>
          </w:p>
          <w:p w14:paraId="2DABBE4E" w14:textId="77777777" w:rsidR="00EE3E69" w:rsidRDefault="00EE3E69" w:rsidP="00EE3E69">
            <w:pPr>
              <w:numPr>
                <w:ilvl w:val="0"/>
                <w:numId w:val="8"/>
              </w:numPr>
              <w:spacing w:before="120" w:line="276" w:lineRule="auto"/>
              <w:rPr>
                <w:rFonts w:ascii="Calibri" w:eastAsia="Calibri" w:hAnsi="Calibri" w:cs="Calibri"/>
                <w:b/>
                <w:bCs/>
                <w:color w:val="000000" w:themeColor="text1"/>
                <w:szCs w:val="20"/>
                <w:lang w:val="en-US" w:eastAsia="en-US"/>
              </w:rPr>
            </w:pPr>
            <w:r w:rsidRPr="3529472F">
              <w:rPr>
                <w:rFonts w:ascii="Calibri" w:eastAsia="Calibri" w:hAnsi="Calibri" w:cs="Calibri"/>
                <w:color w:val="000000" w:themeColor="text1"/>
                <w:szCs w:val="20"/>
                <w:lang w:val="en-GB" w:eastAsia="en-US"/>
              </w:rPr>
              <w:t xml:space="preserve">Our Green Wedge’s natural landscapes are valued, healthy and biodiverse. </w:t>
            </w:r>
            <w:r w:rsidRPr="3529472F">
              <w:rPr>
                <w:rFonts w:ascii="Calibri" w:eastAsia="Calibri" w:hAnsi="Calibri" w:cs="Calibri"/>
                <w:color w:val="000000" w:themeColor="text1"/>
                <w:szCs w:val="20"/>
                <w:lang w:val="en-US" w:eastAsia="en-US"/>
              </w:rPr>
              <w:t xml:space="preserve"> </w:t>
            </w:r>
          </w:p>
          <w:p w14:paraId="30B0738E" w14:textId="77777777" w:rsidR="00EE3E69" w:rsidRDefault="00EE3E69" w:rsidP="00EE3E69">
            <w:pPr>
              <w:numPr>
                <w:ilvl w:val="0"/>
                <w:numId w:val="8"/>
              </w:numPr>
              <w:spacing w:before="120" w:line="276" w:lineRule="auto"/>
              <w:rPr>
                <w:rFonts w:ascii="Calibri" w:eastAsia="Calibri" w:hAnsi="Calibri" w:cs="Calibri"/>
                <w:color w:val="000000" w:themeColor="text1"/>
                <w:szCs w:val="20"/>
                <w:lang w:val="en-US" w:eastAsia="en-US"/>
              </w:rPr>
            </w:pPr>
            <w:r w:rsidRPr="3529472F">
              <w:rPr>
                <w:rFonts w:ascii="Calibri" w:eastAsia="Calibri" w:hAnsi="Calibri" w:cs="Calibri"/>
                <w:color w:val="000000" w:themeColor="text1"/>
                <w:szCs w:val="20"/>
                <w:lang w:val="en-GB" w:eastAsia="en-US"/>
              </w:rPr>
              <w:t>Our Green Wedge is sustainably managed and is resilient to climate change and natural disasters.</w:t>
            </w:r>
            <w:r w:rsidRPr="3529472F">
              <w:rPr>
                <w:rFonts w:ascii="Calibri" w:eastAsia="Calibri" w:hAnsi="Calibri" w:cs="Calibri"/>
                <w:color w:val="000000" w:themeColor="text1"/>
                <w:szCs w:val="20"/>
                <w:lang w:val="en-US" w:eastAsia="en-US"/>
              </w:rPr>
              <w:t xml:space="preserve"> </w:t>
            </w:r>
          </w:p>
          <w:p w14:paraId="7C4DD16B" w14:textId="77777777" w:rsidR="00EE3E69" w:rsidRDefault="00EE3E69" w:rsidP="00EE3E69">
            <w:pPr>
              <w:numPr>
                <w:ilvl w:val="0"/>
                <w:numId w:val="8"/>
              </w:numPr>
              <w:spacing w:before="120" w:line="276" w:lineRule="auto"/>
              <w:rPr>
                <w:rFonts w:ascii="Calibri" w:eastAsia="Calibri" w:hAnsi="Calibri" w:cs="Calibri"/>
                <w:color w:val="000000" w:themeColor="text1"/>
                <w:szCs w:val="20"/>
                <w:lang w:val="en-US" w:eastAsia="en-US"/>
              </w:rPr>
            </w:pPr>
            <w:r w:rsidRPr="3529472F">
              <w:rPr>
                <w:rFonts w:ascii="Calibri" w:eastAsia="Calibri" w:hAnsi="Calibri" w:cs="Calibri"/>
                <w:color w:val="000000" w:themeColor="text1"/>
                <w:szCs w:val="20"/>
                <w:lang w:val="en-GB" w:eastAsia="en-US"/>
              </w:rPr>
              <w:t xml:space="preserve">Our Green Wedge waterways are healthy and clean. </w:t>
            </w:r>
            <w:r w:rsidRPr="3529472F">
              <w:rPr>
                <w:rFonts w:ascii="Calibri" w:eastAsia="Calibri" w:hAnsi="Calibri" w:cs="Calibri"/>
                <w:color w:val="000000" w:themeColor="text1"/>
                <w:szCs w:val="20"/>
                <w:lang w:val="en-US" w:eastAsia="en-US"/>
              </w:rPr>
              <w:t xml:space="preserve"> </w:t>
            </w:r>
          </w:p>
          <w:p w14:paraId="5067F6F9" w14:textId="77777777" w:rsidR="00EE3E69" w:rsidRDefault="00EE3E69" w:rsidP="00EE3E69">
            <w:pPr>
              <w:numPr>
                <w:ilvl w:val="0"/>
                <w:numId w:val="8"/>
              </w:numPr>
              <w:spacing w:before="120" w:line="276" w:lineRule="auto"/>
              <w:rPr>
                <w:rFonts w:ascii="Calibri" w:eastAsia="Calibri" w:hAnsi="Calibri" w:cs="Calibri"/>
                <w:color w:val="000000" w:themeColor="text1"/>
                <w:szCs w:val="20"/>
                <w:lang w:val="en-US" w:eastAsia="en-US"/>
              </w:rPr>
            </w:pPr>
            <w:r w:rsidRPr="3529472F">
              <w:rPr>
                <w:rFonts w:ascii="Calibri" w:eastAsia="Calibri" w:hAnsi="Calibri" w:cs="Calibri"/>
                <w:color w:val="000000" w:themeColor="text1"/>
                <w:szCs w:val="20"/>
                <w:lang w:val="en-GB" w:eastAsia="en-US"/>
              </w:rPr>
              <w:t>Our Green Wedge protects and enhances greening on both Council and non-Council land.</w:t>
            </w:r>
          </w:p>
          <w:p w14:paraId="3F7A8719" w14:textId="77777777" w:rsidR="00EE3E69" w:rsidRDefault="00EE3E69" w:rsidP="00EE3E69">
            <w:pPr>
              <w:spacing w:line="276" w:lineRule="auto"/>
              <w:rPr>
                <w:rFonts w:ascii="Calibri" w:hAnsi="Calibri"/>
                <w:b/>
                <w:bCs/>
                <w:lang w:val="en-GB" w:eastAsia="en-US"/>
              </w:rPr>
            </w:pPr>
          </w:p>
        </w:tc>
        <w:tc>
          <w:tcPr>
            <w:tcW w:w="4527" w:type="dxa"/>
            <w:tcBorders>
              <w:top w:val="nil"/>
              <w:left w:val="single" w:sz="8" w:space="0" w:color="auto"/>
              <w:bottom w:val="single" w:sz="8" w:space="0" w:color="auto"/>
              <w:right w:val="single" w:sz="8" w:space="0" w:color="auto"/>
            </w:tcBorders>
            <w:shd w:val="clear" w:color="auto" w:fill="D6E3BC"/>
          </w:tcPr>
          <w:p w14:paraId="5A9D9F59" w14:textId="77777777" w:rsidR="00EE3E69" w:rsidRDefault="00EE3E69" w:rsidP="00EE3E69">
            <w:pPr>
              <w:spacing w:line="276" w:lineRule="auto"/>
              <w:jc w:val="center"/>
              <w:rPr>
                <w:rFonts w:ascii="Calibri" w:hAnsi="Calibri"/>
                <w:lang w:eastAsia="en-US"/>
              </w:rPr>
            </w:pPr>
            <w:r w:rsidRPr="3529472F">
              <w:rPr>
                <w:rFonts w:ascii="Calibri" w:eastAsia="Calibri" w:hAnsi="Calibri" w:cs="Calibri"/>
                <w:b/>
                <w:bCs/>
                <w:color w:val="000000" w:themeColor="text1"/>
                <w:lang w:val="en-GB" w:eastAsia="en-US"/>
              </w:rPr>
              <w:t>Strategic Directions</w:t>
            </w:r>
          </w:p>
          <w:p w14:paraId="6BF70E4B" w14:textId="77777777" w:rsidR="00EE3E69" w:rsidRDefault="00EE3E69" w:rsidP="00EE3E69">
            <w:pPr>
              <w:spacing w:line="276" w:lineRule="auto"/>
              <w:rPr>
                <w:rFonts w:ascii="Calibri" w:hAnsi="Calibri"/>
                <w:b/>
                <w:bCs/>
                <w:color w:val="000000" w:themeColor="text1"/>
                <w:lang w:val="en-GB" w:eastAsia="en-US"/>
              </w:rPr>
            </w:pPr>
          </w:p>
          <w:p w14:paraId="7FEC41D6" w14:textId="77777777" w:rsidR="00EE3E69" w:rsidRDefault="00EE3E69" w:rsidP="00EE3E69">
            <w:pPr>
              <w:spacing w:before="120" w:line="276" w:lineRule="auto"/>
              <w:rPr>
                <w:rFonts w:ascii="Calibri" w:hAnsi="Calibri"/>
                <w:lang w:eastAsia="en-US"/>
              </w:rPr>
            </w:pPr>
            <w:r w:rsidRPr="3529472F">
              <w:rPr>
                <w:rFonts w:ascii="Calibri" w:eastAsia="Calibri" w:hAnsi="Calibri" w:cs="Calibri"/>
                <w:b/>
                <w:bCs/>
                <w:color w:val="000000" w:themeColor="text1"/>
                <w:lang w:val="en-GB" w:eastAsia="en-US"/>
              </w:rPr>
              <w:t>SD 1.1</w:t>
            </w:r>
            <w:r w:rsidRPr="3529472F">
              <w:rPr>
                <w:rFonts w:ascii="Calibri" w:eastAsia="Calibri" w:hAnsi="Calibri" w:cs="Calibri"/>
                <w:color w:val="000000" w:themeColor="text1"/>
                <w:lang w:val="en-GB" w:eastAsia="en-US"/>
              </w:rPr>
              <w:t xml:space="preserve"> Improve the management and protection of biodiversity</w:t>
            </w:r>
            <w:r w:rsidRPr="3529472F">
              <w:rPr>
                <w:rFonts w:ascii="Calibri" w:eastAsia="Calibri" w:hAnsi="Calibri" w:cs="Calibri"/>
                <w:color w:val="000000" w:themeColor="text1"/>
                <w:lang w:val="en-US" w:eastAsia="en-US"/>
              </w:rPr>
              <w:t xml:space="preserve"> </w:t>
            </w:r>
          </w:p>
          <w:p w14:paraId="25A6B2D8" w14:textId="77777777" w:rsidR="00EE3E69" w:rsidRDefault="00EE3E69" w:rsidP="00EE3E69">
            <w:pPr>
              <w:spacing w:before="120" w:line="276" w:lineRule="auto"/>
              <w:rPr>
                <w:rFonts w:ascii="Calibri" w:hAnsi="Calibri"/>
                <w:lang w:eastAsia="en-US"/>
              </w:rPr>
            </w:pPr>
            <w:r w:rsidRPr="3529472F">
              <w:rPr>
                <w:rFonts w:ascii="Calibri" w:eastAsia="Calibri" w:hAnsi="Calibri" w:cs="Calibri"/>
                <w:b/>
                <w:bCs/>
                <w:color w:val="000000" w:themeColor="text1"/>
                <w:lang w:val="en-GB" w:eastAsia="en-US"/>
              </w:rPr>
              <w:t>SD 1.2</w:t>
            </w:r>
            <w:r w:rsidRPr="3529472F">
              <w:rPr>
                <w:rFonts w:ascii="Calibri" w:eastAsia="Calibri" w:hAnsi="Calibri" w:cs="Calibri"/>
                <w:color w:val="000000" w:themeColor="text1"/>
                <w:lang w:val="en-GB" w:eastAsia="en-US"/>
              </w:rPr>
              <w:t xml:space="preserve"> Partner with landowners and land managers to ensure water is managed in an integrated and effective manner in the Green Wedge</w:t>
            </w:r>
            <w:r w:rsidRPr="3529472F">
              <w:rPr>
                <w:rFonts w:ascii="Calibri" w:eastAsia="Calibri" w:hAnsi="Calibri" w:cs="Calibri"/>
                <w:color w:val="000000" w:themeColor="text1"/>
                <w:lang w:val="en-US" w:eastAsia="en-US"/>
              </w:rPr>
              <w:t xml:space="preserve"> </w:t>
            </w:r>
          </w:p>
          <w:p w14:paraId="0727C4F1" w14:textId="77777777" w:rsidR="00EE3E69" w:rsidRDefault="00EE3E69" w:rsidP="00EE3E69">
            <w:pPr>
              <w:spacing w:before="120" w:line="276" w:lineRule="auto"/>
              <w:rPr>
                <w:rFonts w:ascii="Calibri" w:hAnsi="Calibri"/>
                <w:lang w:eastAsia="en-US"/>
              </w:rPr>
            </w:pPr>
            <w:r w:rsidRPr="3529472F">
              <w:rPr>
                <w:rFonts w:ascii="Calibri" w:eastAsia="Calibri" w:hAnsi="Calibri" w:cs="Calibri"/>
                <w:b/>
                <w:bCs/>
                <w:color w:val="000000" w:themeColor="text1"/>
                <w:lang w:val="en-GB" w:eastAsia="en-US"/>
              </w:rPr>
              <w:t xml:space="preserve">SD 1.3 </w:t>
            </w:r>
            <w:r w:rsidRPr="3529472F">
              <w:rPr>
                <w:rFonts w:ascii="Calibri" w:eastAsia="Calibri" w:hAnsi="Calibri" w:cs="Calibri"/>
                <w:color w:val="000000" w:themeColor="text1"/>
                <w:lang w:val="en-GB" w:eastAsia="en-US"/>
              </w:rPr>
              <w:t>Ensure our residents and our environment benefit from a diverse, colourful, and healthy City Forest that connects people to people, people to nature, and people to place.</w:t>
            </w:r>
            <w:r w:rsidRPr="3529472F">
              <w:rPr>
                <w:rFonts w:ascii="Calibri" w:eastAsia="Calibri" w:hAnsi="Calibri" w:cs="Calibri"/>
                <w:color w:val="000000" w:themeColor="text1"/>
                <w:lang w:val="en-US" w:eastAsia="en-US"/>
              </w:rPr>
              <w:t xml:space="preserve"> </w:t>
            </w:r>
          </w:p>
          <w:p w14:paraId="1BBAF512" w14:textId="77777777" w:rsidR="00EE3E69" w:rsidRDefault="00EE3E69" w:rsidP="00EE3E69">
            <w:pPr>
              <w:spacing w:before="120" w:line="276" w:lineRule="auto"/>
              <w:rPr>
                <w:rFonts w:ascii="Calibri" w:hAnsi="Calibri"/>
                <w:color w:val="000000" w:themeColor="text1"/>
                <w:lang w:val="en-US" w:eastAsia="en-US"/>
              </w:rPr>
            </w:pPr>
            <w:r w:rsidRPr="1444A206">
              <w:rPr>
                <w:rFonts w:ascii="Calibri" w:eastAsia="Calibri" w:hAnsi="Calibri" w:cs="Calibri"/>
                <w:b/>
                <w:bCs/>
                <w:color w:val="000000" w:themeColor="text1"/>
                <w:lang w:val="en-GB" w:eastAsia="en-US"/>
              </w:rPr>
              <w:t>SD 1.4</w:t>
            </w:r>
            <w:r w:rsidRPr="1444A206">
              <w:rPr>
                <w:rFonts w:ascii="Calibri" w:eastAsia="Calibri" w:hAnsi="Calibri" w:cs="Calibri"/>
                <w:color w:val="000000" w:themeColor="text1"/>
                <w:lang w:val="en-GB" w:eastAsia="en-US"/>
              </w:rPr>
              <w:t xml:space="preserve"> </w:t>
            </w:r>
            <w:r w:rsidRPr="1444A206">
              <w:rPr>
                <w:rFonts w:ascii="Calibri" w:eastAsia="Calibri" w:hAnsi="Calibri" w:cs="Calibri"/>
                <w:color w:val="000000" w:themeColor="text1"/>
                <w:lang w:eastAsia="en-US"/>
              </w:rPr>
              <w:t>Partner with landowners and other government agencies to improve soil health</w:t>
            </w:r>
          </w:p>
          <w:p w14:paraId="6E586AC2" w14:textId="77777777" w:rsidR="00EE3E69" w:rsidRDefault="00EE3E69" w:rsidP="00EE3E69">
            <w:pPr>
              <w:spacing w:line="276" w:lineRule="auto"/>
              <w:rPr>
                <w:rFonts w:ascii="Calibri" w:hAnsi="Calibri"/>
                <w:color w:val="000000" w:themeColor="text1"/>
                <w:lang w:val="en-US" w:eastAsia="en-US"/>
              </w:rPr>
            </w:pPr>
          </w:p>
        </w:tc>
      </w:tr>
      <w:tr w:rsidR="00EE3E69" w14:paraId="4B9608D1" w14:textId="77777777" w:rsidTr="00EE3E69">
        <w:tc>
          <w:tcPr>
            <w:tcW w:w="9015" w:type="dxa"/>
            <w:gridSpan w:val="2"/>
            <w:tcBorders>
              <w:top w:val="single" w:sz="8" w:space="0" w:color="auto"/>
              <w:left w:val="single" w:sz="8" w:space="0" w:color="auto"/>
              <w:bottom w:val="single" w:sz="8" w:space="0" w:color="auto"/>
              <w:right w:val="single" w:sz="8" w:space="0" w:color="auto"/>
            </w:tcBorders>
          </w:tcPr>
          <w:p w14:paraId="3708118C" w14:textId="77777777" w:rsidR="00EE3E69" w:rsidRDefault="00EE3E69" w:rsidP="00EE3E69">
            <w:pPr>
              <w:spacing w:line="276" w:lineRule="auto"/>
              <w:jc w:val="center"/>
              <w:rPr>
                <w:rFonts w:ascii="Calibri" w:hAnsi="Calibri"/>
                <w:lang w:eastAsia="en-US"/>
              </w:rPr>
            </w:pPr>
            <w:r w:rsidRPr="3529472F">
              <w:rPr>
                <w:rFonts w:ascii="Calibri" w:eastAsia="Calibri" w:hAnsi="Calibri" w:cs="Calibri"/>
                <w:b/>
                <w:bCs/>
                <w:lang w:eastAsia="en-US"/>
              </w:rPr>
              <w:t>Whittlesea 2040 Goal - Liveable Neighbourhoods</w:t>
            </w:r>
          </w:p>
        </w:tc>
      </w:tr>
      <w:tr w:rsidR="00EE3E69" w14:paraId="68019DE5" w14:textId="77777777" w:rsidTr="00EE3E69">
        <w:tc>
          <w:tcPr>
            <w:tcW w:w="4488" w:type="dxa"/>
            <w:tcBorders>
              <w:top w:val="single" w:sz="8" w:space="0" w:color="auto"/>
              <w:left w:val="single" w:sz="8" w:space="0" w:color="auto"/>
              <w:bottom w:val="single" w:sz="8" w:space="0" w:color="auto"/>
              <w:right w:val="single" w:sz="8" w:space="0" w:color="auto"/>
            </w:tcBorders>
            <w:shd w:val="clear" w:color="auto" w:fill="B8CCE4"/>
          </w:tcPr>
          <w:p w14:paraId="55DD156A" w14:textId="77777777" w:rsidR="00EE3E69" w:rsidRDefault="00EE3E69" w:rsidP="00EE3E69">
            <w:pPr>
              <w:spacing w:line="276" w:lineRule="auto"/>
              <w:jc w:val="center"/>
              <w:rPr>
                <w:rFonts w:ascii="Calibri" w:hAnsi="Calibri"/>
                <w:lang w:eastAsia="en-US"/>
              </w:rPr>
            </w:pPr>
            <w:r w:rsidRPr="3529472F">
              <w:rPr>
                <w:rFonts w:ascii="Calibri" w:eastAsia="Calibri" w:hAnsi="Calibri" w:cs="Calibri"/>
                <w:b/>
                <w:bCs/>
                <w:color w:val="000000" w:themeColor="text1"/>
                <w:lang w:val="en-GB" w:eastAsia="en-US"/>
              </w:rPr>
              <w:t>Green Wedge Objectives</w:t>
            </w:r>
          </w:p>
          <w:p w14:paraId="1D8B5508" w14:textId="77777777" w:rsidR="00EE3E69" w:rsidRDefault="00EE3E69" w:rsidP="00EE3E69">
            <w:pPr>
              <w:spacing w:line="276" w:lineRule="auto"/>
              <w:rPr>
                <w:rFonts w:ascii="Calibri" w:hAnsi="Calibri"/>
                <w:b/>
                <w:bCs/>
                <w:color w:val="000000" w:themeColor="text1"/>
                <w:lang w:val="en-GB" w:eastAsia="en-US"/>
              </w:rPr>
            </w:pPr>
          </w:p>
          <w:p w14:paraId="0549DF5D" w14:textId="77777777" w:rsidR="00EE3E69" w:rsidRDefault="00EE3E69" w:rsidP="00EE3E69">
            <w:pPr>
              <w:numPr>
                <w:ilvl w:val="0"/>
                <w:numId w:val="9"/>
              </w:numPr>
              <w:spacing w:before="120" w:line="276" w:lineRule="auto"/>
              <w:rPr>
                <w:rFonts w:ascii="Calibri" w:eastAsia="Calibri" w:hAnsi="Calibri" w:cs="Calibri"/>
                <w:color w:val="000000" w:themeColor="text1"/>
                <w:szCs w:val="20"/>
                <w:lang w:val="en-US" w:eastAsia="en-US"/>
              </w:rPr>
            </w:pPr>
            <w:r w:rsidRPr="092EE124">
              <w:rPr>
                <w:rFonts w:ascii="Calibri" w:hAnsi="Calibri"/>
                <w:color w:val="000000" w:themeColor="text1"/>
                <w:szCs w:val="20"/>
                <w:lang w:val="en-GB" w:eastAsia="en-US"/>
              </w:rPr>
              <w:t>High value landscape features and significant views are identified and protected in the Green Wedge.</w:t>
            </w:r>
            <w:r w:rsidRPr="092EE124">
              <w:rPr>
                <w:rFonts w:ascii="Calibri" w:hAnsi="Calibri"/>
                <w:color w:val="000000" w:themeColor="text1"/>
                <w:szCs w:val="20"/>
                <w:lang w:val="en-US" w:eastAsia="en-US"/>
              </w:rPr>
              <w:t xml:space="preserve"> </w:t>
            </w:r>
          </w:p>
          <w:p w14:paraId="7E0AA2E3" w14:textId="77777777" w:rsidR="00EE3E69" w:rsidRDefault="00EE3E69" w:rsidP="00EE3E69">
            <w:pPr>
              <w:numPr>
                <w:ilvl w:val="0"/>
                <w:numId w:val="9"/>
              </w:numPr>
              <w:spacing w:before="120" w:line="276" w:lineRule="auto"/>
              <w:rPr>
                <w:rFonts w:ascii="Calibri" w:eastAsia="Calibri" w:hAnsi="Calibri" w:cs="Calibri"/>
                <w:color w:val="000000" w:themeColor="text1"/>
                <w:szCs w:val="20"/>
                <w:lang w:val="en-US" w:eastAsia="en-US"/>
              </w:rPr>
            </w:pPr>
            <w:r w:rsidRPr="3529472F">
              <w:rPr>
                <w:rFonts w:ascii="Calibri" w:hAnsi="Calibri"/>
                <w:color w:val="000000" w:themeColor="text1"/>
                <w:szCs w:val="20"/>
                <w:lang w:val="en-GB" w:eastAsia="en-US"/>
              </w:rPr>
              <w:t xml:space="preserve">Communities understand the purpose of the Green Wedge zones and are supported to conduct appropriate land use, </w:t>
            </w:r>
            <w:proofErr w:type="gramStart"/>
            <w:r w:rsidRPr="3529472F">
              <w:rPr>
                <w:rFonts w:ascii="Calibri" w:hAnsi="Calibri"/>
                <w:color w:val="000000" w:themeColor="text1"/>
                <w:szCs w:val="20"/>
                <w:lang w:val="en-GB" w:eastAsia="en-US"/>
              </w:rPr>
              <w:t>development</w:t>
            </w:r>
            <w:proofErr w:type="gramEnd"/>
            <w:r w:rsidRPr="3529472F">
              <w:rPr>
                <w:rFonts w:ascii="Calibri" w:hAnsi="Calibri"/>
                <w:color w:val="000000" w:themeColor="text1"/>
                <w:szCs w:val="20"/>
                <w:lang w:val="en-GB" w:eastAsia="en-US"/>
              </w:rPr>
              <w:t xml:space="preserve"> and management on the land.</w:t>
            </w:r>
            <w:r w:rsidRPr="3529472F">
              <w:rPr>
                <w:rFonts w:ascii="Calibri" w:hAnsi="Calibri"/>
                <w:color w:val="000000" w:themeColor="text1"/>
                <w:szCs w:val="20"/>
                <w:lang w:val="en-US" w:eastAsia="en-US"/>
              </w:rPr>
              <w:t xml:space="preserve"> </w:t>
            </w:r>
          </w:p>
          <w:p w14:paraId="7917CFD4" w14:textId="77777777" w:rsidR="00EE3E69" w:rsidRDefault="00EE3E69" w:rsidP="00EE3E69">
            <w:pPr>
              <w:numPr>
                <w:ilvl w:val="0"/>
                <w:numId w:val="9"/>
              </w:numPr>
              <w:spacing w:before="120" w:line="276" w:lineRule="auto"/>
              <w:rPr>
                <w:rFonts w:ascii="Calibri" w:eastAsia="Calibri" w:hAnsi="Calibri" w:cs="Calibri"/>
                <w:color w:val="000000" w:themeColor="text1"/>
                <w:szCs w:val="20"/>
                <w:lang w:val="en-US" w:eastAsia="en-US"/>
              </w:rPr>
            </w:pPr>
            <w:r w:rsidRPr="3529472F">
              <w:rPr>
                <w:rFonts w:ascii="Calibri" w:hAnsi="Calibri"/>
                <w:color w:val="000000" w:themeColor="text1"/>
                <w:szCs w:val="20"/>
                <w:lang w:val="en-GB" w:eastAsia="en-US"/>
              </w:rPr>
              <w:t xml:space="preserve">Settlement in our Green Wedge is sensitive to the environment and is resilient to climate change and natural disasters. </w:t>
            </w:r>
            <w:r w:rsidRPr="3529472F">
              <w:rPr>
                <w:rFonts w:ascii="Calibri" w:hAnsi="Calibri"/>
                <w:color w:val="000000" w:themeColor="text1"/>
                <w:szCs w:val="20"/>
                <w:lang w:val="en-US" w:eastAsia="en-US"/>
              </w:rPr>
              <w:t xml:space="preserve"> </w:t>
            </w:r>
          </w:p>
          <w:p w14:paraId="218CF17A" w14:textId="77777777" w:rsidR="00EE3E69" w:rsidRDefault="00EE3E69" w:rsidP="00EE3E69">
            <w:pPr>
              <w:numPr>
                <w:ilvl w:val="0"/>
                <w:numId w:val="9"/>
              </w:numPr>
              <w:spacing w:before="120" w:line="276" w:lineRule="auto"/>
              <w:rPr>
                <w:rFonts w:ascii="Calibri" w:eastAsia="Calibri" w:hAnsi="Calibri" w:cs="Calibri"/>
                <w:color w:val="000000" w:themeColor="text1"/>
                <w:szCs w:val="20"/>
                <w:lang w:val="en-US" w:eastAsia="en-US"/>
              </w:rPr>
            </w:pPr>
            <w:r w:rsidRPr="3529472F">
              <w:rPr>
                <w:rFonts w:ascii="Calibri" w:hAnsi="Calibri"/>
                <w:color w:val="000000" w:themeColor="text1"/>
                <w:szCs w:val="20"/>
                <w:lang w:val="en-GB" w:eastAsia="en-US"/>
              </w:rPr>
              <w:t>Our Green Wedge enjoys a safe and fit for purpose transport network that meets the needs and expectations of our community</w:t>
            </w:r>
            <w:r w:rsidRPr="3529472F">
              <w:rPr>
                <w:rFonts w:ascii="Calibri" w:hAnsi="Calibri"/>
                <w:color w:val="000000" w:themeColor="text1"/>
                <w:szCs w:val="20"/>
                <w:lang w:val="en-US" w:eastAsia="en-US"/>
              </w:rPr>
              <w:t xml:space="preserve"> </w:t>
            </w:r>
          </w:p>
          <w:p w14:paraId="371899BB" w14:textId="77777777" w:rsidR="00EE3E69" w:rsidRDefault="00EE3E69" w:rsidP="00EE3E69">
            <w:pPr>
              <w:numPr>
                <w:ilvl w:val="0"/>
                <w:numId w:val="9"/>
              </w:numPr>
              <w:spacing w:before="120" w:line="276" w:lineRule="auto"/>
              <w:rPr>
                <w:rFonts w:ascii="Calibri" w:eastAsia="Calibri" w:hAnsi="Calibri" w:cs="Calibri"/>
                <w:color w:val="000000" w:themeColor="text1"/>
                <w:szCs w:val="20"/>
                <w:lang w:val="en-US" w:eastAsia="en-US"/>
              </w:rPr>
            </w:pPr>
            <w:r w:rsidRPr="1444A206">
              <w:rPr>
                <w:rFonts w:ascii="Calibri" w:eastAsia="Calibri" w:hAnsi="Calibri" w:cs="Calibri"/>
                <w:color w:val="000000" w:themeColor="text1"/>
                <w:szCs w:val="20"/>
                <w:lang w:val="en-GB" w:eastAsia="en-US"/>
              </w:rPr>
              <w:lastRenderedPageBreak/>
              <w:t xml:space="preserve">Our Green Wedge has a clearly defined, permanent urban-rural interface that offer high ecological, recreational, agricultural values. </w:t>
            </w:r>
            <w:r w:rsidRPr="1444A206">
              <w:rPr>
                <w:rFonts w:ascii="Calibri" w:eastAsia="Calibri" w:hAnsi="Calibri" w:cs="Calibri"/>
                <w:color w:val="000000" w:themeColor="text1"/>
                <w:szCs w:val="20"/>
                <w:lang w:val="en-US" w:eastAsia="en-US"/>
              </w:rPr>
              <w:t xml:space="preserve"> </w:t>
            </w:r>
          </w:p>
          <w:p w14:paraId="45CE6E8E" w14:textId="77777777" w:rsidR="00EE3E69" w:rsidRDefault="00EE3E69" w:rsidP="00EE3E69">
            <w:pPr>
              <w:spacing w:line="276" w:lineRule="auto"/>
              <w:rPr>
                <w:rFonts w:ascii="Calibri" w:hAnsi="Calibri"/>
                <w:color w:val="000000" w:themeColor="text1"/>
                <w:lang w:val="en-US" w:eastAsia="en-US"/>
              </w:rPr>
            </w:pPr>
          </w:p>
        </w:tc>
        <w:tc>
          <w:tcPr>
            <w:tcW w:w="4527" w:type="dxa"/>
            <w:tcBorders>
              <w:top w:val="single" w:sz="8" w:space="0" w:color="auto"/>
              <w:left w:val="single" w:sz="8" w:space="0" w:color="auto"/>
              <w:bottom w:val="single" w:sz="8" w:space="0" w:color="auto"/>
              <w:right w:val="single" w:sz="8" w:space="0" w:color="auto"/>
            </w:tcBorders>
            <w:shd w:val="clear" w:color="auto" w:fill="B8CCE4"/>
          </w:tcPr>
          <w:p w14:paraId="1B740C57" w14:textId="77777777" w:rsidR="00EE3E69" w:rsidRDefault="00EE3E69" w:rsidP="00EE3E69">
            <w:pPr>
              <w:spacing w:line="276" w:lineRule="auto"/>
              <w:jc w:val="center"/>
              <w:rPr>
                <w:rFonts w:ascii="Calibri" w:hAnsi="Calibri"/>
                <w:lang w:eastAsia="en-US"/>
              </w:rPr>
            </w:pPr>
            <w:r w:rsidRPr="3529472F">
              <w:rPr>
                <w:rFonts w:ascii="Calibri" w:eastAsia="Calibri" w:hAnsi="Calibri" w:cs="Calibri"/>
                <w:b/>
                <w:bCs/>
                <w:color w:val="000000" w:themeColor="text1"/>
                <w:lang w:val="en-GB" w:eastAsia="en-US"/>
              </w:rPr>
              <w:lastRenderedPageBreak/>
              <w:t>Strategic Directions</w:t>
            </w:r>
          </w:p>
          <w:p w14:paraId="4E0A1569" w14:textId="77777777" w:rsidR="00EE3E69" w:rsidRDefault="00EE3E69" w:rsidP="00EE3E69">
            <w:pPr>
              <w:spacing w:line="276" w:lineRule="auto"/>
              <w:rPr>
                <w:rFonts w:ascii="Calibri" w:hAnsi="Calibri"/>
                <w:b/>
                <w:bCs/>
                <w:color w:val="000000" w:themeColor="text1"/>
                <w:lang w:val="en-GB" w:eastAsia="en-US"/>
              </w:rPr>
            </w:pPr>
          </w:p>
          <w:p w14:paraId="73E432A3" w14:textId="77777777" w:rsidR="00EE3E69" w:rsidRDefault="00EE3E69" w:rsidP="00EE3E69">
            <w:pPr>
              <w:spacing w:before="120" w:line="276" w:lineRule="auto"/>
              <w:rPr>
                <w:rFonts w:ascii="Calibri" w:hAnsi="Calibri"/>
                <w:lang w:eastAsia="en-US"/>
              </w:rPr>
            </w:pPr>
            <w:r w:rsidRPr="3529472F">
              <w:rPr>
                <w:rFonts w:ascii="Calibri" w:eastAsia="Calibri" w:hAnsi="Calibri" w:cs="Calibri"/>
                <w:b/>
                <w:bCs/>
                <w:color w:val="000000" w:themeColor="text1"/>
                <w:lang w:val="en-GB" w:eastAsia="en-US"/>
              </w:rPr>
              <w:t>SD 2.1</w:t>
            </w:r>
            <w:r w:rsidRPr="3529472F">
              <w:rPr>
                <w:rFonts w:ascii="Calibri" w:eastAsia="Calibri" w:hAnsi="Calibri" w:cs="Calibri"/>
                <w:color w:val="000000" w:themeColor="text1"/>
                <w:lang w:val="en-GB" w:eastAsia="en-US"/>
              </w:rPr>
              <w:t xml:space="preserve"> Protect non-urban breaks and enhance landscape amenity and rural character</w:t>
            </w:r>
            <w:r w:rsidRPr="3529472F">
              <w:rPr>
                <w:rFonts w:ascii="Calibri" w:eastAsia="Calibri" w:hAnsi="Calibri" w:cs="Calibri"/>
                <w:color w:val="000000" w:themeColor="text1"/>
                <w:lang w:val="en-US" w:eastAsia="en-US"/>
              </w:rPr>
              <w:t xml:space="preserve"> </w:t>
            </w:r>
          </w:p>
          <w:p w14:paraId="14777AB9" w14:textId="77777777" w:rsidR="00EE3E69" w:rsidRDefault="00EE3E69" w:rsidP="00EE3E69">
            <w:pPr>
              <w:spacing w:before="120" w:line="276" w:lineRule="auto"/>
              <w:rPr>
                <w:rFonts w:ascii="Calibri" w:hAnsi="Calibri"/>
                <w:lang w:eastAsia="en-US"/>
              </w:rPr>
            </w:pPr>
            <w:r w:rsidRPr="3529472F">
              <w:rPr>
                <w:rFonts w:ascii="Calibri" w:eastAsia="Calibri" w:hAnsi="Calibri" w:cs="Calibri"/>
                <w:b/>
                <w:bCs/>
                <w:color w:val="000000" w:themeColor="text1"/>
                <w:lang w:val="en-GB" w:eastAsia="en-US"/>
              </w:rPr>
              <w:t>SD 2.2</w:t>
            </w:r>
            <w:r w:rsidRPr="3529472F">
              <w:rPr>
                <w:rFonts w:ascii="Calibri" w:eastAsia="Calibri" w:hAnsi="Calibri" w:cs="Calibri"/>
                <w:color w:val="000000" w:themeColor="text1"/>
                <w:lang w:val="en-GB" w:eastAsia="en-US"/>
              </w:rPr>
              <w:t xml:space="preserve"> Discourage new settlement in areas prone to extreme natural hazards </w:t>
            </w:r>
            <w:r w:rsidRPr="3529472F">
              <w:rPr>
                <w:rFonts w:ascii="Calibri" w:eastAsia="Calibri" w:hAnsi="Calibri" w:cs="Calibri"/>
                <w:color w:val="000000" w:themeColor="text1"/>
                <w:lang w:val="en-US" w:eastAsia="en-US"/>
              </w:rPr>
              <w:t xml:space="preserve"> </w:t>
            </w:r>
          </w:p>
          <w:p w14:paraId="46ABC713" w14:textId="77777777" w:rsidR="00EE3E69" w:rsidRDefault="00EE3E69" w:rsidP="00EE3E69">
            <w:pPr>
              <w:spacing w:before="120" w:line="276" w:lineRule="auto"/>
              <w:rPr>
                <w:rFonts w:ascii="Calibri" w:hAnsi="Calibri"/>
                <w:lang w:eastAsia="en-US"/>
              </w:rPr>
            </w:pPr>
            <w:r w:rsidRPr="3529472F">
              <w:rPr>
                <w:rFonts w:ascii="Calibri" w:eastAsia="Calibri" w:hAnsi="Calibri" w:cs="Calibri"/>
                <w:b/>
                <w:bCs/>
                <w:color w:val="000000" w:themeColor="text1"/>
                <w:lang w:val="en-GB" w:eastAsia="en-US"/>
              </w:rPr>
              <w:t xml:space="preserve">SD 2.3 </w:t>
            </w:r>
            <w:r w:rsidRPr="3529472F">
              <w:rPr>
                <w:rFonts w:ascii="Calibri" w:eastAsia="Calibri" w:hAnsi="Calibri" w:cs="Calibri"/>
                <w:color w:val="000000" w:themeColor="text1"/>
                <w:lang w:val="en-GB" w:eastAsia="en-US"/>
              </w:rPr>
              <w:t>Provide safe and fit for purpose local road network and support active travel modes</w:t>
            </w:r>
            <w:r w:rsidRPr="3529472F">
              <w:rPr>
                <w:rFonts w:ascii="Calibri" w:eastAsia="Calibri" w:hAnsi="Calibri" w:cs="Calibri"/>
                <w:b/>
                <w:bCs/>
                <w:color w:val="000000" w:themeColor="text1"/>
                <w:lang w:val="en-GB" w:eastAsia="en-US"/>
              </w:rPr>
              <w:t>.</w:t>
            </w:r>
            <w:r w:rsidRPr="3529472F">
              <w:rPr>
                <w:rFonts w:ascii="Calibri" w:eastAsia="Calibri" w:hAnsi="Calibri" w:cs="Calibri"/>
                <w:color w:val="000000" w:themeColor="text1"/>
                <w:lang w:val="en-US" w:eastAsia="en-US"/>
              </w:rPr>
              <w:t xml:space="preserve"> </w:t>
            </w:r>
          </w:p>
          <w:p w14:paraId="470102C3" w14:textId="77777777" w:rsidR="00EE3E69" w:rsidRDefault="00EE3E69" w:rsidP="00EE3E69">
            <w:pPr>
              <w:spacing w:before="120" w:line="276" w:lineRule="auto"/>
              <w:rPr>
                <w:rFonts w:ascii="Calibri" w:hAnsi="Calibri"/>
                <w:lang w:eastAsia="en-US"/>
              </w:rPr>
            </w:pPr>
            <w:r w:rsidRPr="092EE124">
              <w:rPr>
                <w:rFonts w:ascii="Calibri" w:eastAsia="Calibri" w:hAnsi="Calibri" w:cs="Calibri"/>
                <w:b/>
                <w:bCs/>
                <w:color w:val="000000" w:themeColor="text1"/>
                <w:lang w:val="en-GB" w:eastAsia="en-US"/>
              </w:rPr>
              <w:t xml:space="preserve">SD 2.4 </w:t>
            </w:r>
            <w:r w:rsidRPr="092EE124">
              <w:rPr>
                <w:rFonts w:ascii="Calibri" w:eastAsia="Calibri" w:hAnsi="Calibri" w:cs="Calibri"/>
                <w:color w:val="000000" w:themeColor="text1"/>
                <w:lang w:val="en-GB" w:eastAsia="en-US"/>
              </w:rPr>
              <w:t xml:space="preserve">Protect the Green Wedge from further urban encroachment and improve management of the urban &amp; rural interface </w:t>
            </w:r>
            <w:r w:rsidRPr="092EE124">
              <w:rPr>
                <w:rFonts w:ascii="Calibri" w:eastAsia="Calibri" w:hAnsi="Calibri" w:cs="Calibri"/>
                <w:color w:val="000000" w:themeColor="text1"/>
                <w:lang w:val="en-US" w:eastAsia="en-US"/>
              </w:rPr>
              <w:t xml:space="preserve"> </w:t>
            </w:r>
          </w:p>
          <w:p w14:paraId="0CD3CB09" w14:textId="77777777" w:rsidR="00EE3E69" w:rsidRDefault="00EE3E69" w:rsidP="00EE3E69">
            <w:pPr>
              <w:spacing w:before="120" w:line="276" w:lineRule="auto"/>
              <w:rPr>
                <w:rFonts w:ascii="Calibri" w:eastAsia="Calibri" w:hAnsi="Calibri" w:cs="Calibri"/>
                <w:color w:val="000000" w:themeColor="text1"/>
                <w:lang w:val="en-US" w:eastAsia="en-US"/>
              </w:rPr>
            </w:pPr>
            <w:r w:rsidRPr="3529472F">
              <w:rPr>
                <w:rFonts w:ascii="Calibri" w:eastAsia="Calibri" w:hAnsi="Calibri" w:cs="Calibri"/>
                <w:b/>
                <w:bCs/>
                <w:color w:val="000000" w:themeColor="text1"/>
                <w:lang w:val="en-GB" w:eastAsia="en-US"/>
              </w:rPr>
              <w:t>SD 2.5</w:t>
            </w:r>
            <w:r w:rsidRPr="3529472F">
              <w:rPr>
                <w:rFonts w:ascii="Calibri" w:eastAsia="Calibri" w:hAnsi="Calibri" w:cs="Calibri"/>
                <w:color w:val="000000" w:themeColor="text1"/>
                <w:lang w:val="en-GB" w:eastAsia="en-US"/>
              </w:rPr>
              <w:t xml:space="preserve"> Direct urban uses towards designated Whittlesea township area and areas within the Urban Growth Boundary.</w:t>
            </w:r>
          </w:p>
          <w:p w14:paraId="3420C3BB" w14:textId="77777777" w:rsidR="00EE3E69" w:rsidRDefault="00EE3E69" w:rsidP="00EE3E69">
            <w:pPr>
              <w:spacing w:line="276" w:lineRule="auto"/>
              <w:rPr>
                <w:rFonts w:ascii="Calibri" w:hAnsi="Calibri"/>
                <w:lang w:eastAsia="en-US"/>
              </w:rPr>
            </w:pPr>
            <w:r w:rsidRPr="3529472F">
              <w:rPr>
                <w:rFonts w:ascii="Calibri" w:eastAsia="Calibri" w:hAnsi="Calibri" w:cs="Calibri"/>
                <w:b/>
                <w:bCs/>
                <w:lang w:val="en-GB" w:eastAsia="en-US"/>
              </w:rPr>
              <w:t xml:space="preserve"> </w:t>
            </w:r>
          </w:p>
        </w:tc>
      </w:tr>
    </w:tbl>
    <w:tbl>
      <w:tblPr>
        <w:tblW w:w="0" w:type="auto"/>
        <w:tblLook w:val="04A0" w:firstRow="1" w:lastRow="0" w:firstColumn="1" w:lastColumn="0" w:noHBand="0" w:noVBand="1"/>
      </w:tblPr>
      <w:tblGrid>
        <w:gridCol w:w="4459"/>
        <w:gridCol w:w="4556"/>
      </w:tblGrid>
      <w:tr w:rsidR="00EE3E69" w14:paraId="7B85E8A2" w14:textId="77777777" w:rsidTr="00EE3E69">
        <w:tc>
          <w:tcPr>
            <w:tcW w:w="9015" w:type="dxa"/>
            <w:gridSpan w:val="2"/>
            <w:tcBorders>
              <w:top w:val="single" w:sz="8" w:space="0" w:color="auto"/>
              <w:left w:val="single" w:sz="8" w:space="0" w:color="auto"/>
              <w:bottom w:val="single" w:sz="8" w:space="0" w:color="auto"/>
              <w:right w:val="single" w:sz="8" w:space="0" w:color="auto"/>
            </w:tcBorders>
          </w:tcPr>
          <w:p w14:paraId="2113468A" w14:textId="77777777" w:rsidR="00EE3E69" w:rsidRDefault="00EE3E69" w:rsidP="00EE3E69">
            <w:pPr>
              <w:spacing w:line="276" w:lineRule="auto"/>
              <w:jc w:val="center"/>
              <w:rPr>
                <w:rFonts w:ascii="Calibri" w:hAnsi="Calibri"/>
                <w:lang w:val="en-AU"/>
              </w:rPr>
            </w:pPr>
            <w:r w:rsidRPr="3529472F">
              <w:rPr>
                <w:rFonts w:ascii="Calibri" w:eastAsia="Calibri" w:hAnsi="Calibri" w:cs="Calibri"/>
                <w:b/>
                <w:bCs/>
                <w:lang w:val="en-AU"/>
              </w:rPr>
              <w:t>Whittlesea 2040 Goal- Strong Local Economy</w:t>
            </w:r>
          </w:p>
        </w:tc>
      </w:tr>
      <w:tr w:rsidR="00EE3E69" w14:paraId="09F1DB33" w14:textId="77777777" w:rsidTr="00EE3E69">
        <w:tc>
          <w:tcPr>
            <w:tcW w:w="4459" w:type="dxa"/>
            <w:tcBorders>
              <w:top w:val="single" w:sz="8" w:space="0" w:color="auto"/>
              <w:left w:val="single" w:sz="8" w:space="0" w:color="auto"/>
              <w:bottom w:val="single" w:sz="8" w:space="0" w:color="auto"/>
              <w:right w:val="single" w:sz="8" w:space="0" w:color="auto"/>
            </w:tcBorders>
            <w:shd w:val="clear" w:color="auto" w:fill="FFDDDD"/>
          </w:tcPr>
          <w:p w14:paraId="5B3A7A26" w14:textId="77777777" w:rsidR="00EE3E69" w:rsidRPr="007836A3" w:rsidRDefault="00EE3E69" w:rsidP="00EE3E69">
            <w:pPr>
              <w:spacing w:line="276" w:lineRule="auto"/>
              <w:jc w:val="center"/>
              <w:rPr>
                <w:rFonts w:ascii="Calibri" w:hAnsi="Calibri"/>
                <w:lang w:val="en-AU"/>
              </w:rPr>
            </w:pPr>
            <w:r w:rsidRPr="007836A3">
              <w:rPr>
                <w:rFonts w:ascii="Calibri" w:eastAsia="Calibri" w:hAnsi="Calibri" w:cs="Calibri"/>
                <w:b/>
                <w:bCs/>
                <w:color w:val="000000" w:themeColor="text1"/>
                <w:lang w:val="en-GB"/>
              </w:rPr>
              <w:t>Green Wedge Objectives</w:t>
            </w:r>
            <w:r w:rsidRPr="007836A3">
              <w:rPr>
                <w:rFonts w:ascii="Calibri" w:eastAsia="Calibri" w:hAnsi="Calibri" w:cs="Calibri"/>
                <w:color w:val="000000" w:themeColor="text1"/>
              </w:rPr>
              <w:t xml:space="preserve">    </w:t>
            </w:r>
          </w:p>
          <w:p w14:paraId="6D6CE1D6" w14:textId="77777777" w:rsidR="00EE3E69" w:rsidRPr="007836A3" w:rsidRDefault="00EE3E69" w:rsidP="00EE3E69">
            <w:pPr>
              <w:spacing w:line="276" w:lineRule="auto"/>
              <w:jc w:val="center"/>
              <w:rPr>
                <w:rFonts w:ascii="Calibri" w:hAnsi="Calibri"/>
                <w:lang w:val="en-AU"/>
              </w:rPr>
            </w:pPr>
            <w:r w:rsidRPr="007836A3">
              <w:rPr>
                <w:rFonts w:ascii="Calibri" w:eastAsia="Calibri" w:hAnsi="Calibri" w:cs="Calibri"/>
                <w:lang w:val="en-AU"/>
              </w:rPr>
              <w:t xml:space="preserve"> </w:t>
            </w:r>
          </w:p>
          <w:p w14:paraId="0520CD60" w14:textId="77777777" w:rsidR="00EE3E69" w:rsidRPr="007836A3" w:rsidRDefault="00EE3E69" w:rsidP="00EE3E69">
            <w:pPr>
              <w:numPr>
                <w:ilvl w:val="0"/>
                <w:numId w:val="10"/>
              </w:numPr>
              <w:spacing w:before="120" w:line="276" w:lineRule="auto"/>
              <w:rPr>
                <w:rFonts w:ascii="Calibri" w:eastAsia="Calibri" w:hAnsi="Calibri" w:cs="Calibri"/>
                <w:color w:val="231F20"/>
                <w:lang w:val="en-AU"/>
              </w:rPr>
            </w:pPr>
            <w:r w:rsidRPr="007836A3">
              <w:rPr>
                <w:rFonts w:ascii="Calibri" w:eastAsia="Calibri" w:hAnsi="Calibri" w:cs="Calibri"/>
                <w:color w:val="231F20"/>
                <w:lang w:val="en-AU"/>
              </w:rPr>
              <w:t>The importance of agriculture in the Green Wedge is well understood by our community.</w:t>
            </w:r>
          </w:p>
          <w:p w14:paraId="56738E73" w14:textId="77777777" w:rsidR="00EE3E69" w:rsidRPr="007836A3" w:rsidRDefault="00EE3E69" w:rsidP="00EE3E69">
            <w:pPr>
              <w:numPr>
                <w:ilvl w:val="0"/>
                <w:numId w:val="10"/>
              </w:numPr>
              <w:spacing w:before="120" w:line="276" w:lineRule="auto"/>
              <w:rPr>
                <w:rFonts w:ascii="Calibri" w:eastAsia="Calibri" w:hAnsi="Calibri" w:cs="Calibri"/>
                <w:color w:val="231F20"/>
                <w:lang w:val="en-AU"/>
              </w:rPr>
            </w:pPr>
            <w:r w:rsidRPr="007836A3">
              <w:rPr>
                <w:rFonts w:ascii="Calibri" w:eastAsia="Calibri" w:hAnsi="Calibri" w:cs="Calibri"/>
                <w:color w:val="231F20"/>
                <w:lang w:val="en-AU"/>
              </w:rPr>
              <w:t>Our Green Wedge supports activities that enhance agricultural and environmental values and discourages uses that are incompatible with the purposes of the Green Wedge.</w:t>
            </w:r>
          </w:p>
          <w:p w14:paraId="2A2CC2EC" w14:textId="77777777" w:rsidR="00EE3E69" w:rsidRPr="007836A3" w:rsidRDefault="00EE3E69" w:rsidP="00EE3E69">
            <w:pPr>
              <w:numPr>
                <w:ilvl w:val="0"/>
                <w:numId w:val="10"/>
              </w:numPr>
              <w:spacing w:before="120" w:line="276" w:lineRule="auto"/>
              <w:rPr>
                <w:rFonts w:ascii="Calibri" w:eastAsia="Calibri" w:hAnsi="Calibri" w:cs="Calibri"/>
                <w:color w:val="231F20"/>
                <w:lang w:val="en-AU"/>
              </w:rPr>
            </w:pPr>
            <w:r w:rsidRPr="007836A3">
              <w:rPr>
                <w:rFonts w:ascii="Calibri" w:eastAsia="Calibri" w:hAnsi="Calibri" w:cs="Calibri"/>
                <w:color w:val="231F20"/>
                <w:lang w:val="en-AU"/>
              </w:rPr>
              <w:t>Local agribusinesses are supported to facilitate ongoing viability and are encouraged to apply sustainable and innovative practices.</w:t>
            </w:r>
          </w:p>
          <w:p w14:paraId="123E95DA" w14:textId="77777777" w:rsidR="00EE3E69" w:rsidRPr="007836A3" w:rsidRDefault="00EE3E69" w:rsidP="00EE3E69">
            <w:pPr>
              <w:numPr>
                <w:ilvl w:val="0"/>
                <w:numId w:val="10"/>
              </w:numPr>
              <w:spacing w:before="120" w:line="276" w:lineRule="auto"/>
              <w:rPr>
                <w:rFonts w:ascii="Calibri" w:eastAsia="Calibri" w:hAnsi="Calibri" w:cs="Calibri"/>
                <w:color w:val="231F20"/>
                <w:lang w:val="en-AU"/>
              </w:rPr>
            </w:pPr>
            <w:r w:rsidRPr="007836A3">
              <w:rPr>
                <w:rFonts w:ascii="Calibri" w:eastAsia="Calibri" w:hAnsi="Calibri" w:cs="Calibri"/>
                <w:color w:val="231F20"/>
                <w:lang w:val="en-AU"/>
              </w:rPr>
              <w:t>Our Green Wedge supports a visitor economy that is sustainable and sensitive to the environmental and social impacts. The natural and built assets are recognised in the destination promotion activities.</w:t>
            </w:r>
          </w:p>
          <w:p w14:paraId="060795EE" w14:textId="77777777" w:rsidR="00EE3E69" w:rsidRPr="007836A3" w:rsidRDefault="00EE3E69" w:rsidP="00EE3E69">
            <w:pPr>
              <w:numPr>
                <w:ilvl w:val="0"/>
                <w:numId w:val="10"/>
              </w:numPr>
              <w:spacing w:before="120" w:line="276" w:lineRule="auto"/>
              <w:rPr>
                <w:rFonts w:ascii="Calibri" w:hAnsi="Calibri"/>
                <w:color w:val="231F20"/>
                <w:lang w:val="en-AU"/>
              </w:rPr>
            </w:pPr>
            <w:r w:rsidRPr="007836A3">
              <w:rPr>
                <w:rFonts w:ascii="Calibri" w:eastAsia="Calibri" w:hAnsi="Calibri" w:cs="Calibri"/>
                <w:color w:val="231F20"/>
                <w:lang w:val="en-AU"/>
              </w:rPr>
              <w:t>Our Green Wedge supports renewable energy production, protects existing operation and future opportunities for extractive industry and regionally significant waste management assets that are compatible with Green Wedge values.</w:t>
            </w:r>
          </w:p>
          <w:p w14:paraId="6C0F74BE" w14:textId="77777777" w:rsidR="00EE3E69" w:rsidRPr="007836A3" w:rsidRDefault="00EE3E69" w:rsidP="00EE3E69">
            <w:pPr>
              <w:spacing w:line="276" w:lineRule="auto"/>
              <w:rPr>
                <w:rFonts w:ascii="Calibri" w:hAnsi="Calibri"/>
                <w:color w:val="231F20"/>
                <w:lang w:val="en-AU"/>
              </w:rPr>
            </w:pPr>
          </w:p>
        </w:tc>
        <w:tc>
          <w:tcPr>
            <w:tcW w:w="4556" w:type="dxa"/>
            <w:tcBorders>
              <w:top w:val="nil"/>
              <w:left w:val="single" w:sz="8" w:space="0" w:color="auto"/>
              <w:bottom w:val="single" w:sz="8" w:space="0" w:color="auto"/>
              <w:right w:val="single" w:sz="8" w:space="0" w:color="auto"/>
            </w:tcBorders>
            <w:shd w:val="clear" w:color="auto" w:fill="FFDDDD"/>
          </w:tcPr>
          <w:p w14:paraId="27FEA073" w14:textId="77777777" w:rsidR="00EE3E69" w:rsidRPr="007836A3" w:rsidRDefault="00EE3E69" w:rsidP="00EE3E69">
            <w:pPr>
              <w:spacing w:line="276" w:lineRule="auto"/>
              <w:jc w:val="center"/>
              <w:rPr>
                <w:rFonts w:ascii="Calibri" w:hAnsi="Calibri"/>
                <w:lang w:val="en-AU"/>
              </w:rPr>
            </w:pPr>
            <w:r w:rsidRPr="007836A3">
              <w:rPr>
                <w:rFonts w:ascii="Calibri" w:eastAsia="Calibri" w:hAnsi="Calibri" w:cs="Calibri"/>
                <w:b/>
                <w:bCs/>
                <w:color w:val="000000" w:themeColor="text1"/>
                <w:lang w:val="en-GB"/>
              </w:rPr>
              <w:t>Strategic Directions</w:t>
            </w:r>
            <w:r w:rsidRPr="007836A3">
              <w:rPr>
                <w:rFonts w:ascii="Calibri" w:eastAsia="Calibri" w:hAnsi="Calibri" w:cs="Calibri"/>
                <w:color w:val="000000" w:themeColor="text1"/>
              </w:rPr>
              <w:t xml:space="preserve">  </w:t>
            </w:r>
          </w:p>
          <w:p w14:paraId="6E5E2654" w14:textId="77777777" w:rsidR="00EE3E69" w:rsidRPr="007836A3" w:rsidRDefault="00EE3E69" w:rsidP="00EE3E69">
            <w:pPr>
              <w:spacing w:line="276" w:lineRule="auto"/>
              <w:jc w:val="center"/>
              <w:rPr>
                <w:rFonts w:ascii="Calibri" w:hAnsi="Calibri"/>
                <w:lang w:val="en-AU"/>
              </w:rPr>
            </w:pPr>
            <w:r w:rsidRPr="007836A3">
              <w:rPr>
                <w:rFonts w:ascii="Calibri" w:eastAsia="Calibri" w:hAnsi="Calibri" w:cs="Calibri"/>
                <w:b/>
                <w:bCs/>
                <w:lang w:val="en-GB"/>
              </w:rPr>
              <w:t xml:space="preserve"> </w:t>
            </w:r>
          </w:p>
          <w:p w14:paraId="2CF15A74" w14:textId="77777777" w:rsidR="00EE3E69" w:rsidRPr="007836A3" w:rsidRDefault="00EE3E69" w:rsidP="00EE3E69">
            <w:pPr>
              <w:spacing w:before="120" w:line="276" w:lineRule="auto"/>
              <w:rPr>
                <w:rFonts w:ascii="Calibri" w:hAnsi="Calibri"/>
                <w:lang w:val="en-AU"/>
              </w:rPr>
            </w:pPr>
            <w:r w:rsidRPr="007836A3">
              <w:rPr>
                <w:rFonts w:ascii="Calibri" w:eastAsia="Calibri" w:hAnsi="Calibri" w:cs="Calibri"/>
                <w:b/>
                <w:bCs/>
                <w:color w:val="000000" w:themeColor="text1"/>
                <w:lang w:val="en-GB"/>
              </w:rPr>
              <w:t xml:space="preserve"> SD</w:t>
            </w:r>
            <w:r w:rsidRPr="007836A3">
              <w:rPr>
                <w:rFonts w:ascii="Calibri" w:eastAsia="Calibri" w:hAnsi="Calibri" w:cs="Calibri"/>
                <w:color w:val="000000" w:themeColor="text1"/>
              </w:rPr>
              <w:t xml:space="preserve"> </w:t>
            </w:r>
            <w:r w:rsidRPr="007836A3">
              <w:rPr>
                <w:rFonts w:ascii="Calibri" w:eastAsia="Calibri" w:hAnsi="Calibri" w:cs="Calibri"/>
                <w:b/>
                <w:bCs/>
                <w:color w:val="231F20"/>
                <w:lang w:val="en-AU"/>
              </w:rPr>
              <w:t>3.1</w:t>
            </w:r>
            <w:r w:rsidRPr="007836A3">
              <w:rPr>
                <w:rFonts w:ascii="Calibri" w:eastAsia="Calibri" w:hAnsi="Calibri" w:cs="Calibri"/>
                <w:color w:val="231F20"/>
                <w:lang w:val="en-AU"/>
              </w:rPr>
              <w:t xml:space="preserve"> Improve understanding of the value of agriculture in the Green Wedge to provide for appropriate use and development.</w:t>
            </w:r>
          </w:p>
          <w:p w14:paraId="4227EA62" w14:textId="77777777" w:rsidR="00EE3E69" w:rsidRPr="007836A3" w:rsidRDefault="00EE3E69" w:rsidP="00EE3E69">
            <w:pPr>
              <w:spacing w:before="120" w:line="276" w:lineRule="auto"/>
              <w:rPr>
                <w:rFonts w:ascii="Calibri" w:hAnsi="Calibri"/>
                <w:lang w:val="en-AU"/>
              </w:rPr>
            </w:pPr>
            <w:r w:rsidRPr="007836A3">
              <w:rPr>
                <w:rFonts w:ascii="Calibri" w:eastAsia="Calibri" w:hAnsi="Calibri" w:cs="Calibri"/>
                <w:b/>
                <w:bCs/>
                <w:color w:val="231F20"/>
                <w:lang w:val="en-AU"/>
              </w:rPr>
              <w:t>SD 3.2</w:t>
            </w:r>
            <w:r w:rsidRPr="007836A3">
              <w:rPr>
                <w:rFonts w:ascii="Calibri" w:eastAsia="Calibri" w:hAnsi="Calibri" w:cs="Calibri"/>
                <w:color w:val="231F20"/>
                <w:lang w:val="en-AU"/>
              </w:rPr>
              <w:t xml:space="preserve"> Support local agribusinesses and the visitor economy to grow, be sustainable and prepared for climate change.</w:t>
            </w:r>
          </w:p>
          <w:p w14:paraId="10578E11" w14:textId="77777777" w:rsidR="00EE3E69" w:rsidRPr="007836A3" w:rsidRDefault="00EE3E69" w:rsidP="00EE3E69">
            <w:pPr>
              <w:spacing w:before="120" w:line="276" w:lineRule="auto"/>
              <w:rPr>
                <w:rFonts w:ascii="Calibri" w:hAnsi="Calibri"/>
                <w:lang w:val="en-AU"/>
              </w:rPr>
            </w:pPr>
            <w:r w:rsidRPr="007836A3">
              <w:rPr>
                <w:rFonts w:ascii="Calibri" w:eastAsia="Calibri" w:hAnsi="Calibri" w:cs="Calibri"/>
                <w:b/>
                <w:bCs/>
                <w:color w:val="231F20"/>
                <w:lang w:val="en-AU"/>
              </w:rPr>
              <w:t>SD 3.3</w:t>
            </w:r>
            <w:r w:rsidRPr="007836A3">
              <w:rPr>
                <w:rFonts w:ascii="Calibri" w:eastAsia="Calibri" w:hAnsi="Calibri" w:cs="Calibri"/>
                <w:color w:val="231F20"/>
                <w:lang w:val="en-AU"/>
              </w:rPr>
              <w:t xml:space="preserve"> Work with State Government to provide for future infrastructure and green energy needs.</w:t>
            </w:r>
          </w:p>
        </w:tc>
      </w:tr>
    </w:tbl>
    <w:p w14:paraId="1E72EFC6" w14:textId="77777777" w:rsidR="00EE3E69" w:rsidRDefault="00EE3E69" w:rsidP="00EE3E69">
      <w:r>
        <w:br w:type="page"/>
      </w:r>
    </w:p>
    <w:tbl>
      <w:tblPr>
        <w:tblW w:w="0" w:type="auto"/>
        <w:tblLook w:val="04A0" w:firstRow="1" w:lastRow="0" w:firstColumn="1" w:lastColumn="0" w:noHBand="0" w:noVBand="1"/>
      </w:tblPr>
      <w:tblGrid>
        <w:gridCol w:w="4459"/>
        <w:gridCol w:w="4556"/>
      </w:tblGrid>
      <w:tr w:rsidR="00EE3E69" w14:paraId="57850EDE" w14:textId="77777777" w:rsidTr="00EE3E69">
        <w:tc>
          <w:tcPr>
            <w:tcW w:w="9015" w:type="dxa"/>
            <w:gridSpan w:val="2"/>
            <w:tcBorders>
              <w:top w:val="single" w:sz="8" w:space="0" w:color="auto"/>
              <w:left w:val="single" w:sz="8" w:space="0" w:color="auto"/>
              <w:bottom w:val="single" w:sz="8" w:space="0" w:color="auto"/>
              <w:right w:val="single" w:sz="8" w:space="0" w:color="auto"/>
            </w:tcBorders>
          </w:tcPr>
          <w:p w14:paraId="3A6533E8" w14:textId="77777777" w:rsidR="00EE3E69" w:rsidRDefault="00EE3E69" w:rsidP="00EE3E69">
            <w:pPr>
              <w:spacing w:line="276" w:lineRule="auto"/>
              <w:jc w:val="center"/>
              <w:rPr>
                <w:rFonts w:ascii="Calibri" w:hAnsi="Calibri"/>
                <w:lang w:val="en-AU"/>
              </w:rPr>
            </w:pPr>
            <w:r w:rsidRPr="3529472F">
              <w:rPr>
                <w:rFonts w:ascii="Calibri" w:eastAsia="Calibri" w:hAnsi="Calibri" w:cs="Calibri"/>
                <w:b/>
                <w:bCs/>
                <w:lang w:val="en-AU"/>
              </w:rPr>
              <w:t xml:space="preserve">Whittlesea 2040 Goal – Connected Community </w:t>
            </w:r>
          </w:p>
        </w:tc>
      </w:tr>
      <w:tr w:rsidR="00EE3E69" w14:paraId="0983C5DA" w14:textId="77777777" w:rsidTr="00EE3E69">
        <w:tc>
          <w:tcPr>
            <w:tcW w:w="4459" w:type="dxa"/>
            <w:tcBorders>
              <w:top w:val="single" w:sz="8" w:space="0" w:color="auto"/>
              <w:left w:val="single" w:sz="8" w:space="0" w:color="auto"/>
              <w:bottom w:val="single" w:sz="8" w:space="0" w:color="auto"/>
              <w:right w:val="single" w:sz="8" w:space="0" w:color="auto"/>
            </w:tcBorders>
            <w:shd w:val="clear" w:color="auto" w:fill="F7CAAC"/>
          </w:tcPr>
          <w:p w14:paraId="26982E58" w14:textId="77777777" w:rsidR="00EE3E69" w:rsidRPr="007836A3" w:rsidRDefault="00EE3E69" w:rsidP="00EE3E69">
            <w:pPr>
              <w:spacing w:line="276" w:lineRule="auto"/>
              <w:jc w:val="center"/>
              <w:rPr>
                <w:rFonts w:ascii="Calibri" w:hAnsi="Calibri"/>
                <w:lang w:val="en-AU"/>
              </w:rPr>
            </w:pPr>
            <w:r w:rsidRPr="007836A3">
              <w:rPr>
                <w:rFonts w:ascii="Calibri" w:eastAsia="Calibri" w:hAnsi="Calibri" w:cs="Calibri"/>
                <w:b/>
                <w:bCs/>
                <w:color w:val="000000" w:themeColor="text1"/>
                <w:lang w:val="en-GB"/>
              </w:rPr>
              <w:t>Green Wedge Objectives</w:t>
            </w:r>
            <w:r w:rsidRPr="007836A3">
              <w:rPr>
                <w:rFonts w:ascii="Calibri" w:eastAsia="Calibri" w:hAnsi="Calibri" w:cs="Calibri"/>
                <w:color w:val="000000" w:themeColor="text1"/>
              </w:rPr>
              <w:t xml:space="preserve">    </w:t>
            </w:r>
          </w:p>
          <w:p w14:paraId="3736BBB0" w14:textId="77777777" w:rsidR="00EE3E69" w:rsidRPr="007836A3" w:rsidRDefault="00EE3E69" w:rsidP="00EE3E69">
            <w:pPr>
              <w:spacing w:line="276" w:lineRule="auto"/>
              <w:jc w:val="center"/>
              <w:rPr>
                <w:rFonts w:ascii="Calibri" w:hAnsi="Calibri"/>
                <w:lang w:val="en-AU"/>
              </w:rPr>
            </w:pPr>
            <w:r w:rsidRPr="007836A3">
              <w:rPr>
                <w:rFonts w:ascii="Calibri" w:eastAsia="Calibri" w:hAnsi="Calibri" w:cs="Calibri"/>
                <w:color w:val="000000" w:themeColor="text1"/>
              </w:rPr>
              <w:t xml:space="preserve"> </w:t>
            </w:r>
          </w:p>
          <w:p w14:paraId="49CB20FC" w14:textId="77777777" w:rsidR="00EE3E69" w:rsidRPr="007836A3" w:rsidRDefault="00EE3E69" w:rsidP="00EE3E69">
            <w:pPr>
              <w:numPr>
                <w:ilvl w:val="0"/>
                <w:numId w:val="10"/>
              </w:numPr>
              <w:spacing w:before="120" w:line="276" w:lineRule="auto"/>
              <w:rPr>
                <w:rFonts w:ascii="Calibri" w:eastAsia="Calibri" w:hAnsi="Calibri" w:cs="Calibri"/>
                <w:color w:val="231F20"/>
                <w:lang w:val="en-AU"/>
              </w:rPr>
            </w:pPr>
            <w:r w:rsidRPr="007836A3">
              <w:rPr>
                <w:rFonts w:ascii="Calibri" w:eastAsia="Calibri" w:hAnsi="Calibri" w:cs="Calibri"/>
                <w:color w:val="231F20"/>
                <w:lang w:val="en-AU"/>
              </w:rPr>
              <w:t>Our Green Wedge community takes pride in its Green Wedge and is empowered with the knowledge and opportunities to look after it.</w:t>
            </w:r>
          </w:p>
          <w:p w14:paraId="10BD396B" w14:textId="77777777" w:rsidR="00EE3E69" w:rsidRPr="007836A3" w:rsidRDefault="00EE3E69" w:rsidP="00EE3E69">
            <w:pPr>
              <w:numPr>
                <w:ilvl w:val="0"/>
                <w:numId w:val="10"/>
              </w:numPr>
              <w:spacing w:before="120" w:line="276" w:lineRule="auto"/>
              <w:rPr>
                <w:rFonts w:ascii="Calibri" w:eastAsia="Calibri" w:hAnsi="Calibri" w:cs="Calibri"/>
                <w:color w:val="231F20"/>
                <w:lang w:val="en-AU"/>
              </w:rPr>
            </w:pPr>
            <w:r w:rsidRPr="007836A3">
              <w:rPr>
                <w:rFonts w:ascii="Calibri" w:eastAsia="Calibri" w:hAnsi="Calibri" w:cs="Calibri"/>
                <w:color w:val="231F20"/>
                <w:lang w:val="en-AU"/>
              </w:rPr>
              <w:t xml:space="preserve">Our Green Wedge community enjoy better accessibility to open space facilities, safe and fit-for-purpose </w:t>
            </w:r>
            <w:proofErr w:type="gramStart"/>
            <w:r w:rsidRPr="007836A3">
              <w:rPr>
                <w:rFonts w:ascii="Calibri" w:eastAsia="Calibri" w:hAnsi="Calibri" w:cs="Calibri"/>
                <w:color w:val="231F20"/>
                <w:lang w:val="en-AU"/>
              </w:rPr>
              <w:t>road</w:t>
            </w:r>
            <w:proofErr w:type="gramEnd"/>
            <w:r w:rsidRPr="007836A3">
              <w:rPr>
                <w:rFonts w:ascii="Calibri" w:eastAsia="Calibri" w:hAnsi="Calibri" w:cs="Calibri"/>
                <w:color w:val="231F20"/>
                <w:lang w:val="en-AU"/>
              </w:rPr>
              <w:t xml:space="preserve"> and public transport infrastructure for greater social and economic resilience.</w:t>
            </w:r>
          </w:p>
          <w:p w14:paraId="4650777E" w14:textId="77777777" w:rsidR="00EE3E69" w:rsidRPr="007836A3" w:rsidRDefault="00EE3E69" w:rsidP="00EE3E69">
            <w:pPr>
              <w:numPr>
                <w:ilvl w:val="0"/>
                <w:numId w:val="10"/>
              </w:numPr>
              <w:spacing w:before="120" w:line="276" w:lineRule="auto"/>
              <w:rPr>
                <w:rFonts w:ascii="Calibri" w:eastAsia="Calibri" w:hAnsi="Calibri" w:cs="Calibri"/>
                <w:color w:val="231F20"/>
                <w:lang w:val="en-AU"/>
              </w:rPr>
            </w:pPr>
            <w:r w:rsidRPr="007836A3">
              <w:rPr>
                <w:rFonts w:ascii="Calibri" w:eastAsia="Calibri" w:hAnsi="Calibri" w:cs="Calibri"/>
                <w:color w:val="231F20"/>
                <w:lang w:val="en-AU"/>
              </w:rPr>
              <w:t xml:space="preserve">Our Green Wedge enhances, </w:t>
            </w:r>
            <w:proofErr w:type="gramStart"/>
            <w:r w:rsidRPr="007836A3">
              <w:rPr>
                <w:rFonts w:ascii="Calibri" w:eastAsia="Calibri" w:hAnsi="Calibri" w:cs="Calibri"/>
                <w:color w:val="231F20"/>
                <w:lang w:val="en-AU"/>
              </w:rPr>
              <w:t>protects</w:t>
            </w:r>
            <w:proofErr w:type="gramEnd"/>
            <w:r w:rsidRPr="007836A3">
              <w:rPr>
                <w:rFonts w:ascii="Calibri" w:eastAsia="Calibri" w:hAnsi="Calibri" w:cs="Calibri"/>
                <w:color w:val="231F20"/>
                <w:lang w:val="en-AU"/>
              </w:rPr>
              <w:t xml:space="preserve"> and promotes places of cultural significance.</w:t>
            </w:r>
          </w:p>
          <w:p w14:paraId="1804EA67" w14:textId="77777777" w:rsidR="00EE3E69" w:rsidRPr="007836A3" w:rsidRDefault="00EE3E69" w:rsidP="00EE3E69">
            <w:pPr>
              <w:numPr>
                <w:ilvl w:val="0"/>
                <w:numId w:val="10"/>
              </w:numPr>
              <w:spacing w:before="120" w:line="276" w:lineRule="auto"/>
              <w:rPr>
                <w:rFonts w:ascii="Calibri" w:eastAsia="Calibri" w:hAnsi="Calibri" w:cs="Calibri"/>
                <w:color w:val="000000" w:themeColor="text1"/>
                <w:lang w:val="en-AU"/>
              </w:rPr>
            </w:pPr>
            <w:r w:rsidRPr="007836A3">
              <w:rPr>
                <w:rFonts w:ascii="Calibri" w:eastAsia="Calibri" w:hAnsi="Calibri" w:cs="Calibri"/>
                <w:color w:val="231F20"/>
                <w:lang w:val="en-AU"/>
              </w:rPr>
              <w:t>Our Green Wedge community and Council, partner with Traditional Owners in vario</w:t>
            </w:r>
            <w:r w:rsidRPr="007836A3">
              <w:rPr>
                <w:rFonts w:ascii="Calibri" w:eastAsia="Calibri" w:hAnsi="Calibri" w:cs="Calibri"/>
                <w:lang w:val="en-AU"/>
              </w:rPr>
              <w:t>us practices that Care for Country.</w:t>
            </w:r>
          </w:p>
          <w:p w14:paraId="0FA12BCA" w14:textId="77777777" w:rsidR="00EE3E69" w:rsidRPr="007836A3" w:rsidRDefault="00EE3E69" w:rsidP="00EE3E69">
            <w:pPr>
              <w:spacing w:line="276" w:lineRule="auto"/>
              <w:rPr>
                <w:rFonts w:ascii="Calibri" w:hAnsi="Calibri"/>
                <w:lang w:val="en-AU"/>
              </w:rPr>
            </w:pPr>
            <w:r w:rsidRPr="007836A3">
              <w:rPr>
                <w:rFonts w:ascii="Calibri" w:eastAsia="Calibri" w:hAnsi="Calibri" w:cs="Calibri"/>
                <w:color w:val="231F20"/>
                <w:lang w:val="en-AU"/>
              </w:rPr>
              <w:t xml:space="preserve"> </w:t>
            </w:r>
          </w:p>
        </w:tc>
        <w:tc>
          <w:tcPr>
            <w:tcW w:w="4556" w:type="dxa"/>
            <w:tcBorders>
              <w:top w:val="nil"/>
              <w:left w:val="single" w:sz="8" w:space="0" w:color="auto"/>
              <w:bottom w:val="single" w:sz="8" w:space="0" w:color="auto"/>
              <w:right w:val="single" w:sz="8" w:space="0" w:color="auto"/>
            </w:tcBorders>
            <w:shd w:val="clear" w:color="auto" w:fill="F7CAAC"/>
          </w:tcPr>
          <w:p w14:paraId="3519AAF7" w14:textId="77777777" w:rsidR="00EE3E69" w:rsidRPr="007836A3" w:rsidRDefault="00EE3E69" w:rsidP="00EE3E69">
            <w:pPr>
              <w:spacing w:line="276" w:lineRule="auto"/>
              <w:jc w:val="center"/>
              <w:rPr>
                <w:rFonts w:ascii="Calibri" w:hAnsi="Calibri"/>
                <w:lang w:val="en-AU"/>
              </w:rPr>
            </w:pPr>
            <w:r w:rsidRPr="007836A3">
              <w:rPr>
                <w:rFonts w:ascii="Calibri" w:eastAsia="Calibri" w:hAnsi="Calibri" w:cs="Calibri"/>
                <w:b/>
                <w:bCs/>
                <w:color w:val="000000" w:themeColor="text1"/>
                <w:lang w:val="en-GB"/>
              </w:rPr>
              <w:t>Strategic Directions</w:t>
            </w:r>
            <w:r w:rsidRPr="007836A3">
              <w:rPr>
                <w:rFonts w:ascii="Calibri" w:eastAsia="Calibri" w:hAnsi="Calibri" w:cs="Calibri"/>
                <w:color w:val="000000" w:themeColor="text1"/>
              </w:rPr>
              <w:t xml:space="preserve">  </w:t>
            </w:r>
          </w:p>
          <w:p w14:paraId="34C0A39E" w14:textId="77777777" w:rsidR="00EE3E69" w:rsidRPr="007836A3" w:rsidRDefault="00EE3E69" w:rsidP="00EE3E69">
            <w:pPr>
              <w:spacing w:line="276" w:lineRule="auto"/>
              <w:rPr>
                <w:rFonts w:ascii="Calibri" w:hAnsi="Calibri"/>
                <w:lang w:val="en-AU"/>
              </w:rPr>
            </w:pPr>
            <w:r w:rsidRPr="007836A3">
              <w:rPr>
                <w:rFonts w:ascii="Calibri" w:eastAsia="Calibri" w:hAnsi="Calibri" w:cs="Calibri"/>
                <w:b/>
                <w:bCs/>
                <w:lang w:val="en-GB"/>
              </w:rPr>
              <w:t xml:space="preserve"> </w:t>
            </w:r>
          </w:p>
          <w:p w14:paraId="5D51AEBA" w14:textId="77777777" w:rsidR="00EE3E69" w:rsidRPr="007836A3" w:rsidRDefault="00EE3E69" w:rsidP="00EE3E69">
            <w:pPr>
              <w:spacing w:before="120" w:line="276" w:lineRule="auto"/>
              <w:rPr>
                <w:rFonts w:ascii="Calibri" w:hAnsi="Calibri"/>
                <w:lang w:val="en-AU"/>
              </w:rPr>
            </w:pPr>
            <w:r w:rsidRPr="007836A3">
              <w:rPr>
                <w:rFonts w:ascii="Calibri" w:eastAsia="Calibri" w:hAnsi="Calibri" w:cs="Calibri"/>
                <w:b/>
                <w:bCs/>
                <w:color w:val="231F20"/>
                <w:lang w:val="en-AU"/>
              </w:rPr>
              <w:t>SD 4.1</w:t>
            </w:r>
            <w:r w:rsidRPr="007836A3">
              <w:rPr>
                <w:rFonts w:ascii="Calibri" w:eastAsia="Calibri" w:hAnsi="Calibri" w:cs="Calibri"/>
                <w:color w:val="231F20"/>
                <w:lang w:val="en-AU"/>
              </w:rPr>
              <w:t xml:space="preserve"> Understand and support the diverse needs of our rural community for environmental, </w:t>
            </w:r>
            <w:proofErr w:type="gramStart"/>
            <w:r w:rsidRPr="007836A3">
              <w:rPr>
                <w:rFonts w:ascii="Calibri" w:eastAsia="Calibri" w:hAnsi="Calibri" w:cs="Calibri"/>
                <w:color w:val="231F20"/>
                <w:lang w:val="en-AU"/>
              </w:rPr>
              <w:t>social</w:t>
            </w:r>
            <w:proofErr w:type="gramEnd"/>
            <w:r w:rsidRPr="007836A3">
              <w:rPr>
                <w:rFonts w:ascii="Calibri" w:eastAsia="Calibri" w:hAnsi="Calibri" w:cs="Calibri"/>
                <w:color w:val="231F20"/>
                <w:lang w:val="en-AU"/>
              </w:rPr>
              <w:t xml:space="preserve"> and economic resilience.</w:t>
            </w:r>
          </w:p>
          <w:p w14:paraId="21A8F69B" w14:textId="77777777" w:rsidR="00EE3E69" w:rsidRPr="007836A3" w:rsidRDefault="00EE3E69" w:rsidP="00EE3E69">
            <w:pPr>
              <w:spacing w:before="120" w:line="276" w:lineRule="auto"/>
              <w:rPr>
                <w:rFonts w:ascii="Calibri" w:hAnsi="Calibri"/>
                <w:lang w:val="en-AU"/>
              </w:rPr>
            </w:pPr>
            <w:r w:rsidRPr="007836A3">
              <w:rPr>
                <w:rFonts w:ascii="Calibri" w:eastAsia="Calibri" w:hAnsi="Calibri" w:cs="Calibri"/>
                <w:b/>
                <w:bCs/>
                <w:color w:val="231F20"/>
                <w:lang w:val="en-AU"/>
              </w:rPr>
              <w:t>SD 4.2</w:t>
            </w:r>
            <w:r w:rsidRPr="007836A3">
              <w:rPr>
                <w:rFonts w:ascii="Calibri" w:eastAsia="Calibri" w:hAnsi="Calibri" w:cs="Calibri"/>
                <w:color w:val="231F20"/>
                <w:lang w:val="en-AU"/>
              </w:rPr>
              <w:t xml:space="preserve"> Better connect the Green Wedge with our communities via communication,</w:t>
            </w:r>
          </w:p>
          <w:p w14:paraId="6A095466" w14:textId="77777777" w:rsidR="00EE3E69" w:rsidRPr="007836A3" w:rsidRDefault="00EE3E69" w:rsidP="00EE3E69">
            <w:pPr>
              <w:spacing w:before="120" w:line="276" w:lineRule="auto"/>
              <w:rPr>
                <w:rFonts w:ascii="Calibri" w:hAnsi="Calibri"/>
                <w:lang w:val="en-AU"/>
              </w:rPr>
            </w:pPr>
            <w:r w:rsidRPr="007836A3">
              <w:rPr>
                <w:rFonts w:ascii="Calibri" w:eastAsia="Calibri" w:hAnsi="Calibri" w:cs="Calibri"/>
                <w:color w:val="231F20"/>
                <w:lang w:val="en-AU"/>
              </w:rPr>
              <w:t>placemaking and programs.</w:t>
            </w:r>
          </w:p>
          <w:p w14:paraId="02F7C0D3" w14:textId="77777777" w:rsidR="00EE3E69" w:rsidRPr="007836A3" w:rsidRDefault="00EE3E69" w:rsidP="00EE3E69">
            <w:pPr>
              <w:spacing w:before="120" w:line="276" w:lineRule="auto"/>
              <w:rPr>
                <w:rFonts w:ascii="Calibri" w:hAnsi="Calibri"/>
                <w:lang w:val="en-AU"/>
              </w:rPr>
            </w:pPr>
            <w:r w:rsidRPr="007836A3">
              <w:rPr>
                <w:rFonts w:ascii="Calibri" w:eastAsia="Calibri" w:hAnsi="Calibri" w:cs="Calibri"/>
                <w:b/>
                <w:bCs/>
                <w:color w:val="231F20"/>
                <w:lang w:val="en-AU"/>
              </w:rPr>
              <w:t>SD 4.3</w:t>
            </w:r>
            <w:r w:rsidRPr="007836A3">
              <w:rPr>
                <w:rFonts w:ascii="Calibri" w:eastAsia="Calibri" w:hAnsi="Calibri" w:cs="Calibri"/>
                <w:color w:val="231F20"/>
                <w:lang w:val="en-AU"/>
              </w:rPr>
              <w:t xml:space="preserve"> Engage and empower community members on various aspects of caring and managing the Green Wedge.</w:t>
            </w:r>
            <w:r w:rsidRPr="007836A3">
              <w:rPr>
                <w:rFonts w:ascii="Calibri" w:eastAsia="Calibri" w:hAnsi="Calibri" w:cs="Calibri"/>
                <w:b/>
                <w:bCs/>
                <w:color w:val="000000" w:themeColor="text1"/>
                <w:lang w:val="en-GB"/>
              </w:rPr>
              <w:t xml:space="preserve"> </w:t>
            </w:r>
            <w:r w:rsidRPr="007836A3">
              <w:rPr>
                <w:rFonts w:ascii="Calibri" w:eastAsia="Calibri" w:hAnsi="Calibri" w:cs="Calibri"/>
                <w:color w:val="000000" w:themeColor="text1"/>
              </w:rPr>
              <w:t xml:space="preserve"> </w:t>
            </w:r>
          </w:p>
          <w:p w14:paraId="75AD041D" w14:textId="77777777" w:rsidR="00EE3E69" w:rsidRPr="007836A3" w:rsidRDefault="00EE3E69" w:rsidP="00EE3E69">
            <w:pPr>
              <w:spacing w:before="120" w:line="276" w:lineRule="auto"/>
              <w:rPr>
                <w:rFonts w:ascii="Calibri" w:hAnsi="Calibri"/>
                <w:color w:val="000000" w:themeColor="text1"/>
              </w:rPr>
            </w:pPr>
            <w:r w:rsidRPr="007836A3">
              <w:rPr>
                <w:rFonts w:ascii="Calibri" w:hAnsi="Calibri"/>
                <w:b/>
                <w:bCs/>
                <w:color w:val="000000" w:themeColor="text1"/>
              </w:rPr>
              <w:t>SD 4.4</w:t>
            </w:r>
            <w:r w:rsidRPr="007836A3">
              <w:rPr>
                <w:rFonts w:ascii="Calibri" w:hAnsi="Calibri"/>
                <w:color w:val="000000" w:themeColor="text1"/>
              </w:rPr>
              <w:t xml:space="preserve"> Partner with Traditional Owners to support the protection of Aboriginal cultural heritage, improve land</w:t>
            </w:r>
            <w:r w:rsidRPr="007836A3">
              <w:rPr>
                <w:rFonts w:ascii="Calibri" w:hAnsi="Calibri"/>
              </w:rPr>
              <w:t xml:space="preserve"> and water management and other Caring for Count</w:t>
            </w:r>
            <w:r w:rsidRPr="007836A3">
              <w:rPr>
                <w:rFonts w:ascii="Calibri" w:hAnsi="Calibri"/>
                <w:color w:val="000000" w:themeColor="text1"/>
              </w:rPr>
              <w:t>ry practices in the Green Wedge.</w:t>
            </w:r>
          </w:p>
        </w:tc>
      </w:tr>
    </w:tbl>
    <w:p w14:paraId="1F49E33C" w14:textId="77777777" w:rsidR="00EE3E69" w:rsidRDefault="00EE3E69" w:rsidP="00EE3E69">
      <w:pPr>
        <w:spacing w:line="276" w:lineRule="auto"/>
        <w:rPr>
          <w:rFonts w:ascii="Calibri" w:hAnsi="Calibri"/>
          <w:lang w:val="en-AU"/>
        </w:rPr>
      </w:pPr>
    </w:p>
    <w:p w14:paraId="709F409F" w14:textId="77777777" w:rsidR="00EE3E69" w:rsidRPr="00786B22" w:rsidRDefault="00EE3E69" w:rsidP="00EE3E69">
      <w:pPr>
        <w:keepNext/>
        <w:shd w:val="clear" w:color="auto" w:fill="003266"/>
        <w:spacing w:before="120" w:after="120" w:line="276" w:lineRule="auto"/>
        <w:outlineLvl w:val="0"/>
        <w:rPr>
          <w:rFonts w:ascii="Calibri" w:hAnsi="Calibri"/>
          <w:b/>
          <w:color w:val="FFFFFF" w:themeColor="background1"/>
          <w:sz w:val="28"/>
          <w:szCs w:val="28"/>
          <w:lang w:val="en-AU"/>
        </w:rPr>
      </w:pPr>
      <w:r>
        <w:rPr>
          <w:rFonts w:ascii="Calibri" w:hAnsi="Calibri"/>
          <w:b/>
          <w:color w:val="FFFFFF" w:themeColor="background1"/>
          <w:sz w:val="32"/>
          <w:lang w:val="en-AU"/>
        </w:rPr>
        <w:t xml:space="preserve"> </w:t>
      </w:r>
      <w:r w:rsidRPr="299D7E58">
        <w:rPr>
          <w:rFonts w:ascii="Calibri" w:hAnsi="Calibri"/>
          <w:b/>
          <w:color w:val="FFFFFF" w:themeColor="background1"/>
          <w:lang w:val="en-AU"/>
        </w:rPr>
        <w:t>Community Consultation and Engagement</w:t>
      </w:r>
    </w:p>
    <w:p w14:paraId="287F0D13" w14:textId="77777777" w:rsidR="00EE3E69" w:rsidRDefault="00EE3E69" w:rsidP="00EE3E69">
      <w:pPr>
        <w:spacing w:line="276" w:lineRule="auto"/>
        <w:rPr>
          <w:rFonts w:ascii="Calibri" w:hAnsi="Calibri"/>
          <w:lang w:val="en-AU"/>
        </w:rPr>
      </w:pPr>
      <w:r w:rsidRPr="32F02892">
        <w:rPr>
          <w:rFonts w:ascii="Calibri" w:eastAsia="Calibri" w:hAnsi="Calibri" w:cs="Calibri"/>
          <w:lang w:val="en-AU"/>
        </w:rPr>
        <w:t>Two rounds of community and stakeholder engagement are being undertaken as part of Council’s GWMP Review</w:t>
      </w:r>
      <w:r w:rsidRPr="3529472F">
        <w:rPr>
          <w:rFonts w:ascii="Calibri" w:eastAsia="Calibri" w:hAnsi="Calibri" w:cs="Calibri"/>
          <w:lang w:val="en-AU"/>
        </w:rPr>
        <w:t>, to inform development of</w:t>
      </w:r>
      <w:r w:rsidRPr="32F02892">
        <w:rPr>
          <w:rFonts w:ascii="Calibri" w:eastAsia="Calibri" w:hAnsi="Calibri" w:cs="Calibri"/>
          <w:lang w:val="en-AU"/>
        </w:rPr>
        <w:t xml:space="preserve"> the </w:t>
      </w:r>
      <w:r w:rsidRPr="3529472F">
        <w:rPr>
          <w:rFonts w:ascii="Calibri" w:eastAsia="Calibri" w:hAnsi="Calibri" w:cs="Calibri"/>
          <w:lang w:val="en-AU"/>
        </w:rPr>
        <w:t>new GWMP</w:t>
      </w:r>
      <w:r w:rsidRPr="32F02892">
        <w:rPr>
          <w:rFonts w:ascii="Calibri" w:eastAsia="Calibri" w:hAnsi="Calibri" w:cs="Calibri"/>
          <w:lang w:val="en-AU"/>
        </w:rPr>
        <w:t xml:space="preserve">.  </w:t>
      </w:r>
    </w:p>
    <w:p w14:paraId="2D254860" w14:textId="77777777" w:rsidR="00EE3E69" w:rsidRDefault="00EE3E69" w:rsidP="00EE3E69">
      <w:pPr>
        <w:spacing w:line="276" w:lineRule="auto"/>
        <w:rPr>
          <w:rFonts w:ascii="Calibri" w:hAnsi="Calibri"/>
          <w:lang w:val="en-AU"/>
        </w:rPr>
      </w:pPr>
    </w:p>
    <w:p w14:paraId="0A5666BE" w14:textId="77777777" w:rsidR="00EE3E69" w:rsidRDefault="00EE3E69" w:rsidP="00EE3E69">
      <w:pPr>
        <w:spacing w:line="276" w:lineRule="auto"/>
        <w:rPr>
          <w:rFonts w:ascii="Calibri" w:hAnsi="Calibri"/>
          <w:lang w:val="en-AU"/>
        </w:rPr>
      </w:pPr>
      <w:r w:rsidRPr="55AF0853">
        <w:rPr>
          <w:rFonts w:ascii="Calibri" w:eastAsia="Calibri" w:hAnsi="Calibri" w:cs="Calibri"/>
          <w:u w:val="single"/>
          <w:lang w:val="en-AU"/>
        </w:rPr>
        <w:t>Stage 1: Engagement with Whittlesea Community and Key Stakeholders: May – July 2021</w:t>
      </w:r>
      <w:r w:rsidRPr="55AF0853">
        <w:rPr>
          <w:rFonts w:ascii="Calibri" w:eastAsia="Calibri" w:hAnsi="Calibri" w:cs="Calibri"/>
          <w:lang w:val="en-AU"/>
        </w:rPr>
        <w:t xml:space="preserve">  </w:t>
      </w:r>
    </w:p>
    <w:p w14:paraId="2FB02EA9" w14:textId="77777777" w:rsidR="00EE3E69" w:rsidRDefault="00EE3E69" w:rsidP="00EE3E69">
      <w:pPr>
        <w:spacing w:line="276" w:lineRule="auto"/>
        <w:rPr>
          <w:rFonts w:ascii="Calibri" w:eastAsia="Calibri" w:hAnsi="Calibri" w:cs="Calibri"/>
          <w:lang w:val="en-AU"/>
        </w:rPr>
      </w:pPr>
      <w:r w:rsidRPr="32F02892">
        <w:rPr>
          <w:rFonts w:ascii="Calibri" w:eastAsia="Calibri" w:hAnsi="Calibri" w:cs="Calibri"/>
          <w:lang w:val="en-AU"/>
        </w:rPr>
        <w:t xml:space="preserve">As part of stage 1 engagement, a discussion paper titled </w:t>
      </w:r>
      <w:r w:rsidRPr="32F02892">
        <w:rPr>
          <w:rFonts w:ascii="Calibri" w:eastAsia="Calibri" w:hAnsi="Calibri" w:cs="Calibri"/>
          <w:i/>
          <w:iCs/>
          <w:lang w:val="en-AU"/>
        </w:rPr>
        <w:t>Shaping the future of your Green Wedge</w:t>
      </w:r>
      <w:r w:rsidRPr="32F02892">
        <w:rPr>
          <w:rFonts w:ascii="Calibri" w:eastAsia="Calibri" w:hAnsi="Calibri" w:cs="Calibri"/>
          <w:lang w:val="en-AU"/>
        </w:rPr>
        <w:t xml:space="preserve"> was released and the community was invited to make written submissions. In total, 110 comprehensive responses were received via the survey platform and around 125 community members and stakeholders participated in a diverse range of online and face to face engagement activities.</w:t>
      </w:r>
    </w:p>
    <w:p w14:paraId="14FAE69C" w14:textId="77777777" w:rsidR="00EE3E69" w:rsidRDefault="00EE3E69" w:rsidP="00EE3E69">
      <w:pPr>
        <w:spacing w:line="276" w:lineRule="auto"/>
        <w:rPr>
          <w:rFonts w:ascii="Calibri" w:hAnsi="Calibri"/>
          <w:lang w:val="en-AU"/>
        </w:rPr>
      </w:pPr>
      <w:r>
        <w:rPr>
          <w:rFonts w:ascii="Calibri" w:eastAsia="Calibri" w:hAnsi="Calibri" w:cs="Calibri"/>
          <w:lang w:val="en-AU"/>
        </w:rPr>
        <w:br w:type="page"/>
      </w:r>
      <w:r w:rsidRPr="55AF0853">
        <w:rPr>
          <w:rFonts w:ascii="Calibri" w:eastAsia="Calibri" w:hAnsi="Calibri" w:cs="Calibri"/>
          <w:lang w:val="en-AU"/>
        </w:rPr>
        <w:lastRenderedPageBreak/>
        <w:t xml:space="preserve">Eight </w:t>
      </w:r>
      <w:r w:rsidRPr="3529472F">
        <w:rPr>
          <w:rFonts w:ascii="Calibri" w:eastAsia="Calibri" w:hAnsi="Calibri" w:cs="Calibri"/>
          <w:lang w:val="en-AU"/>
        </w:rPr>
        <w:t xml:space="preserve">(8) </w:t>
      </w:r>
      <w:r w:rsidRPr="55AF0853">
        <w:rPr>
          <w:rFonts w:ascii="Calibri" w:eastAsia="Calibri" w:hAnsi="Calibri" w:cs="Calibri"/>
          <w:lang w:val="en-AU"/>
        </w:rPr>
        <w:t xml:space="preserve">written submissions were received, including seven </w:t>
      </w:r>
      <w:r w:rsidRPr="3529472F">
        <w:rPr>
          <w:rFonts w:ascii="Calibri" w:eastAsia="Calibri" w:hAnsi="Calibri" w:cs="Calibri"/>
          <w:lang w:val="en-AU"/>
        </w:rPr>
        <w:t xml:space="preserve">(7) </w:t>
      </w:r>
      <w:r w:rsidRPr="55AF0853">
        <w:rPr>
          <w:rFonts w:ascii="Calibri" w:eastAsia="Calibri" w:hAnsi="Calibri" w:cs="Calibri"/>
          <w:lang w:val="en-AU"/>
        </w:rPr>
        <w:t xml:space="preserve">that were received from the following key </w:t>
      </w:r>
      <w:r w:rsidRPr="3529472F">
        <w:rPr>
          <w:rFonts w:ascii="Calibri" w:eastAsia="Calibri" w:hAnsi="Calibri" w:cs="Calibri"/>
          <w:lang w:val="en-AU"/>
        </w:rPr>
        <w:t>stakeholders</w:t>
      </w:r>
      <w:r w:rsidRPr="55AF0853">
        <w:rPr>
          <w:rFonts w:ascii="Calibri" w:eastAsia="Calibri" w:hAnsi="Calibri" w:cs="Calibri"/>
          <w:lang w:val="en-AU"/>
        </w:rPr>
        <w:t>:</w:t>
      </w:r>
    </w:p>
    <w:p w14:paraId="786DA0A5" w14:textId="77777777" w:rsidR="00EE3E69" w:rsidRDefault="00EE3E69" w:rsidP="00EE3E69">
      <w:pPr>
        <w:numPr>
          <w:ilvl w:val="0"/>
          <w:numId w:val="11"/>
        </w:numPr>
        <w:spacing w:line="276" w:lineRule="auto"/>
        <w:rPr>
          <w:rFonts w:ascii="Calibri" w:eastAsia="Calibri" w:hAnsi="Calibri" w:cs="Calibri"/>
          <w:lang w:val="en-AU"/>
        </w:rPr>
      </w:pPr>
      <w:r w:rsidRPr="55AF0853">
        <w:rPr>
          <w:rFonts w:ascii="Calibri" w:eastAsia="Calibri" w:hAnsi="Calibri" w:cs="Calibri"/>
          <w:lang w:val="en-AU"/>
        </w:rPr>
        <w:t>Department of Jobs, Precincts and Regions</w:t>
      </w:r>
    </w:p>
    <w:p w14:paraId="20B8E011" w14:textId="77777777" w:rsidR="00EE3E69" w:rsidRDefault="00EE3E69" w:rsidP="00EE3E69">
      <w:pPr>
        <w:numPr>
          <w:ilvl w:val="0"/>
          <w:numId w:val="11"/>
        </w:numPr>
        <w:spacing w:line="276" w:lineRule="auto"/>
        <w:rPr>
          <w:rFonts w:ascii="Calibri" w:eastAsia="Calibri" w:hAnsi="Calibri" w:cs="Calibri"/>
          <w:lang w:val="en-AU"/>
        </w:rPr>
      </w:pPr>
      <w:r w:rsidRPr="55AF0853">
        <w:rPr>
          <w:rFonts w:ascii="Calibri" w:eastAsia="Calibri" w:hAnsi="Calibri" w:cs="Calibri"/>
          <w:lang w:val="en-AU"/>
        </w:rPr>
        <w:t>Department of Transport</w:t>
      </w:r>
    </w:p>
    <w:p w14:paraId="6F78A50B" w14:textId="77777777" w:rsidR="00EE3E69" w:rsidRDefault="00EE3E69" w:rsidP="00EE3E69">
      <w:pPr>
        <w:numPr>
          <w:ilvl w:val="0"/>
          <w:numId w:val="11"/>
        </w:numPr>
        <w:spacing w:line="276" w:lineRule="auto"/>
        <w:rPr>
          <w:rFonts w:ascii="Calibri" w:eastAsia="Calibri" w:hAnsi="Calibri" w:cs="Calibri"/>
          <w:lang w:val="en-AU"/>
        </w:rPr>
      </w:pPr>
      <w:r w:rsidRPr="55AF0853">
        <w:rPr>
          <w:rFonts w:ascii="Calibri" w:eastAsia="Calibri" w:hAnsi="Calibri" w:cs="Calibri"/>
          <w:lang w:val="en-AU"/>
        </w:rPr>
        <w:t>Hume City Council</w:t>
      </w:r>
    </w:p>
    <w:p w14:paraId="02609208" w14:textId="77777777" w:rsidR="00EE3E69" w:rsidRDefault="00EE3E69" w:rsidP="00EE3E69">
      <w:pPr>
        <w:numPr>
          <w:ilvl w:val="0"/>
          <w:numId w:val="11"/>
        </w:numPr>
        <w:spacing w:line="276" w:lineRule="auto"/>
        <w:rPr>
          <w:rFonts w:ascii="Calibri" w:eastAsia="Calibri" w:hAnsi="Calibri" w:cs="Calibri"/>
          <w:lang w:val="en-AU"/>
        </w:rPr>
      </w:pPr>
      <w:r w:rsidRPr="55AF0853">
        <w:rPr>
          <w:rFonts w:ascii="Calibri" w:eastAsia="Calibri" w:hAnsi="Calibri" w:cs="Calibri"/>
          <w:lang w:val="en-AU"/>
        </w:rPr>
        <w:t>Melbourne Water</w:t>
      </w:r>
    </w:p>
    <w:p w14:paraId="4DCEFA46" w14:textId="77777777" w:rsidR="00EE3E69" w:rsidRDefault="00EE3E69" w:rsidP="00EE3E69">
      <w:pPr>
        <w:numPr>
          <w:ilvl w:val="0"/>
          <w:numId w:val="11"/>
        </w:numPr>
        <w:spacing w:line="276" w:lineRule="auto"/>
        <w:rPr>
          <w:rFonts w:ascii="Calibri" w:eastAsia="Calibri" w:hAnsi="Calibri" w:cs="Calibri"/>
          <w:lang w:val="en-AU"/>
        </w:rPr>
      </w:pPr>
      <w:r w:rsidRPr="55AF0853">
        <w:rPr>
          <w:rFonts w:ascii="Calibri" w:eastAsia="Calibri" w:hAnsi="Calibri" w:cs="Calibri"/>
          <w:lang w:val="en-AU"/>
        </w:rPr>
        <w:t>Environment Protection Authority</w:t>
      </w:r>
    </w:p>
    <w:p w14:paraId="18642035" w14:textId="77777777" w:rsidR="00EE3E69" w:rsidRDefault="00EE3E69" w:rsidP="00EE3E69">
      <w:pPr>
        <w:numPr>
          <w:ilvl w:val="0"/>
          <w:numId w:val="11"/>
        </w:numPr>
        <w:spacing w:line="276" w:lineRule="auto"/>
        <w:rPr>
          <w:rFonts w:ascii="Calibri" w:eastAsia="Calibri" w:hAnsi="Calibri" w:cs="Calibri"/>
          <w:szCs w:val="20"/>
          <w:lang w:val="en-AU"/>
        </w:rPr>
      </w:pPr>
      <w:r w:rsidRPr="35F67E8D">
        <w:rPr>
          <w:rFonts w:ascii="Calibri" w:eastAsia="Calibri" w:hAnsi="Calibri" w:cs="Calibri"/>
          <w:szCs w:val="20"/>
          <w:lang w:val="en-AU"/>
        </w:rPr>
        <w:t>Nillumbik Shire Council</w:t>
      </w:r>
    </w:p>
    <w:p w14:paraId="54345464" w14:textId="77777777" w:rsidR="00EE3E69" w:rsidRDefault="00EE3E69" w:rsidP="00EE3E69">
      <w:pPr>
        <w:numPr>
          <w:ilvl w:val="0"/>
          <w:numId w:val="11"/>
        </w:numPr>
        <w:spacing w:line="276" w:lineRule="auto"/>
        <w:rPr>
          <w:rFonts w:ascii="Calibri" w:eastAsia="Calibri" w:hAnsi="Calibri" w:cs="Calibri"/>
          <w:lang w:val="en-AU"/>
        </w:rPr>
      </w:pPr>
      <w:r w:rsidRPr="55AF0853">
        <w:rPr>
          <w:rFonts w:ascii="Calibri" w:eastAsia="Calibri" w:hAnsi="Calibri" w:cs="Calibri"/>
          <w:lang w:val="en-AU"/>
        </w:rPr>
        <w:t>Darebin Creek Management Committee</w:t>
      </w:r>
    </w:p>
    <w:p w14:paraId="76965093" w14:textId="77777777" w:rsidR="00EE3E69" w:rsidRDefault="00EE3E69" w:rsidP="00EE3E69">
      <w:pPr>
        <w:numPr>
          <w:ilvl w:val="0"/>
          <w:numId w:val="11"/>
        </w:numPr>
        <w:spacing w:line="276" w:lineRule="auto"/>
        <w:rPr>
          <w:rFonts w:ascii="Calibri" w:eastAsia="Calibri" w:hAnsi="Calibri" w:cs="Calibri"/>
          <w:lang w:val="en-AU"/>
        </w:rPr>
      </w:pPr>
      <w:r w:rsidRPr="55AF0853">
        <w:rPr>
          <w:rFonts w:ascii="Calibri" w:eastAsia="Calibri" w:hAnsi="Calibri" w:cs="Calibri"/>
          <w:lang w:val="en-AU"/>
        </w:rPr>
        <w:t>Hanson Heidelberg Cement Group</w:t>
      </w:r>
    </w:p>
    <w:p w14:paraId="7F9E05D8" w14:textId="77777777" w:rsidR="00EE3E69" w:rsidRDefault="00EE3E69" w:rsidP="00EE3E69">
      <w:pPr>
        <w:spacing w:line="276" w:lineRule="auto"/>
        <w:rPr>
          <w:rFonts w:ascii="Calibri" w:eastAsia="Calibri" w:hAnsi="Calibri" w:cs="Calibri"/>
          <w:lang w:val="en-AU"/>
        </w:rPr>
      </w:pPr>
    </w:p>
    <w:p w14:paraId="6C5325C7" w14:textId="77777777" w:rsidR="00EE3E69" w:rsidRDefault="00EE3E69" w:rsidP="00EE3E69">
      <w:pPr>
        <w:spacing w:line="276" w:lineRule="auto"/>
        <w:rPr>
          <w:rFonts w:ascii="Calibri" w:eastAsia="Calibri" w:hAnsi="Calibri" w:cs="Calibri"/>
          <w:lang w:val="en-AU"/>
        </w:rPr>
      </w:pPr>
      <w:r w:rsidRPr="3529472F">
        <w:rPr>
          <w:rFonts w:ascii="Calibri" w:eastAsia="Calibri" w:hAnsi="Calibri" w:cs="Calibri"/>
          <w:lang w:val="en-AU"/>
        </w:rPr>
        <w:t>Council officers</w:t>
      </w:r>
      <w:r w:rsidRPr="0D61A083">
        <w:rPr>
          <w:rFonts w:ascii="Calibri" w:eastAsia="Calibri" w:hAnsi="Calibri" w:cs="Calibri"/>
          <w:lang w:val="en-AU"/>
        </w:rPr>
        <w:t xml:space="preserve"> will be seeking to engage further with each of the stakeholders who provided feedback on the discussion paper, as part of the stage 2 engagement.  </w:t>
      </w:r>
      <w:r w:rsidRPr="3529472F">
        <w:rPr>
          <w:rFonts w:ascii="Calibri" w:eastAsia="Calibri" w:hAnsi="Calibri" w:cs="Calibri"/>
          <w:lang w:val="en-AU"/>
        </w:rPr>
        <w:t>Opportunities</w:t>
      </w:r>
      <w:r w:rsidRPr="0D61A083">
        <w:rPr>
          <w:rFonts w:ascii="Calibri" w:eastAsia="Calibri" w:hAnsi="Calibri" w:cs="Calibri"/>
          <w:lang w:val="en-AU"/>
        </w:rPr>
        <w:t xml:space="preserve"> will also </w:t>
      </w:r>
      <w:r w:rsidRPr="3529472F">
        <w:rPr>
          <w:rFonts w:ascii="Calibri" w:eastAsia="Calibri" w:hAnsi="Calibri" w:cs="Calibri"/>
          <w:lang w:val="en-AU"/>
        </w:rPr>
        <w:t>be explored</w:t>
      </w:r>
      <w:r w:rsidRPr="0D61A083">
        <w:rPr>
          <w:rFonts w:ascii="Calibri" w:eastAsia="Calibri" w:hAnsi="Calibri" w:cs="Calibri"/>
          <w:lang w:val="en-AU"/>
        </w:rPr>
        <w:t xml:space="preserve"> for greater regional co-operation with Nillumbik Shire Council and Hume City Council in relation to the protection and enhancement of the Green Wedge, as well as the potential for regional responses for promoting agriculture and local tourism.</w:t>
      </w:r>
    </w:p>
    <w:p w14:paraId="4CDD3C4D" w14:textId="77777777" w:rsidR="00EE3E69" w:rsidRDefault="00EE3E69" w:rsidP="00EE3E69">
      <w:pPr>
        <w:spacing w:line="276" w:lineRule="auto"/>
        <w:rPr>
          <w:rFonts w:ascii="Calibri" w:eastAsia="Calibri" w:hAnsi="Calibri" w:cs="Calibri"/>
          <w:lang w:val="en-AU"/>
        </w:rPr>
      </w:pPr>
    </w:p>
    <w:p w14:paraId="5E5F3D4C" w14:textId="77777777" w:rsidR="00EE3E69" w:rsidRDefault="00EE3E69" w:rsidP="00EE3E69">
      <w:pPr>
        <w:spacing w:line="276" w:lineRule="auto"/>
        <w:rPr>
          <w:rFonts w:ascii="Calibri" w:hAnsi="Calibri"/>
          <w:color w:val="000000" w:themeColor="text1"/>
          <w:lang w:val="en-AU"/>
        </w:rPr>
      </w:pPr>
      <w:r w:rsidRPr="32F02892">
        <w:rPr>
          <w:rFonts w:ascii="Calibri" w:eastAsia="Calibri" w:hAnsi="Calibri" w:cs="Calibri"/>
          <w:lang w:val="en-AU"/>
        </w:rPr>
        <w:t xml:space="preserve">Traditional Owners were invited to provide feedback on the discussion paper, although no comments were received as part of the stage 1 engagement. </w:t>
      </w:r>
      <w:r w:rsidRPr="32F02892">
        <w:rPr>
          <w:rFonts w:ascii="Calibri" w:eastAsia="Calibri" w:hAnsi="Calibri" w:cs="Calibri"/>
          <w:color w:val="000000" w:themeColor="text1"/>
          <w:lang w:val="en-AU"/>
        </w:rPr>
        <w:t>This is discussed further below.</w:t>
      </w:r>
    </w:p>
    <w:p w14:paraId="06BF78F6" w14:textId="77777777" w:rsidR="00EE3E69" w:rsidRDefault="00EE3E69" w:rsidP="00EE3E69">
      <w:pPr>
        <w:spacing w:line="276" w:lineRule="auto"/>
        <w:rPr>
          <w:rFonts w:ascii="Calibri" w:eastAsia="Calibri" w:hAnsi="Calibri" w:cs="Calibri"/>
          <w:lang w:val="en-AU"/>
        </w:rPr>
      </w:pPr>
    </w:p>
    <w:p w14:paraId="7A901B81" w14:textId="77777777" w:rsidR="00EE3E69" w:rsidRDefault="00EE3E69" w:rsidP="00EE3E69">
      <w:pPr>
        <w:spacing w:line="276" w:lineRule="auto"/>
        <w:rPr>
          <w:rFonts w:ascii="Calibri" w:eastAsia="Calibri" w:hAnsi="Calibri" w:cs="Calibri"/>
          <w:lang w:val="en-AU"/>
        </w:rPr>
      </w:pPr>
      <w:r w:rsidRPr="32F02892">
        <w:rPr>
          <w:rFonts w:ascii="Calibri" w:eastAsia="Calibri" w:hAnsi="Calibri" w:cs="Calibri"/>
          <w:lang w:val="en-AU"/>
        </w:rPr>
        <w:t xml:space="preserve">The stage 1 community engagement findings are outlined in Attachment </w:t>
      </w:r>
      <w:r w:rsidRPr="3529472F">
        <w:rPr>
          <w:rFonts w:ascii="Calibri" w:eastAsia="Calibri" w:hAnsi="Calibri" w:cs="Calibri"/>
          <w:lang w:val="en-AU"/>
        </w:rPr>
        <w:t>2</w:t>
      </w:r>
      <w:r w:rsidRPr="32F02892">
        <w:rPr>
          <w:rFonts w:ascii="Calibri" w:eastAsia="Calibri" w:hAnsi="Calibri" w:cs="Calibri"/>
          <w:lang w:val="en-AU"/>
        </w:rPr>
        <w:t xml:space="preserve">, which have informed the development of the draft GWMP 2022-2032. </w:t>
      </w:r>
    </w:p>
    <w:p w14:paraId="057C0F2A" w14:textId="77777777" w:rsidR="00EE3E69" w:rsidRDefault="00EE3E69" w:rsidP="00EE3E69">
      <w:pPr>
        <w:spacing w:line="276" w:lineRule="auto"/>
        <w:rPr>
          <w:rFonts w:ascii="Calibri" w:eastAsia="Calibri" w:hAnsi="Calibri" w:cs="Calibri"/>
          <w:lang w:val="en-AU"/>
        </w:rPr>
      </w:pPr>
      <w:r w:rsidRPr="55AF0853">
        <w:rPr>
          <w:rFonts w:ascii="Calibri" w:eastAsia="Calibri" w:hAnsi="Calibri" w:cs="Calibri"/>
          <w:lang w:val="en-AU"/>
        </w:rPr>
        <w:t xml:space="preserve"> </w:t>
      </w:r>
    </w:p>
    <w:p w14:paraId="035E75EF" w14:textId="77777777" w:rsidR="00EE3E69" w:rsidRDefault="00EE3E69" w:rsidP="00EE3E69">
      <w:pPr>
        <w:spacing w:line="276" w:lineRule="auto"/>
        <w:rPr>
          <w:rFonts w:ascii="Calibri" w:hAnsi="Calibri"/>
          <w:lang w:val="en-AU"/>
        </w:rPr>
      </w:pPr>
      <w:r w:rsidRPr="35F67E8D">
        <w:rPr>
          <w:rFonts w:ascii="Calibri" w:eastAsia="Calibri" w:hAnsi="Calibri" w:cs="Calibri"/>
          <w:u w:val="single"/>
          <w:lang w:val="en-AU"/>
        </w:rPr>
        <w:t>Proposed Stage 2 and final engagement: May – July 2022</w:t>
      </w:r>
    </w:p>
    <w:p w14:paraId="59DF03BA" w14:textId="77777777" w:rsidR="00EE3E69" w:rsidRDefault="00EE3E69" w:rsidP="00EE3E69">
      <w:pPr>
        <w:spacing w:line="276" w:lineRule="auto"/>
        <w:rPr>
          <w:rFonts w:ascii="Calibri" w:hAnsi="Calibri"/>
          <w:lang w:val="en-AU"/>
        </w:rPr>
      </w:pPr>
      <w:r w:rsidRPr="35F67E8D">
        <w:rPr>
          <w:rFonts w:ascii="Calibri" w:eastAsia="Calibri" w:hAnsi="Calibri" w:cs="Calibri"/>
          <w:lang w:val="en-AU"/>
        </w:rPr>
        <w:t xml:space="preserve">It is proposed to put the draft GWMP out for community and stakeholder engagement from 23 May – 3 July 2022. </w:t>
      </w:r>
    </w:p>
    <w:p w14:paraId="5B9ECF5C" w14:textId="77777777" w:rsidR="00EE3E69" w:rsidRDefault="00EE3E69" w:rsidP="00EE3E69">
      <w:pPr>
        <w:spacing w:line="276" w:lineRule="auto"/>
        <w:rPr>
          <w:rFonts w:ascii="Calibri" w:hAnsi="Calibri"/>
          <w:lang w:val="en-AU"/>
        </w:rPr>
      </w:pPr>
    </w:p>
    <w:p w14:paraId="7685DFA0" w14:textId="77777777" w:rsidR="00EE3E69" w:rsidRDefault="00EE3E69" w:rsidP="00EE3E69">
      <w:pPr>
        <w:spacing w:line="276" w:lineRule="auto"/>
        <w:rPr>
          <w:rFonts w:ascii="Calibri" w:eastAsia="Calibri" w:hAnsi="Calibri" w:cs="Calibri"/>
          <w:lang w:val="en-AU"/>
        </w:rPr>
      </w:pPr>
      <w:r w:rsidRPr="313E748D">
        <w:rPr>
          <w:rFonts w:ascii="Calibri" w:eastAsia="Calibri" w:hAnsi="Calibri" w:cs="Calibri"/>
          <w:lang w:val="en-AU"/>
        </w:rPr>
        <w:t>The stage 2 engagement to seek feedback on the draft GWMP</w:t>
      </w:r>
      <w:r w:rsidRPr="313E748D">
        <w:rPr>
          <w:rFonts w:ascii="Calibri" w:eastAsia="Calibri" w:hAnsi="Calibri" w:cs="Calibri"/>
          <w:color w:val="4F80BD"/>
          <w:lang w:val="en-AU"/>
        </w:rPr>
        <w:t xml:space="preserve"> </w:t>
      </w:r>
      <w:r w:rsidRPr="313E748D">
        <w:rPr>
          <w:rFonts w:ascii="Calibri" w:eastAsia="Calibri" w:hAnsi="Calibri" w:cs="Calibri"/>
          <w:lang w:val="en-AU"/>
        </w:rPr>
        <w:t xml:space="preserve">will include a variety of online and face to face engagement activities, including a workshop at the Whittlesea Community Activity Centre, two online information and Q&amp;A sessions, pop-up stalls at various locations including the South Morang Farmers </w:t>
      </w:r>
      <w:r w:rsidRPr="08CEC8A4">
        <w:rPr>
          <w:rFonts w:ascii="Calibri" w:eastAsia="Calibri" w:hAnsi="Calibri" w:cs="Calibri"/>
          <w:lang w:val="en-AU"/>
        </w:rPr>
        <w:t xml:space="preserve">and Makers </w:t>
      </w:r>
      <w:r w:rsidRPr="313E748D">
        <w:rPr>
          <w:rFonts w:ascii="Calibri" w:eastAsia="Calibri" w:hAnsi="Calibri" w:cs="Calibri"/>
          <w:lang w:val="en-AU"/>
        </w:rPr>
        <w:t xml:space="preserve">Market, Whittlesea Farmers Market, and at the Community </w:t>
      </w:r>
      <w:r w:rsidRPr="08CEC8A4">
        <w:rPr>
          <w:rFonts w:ascii="Calibri" w:eastAsia="Calibri" w:hAnsi="Calibri" w:cs="Calibri"/>
          <w:lang w:val="en-AU"/>
        </w:rPr>
        <w:t xml:space="preserve">Drop </w:t>
      </w:r>
      <w:proofErr w:type="gramStart"/>
      <w:r w:rsidRPr="08CEC8A4">
        <w:rPr>
          <w:rFonts w:ascii="Calibri" w:eastAsia="Calibri" w:hAnsi="Calibri" w:cs="Calibri"/>
          <w:lang w:val="en-AU"/>
        </w:rPr>
        <w:t>In</w:t>
      </w:r>
      <w:proofErr w:type="gramEnd"/>
      <w:r w:rsidRPr="313E748D">
        <w:rPr>
          <w:rFonts w:ascii="Calibri" w:eastAsia="Calibri" w:hAnsi="Calibri" w:cs="Calibri"/>
          <w:lang w:val="en-AU"/>
        </w:rPr>
        <w:t xml:space="preserve"> at Barry Road Community Activity Centre on 27 June.  </w:t>
      </w:r>
    </w:p>
    <w:p w14:paraId="08E0E9DA" w14:textId="77777777" w:rsidR="00EE3E69" w:rsidRDefault="00EE3E69" w:rsidP="00EE3E69">
      <w:pPr>
        <w:spacing w:line="276" w:lineRule="auto"/>
        <w:rPr>
          <w:rFonts w:ascii="Calibri" w:hAnsi="Calibri"/>
          <w:lang w:val="en-AU"/>
        </w:rPr>
      </w:pPr>
    </w:p>
    <w:p w14:paraId="3777F2E3" w14:textId="77777777" w:rsidR="00EE3E69" w:rsidRDefault="00EE3E69" w:rsidP="00EE3E69">
      <w:pPr>
        <w:spacing w:line="276" w:lineRule="auto"/>
        <w:rPr>
          <w:rFonts w:ascii="Calibri" w:eastAsia="Calibri" w:hAnsi="Calibri" w:cs="Calibri"/>
          <w:lang w:val="en-AU"/>
        </w:rPr>
      </w:pPr>
      <w:r w:rsidRPr="3529472F">
        <w:rPr>
          <w:rFonts w:ascii="Calibri" w:eastAsia="Calibri" w:hAnsi="Calibri" w:cs="Calibri"/>
          <w:lang w:val="en-AU"/>
        </w:rPr>
        <w:t xml:space="preserve">It is proposed that the </w:t>
      </w:r>
      <w:r w:rsidRPr="526E3928">
        <w:rPr>
          <w:rFonts w:ascii="Calibri" w:eastAsia="Calibri" w:hAnsi="Calibri" w:cs="Calibri"/>
          <w:lang w:val="en-AU"/>
        </w:rPr>
        <w:t xml:space="preserve">draft </w:t>
      </w:r>
      <w:r w:rsidRPr="3529472F">
        <w:rPr>
          <w:rFonts w:ascii="Calibri" w:eastAsia="Calibri" w:hAnsi="Calibri" w:cs="Calibri"/>
          <w:lang w:val="en-AU"/>
        </w:rPr>
        <w:t>GWMP</w:t>
      </w:r>
      <w:r w:rsidRPr="526E3928">
        <w:rPr>
          <w:rFonts w:ascii="Calibri" w:eastAsia="Calibri" w:hAnsi="Calibri" w:cs="Calibri"/>
          <w:lang w:val="en-AU"/>
        </w:rPr>
        <w:t xml:space="preserve"> and Stage 1 Engagement Findings Report</w:t>
      </w:r>
      <w:r w:rsidRPr="526E3928">
        <w:rPr>
          <w:rFonts w:ascii="Calibri" w:eastAsia="Calibri" w:hAnsi="Calibri" w:cs="Calibri"/>
          <w:i/>
          <w:iCs/>
          <w:color w:val="4F81BD" w:themeColor="accent1"/>
          <w:lang w:val="en-AU"/>
        </w:rPr>
        <w:t xml:space="preserve"> </w:t>
      </w:r>
      <w:r w:rsidRPr="526E3928">
        <w:rPr>
          <w:rFonts w:ascii="Calibri" w:eastAsia="Calibri" w:hAnsi="Calibri" w:cs="Calibri"/>
          <w:lang w:val="en-AU"/>
        </w:rPr>
        <w:t xml:space="preserve">will both be available on Council’s engagement </w:t>
      </w:r>
      <w:r w:rsidRPr="3529472F">
        <w:rPr>
          <w:rFonts w:ascii="Calibri" w:eastAsia="Calibri" w:hAnsi="Calibri" w:cs="Calibri"/>
          <w:lang w:val="en-AU"/>
        </w:rPr>
        <w:t>platform</w:t>
      </w:r>
      <w:r w:rsidRPr="526E3928">
        <w:rPr>
          <w:rFonts w:ascii="Calibri" w:eastAsia="Calibri" w:hAnsi="Calibri" w:cs="Calibri"/>
          <w:lang w:val="en-AU"/>
        </w:rPr>
        <w:t xml:space="preserve"> and a call for submissions will be made through Council’s </w:t>
      </w:r>
      <w:r w:rsidRPr="3529472F">
        <w:rPr>
          <w:rFonts w:ascii="Calibri" w:eastAsia="Calibri" w:hAnsi="Calibri" w:cs="Calibri"/>
          <w:lang w:val="en-AU"/>
        </w:rPr>
        <w:t>communication</w:t>
      </w:r>
      <w:r w:rsidRPr="526E3928">
        <w:rPr>
          <w:rFonts w:ascii="Calibri" w:eastAsia="Calibri" w:hAnsi="Calibri" w:cs="Calibri"/>
          <w:lang w:val="en-AU"/>
        </w:rPr>
        <w:t xml:space="preserve"> channels. Council will also be contacting community members and key stakeholders who participated in the stage 1 community engagement to advise of the draft </w:t>
      </w:r>
      <w:r w:rsidRPr="3529472F">
        <w:rPr>
          <w:rFonts w:ascii="Calibri" w:eastAsia="Calibri" w:hAnsi="Calibri" w:cs="Calibri"/>
          <w:lang w:val="en-AU"/>
        </w:rPr>
        <w:t>GWMP</w:t>
      </w:r>
      <w:r w:rsidRPr="526E3928">
        <w:rPr>
          <w:rFonts w:ascii="Calibri" w:eastAsia="Calibri" w:hAnsi="Calibri" w:cs="Calibri"/>
          <w:lang w:val="en-AU"/>
        </w:rPr>
        <w:t xml:space="preserve"> and invite them to provide a submission. Feedback received through this final public engagement period will be considered and where possible, included in the </w:t>
      </w:r>
      <w:r w:rsidRPr="3529472F">
        <w:rPr>
          <w:rFonts w:ascii="Calibri" w:eastAsia="Calibri" w:hAnsi="Calibri" w:cs="Calibri"/>
          <w:lang w:val="en-AU"/>
        </w:rPr>
        <w:t>GWMP</w:t>
      </w:r>
      <w:r w:rsidRPr="526E3928">
        <w:rPr>
          <w:rFonts w:ascii="Calibri" w:eastAsia="Calibri" w:hAnsi="Calibri" w:cs="Calibri"/>
          <w:lang w:val="en-AU"/>
        </w:rPr>
        <w:t>.</w:t>
      </w:r>
    </w:p>
    <w:p w14:paraId="0FADCC21" w14:textId="77777777" w:rsidR="00EE3E69" w:rsidRDefault="00EE3E69" w:rsidP="00EE3E69">
      <w:pPr>
        <w:spacing w:line="276" w:lineRule="auto"/>
        <w:rPr>
          <w:rFonts w:ascii="Calibri" w:hAnsi="Calibri"/>
          <w:lang w:val="en-AU"/>
        </w:rPr>
      </w:pPr>
      <w:r>
        <w:rPr>
          <w:rFonts w:ascii="Calibri" w:eastAsia="Calibri" w:hAnsi="Calibri" w:cs="Calibri"/>
          <w:lang w:val="en-AU"/>
        </w:rPr>
        <w:br w:type="page"/>
      </w:r>
      <w:r w:rsidRPr="55AF0853">
        <w:rPr>
          <w:rFonts w:ascii="Calibri" w:eastAsia="Calibri" w:hAnsi="Calibri" w:cs="Calibri"/>
          <w:lang w:val="en-AU"/>
        </w:rPr>
        <w:lastRenderedPageBreak/>
        <w:t>It is envisaged that the new GWMP 2022-2032 will be finalised for Council endorsement by December 2022/January 2023.</w:t>
      </w:r>
    </w:p>
    <w:p w14:paraId="197CC36A" w14:textId="77777777" w:rsidR="00EE3E69" w:rsidRDefault="00EE3E69" w:rsidP="00EE3E69">
      <w:pPr>
        <w:spacing w:line="276" w:lineRule="auto"/>
        <w:rPr>
          <w:rFonts w:ascii="Calibri" w:hAnsi="Calibri"/>
          <w:lang w:val="en-AU"/>
        </w:rPr>
      </w:pPr>
    </w:p>
    <w:p w14:paraId="6261808A" w14:textId="77777777" w:rsidR="00EE3E69" w:rsidRDefault="00EE3E69" w:rsidP="00EE3E69">
      <w:pPr>
        <w:spacing w:line="276" w:lineRule="auto"/>
        <w:rPr>
          <w:rFonts w:ascii="Calibri" w:hAnsi="Calibri"/>
          <w:lang w:val="en-AU"/>
        </w:rPr>
      </w:pPr>
      <w:r w:rsidRPr="32F02892">
        <w:rPr>
          <w:rFonts w:ascii="Calibri" w:eastAsia="Calibri" w:hAnsi="Calibri" w:cs="Calibri"/>
          <w:u w:val="single"/>
          <w:lang w:val="en-AU"/>
        </w:rPr>
        <w:t>Consultation with Traditional Owners</w:t>
      </w:r>
    </w:p>
    <w:p w14:paraId="518D0F77" w14:textId="77777777" w:rsidR="00EE3E69" w:rsidRDefault="00EE3E69" w:rsidP="00EE3E69">
      <w:pPr>
        <w:spacing w:line="276" w:lineRule="auto"/>
        <w:rPr>
          <w:rFonts w:ascii="Calibri" w:eastAsia="Calibri" w:hAnsi="Calibri" w:cs="Calibri"/>
          <w:lang w:val="en-AU"/>
        </w:rPr>
      </w:pPr>
      <w:r w:rsidRPr="35F67E8D">
        <w:rPr>
          <w:rFonts w:ascii="Calibri" w:eastAsia="Calibri" w:hAnsi="Calibri" w:cs="Calibri"/>
          <w:lang w:val="en-AU"/>
        </w:rPr>
        <w:t xml:space="preserve">A copy of the discussion paper was provided, and feedback was sought in stage 1, from both Wurundjeri Land Council and </w:t>
      </w:r>
      <w:proofErr w:type="spellStart"/>
      <w:r w:rsidRPr="35F67E8D">
        <w:rPr>
          <w:rFonts w:ascii="Calibri" w:eastAsia="Calibri" w:hAnsi="Calibri" w:cs="Calibri"/>
          <w:lang w:val="en-AU"/>
        </w:rPr>
        <w:t>Taungurung</w:t>
      </w:r>
      <w:proofErr w:type="spellEnd"/>
      <w:r w:rsidRPr="35F67E8D">
        <w:rPr>
          <w:rFonts w:ascii="Calibri" w:eastAsia="Calibri" w:hAnsi="Calibri" w:cs="Calibri"/>
          <w:lang w:val="en-AU"/>
        </w:rPr>
        <w:t xml:space="preserve"> Land and Waters Council, both Registered Aboriginal Parties for land in the City of Whittlesea. </w:t>
      </w:r>
    </w:p>
    <w:p w14:paraId="2B972033" w14:textId="77777777" w:rsidR="00EE3E69" w:rsidRDefault="00EE3E69" w:rsidP="00EE3E69">
      <w:pPr>
        <w:spacing w:line="276" w:lineRule="auto"/>
        <w:rPr>
          <w:rFonts w:ascii="Calibri" w:hAnsi="Calibri"/>
          <w:lang w:val="en-AU"/>
        </w:rPr>
      </w:pPr>
    </w:p>
    <w:p w14:paraId="5FBB0171" w14:textId="77777777" w:rsidR="00EE3E69" w:rsidRDefault="00EE3E69" w:rsidP="00EE3E69">
      <w:pPr>
        <w:spacing w:line="276" w:lineRule="auto"/>
        <w:rPr>
          <w:rFonts w:ascii="Calibri" w:eastAsia="Calibri" w:hAnsi="Calibri" w:cs="Calibri"/>
          <w:lang w:val="en-AU"/>
        </w:rPr>
      </w:pPr>
      <w:r w:rsidRPr="3529472F">
        <w:rPr>
          <w:rFonts w:ascii="Calibri" w:eastAsia="Calibri" w:hAnsi="Calibri" w:cs="Calibri"/>
          <w:lang w:val="en-AU"/>
        </w:rPr>
        <w:t>Council officers</w:t>
      </w:r>
      <w:r w:rsidRPr="313E748D">
        <w:rPr>
          <w:rFonts w:ascii="Calibri" w:eastAsia="Calibri" w:hAnsi="Calibri" w:cs="Calibri"/>
          <w:lang w:val="en-AU"/>
        </w:rPr>
        <w:t xml:space="preserve"> meet with the Wurundjeri Land Council on 12 April 2022 to engage with them further on the discussion paper. Discussions are still being held to enable Wurundjeri to provide feedback to inform development of the GWMP.   </w:t>
      </w:r>
    </w:p>
    <w:p w14:paraId="24333FBE" w14:textId="77777777" w:rsidR="00EE3E69" w:rsidRDefault="00EE3E69" w:rsidP="00EE3E69">
      <w:pPr>
        <w:spacing w:line="276" w:lineRule="auto"/>
        <w:rPr>
          <w:rFonts w:ascii="Calibri" w:hAnsi="Calibri"/>
          <w:lang w:val="en-AU"/>
        </w:rPr>
      </w:pPr>
    </w:p>
    <w:p w14:paraId="5D2120E2" w14:textId="77777777" w:rsidR="00EE3E69" w:rsidRDefault="00EE3E69" w:rsidP="00EE3E69">
      <w:pPr>
        <w:spacing w:line="276" w:lineRule="auto"/>
        <w:rPr>
          <w:rFonts w:ascii="Calibri" w:eastAsia="Calibri" w:hAnsi="Calibri" w:cs="Calibri"/>
          <w:lang w:val="en-AU"/>
        </w:rPr>
      </w:pPr>
      <w:r w:rsidRPr="08CEC8A4">
        <w:rPr>
          <w:rFonts w:ascii="Calibri" w:eastAsia="Calibri" w:hAnsi="Calibri" w:cs="Calibri"/>
          <w:lang w:val="en-AU"/>
        </w:rPr>
        <w:t>Council officers</w:t>
      </w:r>
      <w:r w:rsidRPr="313E748D">
        <w:rPr>
          <w:rFonts w:ascii="Calibri" w:eastAsia="Calibri" w:hAnsi="Calibri" w:cs="Calibri"/>
          <w:lang w:val="en-AU"/>
        </w:rPr>
        <w:t xml:space="preserve"> also sought to engage further with </w:t>
      </w:r>
      <w:proofErr w:type="spellStart"/>
      <w:r w:rsidRPr="313E748D">
        <w:rPr>
          <w:rFonts w:ascii="Calibri" w:eastAsia="Calibri" w:hAnsi="Calibri" w:cs="Calibri"/>
          <w:lang w:val="en-AU"/>
        </w:rPr>
        <w:t>Taungurung</w:t>
      </w:r>
      <w:proofErr w:type="spellEnd"/>
      <w:r w:rsidRPr="313E748D">
        <w:rPr>
          <w:rFonts w:ascii="Calibri" w:eastAsia="Calibri" w:hAnsi="Calibri" w:cs="Calibri"/>
          <w:lang w:val="en-AU"/>
        </w:rPr>
        <w:t xml:space="preserve"> Land and Waters Council. Preliminary feedback was received on 19 April 2022 and discussions are still ongoing to inform development of the GWMP.  It is noted that in </w:t>
      </w:r>
      <w:r w:rsidRPr="08CEC8A4">
        <w:rPr>
          <w:rFonts w:ascii="Calibri" w:eastAsia="Calibri" w:hAnsi="Calibri" w:cs="Calibri"/>
          <w:lang w:val="en-AU"/>
        </w:rPr>
        <w:t>their</w:t>
      </w:r>
      <w:r w:rsidRPr="313E748D">
        <w:rPr>
          <w:rFonts w:ascii="Calibri" w:eastAsia="Calibri" w:hAnsi="Calibri" w:cs="Calibri"/>
          <w:lang w:val="en-AU"/>
        </w:rPr>
        <w:t xml:space="preserve"> preliminary feedback, they have requested that </w:t>
      </w:r>
      <w:proofErr w:type="spellStart"/>
      <w:r w:rsidRPr="313E748D">
        <w:rPr>
          <w:rFonts w:ascii="Calibri" w:eastAsia="Calibri" w:hAnsi="Calibri" w:cs="Calibri"/>
          <w:lang w:val="en-AU"/>
        </w:rPr>
        <w:t>Taungurung</w:t>
      </w:r>
      <w:proofErr w:type="spellEnd"/>
      <w:r w:rsidRPr="313E748D">
        <w:rPr>
          <w:rFonts w:ascii="Calibri" w:eastAsia="Calibri" w:hAnsi="Calibri" w:cs="Calibri"/>
          <w:lang w:val="en-AU"/>
        </w:rPr>
        <w:t xml:space="preserve"> Land and Waters be recognised as Traditional Owners of parts of the City of Whittlesea.</w:t>
      </w:r>
      <w:r w:rsidRPr="08CEC8A4">
        <w:rPr>
          <w:rFonts w:ascii="Calibri" w:eastAsia="Calibri" w:hAnsi="Calibri" w:cs="Calibri"/>
          <w:lang w:val="en-AU"/>
        </w:rPr>
        <w:t xml:space="preserve">  Council is progressing consideration of this request.</w:t>
      </w:r>
    </w:p>
    <w:p w14:paraId="5AF7552B" w14:textId="77777777" w:rsidR="00EE3E69" w:rsidRDefault="00EE3E69" w:rsidP="00EE3E69">
      <w:pPr>
        <w:spacing w:line="276" w:lineRule="auto"/>
        <w:rPr>
          <w:rFonts w:ascii="Calibri" w:hAnsi="Calibri"/>
          <w:lang w:val="en-AU"/>
        </w:rPr>
      </w:pPr>
    </w:p>
    <w:p w14:paraId="5D8B2F02" w14:textId="77777777" w:rsidR="00EE3E69" w:rsidRDefault="00EE3E69" w:rsidP="00EE3E69">
      <w:pPr>
        <w:spacing w:line="276" w:lineRule="auto"/>
        <w:rPr>
          <w:rFonts w:ascii="Calibri" w:eastAsia="Calibri" w:hAnsi="Calibri" w:cs="Calibri"/>
          <w:lang w:val="en-AU"/>
        </w:rPr>
      </w:pPr>
      <w:r w:rsidRPr="3529472F">
        <w:rPr>
          <w:rFonts w:ascii="Calibri" w:eastAsia="Calibri" w:hAnsi="Calibri" w:cs="Calibri"/>
          <w:lang w:val="en-AU"/>
        </w:rPr>
        <w:t>Council officers</w:t>
      </w:r>
      <w:r w:rsidRPr="313E748D">
        <w:rPr>
          <w:rFonts w:ascii="Calibri" w:eastAsia="Calibri" w:hAnsi="Calibri" w:cs="Calibri"/>
          <w:lang w:val="en-AU"/>
        </w:rPr>
        <w:t xml:space="preserve"> will continue to engage with both Wurundjeri and </w:t>
      </w:r>
      <w:proofErr w:type="spellStart"/>
      <w:r w:rsidRPr="313E748D">
        <w:rPr>
          <w:rFonts w:ascii="Calibri" w:eastAsia="Calibri" w:hAnsi="Calibri" w:cs="Calibri"/>
          <w:lang w:val="en-AU"/>
        </w:rPr>
        <w:t>Taungurung</w:t>
      </w:r>
      <w:proofErr w:type="spellEnd"/>
      <w:r w:rsidRPr="313E748D">
        <w:rPr>
          <w:rFonts w:ascii="Calibri" w:eastAsia="Calibri" w:hAnsi="Calibri" w:cs="Calibri"/>
          <w:lang w:val="en-AU"/>
        </w:rPr>
        <w:t xml:space="preserve"> as part of the stage 2 engagement, as they are critical to the development of the GWMP.</w:t>
      </w:r>
    </w:p>
    <w:p w14:paraId="3F973824" w14:textId="77777777" w:rsidR="00EE3E69" w:rsidRPr="00B54498" w:rsidRDefault="00EE3E69" w:rsidP="00EE3E69">
      <w:pPr>
        <w:keepNext/>
        <w:shd w:val="clear" w:color="auto" w:fill="003266"/>
        <w:spacing w:before="120" w:after="120" w:line="276" w:lineRule="auto"/>
        <w:outlineLvl w:val="0"/>
        <w:rPr>
          <w:rFonts w:ascii="Calibri" w:hAnsi="Calibri"/>
          <w:b/>
          <w:color w:val="FFFFFF" w:themeColor="background1"/>
          <w:lang w:val="en-AU"/>
        </w:rPr>
      </w:pPr>
      <w:r w:rsidRPr="00B54498">
        <w:rPr>
          <w:rFonts w:ascii="Calibri" w:hAnsi="Calibri"/>
          <w:b/>
          <w:color w:val="FFFFFF" w:themeColor="background1"/>
          <w:lang w:val="en-AU"/>
        </w:rPr>
        <w:t xml:space="preserve"> Alignment to Community Plan, Policies or Strategies</w:t>
      </w:r>
    </w:p>
    <w:p w14:paraId="2751A3CF" w14:textId="77777777" w:rsidR="00EE3E69" w:rsidRDefault="00EE3E69" w:rsidP="00EE3E69">
      <w:pPr>
        <w:spacing w:line="276" w:lineRule="auto"/>
        <w:rPr>
          <w:rFonts w:ascii="Calibri" w:hAnsi="Calibri"/>
          <w:lang w:val="en-AU"/>
        </w:rPr>
      </w:pPr>
      <w:r>
        <w:rPr>
          <w:rFonts w:ascii="Calibri" w:hAnsi="Calibri"/>
          <w:lang w:val="en-AU"/>
        </w:rPr>
        <w:t>Alignment to Whittlesea 2040 and Community Plan 2021-2025:</w:t>
      </w:r>
    </w:p>
    <w:p w14:paraId="0205F0CE" w14:textId="77777777" w:rsidR="00EE3E69" w:rsidRDefault="00EE3E69" w:rsidP="00EE3E69">
      <w:pPr>
        <w:spacing w:before="240" w:after="60" w:line="276" w:lineRule="auto"/>
        <w:rPr>
          <w:rFonts w:ascii="Calibri" w:eastAsia="Calibri" w:hAnsi="Calibri" w:cs="Calibri"/>
          <w:b/>
          <w:bCs/>
          <w:color w:val="000000"/>
          <w:lang w:val="en-AU"/>
        </w:rPr>
      </w:pPr>
      <w:r>
        <w:rPr>
          <w:rFonts w:ascii="Calibri" w:eastAsia="Calibri" w:hAnsi="Calibri" w:cs="Calibri"/>
          <w:b/>
          <w:bCs/>
          <w:color w:val="000000"/>
          <w:lang w:val="en-AU"/>
        </w:rPr>
        <w:t xml:space="preserve">Sustainable environment </w:t>
      </w:r>
    </w:p>
    <w:p w14:paraId="38F3AF95" w14:textId="77777777" w:rsidR="00EE3E69" w:rsidRDefault="00EE3E69" w:rsidP="00EE3E69">
      <w:pPr>
        <w:spacing w:after="60" w:line="276" w:lineRule="auto"/>
        <w:rPr>
          <w:rFonts w:ascii="Calibri" w:hAnsi="Calibri"/>
          <w:lang w:val="en-AU"/>
        </w:rPr>
      </w:pPr>
      <w:r>
        <w:rPr>
          <w:rFonts w:ascii="Calibri" w:eastAsia="Calibri" w:hAnsi="Calibri" w:cs="Calibri"/>
          <w:lang w:val="en-AU"/>
        </w:rPr>
        <w:t xml:space="preserve">We prioritise our environment and take action to reduce waste, preserve local biodiversity, protect </w:t>
      </w:r>
      <w:proofErr w:type="gramStart"/>
      <w:r>
        <w:rPr>
          <w:rFonts w:ascii="Calibri" w:eastAsia="Calibri" w:hAnsi="Calibri" w:cs="Calibri"/>
          <w:lang w:val="en-AU"/>
        </w:rPr>
        <w:t>waterways</w:t>
      </w:r>
      <w:proofErr w:type="gramEnd"/>
      <w:r>
        <w:rPr>
          <w:rFonts w:ascii="Calibri" w:eastAsia="Calibri" w:hAnsi="Calibri" w:cs="Calibri"/>
          <w:lang w:val="en-AU"/>
        </w:rPr>
        <w:t xml:space="preserve"> and green space and address climate change</w:t>
      </w:r>
    </w:p>
    <w:p w14:paraId="77A3A911" w14:textId="77777777" w:rsidR="00EE3E69" w:rsidRDefault="00EE3E69" w:rsidP="00EE3E69">
      <w:pPr>
        <w:spacing w:line="276" w:lineRule="auto"/>
        <w:rPr>
          <w:rFonts w:ascii="Calibri" w:hAnsi="Calibri"/>
          <w:lang w:val="en-AU"/>
        </w:rPr>
      </w:pPr>
    </w:p>
    <w:p w14:paraId="5C99DC06" w14:textId="77777777" w:rsidR="00EE3E69" w:rsidRDefault="00EE3E69" w:rsidP="00EE3E69">
      <w:pPr>
        <w:spacing w:line="276" w:lineRule="auto"/>
        <w:rPr>
          <w:rFonts w:ascii="Calibri" w:hAnsi="Calibri"/>
          <w:color w:val="4F81BD" w:themeColor="accent1"/>
          <w:lang w:val="en-AU"/>
        </w:rPr>
      </w:pPr>
      <w:r>
        <w:rPr>
          <w:rFonts w:ascii="Calibri" w:hAnsi="Calibri"/>
          <w:lang w:val="en-AU"/>
        </w:rPr>
        <w:t xml:space="preserve">The draft GWMP is aligned to each of the goals set out in Whittlesea 2040 and the Community Plan 2021-2025.  </w:t>
      </w:r>
    </w:p>
    <w:p w14:paraId="159AACEC" w14:textId="77777777" w:rsidR="00EE3E69" w:rsidRDefault="00EE3E69" w:rsidP="00EE3E69">
      <w:pPr>
        <w:spacing w:line="276" w:lineRule="auto"/>
        <w:rPr>
          <w:rFonts w:ascii="Calibri" w:hAnsi="Calibri"/>
          <w:lang w:val="en-AU"/>
        </w:rPr>
      </w:pPr>
    </w:p>
    <w:p w14:paraId="69E88BEF" w14:textId="77777777" w:rsidR="00EE3E69" w:rsidRDefault="00EE3E69" w:rsidP="00EE3E69">
      <w:pPr>
        <w:spacing w:line="276" w:lineRule="auto"/>
        <w:rPr>
          <w:rFonts w:ascii="Calibri" w:hAnsi="Calibri"/>
          <w:color w:val="4F81BD" w:themeColor="accent1"/>
          <w:lang w:val="en-AU"/>
        </w:rPr>
      </w:pPr>
      <w:r>
        <w:rPr>
          <w:rFonts w:ascii="Calibri" w:hAnsi="Calibri"/>
          <w:lang w:val="en-AU"/>
        </w:rPr>
        <w:t xml:space="preserve">The GWMP sets out Council’s objectives for </w:t>
      </w:r>
      <w:r w:rsidRPr="526E3928">
        <w:rPr>
          <w:rFonts w:ascii="Calibri" w:eastAsia="Calibri" w:hAnsi="Calibri" w:cs="Calibri"/>
          <w:lang w:val="en-AU"/>
        </w:rPr>
        <w:t xml:space="preserve">protecting the environment and the rural landscape character. It provides for safe rural development and encourages sustainable rural and urban interface management. The </w:t>
      </w:r>
      <w:r w:rsidRPr="3529472F">
        <w:rPr>
          <w:rFonts w:ascii="Calibri" w:eastAsia="Calibri" w:hAnsi="Calibri" w:cs="Calibri"/>
          <w:lang w:val="en-AU"/>
        </w:rPr>
        <w:t>GWMP</w:t>
      </w:r>
      <w:r w:rsidRPr="526E3928">
        <w:rPr>
          <w:rFonts w:ascii="Calibri" w:eastAsia="Calibri" w:hAnsi="Calibri" w:cs="Calibri"/>
          <w:lang w:val="en-AU"/>
        </w:rPr>
        <w:t xml:space="preserve"> also envisages a stronger role for the Whittlesea Green Wedge in supporting a strong local economy through local food production, the visitor economy and recognises the strategic opportunities afforded by Whittlesea’s unique natural attributes and proximity to the Melbourne Market and other key infrastructure. It also recognises ways in which Council can continue to foster community engagement and initiatives that support the protection and management of the Green Wedge.</w:t>
      </w:r>
    </w:p>
    <w:p w14:paraId="194D447E" w14:textId="77777777" w:rsidR="00EE3E69" w:rsidRDefault="00EE3E69" w:rsidP="00EE3E69">
      <w:pPr>
        <w:spacing w:line="276" w:lineRule="auto"/>
        <w:rPr>
          <w:rFonts w:ascii="Calibri" w:hAnsi="Calibri"/>
          <w:lang w:val="en-AU"/>
        </w:rPr>
      </w:pPr>
    </w:p>
    <w:p w14:paraId="44494222" w14:textId="77777777" w:rsidR="00EE3E69" w:rsidRDefault="00EE3E69" w:rsidP="00EE3E69">
      <w:pPr>
        <w:spacing w:line="276" w:lineRule="auto"/>
        <w:rPr>
          <w:rFonts w:ascii="Calibri" w:hAnsi="Calibri"/>
          <w:lang w:val="en-AU"/>
        </w:rPr>
      </w:pPr>
      <w:r>
        <w:rPr>
          <w:rFonts w:ascii="Calibri" w:hAnsi="Calibri"/>
          <w:lang w:val="en-AU"/>
        </w:rPr>
        <w:lastRenderedPageBreak/>
        <w:t>The draft</w:t>
      </w:r>
      <w:r w:rsidRPr="0D61A083">
        <w:rPr>
          <w:rFonts w:ascii="Calibri" w:hAnsi="Calibri"/>
          <w:lang w:val="en-AU"/>
        </w:rPr>
        <w:t xml:space="preserve"> GWMP is aligned to the higher order strategies being developed under Council’s Integrated Planning Framework.</w:t>
      </w:r>
    </w:p>
    <w:p w14:paraId="497ADA35" w14:textId="77777777" w:rsidR="00EE3E69" w:rsidRPr="00B54498" w:rsidRDefault="00EE3E69" w:rsidP="00EE3E69">
      <w:pPr>
        <w:keepNext/>
        <w:shd w:val="clear" w:color="auto" w:fill="003266"/>
        <w:spacing w:before="120" w:after="120" w:line="276" w:lineRule="auto"/>
        <w:outlineLvl w:val="0"/>
        <w:rPr>
          <w:rFonts w:ascii="Calibri" w:hAnsi="Calibri"/>
          <w:b/>
          <w:color w:val="FFFFFF" w:themeColor="background1"/>
          <w:lang w:val="en-AU"/>
        </w:rPr>
      </w:pPr>
      <w:r w:rsidRPr="5A4982C8">
        <w:rPr>
          <w:rFonts w:ascii="Calibri" w:hAnsi="Calibri"/>
          <w:b/>
          <w:color w:val="FFFFFF" w:themeColor="background1"/>
          <w:lang w:val="en-AU"/>
        </w:rPr>
        <w:t xml:space="preserve"> Considerations</w:t>
      </w:r>
    </w:p>
    <w:p w14:paraId="09120484" w14:textId="77777777" w:rsidR="00EE3E69" w:rsidRPr="00AD2E72" w:rsidRDefault="00EE3E69" w:rsidP="00EE3E69">
      <w:pPr>
        <w:spacing w:before="240" w:after="60" w:line="276" w:lineRule="auto"/>
        <w:rPr>
          <w:rFonts w:ascii="Calibri" w:hAnsi="Calibri"/>
          <w:lang w:val="en-AU"/>
        </w:rPr>
      </w:pPr>
      <w:r w:rsidRPr="5A4982C8">
        <w:rPr>
          <w:rFonts w:ascii="Calibri" w:eastAsia="Calibri" w:hAnsi="Calibri" w:cs="Calibri"/>
          <w:b/>
          <w:bCs/>
          <w:lang w:val="en-AU"/>
        </w:rPr>
        <w:t xml:space="preserve">Stage 1 Public Engagement Summary </w:t>
      </w:r>
    </w:p>
    <w:p w14:paraId="1343E697" w14:textId="77777777" w:rsidR="00EE3E69" w:rsidRPr="00AD2E72" w:rsidRDefault="00EE3E69" w:rsidP="00EE3E69">
      <w:pPr>
        <w:spacing w:line="276" w:lineRule="auto"/>
        <w:rPr>
          <w:rFonts w:ascii="Calibri" w:hAnsi="Calibri"/>
          <w:lang w:val="en-AU"/>
        </w:rPr>
      </w:pPr>
      <w:r w:rsidRPr="08CEC8A4">
        <w:rPr>
          <w:rFonts w:ascii="Calibri" w:eastAsia="Calibri" w:hAnsi="Calibri" w:cs="Calibri"/>
          <w:lang w:val="en-AU"/>
        </w:rPr>
        <w:t>More than</w:t>
      </w:r>
      <w:r w:rsidRPr="5A4982C8">
        <w:rPr>
          <w:rFonts w:ascii="Calibri" w:eastAsia="Calibri" w:hAnsi="Calibri" w:cs="Calibri"/>
          <w:lang w:val="en-AU"/>
        </w:rPr>
        <w:t xml:space="preserve"> 120 people directly participated in the Stage 1 Public Engagement, giving Council a valuable insight into the priorities of our community and key stakeholders (refer to Attachment </w:t>
      </w:r>
      <w:r w:rsidRPr="08CEC8A4">
        <w:rPr>
          <w:rFonts w:ascii="Calibri" w:eastAsia="Calibri" w:hAnsi="Calibri" w:cs="Calibri"/>
          <w:lang w:val="en-AU"/>
        </w:rPr>
        <w:t>2</w:t>
      </w:r>
      <w:r w:rsidRPr="5A4982C8">
        <w:rPr>
          <w:rFonts w:ascii="Calibri" w:eastAsia="Calibri" w:hAnsi="Calibri" w:cs="Calibri"/>
          <w:lang w:val="en-AU"/>
        </w:rPr>
        <w:t xml:space="preserve">).  A diverse range of </w:t>
      </w:r>
      <w:r w:rsidRPr="08CEC8A4">
        <w:rPr>
          <w:rFonts w:ascii="Calibri" w:eastAsia="Calibri" w:hAnsi="Calibri" w:cs="Calibri"/>
          <w:lang w:val="en-AU"/>
        </w:rPr>
        <w:t xml:space="preserve">engagement </w:t>
      </w:r>
      <w:r w:rsidRPr="5A4982C8">
        <w:rPr>
          <w:rFonts w:ascii="Calibri" w:eastAsia="Calibri" w:hAnsi="Calibri" w:cs="Calibri"/>
          <w:lang w:val="en-AU"/>
        </w:rPr>
        <w:t>activities were offered to communities</w:t>
      </w:r>
      <w:r w:rsidRPr="08CEC8A4">
        <w:rPr>
          <w:rFonts w:ascii="Calibri" w:eastAsia="Calibri" w:hAnsi="Calibri" w:cs="Calibri"/>
          <w:lang w:val="en-AU"/>
        </w:rPr>
        <w:t>,</w:t>
      </w:r>
      <w:r w:rsidRPr="5A4982C8">
        <w:rPr>
          <w:rFonts w:ascii="Calibri" w:eastAsia="Calibri" w:hAnsi="Calibri" w:cs="Calibri"/>
          <w:lang w:val="en-AU"/>
        </w:rPr>
        <w:t xml:space="preserve"> despite being affected by </w:t>
      </w:r>
      <w:r w:rsidRPr="08CEC8A4">
        <w:rPr>
          <w:rFonts w:ascii="Calibri" w:eastAsia="Calibri" w:hAnsi="Calibri" w:cs="Calibri"/>
          <w:lang w:val="en-AU"/>
        </w:rPr>
        <w:t xml:space="preserve">pandemic </w:t>
      </w:r>
      <w:r w:rsidRPr="5A4982C8">
        <w:rPr>
          <w:rFonts w:ascii="Calibri" w:eastAsia="Calibri" w:hAnsi="Calibri" w:cs="Calibri"/>
          <w:lang w:val="en-AU"/>
        </w:rPr>
        <w:t>restrictions</w:t>
      </w:r>
      <w:r w:rsidRPr="08CEC8A4">
        <w:rPr>
          <w:rFonts w:ascii="Calibri" w:eastAsia="Calibri" w:hAnsi="Calibri" w:cs="Calibri"/>
          <w:lang w:val="en-AU"/>
        </w:rPr>
        <w:t>.</w:t>
      </w:r>
      <w:r w:rsidRPr="5A4982C8">
        <w:rPr>
          <w:rFonts w:ascii="Calibri" w:eastAsia="Calibri" w:hAnsi="Calibri" w:cs="Calibri"/>
          <w:lang w:val="en-AU"/>
        </w:rPr>
        <w:t xml:space="preserve">  The engagement included: </w:t>
      </w:r>
      <w:r w:rsidRPr="08CEC8A4">
        <w:rPr>
          <w:rFonts w:ascii="Calibri" w:eastAsia="Calibri" w:hAnsi="Calibri" w:cs="Calibri"/>
          <w:lang w:val="en-AU"/>
        </w:rPr>
        <w:t xml:space="preserve"> </w:t>
      </w:r>
    </w:p>
    <w:p w14:paraId="2EF1EFE5" w14:textId="77777777" w:rsidR="00EE3E69" w:rsidRPr="00AD2E72" w:rsidRDefault="00EE3E69" w:rsidP="00EE3E69">
      <w:pPr>
        <w:numPr>
          <w:ilvl w:val="0"/>
          <w:numId w:val="12"/>
        </w:numPr>
        <w:spacing w:line="276" w:lineRule="auto"/>
        <w:rPr>
          <w:rFonts w:ascii="Calibri" w:eastAsia="Calibri" w:hAnsi="Calibri" w:cs="Calibri"/>
          <w:lang w:val="en-AU"/>
        </w:rPr>
      </w:pPr>
      <w:r w:rsidRPr="5A4982C8">
        <w:rPr>
          <w:rFonts w:ascii="Calibri" w:hAnsi="Calibri"/>
          <w:szCs w:val="20"/>
          <w:lang w:val="en-AU"/>
        </w:rPr>
        <w:t xml:space="preserve">Three drop-in sessions at locations across the City of Whittlesea, </w:t>
      </w:r>
    </w:p>
    <w:p w14:paraId="128CF125" w14:textId="77777777" w:rsidR="00EE3E69" w:rsidRPr="00AD2E72" w:rsidRDefault="00EE3E69" w:rsidP="00EE3E69">
      <w:pPr>
        <w:numPr>
          <w:ilvl w:val="0"/>
          <w:numId w:val="12"/>
        </w:numPr>
        <w:spacing w:line="276" w:lineRule="auto"/>
        <w:rPr>
          <w:rFonts w:ascii="Calibri" w:eastAsia="Calibri" w:hAnsi="Calibri" w:cs="Calibri"/>
          <w:lang w:val="en-AU"/>
        </w:rPr>
      </w:pPr>
      <w:r w:rsidRPr="5A4982C8">
        <w:rPr>
          <w:rFonts w:ascii="Calibri" w:hAnsi="Calibri"/>
          <w:szCs w:val="20"/>
          <w:lang w:val="en-AU"/>
        </w:rPr>
        <w:t xml:space="preserve">Two online information sessions </w:t>
      </w:r>
    </w:p>
    <w:p w14:paraId="440BE0D2" w14:textId="77777777" w:rsidR="00EE3E69" w:rsidRPr="00AD2E72" w:rsidRDefault="00EE3E69" w:rsidP="00EE3E69">
      <w:pPr>
        <w:numPr>
          <w:ilvl w:val="0"/>
          <w:numId w:val="12"/>
        </w:numPr>
        <w:spacing w:line="276" w:lineRule="auto"/>
        <w:rPr>
          <w:rFonts w:ascii="Calibri" w:eastAsia="Calibri" w:hAnsi="Calibri" w:cs="Calibri"/>
          <w:lang w:val="en-AU"/>
        </w:rPr>
      </w:pPr>
      <w:r w:rsidRPr="5A4982C8">
        <w:rPr>
          <w:rFonts w:ascii="Calibri" w:hAnsi="Calibri"/>
          <w:szCs w:val="20"/>
          <w:lang w:val="en-AU"/>
        </w:rPr>
        <w:t>One face to face information session in Whittlesea Township</w:t>
      </w:r>
    </w:p>
    <w:p w14:paraId="16BCC3F7" w14:textId="77777777" w:rsidR="00EE3E69" w:rsidRPr="00AD2E72" w:rsidRDefault="00EE3E69" w:rsidP="00EE3E69">
      <w:pPr>
        <w:numPr>
          <w:ilvl w:val="0"/>
          <w:numId w:val="12"/>
        </w:numPr>
        <w:spacing w:line="276" w:lineRule="auto"/>
        <w:rPr>
          <w:rFonts w:ascii="Calibri" w:eastAsia="Calibri" w:hAnsi="Calibri" w:cs="Calibri"/>
          <w:lang w:val="en-AU"/>
        </w:rPr>
      </w:pPr>
      <w:r w:rsidRPr="5A4982C8">
        <w:rPr>
          <w:rFonts w:ascii="Calibri" w:hAnsi="Calibri"/>
          <w:szCs w:val="20"/>
          <w:lang w:val="en-AU"/>
        </w:rPr>
        <w:t xml:space="preserve">One face to face workshop with the Agribusiness Group </w:t>
      </w:r>
    </w:p>
    <w:p w14:paraId="62B68EE1" w14:textId="77777777" w:rsidR="00EE3E69" w:rsidRPr="00AD2E72" w:rsidRDefault="00EE3E69" w:rsidP="00EE3E69">
      <w:pPr>
        <w:numPr>
          <w:ilvl w:val="0"/>
          <w:numId w:val="12"/>
        </w:numPr>
        <w:spacing w:line="276" w:lineRule="auto"/>
        <w:rPr>
          <w:rFonts w:ascii="Calibri" w:eastAsia="Calibri" w:hAnsi="Calibri" w:cs="Calibri"/>
          <w:lang w:val="en-AU"/>
        </w:rPr>
      </w:pPr>
      <w:r w:rsidRPr="5A4982C8">
        <w:rPr>
          <w:rFonts w:ascii="Calibri" w:hAnsi="Calibri"/>
          <w:szCs w:val="20"/>
          <w:lang w:val="en-AU"/>
        </w:rPr>
        <w:t>Mailout information pack to 1,545 residents, landowners, business / organisations within the Whittlesea Green Wedge.</w:t>
      </w:r>
    </w:p>
    <w:p w14:paraId="109437C4" w14:textId="77777777" w:rsidR="00EE3E69" w:rsidRPr="00AD2E72" w:rsidRDefault="00EE3E69" w:rsidP="00EE3E69">
      <w:pPr>
        <w:numPr>
          <w:ilvl w:val="0"/>
          <w:numId w:val="12"/>
        </w:numPr>
        <w:spacing w:line="276" w:lineRule="auto"/>
        <w:rPr>
          <w:rFonts w:ascii="Calibri" w:eastAsia="Calibri" w:hAnsi="Calibri" w:cs="Calibri"/>
          <w:szCs w:val="20"/>
          <w:lang w:val="en-AU"/>
        </w:rPr>
      </w:pPr>
      <w:r w:rsidRPr="5A4982C8">
        <w:rPr>
          <w:rFonts w:ascii="Calibri" w:hAnsi="Calibri"/>
          <w:szCs w:val="20"/>
          <w:lang w:val="en-AU"/>
        </w:rPr>
        <w:t xml:space="preserve">Engage Whittlesea platform where community can access key documents, </w:t>
      </w:r>
      <w:r>
        <w:rPr>
          <w:rFonts w:ascii="Calibri" w:hAnsi="Calibri"/>
          <w:szCs w:val="20"/>
          <w:lang w:val="en-AU"/>
        </w:rPr>
        <w:t>complete</w:t>
      </w:r>
      <w:r w:rsidRPr="5A4982C8">
        <w:rPr>
          <w:rFonts w:ascii="Calibri" w:hAnsi="Calibri"/>
          <w:szCs w:val="20"/>
          <w:lang w:val="en-AU"/>
        </w:rPr>
        <w:t xml:space="preserve"> </w:t>
      </w:r>
      <w:proofErr w:type="gramStart"/>
      <w:r w:rsidRPr="5A4982C8">
        <w:rPr>
          <w:rFonts w:ascii="Calibri" w:hAnsi="Calibri"/>
          <w:szCs w:val="20"/>
          <w:lang w:val="en-AU"/>
        </w:rPr>
        <w:t>surveys</w:t>
      </w:r>
      <w:proofErr w:type="gramEnd"/>
      <w:r w:rsidRPr="5A4982C8">
        <w:rPr>
          <w:rFonts w:ascii="Calibri" w:hAnsi="Calibri"/>
          <w:szCs w:val="20"/>
          <w:lang w:val="en-AU"/>
        </w:rPr>
        <w:t xml:space="preserve"> and provide comment.</w:t>
      </w:r>
    </w:p>
    <w:p w14:paraId="212C0E81" w14:textId="77777777" w:rsidR="00EE3E69" w:rsidRPr="00AD2E72" w:rsidRDefault="00EE3E69" w:rsidP="00EE3E69">
      <w:pPr>
        <w:spacing w:line="276" w:lineRule="auto"/>
        <w:rPr>
          <w:rFonts w:ascii="Calibri" w:hAnsi="Calibri"/>
          <w:lang w:val="en-AU"/>
        </w:rPr>
      </w:pPr>
    </w:p>
    <w:p w14:paraId="32353C76" w14:textId="77777777" w:rsidR="00EE3E69" w:rsidRPr="00AD2E72" w:rsidRDefault="00EE3E69" w:rsidP="00EE3E69">
      <w:pPr>
        <w:spacing w:line="276" w:lineRule="auto"/>
        <w:rPr>
          <w:rFonts w:ascii="Calibri" w:hAnsi="Calibri"/>
          <w:lang w:val="en-AU"/>
        </w:rPr>
      </w:pPr>
      <w:r>
        <w:rPr>
          <w:noProof/>
        </w:rPr>
        <w:drawing>
          <wp:inline distT="0" distB="0" distL="0" distR="0" wp14:anchorId="228D7D0C" wp14:editId="2903065C">
            <wp:extent cx="2228850" cy="4562475"/>
            <wp:effectExtent l="0" t="0" r="0" b="9525"/>
            <wp:docPr id="813644958" name="Picture 81364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07065" name=""/>
                    <pic:cNvPicPr/>
                  </pic:nvPicPr>
                  <pic:blipFill>
                    <a:blip r:embed="rId11">
                      <a:extLst>
                        <a:ext uri="{28A0092B-C50C-407E-A947-70E740481C1C}">
                          <a14:useLocalDpi xmlns:a14="http://schemas.microsoft.com/office/drawing/2010/main" val="0"/>
                        </a:ext>
                      </a:extLst>
                    </a:blip>
                    <a:stretch>
                      <a:fillRect/>
                    </a:stretch>
                  </pic:blipFill>
                  <pic:spPr>
                    <a:xfrm>
                      <a:off x="0" y="0"/>
                      <a:ext cx="2228850" cy="4562475"/>
                    </a:xfrm>
                    <a:prstGeom prst="rect">
                      <a:avLst/>
                    </a:prstGeom>
                  </pic:spPr>
                </pic:pic>
              </a:graphicData>
            </a:graphic>
          </wp:inline>
        </w:drawing>
      </w:r>
    </w:p>
    <w:p w14:paraId="3F5D4D4A" w14:textId="77777777" w:rsidR="00EE3E69" w:rsidRPr="00AD2E72" w:rsidRDefault="00EE3E69" w:rsidP="00EE3E69">
      <w:pPr>
        <w:spacing w:line="276" w:lineRule="auto"/>
        <w:rPr>
          <w:rFonts w:ascii="Calibri" w:hAnsi="Calibri"/>
          <w:lang w:val="en-AU"/>
        </w:rPr>
      </w:pPr>
      <w:r>
        <w:rPr>
          <w:rFonts w:ascii="Calibri" w:eastAsia="Calibri" w:hAnsi="Calibri" w:cs="Calibri"/>
          <w:lang w:val="en-AU"/>
        </w:rPr>
        <w:br w:type="page"/>
      </w:r>
      <w:r w:rsidRPr="5A4982C8">
        <w:rPr>
          <w:rFonts w:ascii="Calibri" w:eastAsia="Calibri" w:hAnsi="Calibri" w:cs="Calibri"/>
          <w:lang w:val="en-AU"/>
        </w:rPr>
        <w:lastRenderedPageBreak/>
        <w:t>The community consultation revealed, in summary:</w:t>
      </w:r>
    </w:p>
    <w:p w14:paraId="796AE23A" w14:textId="77777777" w:rsidR="00EE3E69" w:rsidRPr="00AD2E72" w:rsidRDefault="00EE3E69" w:rsidP="00EE3E69">
      <w:pPr>
        <w:numPr>
          <w:ilvl w:val="0"/>
          <w:numId w:val="13"/>
        </w:numPr>
        <w:spacing w:line="276" w:lineRule="auto"/>
        <w:rPr>
          <w:rFonts w:ascii="Calibri" w:eastAsia="Calibri" w:hAnsi="Calibri" w:cs="Calibri"/>
          <w:lang w:val="en-AU"/>
        </w:rPr>
      </w:pPr>
      <w:r w:rsidRPr="5A4982C8">
        <w:rPr>
          <w:rFonts w:ascii="Calibri" w:hAnsi="Calibri"/>
          <w:szCs w:val="20"/>
          <w:lang w:val="en-AU"/>
        </w:rPr>
        <w:t xml:space="preserve">What people value the most (Top 3) about our Green Wedge:  </w:t>
      </w:r>
    </w:p>
    <w:p w14:paraId="1475BCD1" w14:textId="77777777" w:rsidR="00EE3E69" w:rsidRPr="00AD2E72" w:rsidRDefault="00EE3E69" w:rsidP="00EE3E69">
      <w:pPr>
        <w:numPr>
          <w:ilvl w:val="0"/>
          <w:numId w:val="14"/>
        </w:numPr>
        <w:spacing w:line="276" w:lineRule="auto"/>
        <w:rPr>
          <w:rFonts w:ascii="Calibri" w:eastAsia="Calibri" w:hAnsi="Calibri" w:cs="Calibri"/>
          <w:lang w:val="en-AU"/>
        </w:rPr>
      </w:pPr>
      <w:r w:rsidRPr="5A4982C8">
        <w:rPr>
          <w:rFonts w:ascii="Calibri" w:hAnsi="Calibri"/>
          <w:szCs w:val="20"/>
          <w:lang w:val="en-AU"/>
        </w:rPr>
        <w:t xml:space="preserve">The positive effects on my wellbeing from enjoying green natural spaces </w:t>
      </w:r>
    </w:p>
    <w:p w14:paraId="03D94737" w14:textId="77777777" w:rsidR="00EE3E69" w:rsidRPr="00AD2E72" w:rsidRDefault="00EE3E69" w:rsidP="00EE3E69">
      <w:pPr>
        <w:numPr>
          <w:ilvl w:val="0"/>
          <w:numId w:val="14"/>
        </w:numPr>
        <w:spacing w:line="276" w:lineRule="auto"/>
        <w:rPr>
          <w:rFonts w:ascii="Calibri" w:eastAsia="Calibri" w:hAnsi="Calibri" w:cs="Calibri"/>
          <w:szCs w:val="20"/>
          <w:lang w:val="en-AU"/>
        </w:rPr>
      </w:pPr>
      <w:r w:rsidRPr="5A4982C8">
        <w:rPr>
          <w:rFonts w:ascii="Calibri" w:hAnsi="Calibri"/>
          <w:szCs w:val="20"/>
          <w:lang w:val="en-AU"/>
        </w:rPr>
        <w:t xml:space="preserve">Environmental significance of the area - </w:t>
      </w:r>
      <w:r>
        <w:rPr>
          <w:rFonts w:ascii="Calibri" w:hAnsi="Calibri"/>
          <w:szCs w:val="20"/>
          <w:lang w:val="en-AU"/>
        </w:rPr>
        <w:t>The</w:t>
      </w:r>
      <w:r w:rsidRPr="5A4982C8">
        <w:rPr>
          <w:rFonts w:ascii="Calibri" w:hAnsi="Calibri"/>
          <w:szCs w:val="20"/>
          <w:lang w:val="en-AU"/>
        </w:rPr>
        <w:t xml:space="preserve"> existence of natural landscapes and features like hills, trees, </w:t>
      </w:r>
      <w:proofErr w:type="gramStart"/>
      <w:r w:rsidRPr="5A4982C8">
        <w:rPr>
          <w:rFonts w:ascii="Calibri" w:hAnsi="Calibri"/>
          <w:szCs w:val="20"/>
          <w:lang w:val="en-AU"/>
        </w:rPr>
        <w:t>waterways</w:t>
      </w:r>
      <w:proofErr w:type="gramEnd"/>
      <w:r w:rsidRPr="5A4982C8">
        <w:rPr>
          <w:rFonts w:ascii="Calibri" w:hAnsi="Calibri"/>
          <w:szCs w:val="20"/>
          <w:lang w:val="en-AU"/>
        </w:rPr>
        <w:t xml:space="preserve"> and animals. </w:t>
      </w:r>
    </w:p>
    <w:p w14:paraId="418DBFAE" w14:textId="77777777" w:rsidR="00EE3E69" w:rsidRPr="00AD2E72" w:rsidRDefault="00EE3E69" w:rsidP="00EE3E69">
      <w:pPr>
        <w:numPr>
          <w:ilvl w:val="0"/>
          <w:numId w:val="14"/>
        </w:numPr>
        <w:spacing w:line="276" w:lineRule="auto"/>
        <w:rPr>
          <w:rFonts w:ascii="Calibri" w:eastAsia="Calibri" w:hAnsi="Calibri" w:cs="Calibri"/>
          <w:szCs w:val="20"/>
          <w:lang w:val="en-AU"/>
        </w:rPr>
      </w:pPr>
      <w:r w:rsidRPr="5A4982C8">
        <w:rPr>
          <w:rFonts w:ascii="Calibri" w:hAnsi="Calibri"/>
          <w:szCs w:val="20"/>
          <w:lang w:val="en-AU"/>
        </w:rPr>
        <w:t>Environmental benefits (</w:t>
      </w:r>
      <w:proofErr w:type="gramStart"/>
      <w:r w:rsidRPr="5A4982C8">
        <w:rPr>
          <w:rFonts w:ascii="Calibri" w:hAnsi="Calibri"/>
          <w:szCs w:val="20"/>
          <w:lang w:val="en-AU"/>
        </w:rPr>
        <w:t>e.g.</w:t>
      </w:r>
      <w:proofErr w:type="gramEnd"/>
      <w:r w:rsidRPr="5A4982C8">
        <w:rPr>
          <w:rFonts w:ascii="Calibri" w:hAnsi="Calibri"/>
          <w:szCs w:val="20"/>
          <w:lang w:val="en-AU"/>
        </w:rPr>
        <w:t xml:space="preserve"> reduced pollution in the air and water, reduced heat or flood impact from extreme weather events</w:t>
      </w:r>
      <w:r>
        <w:rPr>
          <w:rFonts w:ascii="Calibri" w:hAnsi="Calibri"/>
          <w:szCs w:val="20"/>
          <w:lang w:val="en-AU"/>
        </w:rPr>
        <w:t>)</w:t>
      </w:r>
      <w:r w:rsidRPr="5A4982C8">
        <w:rPr>
          <w:rFonts w:ascii="Calibri" w:hAnsi="Calibri"/>
          <w:szCs w:val="20"/>
          <w:lang w:val="en-AU"/>
        </w:rPr>
        <w:t xml:space="preserve"> </w:t>
      </w:r>
    </w:p>
    <w:p w14:paraId="75FF409D" w14:textId="77777777" w:rsidR="00EE3E69" w:rsidRPr="00AD2E72" w:rsidRDefault="00EE3E69" w:rsidP="00EE3E69">
      <w:pPr>
        <w:numPr>
          <w:ilvl w:val="0"/>
          <w:numId w:val="15"/>
        </w:numPr>
        <w:spacing w:line="276" w:lineRule="auto"/>
        <w:rPr>
          <w:rFonts w:ascii="Calibri" w:eastAsia="Calibri" w:hAnsi="Calibri" w:cs="Calibri"/>
          <w:lang w:val="en-AU"/>
        </w:rPr>
      </w:pPr>
      <w:r w:rsidRPr="5A4982C8">
        <w:rPr>
          <w:rFonts w:ascii="Calibri" w:hAnsi="Calibri"/>
          <w:szCs w:val="20"/>
          <w:lang w:val="en-AU"/>
        </w:rPr>
        <w:t xml:space="preserve">When the community was asked about what should be included in the GWMP vision the following key themes emerged: </w:t>
      </w:r>
    </w:p>
    <w:p w14:paraId="5C5EAF09" w14:textId="77777777" w:rsidR="00EE3E69" w:rsidRPr="00AD2E72" w:rsidRDefault="00EE3E69" w:rsidP="00EE3E69">
      <w:pPr>
        <w:numPr>
          <w:ilvl w:val="0"/>
          <w:numId w:val="16"/>
        </w:numPr>
        <w:spacing w:line="276" w:lineRule="auto"/>
        <w:rPr>
          <w:rFonts w:ascii="Calibri" w:eastAsia="Calibri" w:hAnsi="Calibri" w:cs="Calibri"/>
          <w:lang w:val="en-AU"/>
        </w:rPr>
      </w:pPr>
      <w:r w:rsidRPr="5A4982C8">
        <w:rPr>
          <w:rFonts w:ascii="Calibri" w:hAnsi="Calibri"/>
          <w:szCs w:val="20"/>
          <w:lang w:val="en-AU"/>
        </w:rPr>
        <w:t>Enhance and protect biodiversity</w:t>
      </w:r>
    </w:p>
    <w:p w14:paraId="376DCA9B" w14:textId="77777777" w:rsidR="00EE3E69" w:rsidRPr="00AD2E72" w:rsidRDefault="00EE3E69" w:rsidP="00EE3E69">
      <w:pPr>
        <w:numPr>
          <w:ilvl w:val="0"/>
          <w:numId w:val="16"/>
        </w:numPr>
        <w:spacing w:line="276" w:lineRule="auto"/>
        <w:rPr>
          <w:rFonts w:ascii="Calibri" w:eastAsia="Calibri" w:hAnsi="Calibri" w:cs="Calibri"/>
          <w:lang w:val="en-AU"/>
        </w:rPr>
      </w:pPr>
      <w:r w:rsidRPr="5A4982C8">
        <w:rPr>
          <w:rFonts w:ascii="Calibri" w:hAnsi="Calibri"/>
          <w:szCs w:val="20"/>
          <w:lang w:val="en-AU"/>
        </w:rPr>
        <w:t>Protect natural assets / resources</w:t>
      </w:r>
    </w:p>
    <w:p w14:paraId="0A026A16" w14:textId="77777777" w:rsidR="00EE3E69" w:rsidRPr="00AD2E72" w:rsidRDefault="00EE3E69" w:rsidP="00EE3E69">
      <w:pPr>
        <w:numPr>
          <w:ilvl w:val="0"/>
          <w:numId w:val="16"/>
        </w:numPr>
        <w:spacing w:line="276" w:lineRule="auto"/>
        <w:rPr>
          <w:rFonts w:ascii="Calibri" w:eastAsia="Calibri" w:hAnsi="Calibri" w:cs="Calibri"/>
          <w:lang w:val="en-AU"/>
        </w:rPr>
      </w:pPr>
      <w:r w:rsidRPr="5A4982C8">
        <w:rPr>
          <w:rFonts w:ascii="Calibri" w:hAnsi="Calibri"/>
          <w:szCs w:val="20"/>
          <w:lang w:val="en-AU"/>
        </w:rPr>
        <w:t>Encourage and support innovative and sustainable land management practice</w:t>
      </w:r>
    </w:p>
    <w:p w14:paraId="19AC964D" w14:textId="77777777" w:rsidR="00EE3E69" w:rsidRPr="00AD2E72" w:rsidRDefault="00EE3E69" w:rsidP="00EE3E69">
      <w:pPr>
        <w:numPr>
          <w:ilvl w:val="0"/>
          <w:numId w:val="16"/>
        </w:numPr>
        <w:spacing w:line="276" w:lineRule="auto"/>
        <w:rPr>
          <w:rFonts w:ascii="Calibri" w:eastAsia="Calibri" w:hAnsi="Calibri" w:cs="Calibri"/>
          <w:lang w:val="en-AU"/>
        </w:rPr>
      </w:pPr>
      <w:r w:rsidRPr="5A4982C8">
        <w:rPr>
          <w:rFonts w:ascii="Calibri" w:hAnsi="Calibri"/>
          <w:szCs w:val="20"/>
          <w:lang w:val="en-AU"/>
        </w:rPr>
        <w:t xml:space="preserve">Protect and enhance rural character and landscape  </w:t>
      </w:r>
    </w:p>
    <w:p w14:paraId="0D0EC651" w14:textId="77777777" w:rsidR="00EE3E69" w:rsidRPr="00AD2E72" w:rsidRDefault="00EE3E69" w:rsidP="00EE3E69">
      <w:pPr>
        <w:numPr>
          <w:ilvl w:val="0"/>
          <w:numId w:val="16"/>
        </w:numPr>
        <w:spacing w:line="276" w:lineRule="auto"/>
        <w:rPr>
          <w:rFonts w:ascii="Calibri" w:eastAsia="Calibri" w:hAnsi="Calibri" w:cs="Calibri"/>
          <w:lang w:val="en-AU"/>
        </w:rPr>
      </w:pPr>
      <w:r w:rsidRPr="5A4982C8">
        <w:rPr>
          <w:rFonts w:ascii="Calibri" w:hAnsi="Calibri"/>
          <w:szCs w:val="20"/>
          <w:lang w:val="en-AU"/>
        </w:rPr>
        <w:t>Protect and promote the rich Aboriginal and post contact heritage within the Green Wedge</w:t>
      </w:r>
    </w:p>
    <w:p w14:paraId="0ADAC9B3" w14:textId="77777777" w:rsidR="00EE3E69" w:rsidRPr="00AD2E72" w:rsidRDefault="00EE3E69" w:rsidP="00EE3E69">
      <w:pPr>
        <w:numPr>
          <w:ilvl w:val="0"/>
          <w:numId w:val="16"/>
        </w:numPr>
        <w:spacing w:line="276" w:lineRule="auto"/>
        <w:rPr>
          <w:rFonts w:ascii="Calibri" w:eastAsia="Calibri" w:hAnsi="Calibri" w:cs="Calibri"/>
          <w:lang w:val="en-AU"/>
        </w:rPr>
      </w:pPr>
      <w:r w:rsidRPr="5A4982C8">
        <w:rPr>
          <w:rFonts w:ascii="Calibri" w:hAnsi="Calibri"/>
          <w:szCs w:val="20"/>
          <w:lang w:val="en-AU"/>
        </w:rPr>
        <w:t>Protect Green Wedge from urban encroachment</w:t>
      </w:r>
    </w:p>
    <w:p w14:paraId="06789B51" w14:textId="77777777" w:rsidR="00EE3E69" w:rsidRPr="00AD2E72" w:rsidRDefault="00EE3E69" w:rsidP="00EE3E69">
      <w:pPr>
        <w:numPr>
          <w:ilvl w:val="0"/>
          <w:numId w:val="16"/>
        </w:numPr>
        <w:spacing w:line="276" w:lineRule="auto"/>
        <w:rPr>
          <w:rFonts w:ascii="Calibri" w:eastAsia="Calibri" w:hAnsi="Calibri" w:cs="Calibri"/>
          <w:lang w:val="en-AU"/>
        </w:rPr>
      </w:pPr>
      <w:r w:rsidRPr="5A4982C8">
        <w:rPr>
          <w:rFonts w:ascii="Calibri" w:hAnsi="Calibri"/>
          <w:szCs w:val="20"/>
          <w:lang w:val="en-AU"/>
        </w:rPr>
        <w:t>Connect people to natural areas through the provision of walking trails and bicycle paths and other facilities</w:t>
      </w:r>
    </w:p>
    <w:p w14:paraId="5BEB2A3F" w14:textId="77777777" w:rsidR="00EE3E69" w:rsidRPr="00AD2E72" w:rsidRDefault="00EE3E69" w:rsidP="00EE3E69">
      <w:pPr>
        <w:numPr>
          <w:ilvl w:val="0"/>
          <w:numId w:val="16"/>
        </w:numPr>
        <w:spacing w:line="276" w:lineRule="auto"/>
        <w:rPr>
          <w:rFonts w:ascii="Calibri" w:eastAsia="Calibri" w:hAnsi="Calibri" w:cs="Calibri"/>
          <w:lang w:val="en-AU"/>
        </w:rPr>
      </w:pPr>
      <w:r w:rsidRPr="5A4982C8">
        <w:rPr>
          <w:rFonts w:ascii="Calibri" w:hAnsi="Calibri"/>
          <w:szCs w:val="20"/>
          <w:lang w:val="en-AU"/>
        </w:rPr>
        <w:t>Educate and provide support to residents and visitors in caring for and respecting the Green Wedge</w:t>
      </w:r>
    </w:p>
    <w:p w14:paraId="67C09916" w14:textId="77777777" w:rsidR="00EE3E69" w:rsidRPr="00AD2E72" w:rsidRDefault="00EE3E69" w:rsidP="00EE3E69">
      <w:pPr>
        <w:numPr>
          <w:ilvl w:val="0"/>
          <w:numId w:val="16"/>
        </w:numPr>
        <w:spacing w:line="276" w:lineRule="auto"/>
        <w:rPr>
          <w:rFonts w:ascii="Calibri" w:eastAsia="Calibri" w:hAnsi="Calibri" w:cs="Calibri"/>
          <w:lang w:val="en-AU"/>
        </w:rPr>
      </w:pPr>
      <w:r w:rsidRPr="5A4982C8">
        <w:rPr>
          <w:rFonts w:ascii="Calibri" w:hAnsi="Calibri"/>
          <w:szCs w:val="20"/>
          <w:lang w:val="en-AU"/>
        </w:rPr>
        <w:t>Support farming and food production</w:t>
      </w:r>
    </w:p>
    <w:p w14:paraId="62BDD7E7" w14:textId="77777777" w:rsidR="00EE3E69" w:rsidRPr="00AD2E72" w:rsidRDefault="00EE3E69" w:rsidP="00EE3E69">
      <w:pPr>
        <w:numPr>
          <w:ilvl w:val="0"/>
          <w:numId w:val="16"/>
        </w:numPr>
        <w:spacing w:line="276" w:lineRule="auto"/>
        <w:rPr>
          <w:rFonts w:ascii="Calibri" w:eastAsia="Calibri" w:hAnsi="Calibri" w:cs="Calibri"/>
          <w:lang w:val="en-AU"/>
        </w:rPr>
      </w:pPr>
      <w:r w:rsidRPr="5A4982C8">
        <w:rPr>
          <w:rFonts w:ascii="Calibri" w:hAnsi="Calibri"/>
          <w:szCs w:val="20"/>
          <w:lang w:val="en-AU"/>
        </w:rPr>
        <w:t>More trees</w:t>
      </w:r>
    </w:p>
    <w:p w14:paraId="28109CE0" w14:textId="77777777" w:rsidR="00EE3E69" w:rsidRPr="00AD2E72" w:rsidRDefault="00EE3E69" w:rsidP="00EE3E69">
      <w:pPr>
        <w:spacing w:before="240" w:after="60" w:line="276" w:lineRule="auto"/>
        <w:rPr>
          <w:rFonts w:ascii="Calibri" w:eastAsia="Calibri" w:hAnsi="Calibri" w:cs="Calibri"/>
          <w:b/>
          <w:lang w:val="en-AU"/>
        </w:rPr>
      </w:pPr>
      <w:r w:rsidRPr="5A4982C8">
        <w:rPr>
          <w:rFonts w:ascii="Calibri" w:eastAsia="Calibri" w:hAnsi="Calibri" w:cs="Calibri"/>
          <w:b/>
          <w:bCs/>
          <w:lang w:val="en-AU"/>
        </w:rPr>
        <w:t>Green Wedge Management Plan 2022 –2032</w:t>
      </w:r>
      <w:r w:rsidRPr="3529472F">
        <w:rPr>
          <w:rFonts w:ascii="Calibri" w:eastAsia="Calibri" w:hAnsi="Calibri" w:cs="Calibri"/>
          <w:b/>
          <w:bCs/>
          <w:lang w:val="en-AU"/>
        </w:rPr>
        <w:t xml:space="preserve"> - Implementation</w:t>
      </w:r>
    </w:p>
    <w:p w14:paraId="205EFCB1" w14:textId="77777777" w:rsidR="00EE3E69" w:rsidRDefault="00EE3E69" w:rsidP="00EE3E69">
      <w:pPr>
        <w:spacing w:line="276" w:lineRule="auto"/>
        <w:rPr>
          <w:rFonts w:ascii="Calibri" w:eastAsia="Calibri" w:hAnsi="Calibri" w:cs="Calibri"/>
          <w:color w:val="4F81BD" w:themeColor="accent1"/>
          <w:lang w:val="en-AU"/>
        </w:rPr>
      </w:pPr>
      <w:r w:rsidRPr="08CEC8A4">
        <w:rPr>
          <w:rFonts w:ascii="Calibri" w:eastAsia="Calibri" w:hAnsi="Calibri" w:cs="Calibri"/>
          <w:lang w:val="en-AU"/>
        </w:rPr>
        <w:t xml:space="preserve">The proposed draft GWMP has been informed by the outcomes of the stage 1 community engagement findings.  </w:t>
      </w:r>
    </w:p>
    <w:p w14:paraId="7710D86E" w14:textId="77777777" w:rsidR="00EE3E69" w:rsidRDefault="00EE3E69" w:rsidP="00EE3E69">
      <w:pPr>
        <w:spacing w:line="276" w:lineRule="auto"/>
        <w:rPr>
          <w:rFonts w:ascii="Calibri" w:eastAsia="Calibri" w:hAnsi="Calibri" w:cs="Calibri"/>
          <w:lang w:val="en-AU"/>
        </w:rPr>
      </w:pPr>
    </w:p>
    <w:p w14:paraId="5C4BF4C3" w14:textId="77777777" w:rsidR="00EE3E69" w:rsidRDefault="00EE3E69" w:rsidP="00EE3E69">
      <w:pPr>
        <w:spacing w:line="276" w:lineRule="auto"/>
        <w:rPr>
          <w:rFonts w:ascii="Calibri" w:eastAsia="Calibri" w:hAnsi="Calibri" w:cs="Calibri"/>
          <w:color w:val="4F81BD" w:themeColor="accent1"/>
          <w:lang w:val="en-AU"/>
        </w:rPr>
      </w:pPr>
      <w:r w:rsidRPr="08CEC8A4">
        <w:rPr>
          <w:rFonts w:ascii="Calibri" w:eastAsia="Calibri" w:hAnsi="Calibri" w:cs="Calibri"/>
          <w:lang w:val="en-AU"/>
        </w:rPr>
        <w:t xml:space="preserve">The Green Wedge vison, objectives and Strategic Directions will guide the development of a separate GWMP Implementation Plan that will be </w:t>
      </w:r>
      <w:r w:rsidRPr="0D61A083">
        <w:rPr>
          <w:rFonts w:ascii="Calibri" w:eastAsia="Calibri" w:hAnsi="Calibri" w:cs="Calibri"/>
          <w:lang w:val="en-AU"/>
        </w:rPr>
        <w:t xml:space="preserve">developed post endorsement of the </w:t>
      </w:r>
      <w:r w:rsidRPr="08CEC8A4">
        <w:rPr>
          <w:rFonts w:ascii="Calibri" w:eastAsia="Calibri" w:hAnsi="Calibri" w:cs="Calibri"/>
          <w:lang w:val="en-AU"/>
        </w:rPr>
        <w:t>final GWMP</w:t>
      </w:r>
      <w:r w:rsidRPr="0D61A083">
        <w:rPr>
          <w:rFonts w:ascii="Calibri" w:eastAsia="Calibri" w:hAnsi="Calibri" w:cs="Calibri"/>
          <w:lang w:val="en-AU"/>
        </w:rPr>
        <w:t xml:space="preserve"> 2022 </w:t>
      </w:r>
      <w:r w:rsidRPr="08CEC8A4">
        <w:rPr>
          <w:rFonts w:ascii="Calibri" w:eastAsia="Calibri" w:hAnsi="Calibri" w:cs="Calibri"/>
          <w:lang w:val="en-AU"/>
        </w:rPr>
        <w:t>–</w:t>
      </w:r>
      <w:r w:rsidRPr="0D61A083">
        <w:rPr>
          <w:rFonts w:ascii="Calibri" w:eastAsia="Calibri" w:hAnsi="Calibri" w:cs="Calibri"/>
          <w:lang w:val="en-AU"/>
        </w:rPr>
        <w:t xml:space="preserve"> 2032</w:t>
      </w:r>
      <w:r w:rsidRPr="08CEC8A4">
        <w:rPr>
          <w:rFonts w:ascii="Calibri" w:eastAsia="Calibri" w:hAnsi="Calibri" w:cs="Calibri"/>
          <w:lang w:val="en-AU"/>
        </w:rPr>
        <w:t xml:space="preserve">.  The Implementation Plan will be </w:t>
      </w:r>
      <w:r w:rsidRPr="0D61A083">
        <w:rPr>
          <w:rFonts w:ascii="Calibri" w:eastAsia="Calibri" w:hAnsi="Calibri" w:cs="Calibri"/>
          <w:lang w:val="en-AU"/>
        </w:rPr>
        <w:t xml:space="preserve">in line with Council’s approach to the Integrated Planning Framework discussed further below. </w:t>
      </w:r>
    </w:p>
    <w:p w14:paraId="68F9BFF8" w14:textId="77777777" w:rsidR="00EE3E69" w:rsidRDefault="00EE3E69" w:rsidP="00EE3E69">
      <w:pPr>
        <w:spacing w:line="276" w:lineRule="auto"/>
        <w:rPr>
          <w:rFonts w:ascii="Calibri" w:eastAsia="Calibri" w:hAnsi="Calibri" w:cs="Calibri"/>
          <w:color w:val="4F81BD" w:themeColor="accent1"/>
          <w:lang w:val="en-AU"/>
        </w:rPr>
      </w:pPr>
      <w:r w:rsidRPr="154A4F75">
        <w:rPr>
          <w:rFonts w:ascii="Calibri" w:eastAsia="Calibri" w:hAnsi="Calibri" w:cs="Calibri"/>
          <w:color w:val="4F81BD" w:themeColor="accent1"/>
          <w:lang w:val="en-AU"/>
        </w:rPr>
        <w:t xml:space="preserve"> </w:t>
      </w:r>
    </w:p>
    <w:p w14:paraId="504672D8" w14:textId="77777777" w:rsidR="00EE3E69" w:rsidRDefault="00EE3E69" w:rsidP="00EE3E69">
      <w:pPr>
        <w:spacing w:line="276" w:lineRule="auto"/>
        <w:rPr>
          <w:rFonts w:ascii="Calibri" w:eastAsia="Calibri" w:hAnsi="Calibri" w:cs="Calibri"/>
          <w:lang w:val="en-AU"/>
        </w:rPr>
      </w:pPr>
      <w:r w:rsidRPr="0D61A083">
        <w:rPr>
          <w:rFonts w:ascii="Calibri" w:eastAsia="Calibri" w:hAnsi="Calibri" w:cs="Calibri"/>
          <w:lang w:val="en-AU"/>
        </w:rPr>
        <w:t xml:space="preserve">Unlike the 2011 - 2021 GWMP, which was </w:t>
      </w:r>
      <w:r w:rsidRPr="3529472F">
        <w:rPr>
          <w:rFonts w:ascii="Calibri" w:eastAsia="Calibri" w:hAnsi="Calibri" w:cs="Calibri"/>
          <w:lang w:val="en-AU"/>
        </w:rPr>
        <w:t>Council’s</w:t>
      </w:r>
      <w:r w:rsidRPr="0D61A083">
        <w:rPr>
          <w:rFonts w:ascii="Calibri" w:eastAsia="Calibri" w:hAnsi="Calibri" w:cs="Calibri"/>
          <w:lang w:val="en-AU"/>
        </w:rPr>
        <w:t xml:space="preserve"> first and contained over 80 actions, the 2022 – 2032 GWMP will act as more of a general plan for the Green Wedge, identifying the key issues, setting out a vision, and the overarching policy directions for management.  The extensive and detailed Action Plan approach taken in the initial GWMP will not need to be repeated, as many of these initiatives have become embedded into what is now considered business</w:t>
      </w:r>
      <w:r w:rsidRPr="3529472F">
        <w:rPr>
          <w:rFonts w:ascii="Calibri" w:eastAsia="Calibri" w:hAnsi="Calibri" w:cs="Calibri"/>
          <w:lang w:val="en-AU"/>
        </w:rPr>
        <w:t>-</w:t>
      </w:r>
      <w:r w:rsidRPr="0D61A083">
        <w:rPr>
          <w:rFonts w:ascii="Calibri" w:eastAsia="Calibri" w:hAnsi="Calibri" w:cs="Calibri"/>
          <w:lang w:val="en-AU"/>
        </w:rPr>
        <w:t>as</w:t>
      </w:r>
      <w:r w:rsidRPr="3529472F">
        <w:rPr>
          <w:rFonts w:ascii="Calibri" w:eastAsia="Calibri" w:hAnsi="Calibri" w:cs="Calibri"/>
          <w:lang w:val="en-AU"/>
        </w:rPr>
        <w:t>-</w:t>
      </w:r>
      <w:r w:rsidRPr="0D61A083">
        <w:rPr>
          <w:rFonts w:ascii="Calibri" w:eastAsia="Calibri" w:hAnsi="Calibri" w:cs="Calibri"/>
          <w:lang w:val="en-AU"/>
        </w:rPr>
        <w:t>usual</w:t>
      </w:r>
      <w:r w:rsidRPr="0D61A083">
        <w:rPr>
          <w:rFonts w:ascii="Calibri" w:eastAsia="Calibri" w:hAnsi="Calibri" w:cs="Calibri"/>
          <w:color w:val="4F80BD"/>
          <w:lang w:val="en-AU"/>
        </w:rPr>
        <w:t xml:space="preserve"> </w:t>
      </w:r>
      <w:r w:rsidRPr="0D61A083">
        <w:rPr>
          <w:rFonts w:ascii="Calibri" w:eastAsia="Calibri" w:hAnsi="Calibri" w:cs="Calibri"/>
          <w:lang w:val="en-AU"/>
        </w:rPr>
        <w:t>Council operations.  Further, experience has demonstrated that it is important to maintain some flexibility in the implementation of the GWMP over the ten-year term. This will enable us to respond to new and emerging issues as they arise, including those anticipated as part of the outcomes of the State Government’s GWAL Review.</w:t>
      </w:r>
    </w:p>
    <w:p w14:paraId="39B0BBEF" w14:textId="77777777" w:rsidR="00EE3E69" w:rsidRDefault="00EE3E69" w:rsidP="00EE3E69">
      <w:pPr>
        <w:spacing w:line="276" w:lineRule="auto"/>
        <w:rPr>
          <w:rFonts w:ascii="Calibri" w:eastAsia="Calibri" w:hAnsi="Calibri" w:cs="Calibri"/>
          <w:color w:val="4F81BD" w:themeColor="accent1"/>
          <w:lang w:val="en-AU"/>
        </w:rPr>
      </w:pPr>
      <w:r w:rsidRPr="0D61A083">
        <w:rPr>
          <w:rFonts w:ascii="Calibri" w:eastAsia="Calibri" w:hAnsi="Calibri" w:cs="Calibri"/>
          <w:lang w:val="en-AU"/>
        </w:rPr>
        <w:lastRenderedPageBreak/>
        <w:t xml:space="preserve">The GWMP has been aligned to the Whittlesea 2040 goals, so while key actions and success measures will be identified, it is likely that many of the actions may be best reflected under the relevant higher order strategies being developed under the Integrated Planning Framework which will guide Council’s efforts in key priority areas. Officers have been working closely with the relevant departments across Council to ensure the </w:t>
      </w:r>
      <w:r w:rsidRPr="3529472F">
        <w:rPr>
          <w:rFonts w:ascii="Calibri" w:eastAsia="Calibri" w:hAnsi="Calibri" w:cs="Calibri"/>
          <w:lang w:val="en-AU"/>
        </w:rPr>
        <w:t>draft</w:t>
      </w:r>
      <w:r w:rsidRPr="0D61A083">
        <w:rPr>
          <w:rFonts w:ascii="Calibri" w:eastAsia="Calibri" w:hAnsi="Calibri" w:cs="Calibri"/>
          <w:lang w:val="en-AU"/>
        </w:rPr>
        <w:t xml:space="preserve"> GWMP is aligned with the outcomes identified in the Strong Local Economy Strategy and Sustainable Environment Strategy, the first to be developed under the Integrated Planning Framework.</w:t>
      </w:r>
    </w:p>
    <w:p w14:paraId="4C269624" w14:textId="77777777" w:rsidR="00EE3E69" w:rsidRDefault="00EE3E69" w:rsidP="00EE3E69">
      <w:pPr>
        <w:spacing w:line="276" w:lineRule="auto"/>
        <w:rPr>
          <w:rFonts w:ascii="Calibri" w:eastAsia="Calibri" w:hAnsi="Calibri" w:cs="Calibri"/>
          <w:color w:val="4F81BD" w:themeColor="accent1"/>
          <w:lang w:val="en-AU"/>
        </w:rPr>
      </w:pPr>
      <w:r w:rsidRPr="154A4F75">
        <w:rPr>
          <w:rFonts w:ascii="Calibri" w:eastAsia="Calibri" w:hAnsi="Calibri" w:cs="Calibri"/>
          <w:color w:val="4F81BD" w:themeColor="accent1"/>
          <w:lang w:val="en-AU"/>
        </w:rPr>
        <w:t xml:space="preserve"> </w:t>
      </w:r>
    </w:p>
    <w:p w14:paraId="7F5AC681" w14:textId="77777777" w:rsidR="00EE3E69" w:rsidRDefault="00EE3E69" w:rsidP="00EE3E69">
      <w:pPr>
        <w:spacing w:line="276" w:lineRule="auto"/>
        <w:rPr>
          <w:rFonts w:ascii="Calibri" w:eastAsia="Calibri" w:hAnsi="Calibri" w:cs="Calibri"/>
          <w:color w:val="4F81BD" w:themeColor="accent1"/>
          <w:lang w:val="en-AU"/>
        </w:rPr>
      </w:pPr>
      <w:r w:rsidRPr="0890F177">
        <w:rPr>
          <w:rFonts w:ascii="Calibri" w:eastAsia="Calibri" w:hAnsi="Calibri" w:cs="Calibri"/>
          <w:lang w:val="en-AU"/>
        </w:rPr>
        <w:t xml:space="preserve">As Council's approach to the Integrated Planning Framework evolves, further consideration will be given to how the Implementation Plan of the </w:t>
      </w:r>
      <w:proofErr w:type="gramStart"/>
      <w:r w:rsidRPr="0890F177">
        <w:rPr>
          <w:rFonts w:ascii="Calibri" w:eastAsia="Calibri" w:hAnsi="Calibri" w:cs="Calibri"/>
          <w:lang w:val="en-AU"/>
        </w:rPr>
        <w:t>GWMP</w:t>
      </w:r>
      <w:proofErr w:type="gramEnd"/>
      <w:r w:rsidRPr="0890F177">
        <w:rPr>
          <w:rFonts w:ascii="Calibri" w:eastAsia="Calibri" w:hAnsi="Calibri" w:cs="Calibri"/>
          <w:lang w:val="en-AU"/>
        </w:rPr>
        <w:t xml:space="preserve"> and other such documents are best developed.  In addition to the State Government requirement for a five-year review of the GWMP, quarterly reporting on the final adopted GWMP will enable Council to closely monitor the implementation of the </w:t>
      </w:r>
      <w:r w:rsidRPr="3529472F">
        <w:rPr>
          <w:rFonts w:ascii="Calibri" w:eastAsia="Calibri" w:hAnsi="Calibri" w:cs="Calibri"/>
          <w:lang w:val="en-AU"/>
        </w:rPr>
        <w:t>GWMP</w:t>
      </w:r>
      <w:r w:rsidRPr="0890F177">
        <w:rPr>
          <w:rFonts w:ascii="Calibri" w:eastAsia="Calibri" w:hAnsi="Calibri" w:cs="Calibri"/>
          <w:lang w:val="en-AU"/>
        </w:rPr>
        <w:t>.</w:t>
      </w:r>
    </w:p>
    <w:p w14:paraId="587E447D" w14:textId="77777777" w:rsidR="00EE3E69" w:rsidRPr="00AD2E72" w:rsidRDefault="00EE3E69" w:rsidP="00EE3E69">
      <w:pPr>
        <w:keepNext/>
        <w:spacing w:before="240" w:after="60" w:line="276" w:lineRule="auto"/>
        <w:outlineLvl w:val="1"/>
        <w:rPr>
          <w:rFonts w:ascii="Calibri" w:hAnsi="Calibri" w:cs="Arial"/>
          <w:b/>
          <w:bCs/>
          <w:iCs/>
          <w:lang w:val="en-AU"/>
        </w:rPr>
      </w:pPr>
      <w:r w:rsidRPr="00AD2E72">
        <w:rPr>
          <w:rFonts w:ascii="Calibri" w:hAnsi="Calibri" w:cs="Arial"/>
          <w:b/>
          <w:bCs/>
          <w:iCs/>
          <w:lang w:val="en-AU"/>
        </w:rPr>
        <w:t>Financial Implications</w:t>
      </w:r>
    </w:p>
    <w:p w14:paraId="7F165289" w14:textId="77777777" w:rsidR="00EE3E69" w:rsidRPr="002B0489" w:rsidRDefault="00EE3E69" w:rsidP="00EE3E69">
      <w:pPr>
        <w:spacing w:line="276" w:lineRule="auto"/>
        <w:jc w:val="both"/>
        <w:rPr>
          <w:rFonts w:ascii="Calibri" w:hAnsi="Calibri"/>
          <w:lang w:val="en-AU"/>
        </w:rPr>
      </w:pPr>
      <w:r>
        <w:rPr>
          <w:rFonts w:ascii="Calibri" w:hAnsi="Calibri"/>
          <w:lang w:val="en-AU"/>
        </w:rPr>
        <w:t>The cost of developing the new GWMP is included within the existing Council operating budget.</w:t>
      </w:r>
    </w:p>
    <w:p w14:paraId="16695DE3" w14:textId="77777777" w:rsidR="00EE3E69" w:rsidRDefault="00EE3E69" w:rsidP="00EE3E69">
      <w:pPr>
        <w:spacing w:line="276" w:lineRule="auto"/>
        <w:jc w:val="both"/>
        <w:rPr>
          <w:rFonts w:ascii="Calibri" w:hAnsi="Calibri"/>
          <w:lang w:val="en-AU"/>
        </w:rPr>
      </w:pPr>
    </w:p>
    <w:p w14:paraId="63439AB7" w14:textId="77777777" w:rsidR="00EE3E69" w:rsidRDefault="00EE3E69" w:rsidP="00EE3E69">
      <w:pPr>
        <w:spacing w:line="276" w:lineRule="auto"/>
        <w:rPr>
          <w:rFonts w:ascii="Calibri" w:eastAsia="Calibri" w:hAnsi="Calibri" w:cs="Calibri"/>
          <w:lang w:val="en-AU"/>
        </w:rPr>
      </w:pPr>
      <w:r w:rsidRPr="0D61A083">
        <w:rPr>
          <w:rFonts w:ascii="Calibri" w:eastAsia="Calibri" w:hAnsi="Calibri" w:cs="Calibri"/>
          <w:lang w:val="en-AU"/>
        </w:rPr>
        <w:t xml:space="preserve">It is anticipated that some of the actions will be implemented within existing resources and as part of the many business-as-usual activities carried over from the inaugural GWMP.   </w:t>
      </w:r>
      <w:r w:rsidRPr="3529472F">
        <w:rPr>
          <w:rFonts w:ascii="Calibri" w:eastAsia="Calibri" w:hAnsi="Calibri" w:cs="Calibri"/>
          <w:lang w:val="en-AU"/>
        </w:rPr>
        <w:t>Although, over</w:t>
      </w:r>
      <w:r w:rsidRPr="0D61A083">
        <w:rPr>
          <w:rFonts w:ascii="Calibri" w:eastAsia="Calibri" w:hAnsi="Calibri" w:cs="Calibri"/>
          <w:lang w:val="en-AU"/>
        </w:rPr>
        <w:t xml:space="preserve"> the 10-year life of the GWMP</w:t>
      </w:r>
      <w:r w:rsidRPr="3529472F">
        <w:rPr>
          <w:rFonts w:ascii="Calibri" w:eastAsia="Calibri" w:hAnsi="Calibri" w:cs="Calibri"/>
          <w:lang w:val="en-AU"/>
        </w:rPr>
        <w:t>,</w:t>
      </w:r>
      <w:r w:rsidRPr="0D61A083">
        <w:rPr>
          <w:rFonts w:ascii="Calibri" w:eastAsia="Calibri" w:hAnsi="Calibri" w:cs="Calibri"/>
          <w:lang w:val="en-AU"/>
        </w:rPr>
        <w:t xml:space="preserve"> other actions will require consideration of additional resourcing</w:t>
      </w:r>
      <w:r w:rsidRPr="3529472F">
        <w:rPr>
          <w:rFonts w:ascii="Calibri" w:eastAsia="Calibri" w:hAnsi="Calibri" w:cs="Calibri"/>
          <w:lang w:val="en-AU"/>
        </w:rPr>
        <w:t>.</w:t>
      </w:r>
      <w:r w:rsidRPr="0D61A083">
        <w:rPr>
          <w:rFonts w:ascii="Calibri" w:eastAsia="Calibri" w:hAnsi="Calibri" w:cs="Calibri"/>
          <w:lang w:val="en-AU"/>
        </w:rPr>
        <w:t xml:space="preserve"> Where there is a need for extra resourcing, this will be considered as part of the annual budget process, and where possible via external </w:t>
      </w:r>
      <w:r w:rsidRPr="3529472F">
        <w:rPr>
          <w:rFonts w:ascii="Calibri" w:eastAsia="Calibri" w:hAnsi="Calibri" w:cs="Calibri"/>
          <w:lang w:val="en-AU"/>
        </w:rPr>
        <w:t xml:space="preserve">government </w:t>
      </w:r>
      <w:r w:rsidRPr="0D61A083">
        <w:rPr>
          <w:rFonts w:ascii="Calibri" w:eastAsia="Calibri" w:hAnsi="Calibri" w:cs="Calibri"/>
          <w:lang w:val="en-AU"/>
        </w:rPr>
        <w:t xml:space="preserve">grant funding and </w:t>
      </w:r>
      <w:r w:rsidRPr="3529472F">
        <w:rPr>
          <w:rFonts w:ascii="Calibri" w:eastAsia="Calibri" w:hAnsi="Calibri" w:cs="Calibri"/>
          <w:lang w:val="en-AU"/>
        </w:rPr>
        <w:t xml:space="preserve">exploration of potential </w:t>
      </w:r>
      <w:r w:rsidRPr="0D61A083">
        <w:rPr>
          <w:rFonts w:ascii="Calibri" w:eastAsia="Calibri" w:hAnsi="Calibri" w:cs="Calibri"/>
          <w:lang w:val="en-AU"/>
        </w:rPr>
        <w:t>partnership opportunities with government agencies and key stakeholder groups.</w:t>
      </w:r>
    </w:p>
    <w:p w14:paraId="339342BC" w14:textId="77777777" w:rsidR="00EE3E69" w:rsidRDefault="00EE3E69" w:rsidP="00EE3E69">
      <w:pPr>
        <w:spacing w:line="276" w:lineRule="auto"/>
        <w:jc w:val="both"/>
        <w:rPr>
          <w:rFonts w:ascii="Calibri" w:hAnsi="Calibri"/>
          <w:lang w:val="en-AU"/>
        </w:rPr>
      </w:pPr>
      <w:r w:rsidRPr="55AF0853">
        <w:rPr>
          <w:rFonts w:ascii="Calibri" w:eastAsia="Calibri" w:hAnsi="Calibri" w:cs="Calibri"/>
          <w:lang w:val="en-AU"/>
        </w:rPr>
        <w:t xml:space="preserve"> </w:t>
      </w:r>
    </w:p>
    <w:p w14:paraId="3374017C" w14:textId="77777777" w:rsidR="00EE3E69" w:rsidRDefault="00EE3E69" w:rsidP="00EE3E69">
      <w:pPr>
        <w:spacing w:line="276" w:lineRule="auto"/>
        <w:rPr>
          <w:rFonts w:ascii="Calibri" w:eastAsia="Calibri" w:hAnsi="Calibri" w:cs="Calibri"/>
          <w:color w:val="000000" w:themeColor="text1"/>
          <w:lang w:val="en-AU"/>
        </w:rPr>
      </w:pPr>
      <w:r w:rsidRPr="35F67E8D">
        <w:rPr>
          <w:rFonts w:ascii="Calibri" w:eastAsia="Calibri" w:hAnsi="Calibri" w:cs="Calibri"/>
          <w:lang w:val="en-AU"/>
        </w:rPr>
        <w:t>Whilst consideration of additional resourcing, pursuit of grant funding and partnership opportunities will be required at stages over the next 10 years to implement the new GWMP, this is considered an investment in our Green Wedge</w:t>
      </w:r>
      <w:r w:rsidRPr="3529472F">
        <w:rPr>
          <w:rFonts w:ascii="Calibri" w:eastAsia="Calibri" w:hAnsi="Calibri" w:cs="Calibri"/>
          <w:lang w:val="en-AU"/>
        </w:rPr>
        <w:t>.  The Green Wedge</w:t>
      </w:r>
      <w:r w:rsidRPr="35F67E8D">
        <w:rPr>
          <w:rFonts w:ascii="Calibri" w:eastAsia="Calibri" w:hAnsi="Calibri" w:cs="Calibri"/>
          <w:lang w:val="en-AU"/>
        </w:rPr>
        <w:t xml:space="preserve"> represents over 60% of the municipality and will provide substantial benefits for both our rural and broader urban community. It is also envisaged that Council’s efforts in this space will help to </w:t>
      </w:r>
      <w:r w:rsidRPr="35F67E8D">
        <w:rPr>
          <w:rFonts w:ascii="Calibri" w:eastAsia="Calibri" w:hAnsi="Calibri" w:cs="Calibri"/>
          <w:color w:val="000000" w:themeColor="text1"/>
          <w:lang w:val="en-AU"/>
        </w:rPr>
        <w:t>attract external investment in areas like tourism, agriculture, local employment and assist in the community’s overall economic resilience.</w:t>
      </w:r>
    </w:p>
    <w:p w14:paraId="0469CE10" w14:textId="77777777" w:rsidR="00EE3E69" w:rsidRDefault="00EE3E69" w:rsidP="00EE3E69">
      <w:pPr>
        <w:spacing w:line="276" w:lineRule="auto"/>
        <w:rPr>
          <w:rFonts w:ascii="Calibri" w:hAnsi="Calibri"/>
          <w:lang w:val="en-AU"/>
        </w:rPr>
      </w:pPr>
      <w:r>
        <w:rPr>
          <w:rFonts w:ascii="Calibri" w:eastAsia="Calibri" w:hAnsi="Calibri" w:cs="Calibri"/>
          <w:color w:val="000000" w:themeColor="text1"/>
          <w:lang w:val="en-AU"/>
        </w:rPr>
        <w:br w:type="page"/>
      </w:r>
    </w:p>
    <w:p w14:paraId="6A12F162" w14:textId="77777777" w:rsidR="00EE3E69" w:rsidRPr="00456DEB" w:rsidRDefault="00EE3E69" w:rsidP="00EE3E69">
      <w:pPr>
        <w:keepNext/>
        <w:shd w:val="clear" w:color="auto" w:fill="003266"/>
        <w:spacing w:before="120" w:after="120" w:line="276" w:lineRule="auto"/>
        <w:outlineLvl w:val="0"/>
        <w:rPr>
          <w:rFonts w:ascii="Calibri" w:hAnsi="Calibri"/>
          <w:b/>
          <w:color w:val="FFFFFF" w:themeColor="background1"/>
          <w:lang w:val="en-AU"/>
        </w:rPr>
      </w:pPr>
      <w:r w:rsidRPr="00456DEB">
        <w:rPr>
          <w:rFonts w:ascii="Calibri" w:hAnsi="Calibri"/>
          <w:b/>
          <w:color w:val="FFFFFF" w:themeColor="background1"/>
          <w:lang w:val="en-AU"/>
        </w:rPr>
        <w:t xml:space="preserve"> Link to Strategic Risk</w:t>
      </w:r>
    </w:p>
    <w:p w14:paraId="73C337EE" w14:textId="77777777" w:rsidR="00EE3E69" w:rsidRPr="00666571" w:rsidRDefault="00EE3E69" w:rsidP="00EE3E69">
      <w:pPr>
        <w:keepNext/>
        <w:tabs>
          <w:tab w:val="left" w:pos="1134"/>
        </w:tabs>
        <w:spacing w:before="240" w:after="120" w:line="276" w:lineRule="auto"/>
        <w:rPr>
          <w:rFonts w:ascii="Calibri" w:hAnsi="Calibri" w:cs="Arial"/>
          <w:i/>
          <w:iCs/>
          <w:color w:val="000000" w:themeColor="text1"/>
          <w:lang w:val="en-AU"/>
        </w:rPr>
      </w:pPr>
      <w:r w:rsidRPr="0029263D">
        <w:rPr>
          <w:rFonts w:ascii="Calibri" w:eastAsia="Calibri" w:hAnsi="Calibri" w:cs="Calibri"/>
          <w:b/>
          <w:bCs/>
          <w:lang w:val="en-AU"/>
        </w:rPr>
        <w:t>Strategic Risk</w:t>
      </w:r>
      <w:r>
        <w:rPr>
          <w:rFonts w:ascii="Calibri" w:eastAsia="Calibri" w:hAnsi="Calibri" w:cs="Calibri"/>
          <w:i/>
          <w:iCs/>
          <w:lang w:val="en-AU"/>
        </w:rPr>
        <w:t xml:space="preserve"> </w:t>
      </w:r>
      <w:r w:rsidRPr="35F67E8D">
        <w:rPr>
          <w:rFonts w:ascii="Calibri" w:eastAsia="Calibri" w:hAnsi="Calibri" w:cs="Calibri"/>
          <w:i/>
          <w:iCs/>
          <w:lang w:val="en-AU"/>
        </w:rPr>
        <w:t xml:space="preserve">Community and Stakeholder Engagement - Ineffective stakeholder engagement resulting in compromised community outcomes and/or non-achievement of Council's strategic direction </w:t>
      </w:r>
      <w:r w:rsidRPr="35F67E8D">
        <w:rPr>
          <w:rFonts w:ascii="Calibri" w:eastAsia="Calibri" w:hAnsi="Calibri" w:cs="Calibri"/>
          <w:i/>
          <w:iCs/>
          <w:color w:val="000000" w:themeColor="text1"/>
          <w:lang w:val="en-AU"/>
        </w:rPr>
        <w:t>  </w:t>
      </w:r>
    </w:p>
    <w:p w14:paraId="2345A4EB" w14:textId="77777777" w:rsidR="00EE3E69" w:rsidRPr="006D5250" w:rsidRDefault="00EE3E69" w:rsidP="00EE3E69">
      <w:pPr>
        <w:spacing w:line="276" w:lineRule="auto"/>
        <w:rPr>
          <w:rFonts w:ascii="Calibri" w:hAnsi="Calibri" w:cs="Arial"/>
          <w:i/>
          <w:iCs/>
          <w:vanish/>
          <w:color w:val="808080" w:themeColor="background1" w:themeShade="80"/>
          <w:sz w:val="16"/>
          <w:szCs w:val="16"/>
          <w:lang w:val="en-AU"/>
        </w:rPr>
      </w:pPr>
    </w:p>
    <w:p w14:paraId="41D47DCC" w14:textId="77777777" w:rsidR="00EE3E69" w:rsidRDefault="00EE3E69" w:rsidP="00EE3E69">
      <w:pPr>
        <w:spacing w:line="276" w:lineRule="auto"/>
        <w:rPr>
          <w:rFonts w:ascii="Calibri" w:hAnsi="Calibri"/>
          <w:lang w:val="en-AU"/>
        </w:rPr>
      </w:pPr>
      <w:r w:rsidRPr="0D61A083">
        <w:rPr>
          <w:rFonts w:ascii="Calibri" w:eastAsia="Calibri" w:hAnsi="Calibri" w:cs="Calibri"/>
          <w:lang w:val="en-AU"/>
        </w:rPr>
        <w:t>A detailed engagement plan has been prepared in consultation with the Community Engagement Team</w:t>
      </w:r>
      <w:r w:rsidRPr="3529472F">
        <w:rPr>
          <w:rFonts w:ascii="Calibri" w:eastAsia="Calibri" w:hAnsi="Calibri" w:cs="Calibri"/>
          <w:lang w:val="en-AU"/>
        </w:rPr>
        <w:t>.</w:t>
      </w:r>
      <w:r w:rsidRPr="0D61A083">
        <w:rPr>
          <w:rFonts w:ascii="Calibri" w:eastAsia="Calibri" w:hAnsi="Calibri" w:cs="Calibri"/>
          <w:lang w:val="en-AU"/>
        </w:rPr>
        <w:t xml:space="preserve">  Two rounds of community and stakeholder engagement are planned as part of Council’s GWMP Review to maximise stakeholder engagement.</w:t>
      </w:r>
    </w:p>
    <w:p w14:paraId="0FEADE51" w14:textId="77777777" w:rsidR="00EE3E69" w:rsidRPr="00456DEB" w:rsidRDefault="00EE3E69" w:rsidP="00EE3E69">
      <w:pPr>
        <w:keepNext/>
        <w:shd w:val="clear" w:color="auto" w:fill="003266"/>
        <w:spacing w:before="120" w:after="120" w:line="276" w:lineRule="auto"/>
        <w:outlineLvl w:val="0"/>
        <w:rPr>
          <w:rFonts w:ascii="Calibri" w:hAnsi="Calibri"/>
          <w:b/>
          <w:color w:val="FFFFFF" w:themeColor="background1"/>
          <w:lang w:val="en-AU"/>
        </w:rPr>
      </w:pPr>
      <w:r w:rsidRPr="00456DEB">
        <w:rPr>
          <w:rFonts w:ascii="Calibri" w:hAnsi="Calibri"/>
          <w:b/>
          <w:color w:val="FFFFFF" w:themeColor="background1"/>
          <w:lang w:val="en-AU"/>
        </w:rPr>
        <w:t xml:space="preserve"> Implementation Strategy</w:t>
      </w:r>
    </w:p>
    <w:p w14:paraId="405F8FC9" w14:textId="77777777" w:rsidR="00EE3E69" w:rsidRPr="00AD2E72" w:rsidRDefault="00EE3E69" w:rsidP="00EE3E69">
      <w:pPr>
        <w:keepNext/>
        <w:spacing w:before="240" w:after="60" w:line="276" w:lineRule="auto"/>
        <w:outlineLvl w:val="1"/>
        <w:rPr>
          <w:rFonts w:ascii="Calibri" w:hAnsi="Calibri" w:cs="Arial"/>
          <w:b/>
          <w:bCs/>
          <w:iCs/>
          <w:lang w:val="en-AU"/>
        </w:rPr>
      </w:pPr>
      <w:r w:rsidRPr="00AD2E72">
        <w:rPr>
          <w:rFonts w:ascii="Calibri" w:hAnsi="Calibri" w:cs="Arial"/>
          <w:b/>
          <w:bCs/>
          <w:iCs/>
          <w:lang w:val="en-AU"/>
        </w:rPr>
        <w:t>Communication</w:t>
      </w:r>
    </w:p>
    <w:p w14:paraId="2D1BDB00" w14:textId="77777777" w:rsidR="00EE3E69" w:rsidRDefault="00EE3E69" w:rsidP="00EE3E69">
      <w:pPr>
        <w:spacing w:line="276" w:lineRule="auto"/>
        <w:rPr>
          <w:rFonts w:ascii="Calibri" w:hAnsi="Calibri"/>
          <w:lang w:val="en-AU"/>
        </w:rPr>
      </w:pPr>
      <w:r w:rsidRPr="08CEC8A4">
        <w:rPr>
          <w:rFonts w:ascii="Calibri" w:eastAsia="Calibri" w:hAnsi="Calibri" w:cs="Calibri"/>
          <w:lang w:val="en-AU"/>
        </w:rPr>
        <w:t>Residents and stakeholders will be informed about the opportunity to have their say on the draft GWMP via a mix of Council’s communications channels and direct contact.</w:t>
      </w:r>
    </w:p>
    <w:p w14:paraId="20AD65B2" w14:textId="77777777" w:rsidR="00EE3E69" w:rsidRPr="00AD2E72" w:rsidRDefault="00EE3E69" w:rsidP="00EE3E69">
      <w:pPr>
        <w:keepNext/>
        <w:spacing w:before="240" w:after="60" w:line="276" w:lineRule="auto"/>
        <w:outlineLvl w:val="1"/>
        <w:rPr>
          <w:rFonts w:ascii="Calibri" w:hAnsi="Calibri" w:cs="Arial"/>
          <w:b/>
          <w:bCs/>
          <w:iCs/>
          <w:lang w:val="en-AU"/>
        </w:rPr>
      </w:pPr>
      <w:r w:rsidRPr="5A4982C8">
        <w:rPr>
          <w:rFonts w:ascii="Calibri" w:hAnsi="Calibri" w:cs="Arial"/>
          <w:b/>
          <w:bCs/>
          <w:iCs/>
          <w:lang w:val="en-AU"/>
        </w:rPr>
        <w:t>Critical Dates</w:t>
      </w:r>
    </w:p>
    <w:p w14:paraId="37231736" w14:textId="77777777" w:rsidR="00EE3E69" w:rsidRDefault="00EE3E69" w:rsidP="00EE3E69">
      <w:pPr>
        <w:spacing w:line="276" w:lineRule="auto"/>
        <w:rPr>
          <w:rFonts w:ascii="Calibri" w:eastAsia="Calibri" w:hAnsi="Calibri"/>
          <w:lang w:val="en-AU"/>
        </w:rPr>
      </w:pPr>
      <w:r w:rsidRPr="08CEC8A4">
        <w:rPr>
          <w:rFonts w:ascii="Calibri" w:eastAsia="Calibri" w:hAnsi="Calibri" w:cs="Calibri"/>
          <w:lang w:val="en-AU"/>
        </w:rPr>
        <w:t>It is a Council Plan Action Plan annual measure that the draft GWMP is to be finalised and ready for consultation by 30 June 2022. This will be achieved with stage 2 community engagement proposed to commence on Monday 23 May 2022.</w:t>
      </w:r>
    </w:p>
    <w:p w14:paraId="583E3946" w14:textId="77777777" w:rsidR="00EE3E69" w:rsidRPr="00516913" w:rsidRDefault="00EE3E69" w:rsidP="00EE3E69">
      <w:pPr>
        <w:keepNext/>
        <w:spacing w:before="240" w:after="60" w:line="276" w:lineRule="auto"/>
        <w:outlineLvl w:val="1"/>
        <w:rPr>
          <w:rFonts w:ascii="Calibri" w:hAnsi="Calibri" w:cs="Arial"/>
          <w:b/>
          <w:bCs/>
          <w:iCs/>
          <w:lang w:val="en-AU"/>
        </w:rPr>
      </w:pPr>
      <w:r w:rsidRPr="5A4982C8">
        <w:rPr>
          <w:rFonts w:ascii="Calibri" w:hAnsi="Calibri" w:cs="Arial"/>
          <w:b/>
          <w:bCs/>
          <w:iCs/>
          <w:lang w:val="en-AU"/>
        </w:rPr>
        <w:t>Next Steps</w:t>
      </w:r>
    </w:p>
    <w:p w14:paraId="66281748" w14:textId="77777777" w:rsidR="00EE3E69" w:rsidRDefault="00EE3E69" w:rsidP="00EE3E69">
      <w:pPr>
        <w:spacing w:line="276" w:lineRule="auto"/>
        <w:rPr>
          <w:rFonts w:ascii="Calibri" w:hAnsi="Calibri"/>
          <w:lang w:val="en-AU"/>
        </w:rPr>
      </w:pPr>
      <w:r w:rsidRPr="5A4982C8">
        <w:rPr>
          <w:rFonts w:ascii="Calibri" w:eastAsia="Calibri" w:hAnsi="Calibri" w:cs="Calibri"/>
          <w:lang w:val="en-AU"/>
        </w:rPr>
        <w:t>Following completion of the final, stage 2 engagement the GWMP 2022-2032 will be finalised for Council endorsement by December 2022/January 2023.</w:t>
      </w:r>
    </w:p>
    <w:p w14:paraId="2B1211BB" w14:textId="77777777" w:rsidR="00EE3E69" w:rsidRPr="00456DEB" w:rsidRDefault="00EE3E69" w:rsidP="00EE3E69">
      <w:pPr>
        <w:keepNext/>
        <w:shd w:val="clear" w:color="auto" w:fill="003266"/>
        <w:spacing w:before="120" w:after="120" w:line="276" w:lineRule="auto"/>
        <w:outlineLvl w:val="0"/>
        <w:rPr>
          <w:rFonts w:ascii="Calibri" w:hAnsi="Calibri"/>
          <w:b/>
          <w:color w:val="FFFFFF" w:themeColor="background1"/>
          <w:lang w:val="en-AU"/>
        </w:rPr>
      </w:pPr>
      <w:r w:rsidRPr="00456DEB">
        <w:rPr>
          <w:rFonts w:ascii="Calibri" w:hAnsi="Calibri"/>
          <w:b/>
          <w:color w:val="FFFFFF" w:themeColor="background1"/>
          <w:lang w:val="en-AU"/>
        </w:rPr>
        <w:t xml:space="preserve"> Declaration of Conflict of Interest</w:t>
      </w:r>
    </w:p>
    <w:p w14:paraId="6F3EEDF9" w14:textId="77777777" w:rsidR="00EE3E69" w:rsidRDefault="00EE3E69" w:rsidP="00EE3E69">
      <w:pPr>
        <w:spacing w:line="276" w:lineRule="auto"/>
        <w:rPr>
          <w:rFonts w:ascii="Calibri" w:eastAsia="Calibri" w:hAnsi="Calibri" w:cs="Calibri"/>
          <w:lang w:val="en-AU"/>
        </w:rPr>
      </w:pPr>
      <w:r>
        <w:rPr>
          <w:rFonts w:ascii="Calibri" w:eastAsia="Calibri" w:hAnsi="Calibri" w:cs="Calibri"/>
          <w:lang w:val="en-AU"/>
        </w:rPr>
        <w:t xml:space="preserve">Under Section 130 of the </w:t>
      </w:r>
      <w:r>
        <w:rPr>
          <w:rFonts w:ascii="Calibri" w:eastAsia="Calibri" w:hAnsi="Calibri" w:cs="Calibri"/>
          <w:i/>
          <w:iCs/>
          <w:lang w:val="en-AU"/>
        </w:rPr>
        <w:t xml:space="preserve">Local Government Act 2020 </w:t>
      </w:r>
      <w:r>
        <w:rPr>
          <w:rFonts w:ascii="Calibri" w:eastAsia="Calibri" w:hAnsi="Calibri" w:cs="Calibri"/>
          <w:lang w:val="en-AU"/>
        </w:rPr>
        <w:t>and Rule 47 of the Governance Rules 2021, officers providing advice to Council are required to disclose any conflict of interest they have in a matter and explain the nature of the conflict.</w:t>
      </w:r>
      <w:r>
        <w:rPr>
          <w:rFonts w:ascii="Calibri" w:eastAsia="Calibri" w:hAnsi="Calibri" w:cs="Calibri"/>
          <w:lang w:val="en-AU"/>
        </w:rPr>
        <w:br/>
      </w:r>
      <w:r>
        <w:rPr>
          <w:rFonts w:ascii="Calibri" w:eastAsia="Calibri" w:hAnsi="Calibri" w:cs="Calibri"/>
          <w:lang w:val="en-AU"/>
        </w:rPr>
        <w:br/>
        <w:t>The Responsible Officer reviewing this report, having made enquiries with relevant members of staff, reports that no disclosable interests have been raised in relation to this report.</w:t>
      </w:r>
    </w:p>
    <w:p w14:paraId="5C3C6EC1" w14:textId="77777777" w:rsidR="00EE3E69" w:rsidRDefault="00EE3E69" w:rsidP="00EE3E69">
      <w:pPr>
        <w:spacing w:line="276" w:lineRule="auto"/>
        <w:rPr>
          <w:rFonts w:ascii="Calibri" w:hAnsi="Calibri"/>
          <w:lang w:val="en-AU" w:eastAsia="en-AU"/>
        </w:rPr>
      </w:pPr>
      <w:r>
        <w:rPr>
          <w:rFonts w:ascii="Calibri" w:eastAsia="Calibri" w:hAnsi="Calibri" w:cs="Calibri"/>
          <w:lang w:val="en-AU"/>
        </w:rPr>
        <w:br w:type="page"/>
      </w:r>
    </w:p>
    <w:p w14:paraId="1571C15A" w14:textId="77777777" w:rsidR="00EE3E69" w:rsidRPr="00456DEB" w:rsidRDefault="00EE3E69" w:rsidP="00EE3E69">
      <w:pPr>
        <w:keepNext/>
        <w:shd w:val="clear" w:color="auto" w:fill="003266"/>
        <w:spacing w:before="120" w:after="120" w:line="276" w:lineRule="auto"/>
        <w:outlineLvl w:val="0"/>
        <w:rPr>
          <w:rFonts w:ascii="Calibri" w:hAnsi="Calibri"/>
          <w:b/>
          <w:color w:val="FFFFFF" w:themeColor="background1"/>
          <w:lang w:val="en-AU"/>
        </w:rPr>
      </w:pPr>
      <w:bookmarkStart w:id="42" w:name="_Hlk73455122_0"/>
      <w:r w:rsidRPr="00456DEB">
        <w:rPr>
          <w:rFonts w:ascii="Calibri" w:hAnsi="Calibri"/>
          <w:b/>
          <w:color w:val="FFFFFF" w:themeColor="background1"/>
          <w:lang w:val="en-AU"/>
        </w:rPr>
        <w:t xml:space="preserve"> Conclusion</w:t>
      </w:r>
    </w:p>
    <w:bookmarkEnd w:id="42"/>
    <w:p w14:paraId="48134800" w14:textId="77777777" w:rsidR="00EE3E69" w:rsidRDefault="00EE3E69" w:rsidP="00EE3E69">
      <w:pPr>
        <w:spacing w:line="276" w:lineRule="auto"/>
        <w:rPr>
          <w:rFonts w:ascii="Calibri" w:hAnsi="Calibri"/>
          <w:lang w:val="en-AU"/>
        </w:rPr>
      </w:pPr>
      <w:r w:rsidRPr="0D61A083">
        <w:rPr>
          <w:rFonts w:ascii="Calibri" w:eastAsia="Calibri" w:hAnsi="Calibri" w:cs="Calibri"/>
          <w:lang w:val="en-AU"/>
        </w:rPr>
        <w:t xml:space="preserve">It is a State </w:t>
      </w:r>
      <w:r w:rsidRPr="3529472F">
        <w:rPr>
          <w:rFonts w:ascii="Calibri" w:eastAsia="Calibri" w:hAnsi="Calibri" w:cs="Calibri"/>
          <w:lang w:val="en-AU"/>
        </w:rPr>
        <w:t>Government</w:t>
      </w:r>
      <w:r w:rsidRPr="0D61A083">
        <w:rPr>
          <w:rFonts w:ascii="Calibri" w:eastAsia="Calibri" w:hAnsi="Calibri" w:cs="Calibri"/>
          <w:lang w:val="en-AU"/>
        </w:rPr>
        <w:t xml:space="preserve"> requirement that all Councils containing Green Wedge areas must prepare a GWMP with a 10-year lifespan.  </w:t>
      </w:r>
    </w:p>
    <w:p w14:paraId="26BE0B95" w14:textId="77777777" w:rsidR="00EE3E69" w:rsidRDefault="00EE3E69" w:rsidP="00EE3E69">
      <w:pPr>
        <w:spacing w:line="276" w:lineRule="auto"/>
        <w:rPr>
          <w:rFonts w:ascii="Calibri" w:eastAsia="Calibri" w:hAnsi="Calibri" w:cs="Calibri"/>
          <w:lang w:val="en-AU"/>
        </w:rPr>
      </w:pPr>
    </w:p>
    <w:p w14:paraId="63CF15F7" w14:textId="77777777" w:rsidR="00EE3E69" w:rsidRDefault="00EE3E69" w:rsidP="00EE3E69">
      <w:pPr>
        <w:spacing w:line="276" w:lineRule="auto"/>
        <w:rPr>
          <w:rFonts w:ascii="Calibri" w:hAnsi="Calibri"/>
          <w:lang w:val="en-AU"/>
        </w:rPr>
      </w:pPr>
      <w:r w:rsidRPr="5A4982C8">
        <w:rPr>
          <w:rFonts w:ascii="Calibri" w:eastAsia="Calibri" w:hAnsi="Calibri" w:cs="Calibri"/>
          <w:color w:val="000000" w:themeColor="text1"/>
          <w:lang w:val="en-AU"/>
        </w:rPr>
        <w:t xml:space="preserve">The </w:t>
      </w:r>
      <w:r w:rsidRPr="3529472F">
        <w:rPr>
          <w:rFonts w:ascii="Calibri" w:eastAsia="Calibri" w:hAnsi="Calibri" w:cs="Calibri"/>
          <w:color w:val="000000" w:themeColor="text1"/>
          <w:lang w:val="en-AU"/>
        </w:rPr>
        <w:t>draft</w:t>
      </w:r>
      <w:r w:rsidRPr="5A4982C8">
        <w:rPr>
          <w:rFonts w:ascii="Calibri" w:eastAsia="Calibri" w:hAnsi="Calibri" w:cs="Calibri"/>
          <w:color w:val="000000" w:themeColor="text1"/>
          <w:lang w:val="en-AU"/>
        </w:rPr>
        <w:t xml:space="preserve"> Whittlesea Green Wedge Management Plan 2022-2032 </w:t>
      </w:r>
      <w:r w:rsidRPr="5A4982C8">
        <w:rPr>
          <w:rFonts w:ascii="Calibri" w:eastAsia="Calibri" w:hAnsi="Calibri" w:cs="Calibri"/>
          <w:lang w:val="en-AU"/>
        </w:rPr>
        <w:t xml:space="preserve">builds upon the successful implementation of the previous </w:t>
      </w:r>
      <w:r w:rsidRPr="3529472F">
        <w:rPr>
          <w:rFonts w:ascii="Calibri" w:eastAsia="Calibri" w:hAnsi="Calibri" w:cs="Calibri"/>
          <w:lang w:val="en-AU"/>
        </w:rPr>
        <w:t>GWMP.</w:t>
      </w:r>
      <w:r w:rsidRPr="5A4982C8">
        <w:rPr>
          <w:rFonts w:ascii="Calibri" w:eastAsia="Calibri" w:hAnsi="Calibri" w:cs="Calibri"/>
          <w:lang w:val="en-AU"/>
        </w:rPr>
        <w:t xml:space="preserve"> It is informed by the stage 1 engagement conducted in 2021 and aligned with Whittlesea 2040 Goals and the </w:t>
      </w:r>
      <w:r>
        <w:rPr>
          <w:rFonts w:ascii="Calibri" w:hAnsi="Calibri"/>
          <w:lang w:val="en-AU"/>
        </w:rPr>
        <w:t>Community Plan 2021-2025</w:t>
      </w:r>
      <w:r w:rsidRPr="5A4982C8">
        <w:rPr>
          <w:rFonts w:ascii="Calibri" w:eastAsia="Calibri" w:hAnsi="Calibri" w:cs="Calibri"/>
          <w:lang w:val="en-AU"/>
        </w:rPr>
        <w:t>.</w:t>
      </w:r>
    </w:p>
    <w:p w14:paraId="1A8A7F79" w14:textId="77777777" w:rsidR="00EE3E69" w:rsidRDefault="00EE3E69" w:rsidP="00EE3E69">
      <w:pPr>
        <w:spacing w:line="276" w:lineRule="auto"/>
        <w:rPr>
          <w:rFonts w:ascii="Calibri" w:hAnsi="Calibri"/>
          <w:lang w:val="en"/>
        </w:rPr>
      </w:pPr>
    </w:p>
    <w:p w14:paraId="4E48F729" w14:textId="77777777" w:rsidR="00EE3E69" w:rsidRDefault="00EE3E69" w:rsidP="00EE3E69">
      <w:pPr>
        <w:spacing w:line="276" w:lineRule="auto"/>
        <w:rPr>
          <w:rFonts w:ascii="Calibri" w:eastAsia="Calibri" w:hAnsi="Calibri" w:cs="Calibri"/>
          <w:lang w:val="en-AU"/>
        </w:rPr>
      </w:pPr>
      <w:r w:rsidRPr="35F67E8D">
        <w:rPr>
          <w:rFonts w:ascii="Calibri" w:eastAsia="Calibri" w:hAnsi="Calibri" w:cs="Calibri"/>
          <w:lang w:val="en-AU"/>
        </w:rPr>
        <w:t>It is recommended that Council endorse the draft Green Wedge Management Plan 2022-2032 for the final stage of community and stakeholder engagement in May – July 2022.</w:t>
      </w:r>
      <w:r w:rsidRPr="35F67E8D">
        <w:rPr>
          <w:rFonts w:ascii="Calibri" w:eastAsia="Calibri" w:hAnsi="Calibri" w:cs="Calibri"/>
          <w:lang w:val="en-GB"/>
        </w:rPr>
        <w:t xml:space="preserve"> </w:t>
      </w:r>
    </w:p>
    <w:p w14:paraId="603EAE31" w14:textId="77777777" w:rsidR="00EE3E69" w:rsidRDefault="00EE3E69" w:rsidP="00EE3E69">
      <w:pPr>
        <w:spacing w:line="276" w:lineRule="auto"/>
        <w:rPr>
          <w:rFonts w:ascii="Calibri" w:hAnsi="Calibri"/>
          <w:lang w:val="en-GB"/>
        </w:rPr>
      </w:pPr>
    </w:p>
    <w:p w14:paraId="5FAD86E2" w14:textId="77777777" w:rsidR="00EE3E69" w:rsidRDefault="00EE3E69" w:rsidP="00EE3E69">
      <w:pPr>
        <w:spacing w:line="276" w:lineRule="auto"/>
        <w:rPr>
          <w:rFonts w:ascii="Calibri" w:eastAsia="Calibri" w:hAnsi="Calibri" w:cs="Calibri"/>
          <w:lang w:val="en-GB"/>
        </w:rPr>
      </w:pPr>
      <w:r w:rsidRPr="313E748D">
        <w:rPr>
          <w:rFonts w:ascii="Calibri" w:eastAsia="Calibri" w:hAnsi="Calibri" w:cs="Calibri"/>
          <w:lang w:val="en-GB"/>
        </w:rPr>
        <w:t>A report on the outcomes and recommendations arising from the final stage 2 Green Wedge Management Plan community and stakeholder engagement will be presented to Council in late 2022.</w:t>
      </w:r>
    </w:p>
    <w:p w14:paraId="26869A3A" w14:textId="1F1C7A53" w:rsidR="5A4982C8" w:rsidRDefault="5A4982C8" w:rsidP="00EE3E69">
      <w:pPr>
        <w:tabs>
          <w:tab w:val="left" w:pos="600"/>
        </w:tabs>
        <w:ind w:left="600" w:hanging="600"/>
        <w:rPr>
          <w:rFonts w:ascii="Calibri" w:hAnsi="Calibri"/>
          <w:lang w:val="en-AU"/>
        </w:rPr>
      </w:pPr>
    </w:p>
    <w:p w14:paraId="14D76FCD" w14:textId="77777777" w:rsidR="5A4982C8" w:rsidRDefault="5A4982C8" w:rsidP="00752EF8">
      <w:pPr>
        <w:spacing w:line="276" w:lineRule="auto"/>
        <w:rPr>
          <w:rFonts w:ascii="Calibri" w:hAnsi="Calibri"/>
          <w:lang w:val="en-AU"/>
        </w:rPr>
      </w:pPr>
    </w:p>
    <w:p w14:paraId="27E8BEF3" w14:textId="77777777" w:rsidR="00A11A83" w:rsidRPr="00163BE0" w:rsidRDefault="00A11A83" w:rsidP="00752EF8">
      <w:pPr>
        <w:spacing w:line="276" w:lineRule="auto"/>
        <w:rPr>
          <w:rFonts w:ascii="Calibri" w:hAnsi="Calibri"/>
          <w:vanish/>
          <w:lang w:val="en-AU"/>
        </w:rPr>
      </w:pPr>
    </w:p>
    <w:p w14:paraId="2FD49DAD" w14:textId="77777777" w:rsidR="006224F8" w:rsidRDefault="00EE3E69" w:rsidP="006224F8">
      <w:pPr>
        <w:tabs>
          <w:tab w:val="left" w:pos="600"/>
        </w:tabs>
        <w:ind w:left="600" w:hanging="600"/>
        <w:rPr>
          <w:rFonts w:ascii="Calibri" w:eastAsia="Calibri" w:hAnsi="Calibri" w:cs="Calibri"/>
          <w:color w:val="FFFFFF"/>
          <w:sz w:val="4"/>
        </w:rPr>
      </w:pPr>
      <w:r>
        <w:rPr>
          <w:rFonts w:ascii="Calibri" w:eastAsia="Calibri" w:hAnsi="Calibri" w:cs="Calibri"/>
          <w:color w:val="FFFFFF"/>
          <w:sz w:val="4"/>
        </w:rPr>
        <w:br w:type="page"/>
      </w:r>
      <w:r w:rsidR="006224F8">
        <w:rPr>
          <w:rFonts w:ascii="Calibri" w:eastAsia="Calibri" w:hAnsi="Calibri" w:cs="Calibri"/>
          <w:color w:val="000000"/>
        </w:rPr>
        <w:lastRenderedPageBreak/>
        <w:fldChar w:fldCharType="begin"/>
      </w:r>
      <w:r w:rsidR="006224F8">
        <w:rPr>
          <w:rFonts w:ascii="Calibri" w:eastAsia="Calibri" w:hAnsi="Calibri" w:cs="Calibri"/>
          <w:color w:val="000000"/>
        </w:rPr>
        <w:instrText>TC "</w:instrText>
      </w:r>
      <w:bookmarkStart w:id="43" w:name="_Toc103181339"/>
      <w:bookmarkStart w:id="44" w:name="_Toc103249993"/>
      <w:r w:rsidR="006224F8">
        <w:rPr>
          <w:rFonts w:ascii="Calibri" w:eastAsia="Calibri" w:hAnsi="Calibri" w:cs="Calibri"/>
          <w:color w:val="000000"/>
        </w:rPr>
        <w:instrText>5.1.3</w:instrText>
      </w:r>
      <w:r w:rsidR="006224F8">
        <w:rPr>
          <w:rFonts w:ascii="Calibri" w:eastAsia="Calibri" w:hAnsi="Calibri" w:cs="Calibri"/>
          <w:color w:val="000000"/>
        </w:rPr>
        <w:tab/>
        <w:instrText>Epping Renewal Site Development Plan</w:instrText>
      </w:r>
      <w:bookmarkEnd w:id="43"/>
      <w:bookmarkEnd w:id="44"/>
      <w:r w:rsidR="006224F8">
        <w:rPr>
          <w:rFonts w:ascii="Calibri" w:eastAsia="Calibri" w:hAnsi="Calibri" w:cs="Calibri"/>
          <w:color w:val="000000"/>
        </w:rPr>
        <w:instrText>" \f \l 3</w:instrText>
      </w:r>
      <w:r w:rsidR="006224F8">
        <w:rPr>
          <w:rFonts w:ascii="Calibri" w:eastAsia="Calibri" w:hAnsi="Calibri" w:cs="Calibri"/>
          <w:color w:val="000000"/>
        </w:rPr>
        <w:fldChar w:fldCharType="end"/>
      </w:r>
      <w:bookmarkStart w:id="45" w:name="5.1.3__Epping_Renewal_Site_Development_"/>
      <w:r w:rsidR="006224F8">
        <w:rPr>
          <w:rFonts w:ascii="Calibri" w:eastAsia="Calibri" w:hAnsi="Calibri" w:cs="Calibri"/>
          <w:color w:val="FFFFFF"/>
          <w:sz w:val="4"/>
        </w:rPr>
        <w:t>5.1.3</w:t>
      </w:r>
      <w:r w:rsidR="006224F8">
        <w:rPr>
          <w:rFonts w:ascii="Calibri" w:eastAsia="Calibri" w:hAnsi="Calibri" w:cs="Calibri"/>
          <w:color w:val="FFFFFF"/>
          <w:sz w:val="4"/>
        </w:rPr>
        <w:tab/>
        <w:t>Epping Renewal Site Development Plan</w:t>
      </w:r>
    </w:p>
    <w:bookmarkEnd w:id="45"/>
    <w:p w14:paraId="0AB1D217" w14:textId="2F66FCF4" w:rsidR="006224F8" w:rsidRPr="00E804AE" w:rsidRDefault="006224F8" w:rsidP="006224F8">
      <w:pPr>
        <w:spacing w:before="120" w:after="120" w:line="276" w:lineRule="auto"/>
        <w:rPr>
          <w:rFonts w:ascii="Calibri" w:hAnsi="Calibri"/>
          <w:b/>
          <w:bCs/>
          <w:color w:val="003266"/>
          <w:sz w:val="28"/>
          <w:szCs w:val="28"/>
          <w:lang w:val="en-AU"/>
        </w:rPr>
      </w:pPr>
      <w:r w:rsidRPr="20B1375E">
        <w:rPr>
          <w:rFonts w:ascii="Calibri" w:hAnsi="Calibri"/>
          <w:b/>
          <w:bCs/>
          <w:color w:val="003266"/>
          <w:sz w:val="28"/>
          <w:szCs w:val="28"/>
          <w:lang w:val="en-AU"/>
        </w:rPr>
        <w:t>5.1.</w:t>
      </w:r>
      <w:r w:rsidR="00285B74">
        <w:rPr>
          <w:rFonts w:ascii="Calibri" w:hAnsi="Calibri"/>
          <w:b/>
          <w:bCs/>
          <w:color w:val="003266"/>
          <w:sz w:val="28"/>
          <w:szCs w:val="28"/>
          <w:lang w:val="en-AU"/>
        </w:rPr>
        <w:t>3</w:t>
      </w:r>
      <w:r w:rsidRPr="4476B1C3">
        <w:rPr>
          <w:rFonts w:ascii="Calibri" w:hAnsi="Calibri"/>
          <w:b/>
          <w:bCs/>
          <w:color w:val="003266"/>
          <w:sz w:val="28"/>
          <w:szCs w:val="28"/>
          <w:lang w:val="en-AU"/>
        </w:rPr>
        <w:t xml:space="preserve"> Epping Renewal Site Development Plan</w:t>
      </w:r>
    </w:p>
    <w:p w14:paraId="62D56078" w14:textId="77777777" w:rsidR="006224F8" w:rsidRDefault="006224F8" w:rsidP="006224F8">
      <w:pPr>
        <w:spacing w:before="120" w:after="120" w:line="276" w:lineRule="auto"/>
        <w:jc w:val="both"/>
        <w:rPr>
          <w:rFonts w:ascii="Calibri" w:hAnsi="Calibri"/>
          <w:lang w:val="en-AU"/>
        </w:rPr>
      </w:pPr>
      <w:r w:rsidRPr="18B18714">
        <w:rPr>
          <w:rFonts w:ascii="Calibri" w:hAnsi="Calibri"/>
          <w:b/>
          <w:bCs/>
          <w:lang w:val="en-AU"/>
        </w:rPr>
        <w:t>Responsible Officer</w:t>
      </w:r>
      <w:r>
        <w:rPr>
          <w:rFonts w:ascii="Calibri" w:hAnsi="Calibri"/>
          <w:lang w:val="en-AU"/>
        </w:rPr>
        <w:tab/>
      </w:r>
      <w:r>
        <w:rPr>
          <w:rFonts w:ascii="Calibri" w:hAnsi="Calibri"/>
          <w:lang w:val="en-AU"/>
        </w:rPr>
        <w:tab/>
      </w:r>
      <w:r>
        <w:rPr>
          <w:rFonts w:ascii="Calibri" w:eastAsia="Calibri" w:hAnsi="Calibri" w:cs="Calibri"/>
          <w:lang w:val="en-AU"/>
        </w:rPr>
        <w:t>Director Planning &amp; Development</w:t>
      </w:r>
    </w:p>
    <w:p w14:paraId="2EE2CA90" w14:textId="77777777" w:rsidR="006224F8" w:rsidRDefault="006224F8" w:rsidP="006224F8">
      <w:pPr>
        <w:spacing w:before="120" w:after="120" w:line="276" w:lineRule="auto"/>
        <w:rPr>
          <w:rFonts w:ascii="Calibri" w:hAnsi="Calibri"/>
          <w:lang w:val="en-AU"/>
        </w:rPr>
      </w:pPr>
      <w:r w:rsidRPr="18B18714">
        <w:rPr>
          <w:rFonts w:ascii="Calibri" w:hAnsi="Calibri"/>
          <w:b/>
          <w:bCs/>
          <w:lang w:val="en-AU"/>
        </w:rPr>
        <w:t>Author</w:t>
      </w:r>
      <w:r>
        <w:rPr>
          <w:rFonts w:ascii="Calibri" w:hAnsi="Calibri"/>
          <w:lang w:val="en-AU"/>
        </w:rPr>
        <w:tab/>
      </w:r>
      <w:r>
        <w:rPr>
          <w:rFonts w:ascii="Calibri" w:hAnsi="Calibri"/>
          <w:lang w:val="en-AU"/>
        </w:rPr>
        <w:tab/>
      </w:r>
      <w:r>
        <w:rPr>
          <w:rFonts w:ascii="Calibri" w:hAnsi="Calibri"/>
          <w:lang w:val="en-AU"/>
        </w:rPr>
        <w:tab/>
      </w:r>
      <w:r>
        <w:rPr>
          <w:rFonts w:ascii="Calibri" w:hAnsi="Calibri"/>
          <w:lang w:val="en-AU"/>
        </w:rPr>
        <w:tab/>
      </w:r>
      <w:r>
        <w:rPr>
          <w:rFonts w:ascii="Calibri" w:eastAsia="Calibri" w:hAnsi="Calibri" w:cs="Calibri"/>
          <w:lang w:val="en-AU"/>
        </w:rPr>
        <w:t>Fiona Ryan, Senior Strategic Planner</w:t>
      </w:r>
    </w:p>
    <w:p w14:paraId="4D81D087" w14:textId="77777777" w:rsidR="006224F8" w:rsidRPr="00F4546D" w:rsidRDefault="006224F8" w:rsidP="006224F8">
      <w:pPr>
        <w:spacing w:before="120" w:after="120" w:line="276" w:lineRule="auto"/>
        <w:ind w:left="2880" w:hanging="2880"/>
        <w:rPr>
          <w:rFonts w:ascii="Calibri" w:eastAsia="Calibri" w:hAnsi="Calibri" w:cs="Calibri"/>
          <w:lang w:val="en-AU"/>
        </w:rPr>
      </w:pPr>
      <w:r w:rsidRPr="6799BC68">
        <w:rPr>
          <w:rFonts w:ascii="Calibri" w:eastAsia="Calibri" w:hAnsi="Calibri" w:cs="Calibri"/>
          <w:b/>
          <w:bCs/>
          <w:color w:val="000000" w:themeColor="text1"/>
          <w:lang w:val="en-AU"/>
        </w:rPr>
        <w:t>In Attendance</w:t>
      </w:r>
      <w:r>
        <w:tab/>
      </w:r>
      <w:r w:rsidRPr="6799BC68">
        <w:rPr>
          <w:rFonts w:ascii="Calibri" w:eastAsia="Calibri" w:hAnsi="Calibri" w:cs="Calibri"/>
          <w:lang w:val="en-AU"/>
        </w:rPr>
        <w:t>Fiona Ryan, Senior Strategic Planner</w:t>
      </w:r>
    </w:p>
    <w:p w14:paraId="08299932" w14:textId="77777777" w:rsidR="006224F8" w:rsidRDefault="006224F8" w:rsidP="006224F8">
      <w:pPr>
        <w:spacing w:before="120" w:after="120" w:line="276" w:lineRule="auto"/>
        <w:rPr>
          <w:rFonts w:ascii="Calibri" w:hAnsi="Calibri"/>
          <w:b/>
          <w:bCs/>
          <w:lang w:val="en-AU"/>
        </w:rPr>
      </w:pPr>
      <w:r w:rsidRPr="6799BC68">
        <w:rPr>
          <w:rFonts w:ascii="Calibri" w:hAnsi="Calibri"/>
          <w:b/>
          <w:bCs/>
          <w:lang w:val="en-AU"/>
        </w:rPr>
        <w:t>Attachments</w:t>
      </w:r>
      <w:r>
        <w:tab/>
      </w:r>
    </w:p>
    <w:p w14:paraId="3EE6D7F3" w14:textId="77777777" w:rsidR="006224F8" w:rsidRDefault="006224F8" w:rsidP="006224F8">
      <w:pPr>
        <w:numPr>
          <w:ilvl w:val="0"/>
          <w:numId w:val="17"/>
        </w:numPr>
        <w:spacing w:line="276" w:lineRule="auto"/>
        <w:ind w:left="567" w:hanging="567"/>
        <w:rPr>
          <w:rFonts w:ascii="Calibri" w:eastAsia="Calibri" w:hAnsi="Calibri" w:cs="Calibri"/>
          <w:color w:val="000000"/>
          <w:lang w:val="en-AU"/>
        </w:rPr>
      </w:pPr>
      <w:r w:rsidRPr="6799BC68">
        <w:rPr>
          <w:rFonts w:ascii="Calibri" w:eastAsia="Calibri" w:hAnsi="Calibri" w:cs="Calibri"/>
          <w:color w:val="000000" w:themeColor="text1"/>
          <w:lang w:val="en-AU"/>
        </w:rPr>
        <w:t>Epping Renewal Site Development Plan Concept Plan (exhibition) [</w:t>
      </w:r>
      <w:r w:rsidRPr="6799BC68">
        <w:rPr>
          <w:rFonts w:ascii="Calibri" w:eastAsia="Calibri" w:hAnsi="Calibri" w:cs="Calibri"/>
          <w:b/>
          <w:bCs/>
          <w:color w:val="000000" w:themeColor="text1"/>
          <w:lang w:val="en-AU"/>
        </w:rPr>
        <w:t>2.5.1</w:t>
      </w:r>
      <w:r w:rsidRPr="6799BC68">
        <w:rPr>
          <w:rFonts w:ascii="Calibri" w:eastAsia="Calibri" w:hAnsi="Calibri" w:cs="Calibri"/>
          <w:color w:val="000000" w:themeColor="text1"/>
          <w:lang w:val="en-AU"/>
        </w:rPr>
        <w:t xml:space="preserve"> - 1 page]</w:t>
      </w:r>
    </w:p>
    <w:p w14:paraId="38F75560" w14:textId="77777777" w:rsidR="006224F8" w:rsidRDefault="006224F8" w:rsidP="006224F8">
      <w:pPr>
        <w:numPr>
          <w:ilvl w:val="0"/>
          <w:numId w:val="17"/>
        </w:numPr>
        <w:spacing w:line="276" w:lineRule="auto"/>
        <w:ind w:left="567" w:hanging="567"/>
        <w:rPr>
          <w:rFonts w:ascii="Calibri" w:eastAsia="Calibri" w:hAnsi="Calibri" w:cs="Calibri"/>
          <w:color w:val="000000"/>
          <w:lang w:val="en-AU"/>
        </w:rPr>
      </w:pPr>
      <w:r w:rsidRPr="6799BC68">
        <w:rPr>
          <w:rFonts w:ascii="Calibri" w:eastAsia="Calibri" w:hAnsi="Calibri" w:cs="Calibri"/>
          <w:color w:val="000000" w:themeColor="text1"/>
          <w:lang w:val="en-AU"/>
        </w:rPr>
        <w:t>Summary of Submissions &amp; Officer Response [</w:t>
      </w:r>
      <w:r w:rsidRPr="6799BC68">
        <w:rPr>
          <w:rFonts w:ascii="Calibri" w:eastAsia="Calibri" w:hAnsi="Calibri" w:cs="Calibri"/>
          <w:b/>
          <w:bCs/>
          <w:color w:val="000000" w:themeColor="text1"/>
          <w:lang w:val="en-AU"/>
        </w:rPr>
        <w:t>2.5.2</w:t>
      </w:r>
      <w:r w:rsidRPr="6799BC68">
        <w:rPr>
          <w:rFonts w:ascii="Calibri" w:eastAsia="Calibri" w:hAnsi="Calibri" w:cs="Calibri"/>
          <w:color w:val="000000" w:themeColor="text1"/>
          <w:lang w:val="en-AU"/>
        </w:rPr>
        <w:t xml:space="preserve"> - 37 pages]</w:t>
      </w:r>
    </w:p>
    <w:p w14:paraId="03932463" w14:textId="77777777" w:rsidR="006224F8" w:rsidRDefault="006224F8" w:rsidP="006224F8">
      <w:pPr>
        <w:numPr>
          <w:ilvl w:val="0"/>
          <w:numId w:val="17"/>
        </w:numPr>
        <w:spacing w:line="276" w:lineRule="auto"/>
        <w:ind w:left="567" w:hanging="567"/>
        <w:rPr>
          <w:rFonts w:ascii="Calibri" w:eastAsia="Calibri" w:hAnsi="Calibri" w:cs="Calibri"/>
          <w:color w:val="000000"/>
          <w:lang w:val="en-AU"/>
        </w:rPr>
      </w:pPr>
      <w:r w:rsidRPr="6799BC68">
        <w:rPr>
          <w:rFonts w:ascii="Calibri" w:eastAsia="Calibri" w:hAnsi="Calibri" w:cs="Calibri"/>
          <w:color w:val="000000" w:themeColor="text1"/>
          <w:lang w:val="en-AU"/>
        </w:rPr>
        <w:t>Context Plan [</w:t>
      </w:r>
      <w:r w:rsidRPr="6799BC68">
        <w:rPr>
          <w:rFonts w:ascii="Calibri" w:eastAsia="Calibri" w:hAnsi="Calibri" w:cs="Calibri"/>
          <w:b/>
          <w:bCs/>
          <w:color w:val="000000" w:themeColor="text1"/>
          <w:lang w:val="en-AU"/>
        </w:rPr>
        <w:t>2.5.3</w:t>
      </w:r>
      <w:r w:rsidRPr="6799BC68">
        <w:rPr>
          <w:rFonts w:ascii="Calibri" w:eastAsia="Calibri" w:hAnsi="Calibri" w:cs="Calibri"/>
          <w:color w:val="000000" w:themeColor="text1"/>
          <w:lang w:val="en-AU"/>
        </w:rPr>
        <w:t xml:space="preserve"> - 1 page]</w:t>
      </w:r>
    </w:p>
    <w:p w14:paraId="3EE79BA5" w14:textId="77777777" w:rsidR="006224F8" w:rsidRDefault="006224F8" w:rsidP="006224F8">
      <w:pPr>
        <w:numPr>
          <w:ilvl w:val="0"/>
          <w:numId w:val="17"/>
        </w:numPr>
        <w:spacing w:line="276" w:lineRule="auto"/>
        <w:ind w:left="567" w:hanging="567"/>
        <w:rPr>
          <w:rFonts w:ascii="Calibri" w:eastAsia="Calibri" w:hAnsi="Calibri" w:cs="Calibri"/>
          <w:color w:val="000000"/>
          <w:lang w:val="en-AU"/>
        </w:rPr>
      </w:pPr>
      <w:r w:rsidRPr="6799BC68">
        <w:rPr>
          <w:rFonts w:ascii="Calibri" w:eastAsia="Calibri" w:hAnsi="Calibri" w:cs="Calibri"/>
          <w:color w:val="000000" w:themeColor="text1"/>
          <w:lang w:val="en-AU"/>
        </w:rPr>
        <w:t>Recommended changes to Epping Renewal Site Development Plan [</w:t>
      </w:r>
      <w:r w:rsidRPr="6799BC68">
        <w:rPr>
          <w:rFonts w:ascii="Calibri" w:eastAsia="Calibri" w:hAnsi="Calibri" w:cs="Calibri"/>
          <w:b/>
          <w:bCs/>
          <w:color w:val="000000" w:themeColor="text1"/>
          <w:lang w:val="en-AU"/>
        </w:rPr>
        <w:t>2.5.4</w:t>
      </w:r>
      <w:r w:rsidRPr="6799BC68">
        <w:rPr>
          <w:rFonts w:ascii="Calibri" w:eastAsia="Calibri" w:hAnsi="Calibri" w:cs="Calibri"/>
          <w:color w:val="000000" w:themeColor="text1"/>
          <w:lang w:val="en-AU"/>
        </w:rPr>
        <w:t xml:space="preserve"> - 8 pages]</w:t>
      </w:r>
    </w:p>
    <w:p w14:paraId="564ACCD3" w14:textId="77777777" w:rsidR="006224F8" w:rsidRDefault="006224F8" w:rsidP="006224F8">
      <w:pPr>
        <w:spacing w:line="276" w:lineRule="auto"/>
        <w:rPr>
          <w:rFonts w:ascii="Calibri" w:hAnsi="Calibri"/>
          <w:lang w:val="en-AU"/>
        </w:rPr>
      </w:pPr>
      <w:r w:rsidRPr="7EE4EE43">
        <w:rPr>
          <w:rFonts w:ascii="Calibri" w:eastAsia="Calibri" w:hAnsi="Calibri" w:cs="Calibri"/>
          <w:sz w:val="2"/>
          <w:szCs w:val="2"/>
          <w:lang w:val="en-AU"/>
        </w:rPr>
        <w:t> </w:t>
      </w:r>
    </w:p>
    <w:p w14:paraId="0EA0AA39" w14:textId="77777777" w:rsidR="006224F8" w:rsidRDefault="006224F8" w:rsidP="006224F8">
      <w:pPr>
        <w:keepNext/>
        <w:shd w:val="clear" w:color="auto" w:fill="003266"/>
        <w:spacing w:before="120" w:after="120" w:line="276" w:lineRule="auto"/>
        <w:outlineLvl w:val="0"/>
        <w:rPr>
          <w:rFonts w:ascii="Calibri" w:hAnsi="Calibri"/>
          <w:b/>
          <w:color w:val="FFFFFF"/>
          <w:sz w:val="32"/>
          <w:lang w:val="en-AU"/>
        </w:rPr>
      </w:pPr>
      <w:r w:rsidRPr="18B18714">
        <w:rPr>
          <w:rFonts w:ascii="Calibri" w:hAnsi="Calibri"/>
          <w:b/>
          <w:color w:val="FFFFFF"/>
          <w:sz w:val="28"/>
          <w:szCs w:val="28"/>
          <w:lang w:val="en-AU"/>
        </w:rPr>
        <w:t xml:space="preserve"> </w:t>
      </w:r>
      <w:r w:rsidRPr="18B18714">
        <w:rPr>
          <w:rFonts w:ascii="Calibri" w:hAnsi="Calibri"/>
          <w:b/>
          <w:color w:val="FFFFFF"/>
          <w:lang w:val="en-AU"/>
        </w:rPr>
        <w:t>Purpose</w:t>
      </w:r>
      <w:r>
        <w:rPr>
          <w:rFonts w:ascii="Calibri" w:hAnsi="Calibri"/>
          <w:b/>
          <w:color w:val="FFFFFF"/>
          <w:sz w:val="32"/>
          <w:lang w:val="en-AU"/>
        </w:rPr>
        <w:tab/>
      </w:r>
      <w:r>
        <w:rPr>
          <w:rFonts w:ascii="Calibri" w:hAnsi="Calibri"/>
          <w:b/>
          <w:color w:val="FFFFFF"/>
          <w:sz w:val="32"/>
          <w:lang w:val="en-AU"/>
        </w:rPr>
        <w:tab/>
      </w:r>
      <w:r>
        <w:rPr>
          <w:rFonts w:ascii="Calibri" w:hAnsi="Calibri"/>
          <w:b/>
          <w:color w:val="FFFFFF"/>
          <w:sz w:val="32"/>
          <w:lang w:val="en-AU"/>
        </w:rPr>
        <w:tab/>
      </w:r>
    </w:p>
    <w:p w14:paraId="44AF11F1" w14:textId="77777777" w:rsidR="006224F8" w:rsidRDefault="006224F8" w:rsidP="006224F8">
      <w:pPr>
        <w:spacing w:line="276" w:lineRule="auto"/>
        <w:rPr>
          <w:rFonts w:ascii="Calibri" w:hAnsi="Calibri"/>
          <w:lang w:val="en-AU"/>
        </w:rPr>
      </w:pPr>
      <w:r>
        <w:rPr>
          <w:rFonts w:ascii="Calibri" w:hAnsi="Calibri"/>
          <w:lang w:val="en-AU"/>
        </w:rPr>
        <w:t xml:space="preserve">The purpose of this report is to present the </w:t>
      </w:r>
      <w:r w:rsidRPr="7D7A4502">
        <w:rPr>
          <w:rFonts w:ascii="Calibri" w:hAnsi="Calibri"/>
          <w:i/>
          <w:iCs/>
          <w:lang w:val="en-AU"/>
        </w:rPr>
        <w:t xml:space="preserve">Epping Renewal Site Development Plan </w:t>
      </w:r>
      <w:r w:rsidRPr="7D7A4502">
        <w:rPr>
          <w:rFonts w:ascii="Calibri" w:hAnsi="Calibri"/>
          <w:lang w:val="en-AU"/>
        </w:rPr>
        <w:t>(March 2022)</w:t>
      </w:r>
      <w:r w:rsidRPr="7D7A4502">
        <w:rPr>
          <w:rFonts w:ascii="Calibri" w:hAnsi="Calibri"/>
          <w:i/>
          <w:iCs/>
          <w:lang w:val="en-AU"/>
        </w:rPr>
        <w:t xml:space="preserve"> </w:t>
      </w:r>
      <w:r>
        <w:rPr>
          <w:rFonts w:ascii="Calibri" w:hAnsi="Calibri"/>
          <w:lang w:val="en-AU"/>
        </w:rPr>
        <w:t>(</w:t>
      </w:r>
      <w:r w:rsidRPr="7D7A4502">
        <w:rPr>
          <w:rFonts w:ascii="Calibri" w:hAnsi="Calibri"/>
          <w:i/>
          <w:iCs/>
          <w:lang w:val="en-AU"/>
        </w:rPr>
        <w:t xml:space="preserve">Development Plan), </w:t>
      </w:r>
      <w:r w:rsidRPr="7D7A4502">
        <w:rPr>
          <w:rFonts w:ascii="Calibri" w:hAnsi="Calibri"/>
          <w:lang w:val="en-AU"/>
        </w:rPr>
        <w:t>as it a</w:t>
      </w:r>
      <w:r>
        <w:rPr>
          <w:rFonts w:ascii="Calibri" w:hAnsi="Calibri"/>
          <w:lang w:val="en-AU"/>
        </w:rPr>
        <w:t>pplies to land at 215, 255, 315W and 325C Cooper Street, Epping,</w:t>
      </w:r>
      <w:r w:rsidRPr="7D7A4502">
        <w:rPr>
          <w:rFonts w:ascii="Calibri" w:hAnsi="Calibri"/>
          <w:lang w:val="en-AU"/>
        </w:rPr>
        <w:t xml:space="preserve"> including the outcomes of the non-statutory exhibition and the next steps in the approval process for Council’s consideration. </w:t>
      </w:r>
    </w:p>
    <w:p w14:paraId="0B501E19" w14:textId="77777777" w:rsidR="006224F8" w:rsidRDefault="006224F8" w:rsidP="006224F8">
      <w:pPr>
        <w:keepNext/>
        <w:shd w:val="clear" w:color="auto" w:fill="003266"/>
        <w:spacing w:before="120" w:after="120" w:line="276" w:lineRule="auto"/>
        <w:outlineLvl w:val="0"/>
        <w:rPr>
          <w:rFonts w:ascii="Calibri" w:hAnsi="Calibri"/>
          <w:b/>
          <w:color w:val="FFFFFF"/>
          <w:lang w:val="en-AU"/>
        </w:rPr>
      </w:pPr>
      <w:r>
        <w:rPr>
          <w:rFonts w:ascii="Calibri" w:hAnsi="Calibri"/>
          <w:b/>
          <w:color w:val="FFFFFF"/>
          <w:lang w:val="en-AU"/>
        </w:rPr>
        <w:t xml:space="preserve"> </w:t>
      </w:r>
      <w:r w:rsidRPr="18B18714">
        <w:rPr>
          <w:rFonts w:ascii="Calibri" w:hAnsi="Calibri"/>
          <w:b/>
          <w:color w:val="FFFFFF"/>
          <w:lang w:val="en-AU"/>
        </w:rPr>
        <w:t>Brief Overview</w:t>
      </w:r>
    </w:p>
    <w:p w14:paraId="1B9F6CDE" w14:textId="77777777" w:rsidR="006224F8" w:rsidRDefault="006224F8" w:rsidP="006224F8">
      <w:pPr>
        <w:spacing w:line="276" w:lineRule="auto"/>
        <w:rPr>
          <w:rFonts w:ascii="Calibri" w:hAnsi="Calibri"/>
          <w:lang w:val="en-AU"/>
        </w:rPr>
      </w:pPr>
      <w:r w:rsidRPr="6F3295DF">
        <w:rPr>
          <w:rFonts w:ascii="Calibri" w:hAnsi="Calibri"/>
          <w:lang w:val="en-AU"/>
        </w:rPr>
        <w:t xml:space="preserve">The </w:t>
      </w:r>
      <w:r w:rsidRPr="6F3295DF">
        <w:rPr>
          <w:rFonts w:ascii="Calibri" w:hAnsi="Calibri"/>
          <w:i/>
          <w:iCs/>
          <w:lang w:val="en-AU"/>
        </w:rPr>
        <w:t>Epping Renewal Site Development Plan</w:t>
      </w:r>
      <w:r w:rsidRPr="6F3295DF">
        <w:rPr>
          <w:rFonts w:ascii="Calibri" w:hAnsi="Calibri"/>
          <w:lang w:val="en-AU"/>
        </w:rPr>
        <w:t xml:space="preserve"> (the </w:t>
      </w:r>
      <w:r w:rsidRPr="6F3295DF">
        <w:rPr>
          <w:rFonts w:ascii="Calibri" w:hAnsi="Calibri"/>
          <w:i/>
          <w:iCs/>
          <w:lang w:val="en-AU"/>
        </w:rPr>
        <w:t xml:space="preserve">Development Plan) </w:t>
      </w:r>
      <w:r w:rsidRPr="6F3295DF">
        <w:rPr>
          <w:rFonts w:ascii="Calibri" w:hAnsi="Calibri"/>
          <w:lang w:val="en-AU"/>
        </w:rPr>
        <w:t xml:space="preserve">has been prepared by Contour Consultants on behalf of the landowners </w:t>
      </w:r>
      <w:proofErr w:type="spellStart"/>
      <w:r w:rsidRPr="6F3295DF">
        <w:rPr>
          <w:rFonts w:ascii="Calibri" w:hAnsi="Calibri"/>
          <w:lang w:val="en-AU"/>
        </w:rPr>
        <w:t>Riverlee</w:t>
      </w:r>
      <w:proofErr w:type="spellEnd"/>
      <w:r w:rsidRPr="6F3295DF">
        <w:rPr>
          <w:rFonts w:ascii="Calibri" w:hAnsi="Calibri"/>
          <w:lang w:val="en-AU"/>
        </w:rPr>
        <w:t xml:space="preserve"> Caruso Epping Pty Ltd (the proponent) to guide the use and development of the land at 215, 229, 255, 315W and 325C Cooper Street, Epping. </w:t>
      </w:r>
    </w:p>
    <w:p w14:paraId="4E203493" w14:textId="77777777" w:rsidR="006224F8" w:rsidRDefault="006224F8" w:rsidP="006224F8">
      <w:pPr>
        <w:spacing w:line="276" w:lineRule="auto"/>
        <w:rPr>
          <w:rFonts w:ascii="Calibri" w:hAnsi="Calibri"/>
          <w:lang w:val="en-AU"/>
        </w:rPr>
      </w:pPr>
    </w:p>
    <w:p w14:paraId="448DC085" w14:textId="77777777" w:rsidR="006224F8" w:rsidRDefault="006224F8" w:rsidP="006224F8">
      <w:pPr>
        <w:spacing w:line="276" w:lineRule="auto"/>
        <w:rPr>
          <w:rFonts w:ascii="Calibri" w:hAnsi="Calibri"/>
          <w:lang w:val="en-AU"/>
        </w:rPr>
      </w:pPr>
      <w:r>
        <w:rPr>
          <w:rFonts w:ascii="Calibri" w:hAnsi="Calibri"/>
          <w:lang w:val="en-AU"/>
        </w:rPr>
        <w:t xml:space="preserve">The proposed </w:t>
      </w:r>
      <w:r w:rsidRPr="7D7A4502">
        <w:rPr>
          <w:rFonts w:ascii="Calibri" w:hAnsi="Calibri"/>
          <w:i/>
          <w:iCs/>
          <w:lang w:val="en-AU"/>
        </w:rPr>
        <w:t>Development Plan</w:t>
      </w:r>
      <w:r>
        <w:rPr>
          <w:rFonts w:ascii="Calibri" w:hAnsi="Calibri"/>
          <w:lang w:val="en-AU"/>
        </w:rPr>
        <w:t xml:space="preserve"> has been prepared in accordance with the provisions of Schedule 39 to the Development Plan Overlay (DPO39) to Clause 43.04 of the Whittlesea Planning Scheme and will facilitate the use and development of the land for range of employment (including health, commercial and limited retail) and residential (including affordable housing) uses on the subject land.</w:t>
      </w:r>
    </w:p>
    <w:p w14:paraId="0D1F9559" w14:textId="77777777" w:rsidR="006224F8" w:rsidRDefault="006224F8" w:rsidP="006224F8">
      <w:pPr>
        <w:spacing w:line="276" w:lineRule="auto"/>
        <w:rPr>
          <w:rFonts w:ascii="Calibri" w:hAnsi="Calibri"/>
          <w:lang w:val="en-AU"/>
        </w:rPr>
      </w:pPr>
    </w:p>
    <w:p w14:paraId="0FB12172" w14:textId="77777777" w:rsidR="006224F8" w:rsidRDefault="006224F8" w:rsidP="006224F8">
      <w:pPr>
        <w:spacing w:line="276" w:lineRule="auto"/>
        <w:rPr>
          <w:rFonts w:ascii="Calibri" w:hAnsi="Calibri"/>
          <w:lang w:val="en-AU"/>
        </w:rPr>
      </w:pPr>
      <w:r>
        <w:rPr>
          <w:rFonts w:ascii="Calibri" w:hAnsi="Calibri"/>
          <w:lang w:val="en-AU"/>
        </w:rPr>
        <w:t xml:space="preserve">The </w:t>
      </w:r>
      <w:r w:rsidRPr="007E2371">
        <w:rPr>
          <w:rFonts w:ascii="Calibri" w:hAnsi="Calibri"/>
          <w:i/>
          <w:lang w:val="en-AU"/>
        </w:rPr>
        <w:t>Development Plan</w:t>
      </w:r>
      <w:r>
        <w:rPr>
          <w:rFonts w:ascii="Calibri" w:hAnsi="Calibri"/>
          <w:lang w:val="en-AU"/>
        </w:rPr>
        <w:t xml:space="preserve"> also recognises the importance of the Edgars Creek corridor as a Conservation Reserve, and habitat for the Growling Grass Frog (GGF) which are identified as a vulnerable species under the Commonwealth </w:t>
      </w:r>
      <w:r w:rsidRPr="7D7A4502">
        <w:rPr>
          <w:rFonts w:ascii="Calibri" w:hAnsi="Calibri"/>
          <w:i/>
          <w:iCs/>
          <w:lang w:val="en-AU"/>
        </w:rPr>
        <w:t>Environment Protection and Biodiversity Conservation Act 1999 (EPBC)</w:t>
      </w:r>
      <w:r>
        <w:rPr>
          <w:rFonts w:ascii="Calibri" w:hAnsi="Calibri"/>
          <w:lang w:val="en-AU"/>
        </w:rPr>
        <w:t xml:space="preserve">. The </w:t>
      </w:r>
      <w:r w:rsidRPr="007E2371">
        <w:rPr>
          <w:rFonts w:ascii="Calibri" w:hAnsi="Calibri"/>
          <w:i/>
          <w:lang w:val="en-AU"/>
        </w:rPr>
        <w:t>Development Plan</w:t>
      </w:r>
      <w:r>
        <w:rPr>
          <w:rFonts w:ascii="Calibri" w:hAnsi="Calibri"/>
          <w:lang w:val="en-AU"/>
        </w:rPr>
        <w:t xml:space="preserve"> has been prepared having regard to and approval granted in accordance with </w:t>
      </w:r>
      <w:r w:rsidRPr="7D7A4502">
        <w:rPr>
          <w:rFonts w:ascii="Calibri" w:hAnsi="Calibri"/>
          <w:i/>
          <w:iCs/>
          <w:lang w:val="en-AU"/>
        </w:rPr>
        <w:t>EPBC Act</w:t>
      </w:r>
      <w:r>
        <w:rPr>
          <w:rFonts w:ascii="Calibri" w:hAnsi="Calibri"/>
          <w:lang w:val="en-AU"/>
        </w:rPr>
        <w:t>, which provides for the removal of some GGF habitat which will be offset by the creation of new habitat onsite within the Edgars Creek corridor and by securing additional habitat offsite.</w:t>
      </w:r>
    </w:p>
    <w:p w14:paraId="195CC90A" w14:textId="77777777" w:rsidR="006224F8" w:rsidRDefault="006224F8" w:rsidP="006224F8">
      <w:pPr>
        <w:spacing w:line="276" w:lineRule="auto"/>
        <w:rPr>
          <w:rFonts w:ascii="Calibri" w:hAnsi="Calibri"/>
          <w:lang w:val="en-AU"/>
        </w:rPr>
      </w:pPr>
      <w:r>
        <w:rPr>
          <w:rFonts w:ascii="Calibri" w:hAnsi="Calibri"/>
          <w:lang w:val="en-AU"/>
        </w:rPr>
        <w:br w:type="page"/>
      </w:r>
      <w:r w:rsidRPr="6799BC68">
        <w:rPr>
          <w:rFonts w:ascii="Calibri" w:hAnsi="Calibri"/>
          <w:lang w:val="en-AU"/>
        </w:rPr>
        <w:lastRenderedPageBreak/>
        <w:t xml:space="preserve">Whilst there is no statutory requirement to formally advertise a Development Plan, the draft </w:t>
      </w:r>
      <w:r w:rsidRPr="6799BC68">
        <w:rPr>
          <w:rFonts w:ascii="Calibri" w:hAnsi="Calibri"/>
          <w:i/>
          <w:iCs/>
          <w:lang w:val="en-AU"/>
        </w:rPr>
        <w:t xml:space="preserve">Development Plan (refer Attachment 1 </w:t>
      </w:r>
      <w:r w:rsidRPr="6799BC68">
        <w:rPr>
          <w:rFonts w:ascii="Calibri" w:hAnsi="Calibri"/>
          <w:lang w:val="en-AU"/>
        </w:rPr>
        <w:t xml:space="preserve">- </w:t>
      </w:r>
      <w:r w:rsidRPr="00604358">
        <w:rPr>
          <w:rFonts w:ascii="Calibri" w:hAnsi="Calibri"/>
          <w:i/>
          <w:lang w:val="en-AU"/>
        </w:rPr>
        <w:t>exhibited version of the Development Plan layout</w:t>
      </w:r>
      <w:r w:rsidRPr="6799BC68">
        <w:rPr>
          <w:rFonts w:ascii="Calibri" w:hAnsi="Calibri"/>
          <w:lang w:val="en-AU"/>
        </w:rPr>
        <w:t xml:space="preserve">) and supporting documents were placed on non-statutory exhibition between 13 October to 12 November 2021. Surrounding landowners/occupiers and relevant agencies and organisations </w:t>
      </w:r>
      <w:r>
        <w:rPr>
          <w:rFonts w:ascii="Calibri" w:hAnsi="Calibri"/>
          <w:lang w:val="en-AU"/>
        </w:rPr>
        <w:t xml:space="preserve">were </w:t>
      </w:r>
      <w:r w:rsidRPr="6799BC68">
        <w:rPr>
          <w:rFonts w:ascii="Calibri" w:hAnsi="Calibri"/>
          <w:lang w:val="en-AU"/>
        </w:rPr>
        <w:t xml:space="preserve">notified about the proposal and provided the opportunity to comment. </w:t>
      </w:r>
    </w:p>
    <w:p w14:paraId="17994812" w14:textId="77777777" w:rsidR="006224F8" w:rsidRDefault="006224F8" w:rsidP="006224F8">
      <w:pPr>
        <w:spacing w:line="276" w:lineRule="auto"/>
        <w:rPr>
          <w:rFonts w:ascii="Calibri" w:hAnsi="Calibri"/>
          <w:lang w:val="en-AU"/>
        </w:rPr>
      </w:pPr>
    </w:p>
    <w:p w14:paraId="6E6EA04B" w14:textId="77777777" w:rsidR="006224F8" w:rsidRDefault="006224F8" w:rsidP="006224F8">
      <w:pPr>
        <w:spacing w:line="276" w:lineRule="auto"/>
        <w:rPr>
          <w:rFonts w:ascii="Calibri" w:hAnsi="Calibri"/>
          <w:lang w:val="en-AU"/>
        </w:rPr>
      </w:pPr>
      <w:r w:rsidRPr="6799BC68">
        <w:rPr>
          <w:rFonts w:ascii="Calibri" w:hAnsi="Calibri"/>
          <w:lang w:val="en-AU"/>
        </w:rPr>
        <w:t xml:space="preserve">A total of ten submissions were received in response to the non-statutory exhibition. As a result of the feedback received during the non-statutory exhibition (refer </w:t>
      </w:r>
      <w:r w:rsidRPr="6799BC68">
        <w:rPr>
          <w:rFonts w:ascii="Calibri" w:hAnsi="Calibri"/>
          <w:i/>
          <w:iCs/>
          <w:lang w:val="en-AU"/>
        </w:rPr>
        <w:t>Attachment 2</w:t>
      </w:r>
      <w:r w:rsidRPr="6799BC68">
        <w:rPr>
          <w:rFonts w:ascii="Calibri" w:hAnsi="Calibri"/>
          <w:lang w:val="en-AU"/>
        </w:rPr>
        <w:t xml:space="preserve"> - </w:t>
      </w:r>
      <w:r w:rsidRPr="0020178F">
        <w:rPr>
          <w:rFonts w:ascii="Calibri" w:hAnsi="Calibri"/>
          <w:i/>
          <w:lang w:val="en-AU"/>
        </w:rPr>
        <w:t>Summary of Submissions and Officer Response</w:t>
      </w:r>
      <w:r w:rsidRPr="6799BC68">
        <w:rPr>
          <w:rFonts w:ascii="Calibri" w:hAnsi="Calibri"/>
          <w:lang w:val="en-AU"/>
        </w:rPr>
        <w:t xml:space="preserve">) and further review, officers are recommending changes to the </w:t>
      </w:r>
      <w:r w:rsidRPr="0020178F">
        <w:rPr>
          <w:rFonts w:ascii="Calibri" w:hAnsi="Calibri"/>
          <w:i/>
          <w:lang w:val="en-AU"/>
        </w:rPr>
        <w:t>Development Plan</w:t>
      </w:r>
      <w:r w:rsidRPr="6799BC68">
        <w:rPr>
          <w:rFonts w:ascii="Calibri" w:hAnsi="Calibri"/>
          <w:lang w:val="en-AU"/>
        </w:rPr>
        <w:t xml:space="preserve"> prior to its approval. These proposed changes to the </w:t>
      </w:r>
      <w:r w:rsidRPr="0020178F">
        <w:rPr>
          <w:rFonts w:ascii="Calibri" w:hAnsi="Calibri"/>
          <w:i/>
          <w:lang w:val="en-AU"/>
        </w:rPr>
        <w:t>Development Plan</w:t>
      </w:r>
      <w:r w:rsidRPr="6799BC68">
        <w:rPr>
          <w:rFonts w:ascii="Calibri" w:hAnsi="Calibri"/>
          <w:lang w:val="en-AU"/>
        </w:rPr>
        <w:t xml:space="preserve"> are listed in </w:t>
      </w:r>
      <w:r w:rsidRPr="6799BC68">
        <w:rPr>
          <w:rFonts w:ascii="Calibri" w:hAnsi="Calibri"/>
          <w:i/>
          <w:iCs/>
          <w:lang w:val="en-AU"/>
        </w:rPr>
        <w:t>Attachment 4 – Proposed changes</w:t>
      </w:r>
      <w:r w:rsidRPr="6799BC68">
        <w:rPr>
          <w:rFonts w:ascii="Calibri" w:hAnsi="Calibri"/>
          <w:lang w:val="en-AU"/>
        </w:rPr>
        <w:t>. Once these changes are made, it is considered that the Development Plan will be suitable for approval.</w:t>
      </w:r>
    </w:p>
    <w:p w14:paraId="25086192" w14:textId="77777777" w:rsidR="006224F8" w:rsidRDefault="006224F8" w:rsidP="006224F8">
      <w:pPr>
        <w:spacing w:line="276" w:lineRule="auto"/>
        <w:rPr>
          <w:rFonts w:ascii="Calibri" w:hAnsi="Calibri"/>
          <w:lang w:val="en-AU"/>
        </w:rPr>
      </w:pPr>
    </w:p>
    <w:p w14:paraId="4D93EF7C" w14:textId="77777777" w:rsidR="006224F8" w:rsidRDefault="006224F8" w:rsidP="006224F8">
      <w:pPr>
        <w:spacing w:line="276" w:lineRule="auto"/>
        <w:rPr>
          <w:rFonts w:ascii="Calibri" w:hAnsi="Calibri"/>
          <w:lang w:val="en-AU"/>
        </w:rPr>
      </w:pPr>
      <w:r>
        <w:rPr>
          <w:rFonts w:ascii="Calibri" w:hAnsi="Calibri"/>
          <w:lang w:val="en-AU"/>
        </w:rPr>
        <w:t xml:space="preserve">This report will discuss the background and the merits of the proposed </w:t>
      </w:r>
      <w:r w:rsidRPr="7D7A4502">
        <w:rPr>
          <w:rFonts w:ascii="Calibri" w:hAnsi="Calibri"/>
          <w:i/>
          <w:iCs/>
          <w:lang w:val="en-AU"/>
        </w:rPr>
        <w:t>Development Plan</w:t>
      </w:r>
      <w:r>
        <w:rPr>
          <w:rFonts w:ascii="Calibri" w:hAnsi="Calibri"/>
          <w:lang w:val="en-AU"/>
        </w:rPr>
        <w:t xml:space="preserve"> in the context of the applicable statutory framework, the submissions received from the non-statutory exhibition process and proposed VCAT Hearing against a failure to </w:t>
      </w:r>
      <w:proofErr w:type="gramStart"/>
      <w:r>
        <w:rPr>
          <w:rFonts w:ascii="Calibri" w:hAnsi="Calibri"/>
          <w:lang w:val="en-AU"/>
        </w:rPr>
        <w:t>make a decision</w:t>
      </w:r>
      <w:proofErr w:type="gramEnd"/>
      <w:r>
        <w:rPr>
          <w:rFonts w:ascii="Calibri" w:hAnsi="Calibri"/>
          <w:lang w:val="en-AU"/>
        </w:rPr>
        <w:t xml:space="preserve"> in relation to an application for approval of the </w:t>
      </w:r>
      <w:r w:rsidRPr="7D7A4502">
        <w:rPr>
          <w:rFonts w:ascii="Calibri" w:hAnsi="Calibri"/>
          <w:i/>
          <w:iCs/>
          <w:lang w:val="en-AU"/>
        </w:rPr>
        <w:t>Development Plan</w:t>
      </w:r>
      <w:r>
        <w:rPr>
          <w:rFonts w:ascii="Calibri" w:hAnsi="Calibri"/>
          <w:lang w:val="en-AU"/>
        </w:rPr>
        <w:t xml:space="preserve">. </w:t>
      </w:r>
    </w:p>
    <w:p w14:paraId="3F5752E5" w14:textId="77777777" w:rsidR="006224F8" w:rsidRDefault="006224F8" w:rsidP="006224F8">
      <w:pPr>
        <w:spacing w:line="276" w:lineRule="auto"/>
        <w:rPr>
          <w:rFonts w:ascii="Calibri" w:hAnsi="Calibri"/>
          <w:lang w:val="en-AU"/>
        </w:rPr>
      </w:pPr>
    </w:p>
    <w:p w14:paraId="1413F5C8" w14:textId="77777777" w:rsidR="006224F8" w:rsidRDefault="006224F8" w:rsidP="006224F8">
      <w:pPr>
        <w:spacing w:line="276" w:lineRule="auto"/>
        <w:rPr>
          <w:rFonts w:ascii="Calibri" w:hAnsi="Calibri"/>
          <w:lang w:val="en-AU"/>
        </w:rPr>
      </w:pPr>
      <w:r w:rsidRPr="1EC7C011">
        <w:rPr>
          <w:rFonts w:ascii="Calibri" w:hAnsi="Calibri"/>
          <w:lang w:val="en-AU"/>
        </w:rPr>
        <w:t xml:space="preserve">The report recommends that the Chief Executive Officer be authorised to approve the </w:t>
      </w:r>
      <w:r w:rsidRPr="000762FD">
        <w:rPr>
          <w:rFonts w:ascii="Calibri" w:hAnsi="Calibri"/>
          <w:i/>
          <w:lang w:val="en-AU"/>
        </w:rPr>
        <w:t>Development Plan</w:t>
      </w:r>
      <w:r w:rsidRPr="1EC7C011">
        <w:rPr>
          <w:rFonts w:ascii="Calibri" w:hAnsi="Calibri"/>
          <w:lang w:val="en-AU"/>
        </w:rPr>
        <w:t xml:space="preserve"> once changes identified in the report are made to the plan. It is further recommended that all submitters be advised of this outcome.</w:t>
      </w:r>
    </w:p>
    <w:p w14:paraId="5CC8C449" w14:textId="77777777" w:rsidR="006224F8" w:rsidRPr="00A21515" w:rsidRDefault="006224F8" w:rsidP="006224F8">
      <w:pPr>
        <w:pStyle w:val="Heading1"/>
        <w:spacing w:before="120" w:after="120" w:line="276" w:lineRule="auto"/>
        <w:rPr>
          <w:sz w:val="24"/>
        </w:rPr>
      </w:pPr>
      <w:r w:rsidRPr="00A21515">
        <w:rPr>
          <w:sz w:val="24"/>
        </w:rPr>
        <w:t xml:space="preserve"> Recommendation</w:t>
      </w:r>
    </w:p>
    <w:p w14:paraId="1D1EFB10" w14:textId="77777777" w:rsidR="006224F8" w:rsidRPr="00723927" w:rsidRDefault="006224F8" w:rsidP="006224F8">
      <w:pPr>
        <w:spacing w:line="276" w:lineRule="auto"/>
        <w:rPr>
          <w:rFonts w:ascii="Calibri" w:hAnsi="Calibri"/>
          <w:b/>
          <w:iCs/>
          <w:lang w:val="en-AU"/>
        </w:rPr>
      </w:pPr>
      <w:r w:rsidRPr="00723927">
        <w:rPr>
          <w:rFonts w:ascii="Calibri" w:hAnsi="Calibri"/>
          <w:b/>
          <w:iCs/>
          <w:lang w:val="en-AU"/>
        </w:rPr>
        <w:t>That Council:</w:t>
      </w:r>
    </w:p>
    <w:p w14:paraId="489266C9" w14:textId="77777777" w:rsidR="006224F8" w:rsidRPr="00723927" w:rsidRDefault="006224F8" w:rsidP="006224F8">
      <w:pPr>
        <w:numPr>
          <w:ilvl w:val="0"/>
          <w:numId w:val="180"/>
        </w:numPr>
        <w:spacing w:line="276" w:lineRule="auto"/>
        <w:ind w:left="709" w:hanging="425"/>
        <w:contextualSpacing/>
        <w:rPr>
          <w:rFonts w:ascii="Calibri" w:hAnsi="Calibri"/>
          <w:b/>
          <w:bCs/>
          <w:color w:val="000000"/>
          <w:lang w:val="en-AU"/>
        </w:rPr>
      </w:pPr>
      <w:r w:rsidRPr="7E294C54">
        <w:rPr>
          <w:rFonts w:ascii="Calibri" w:hAnsi="Calibri"/>
          <w:b/>
          <w:bCs/>
          <w:lang w:val="en-AU"/>
        </w:rPr>
        <w:t xml:space="preserve">Endorse the amendments proposed to the </w:t>
      </w:r>
      <w:r w:rsidRPr="7E294C54">
        <w:rPr>
          <w:rFonts w:ascii="Calibri" w:hAnsi="Calibri"/>
          <w:b/>
          <w:bCs/>
          <w:i/>
          <w:iCs/>
          <w:lang w:val="en-AU"/>
        </w:rPr>
        <w:t xml:space="preserve">Epping Renewal Site Development Plan </w:t>
      </w:r>
      <w:r w:rsidRPr="7E294C54">
        <w:rPr>
          <w:rFonts w:ascii="Calibri" w:hAnsi="Calibri"/>
          <w:b/>
          <w:bCs/>
          <w:lang w:val="en-AU"/>
        </w:rPr>
        <w:t xml:space="preserve">(March 2022), as detailed in Attachment 4. </w:t>
      </w:r>
    </w:p>
    <w:p w14:paraId="337DFBEC" w14:textId="77777777" w:rsidR="006224F8" w:rsidRPr="00723927" w:rsidRDefault="006224F8" w:rsidP="006224F8">
      <w:pPr>
        <w:numPr>
          <w:ilvl w:val="0"/>
          <w:numId w:val="180"/>
        </w:numPr>
        <w:spacing w:line="276" w:lineRule="auto"/>
        <w:ind w:left="709" w:hanging="425"/>
        <w:contextualSpacing/>
        <w:rPr>
          <w:rFonts w:ascii="Calibri" w:eastAsia="Calibri" w:hAnsi="Calibri" w:cs="Calibri"/>
          <w:b/>
          <w:bCs/>
          <w:color w:val="000000"/>
          <w:lang w:val="en-AU"/>
        </w:rPr>
      </w:pPr>
      <w:r w:rsidRPr="7E294C54">
        <w:rPr>
          <w:rFonts w:ascii="Calibri" w:hAnsi="Calibri"/>
          <w:b/>
          <w:bCs/>
          <w:lang w:val="en-AU"/>
        </w:rPr>
        <w:t xml:space="preserve">Authorise the Chief Executive Officer to approve the </w:t>
      </w:r>
      <w:r w:rsidRPr="7E294C54">
        <w:rPr>
          <w:rFonts w:ascii="Calibri" w:hAnsi="Calibri"/>
          <w:b/>
          <w:bCs/>
          <w:i/>
          <w:iCs/>
          <w:lang w:val="en-AU"/>
        </w:rPr>
        <w:t xml:space="preserve">Epping Renewal Site Development Plan </w:t>
      </w:r>
      <w:r w:rsidRPr="7E294C54">
        <w:rPr>
          <w:rFonts w:ascii="Calibri" w:hAnsi="Calibri"/>
          <w:b/>
          <w:bCs/>
          <w:lang w:val="en-AU"/>
        </w:rPr>
        <w:t xml:space="preserve">(March 2022) once the amendments detailed in Attachment 4 are incorporated into an updated version of the </w:t>
      </w:r>
      <w:r w:rsidRPr="7E294C54">
        <w:rPr>
          <w:rFonts w:ascii="Calibri" w:hAnsi="Calibri"/>
          <w:b/>
          <w:bCs/>
          <w:i/>
          <w:iCs/>
          <w:lang w:val="en-AU"/>
        </w:rPr>
        <w:t>Development Plan</w:t>
      </w:r>
      <w:r w:rsidRPr="7E294C54">
        <w:rPr>
          <w:rFonts w:ascii="Calibri" w:hAnsi="Calibri"/>
          <w:b/>
          <w:bCs/>
          <w:lang w:val="en-AU"/>
        </w:rPr>
        <w:t xml:space="preserve">, and any further recommendations from Melbourne Water as they relate to setbacks from Edgars Creek and the proposed wetlands. </w:t>
      </w:r>
    </w:p>
    <w:p w14:paraId="03364A7B" w14:textId="77777777" w:rsidR="006224F8" w:rsidRPr="00723927" w:rsidRDefault="006224F8" w:rsidP="006224F8">
      <w:pPr>
        <w:numPr>
          <w:ilvl w:val="0"/>
          <w:numId w:val="180"/>
        </w:numPr>
        <w:spacing w:line="276" w:lineRule="auto"/>
        <w:ind w:left="709" w:hanging="425"/>
        <w:contextualSpacing/>
        <w:rPr>
          <w:rFonts w:ascii="Calibri" w:eastAsia="Calibri" w:hAnsi="Calibri" w:cs="Calibri"/>
          <w:b/>
          <w:bCs/>
          <w:color w:val="000000"/>
          <w:lang w:val="en-AU"/>
        </w:rPr>
      </w:pPr>
      <w:r w:rsidRPr="7E294C54">
        <w:rPr>
          <w:rFonts w:ascii="Calibri" w:hAnsi="Calibri"/>
          <w:b/>
          <w:bCs/>
          <w:lang w:val="en-AU"/>
        </w:rPr>
        <w:t xml:space="preserve">Notify the proponent and submitters of Council’s resolution to seek changes to the </w:t>
      </w:r>
      <w:r w:rsidRPr="7E294C54">
        <w:rPr>
          <w:rFonts w:ascii="Calibri" w:hAnsi="Calibri"/>
          <w:b/>
          <w:bCs/>
          <w:i/>
          <w:iCs/>
          <w:lang w:val="en-AU"/>
        </w:rPr>
        <w:t>Epping Renewal Site Development Plan</w:t>
      </w:r>
      <w:r w:rsidRPr="7E294C54">
        <w:rPr>
          <w:rFonts w:ascii="Calibri" w:hAnsi="Calibri"/>
          <w:b/>
          <w:bCs/>
          <w:lang w:val="en-AU"/>
        </w:rPr>
        <w:t xml:space="preserve"> prior to its approval and to authorise the Chief Executive Officer to approve the </w:t>
      </w:r>
      <w:r w:rsidRPr="7E294C54">
        <w:rPr>
          <w:rFonts w:ascii="Calibri" w:hAnsi="Calibri"/>
          <w:b/>
          <w:bCs/>
          <w:i/>
          <w:iCs/>
          <w:lang w:val="en-AU"/>
        </w:rPr>
        <w:t>Development Plan</w:t>
      </w:r>
      <w:r w:rsidRPr="7E294C54">
        <w:rPr>
          <w:rFonts w:ascii="Calibri" w:hAnsi="Calibri"/>
          <w:b/>
          <w:bCs/>
          <w:lang w:val="en-AU"/>
        </w:rPr>
        <w:t xml:space="preserve"> once the </w:t>
      </w:r>
      <w:r w:rsidRPr="7E294C54">
        <w:rPr>
          <w:rFonts w:ascii="Calibri" w:hAnsi="Calibri"/>
          <w:b/>
          <w:bCs/>
          <w:i/>
          <w:iCs/>
          <w:lang w:val="en-AU"/>
        </w:rPr>
        <w:t>Development Plan</w:t>
      </w:r>
      <w:r w:rsidRPr="7E294C54">
        <w:rPr>
          <w:rFonts w:ascii="Calibri" w:hAnsi="Calibri"/>
          <w:b/>
          <w:bCs/>
          <w:lang w:val="en-AU"/>
        </w:rPr>
        <w:t xml:space="preserve"> has been updated to incorporate the specified changes.</w:t>
      </w:r>
    </w:p>
    <w:p w14:paraId="54D3F792" w14:textId="77777777" w:rsidR="006224F8" w:rsidRPr="00A21515" w:rsidRDefault="006224F8" w:rsidP="006224F8">
      <w:pPr>
        <w:numPr>
          <w:ilvl w:val="0"/>
          <w:numId w:val="180"/>
        </w:numPr>
        <w:spacing w:line="276" w:lineRule="auto"/>
        <w:ind w:left="709" w:hanging="425"/>
        <w:contextualSpacing/>
        <w:rPr>
          <w:rFonts w:ascii="Calibri" w:hAnsi="Calibri"/>
          <w:b/>
          <w:bCs/>
          <w:color w:val="000000"/>
          <w:lang w:val="en-AU"/>
        </w:rPr>
      </w:pPr>
      <w:r w:rsidRPr="00A21515">
        <w:rPr>
          <w:rFonts w:ascii="Calibri" w:hAnsi="Calibri"/>
          <w:b/>
          <w:bCs/>
          <w:color w:val="000000" w:themeColor="text1"/>
          <w:lang w:val="en-AU"/>
        </w:rPr>
        <w:t xml:space="preserve">Authorise the CEO to appoint officers to represent Council at any VCAT hearing or pre-hearing practice days including compulsory conferences, conducted in respect to the </w:t>
      </w:r>
      <w:r w:rsidRPr="00A21515">
        <w:rPr>
          <w:rFonts w:ascii="Calibri" w:hAnsi="Calibri"/>
          <w:b/>
          <w:bCs/>
          <w:i/>
          <w:iCs/>
          <w:color w:val="000000" w:themeColor="text1"/>
          <w:lang w:val="en-AU"/>
        </w:rPr>
        <w:t>Development Plan</w:t>
      </w:r>
      <w:r w:rsidRPr="00A21515">
        <w:rPr>
          <w:rFonts w:ascii="Calibri" w:hAnsi="Calibri"/>
          <w:b/>
          <w:bCs/>
          <w:color w:val="000000" w:themeColor="text1"/>
          <w:lang w:val="en-AU"/>
        </w:rPr>
        <w:t>.</w:t>
      </w:r>
    </w:p>
    <w:p w14:paraId="62CD804B" w14:textId="77777777" w:rsidR="006224F8" w:rsidRPr="00264AA8" w:rsidRDefault="006224F8" w:rsidP="006224F8">
      <w:pPr>
        <w:keepNext/>
        <w:shd w:val="clear" w:color="auto" w:fill="003266"/>
        <w:spacing w:before="120" w:after="120" w:line="276" w:lineRule="auto"/>
        <w:outlineLvl w:val="0"/>
        <w:rPr>
          <w:rFonts w:ascii="Calibri" w:hAnsi="Calibri"/>
          <w:b/>
          <w:color w:val="FFFFFF"/>
          <w:lang w:val="en-AU"/>
        </w:rPr>
      </w:pPr>
      <w:r w:rsidRPr="18B18714">
        <w:rPr>
          <w:rFonts w:ascii="Calibri" w:hAnsi="Calibri"/>
          <w:b/>
          <w:color w:val="FFFFFF"/>
          <w:lang w:val="en-AU"/>
        </w:rPr>
        <w:lastRenderedPageBreak/>
        <w:t xml:space="preserve"> Key Information</w:t>
      </w:r>
    </w:p>
    <w:p w14:paraId="00BFAF71" w14:textId="77777777" w:rsidR="006224F8" w:rsidRDefault="006224F8" w:rsidP="006224F8">
      <w:pPr>
        <w:spacing w:before="240" w:after="60" w:line="276" w:lineRule="auto"/>
        <w:rPr>
          <w:rFonts w:ascii="Calibri" w:hAnsi="Calibri"/>
          <w:lang w:val="en-AU"/>
        </w:rPr>
      </w:pPr>
      <w:r w:rsidRPr="7D7A4502">
        <w:rPr>
          <w:rFonts w:ascii="Calibri" w:eastAsia="Calibri" w:hAnsi="Calibri" w:cs="Calibri"/>
          <w:b/>
          <w:bCs/>
          <w:lang w:val="en-AU"/>
        </w:rPr>
        <w:t>Background</w:t>
      </w:r>
    </w:p>
    <w:p w14:paraId="54BA2EA2" w14:textId="77777777" w:rsidR="006224F8" w:rsidRDefault="006224F8" w:rsidP="006224F8">
      <w:pPr>
        <w:spacing w:line="276" w:lineRule="auto"/>
        <w:rPr>
          <w:rFonts w:ascii="Calibri" w:hAnsi="Calibri"/>
          <w:lang w:val="en-AU"/>
        </w:rPr>
      </w:pPr>
      <w:r>
        <w:rPr>
          <w:rFonts w:ascii="Calibri" w:hAnsi="Calibri"/>
          <w:lang w:val="en-AU"/>
        </w:rPr>
        <w:t>The subject land formed part of Amendment C213 to the Whittlesea Planning Scheme, which was gazetted on 27 August 2020. The Amendment sought to facilitate the rehabilitation and future redevelopment of the former Epping quarry and landfill site by rezoning the land for mixed use purposes, including employment (commercial, health and retail) and housing (including social and affordable) development. The rezoning of the land, together with the application of the Environmental Audit Overlay (EAO) and Development Plan Overlay (DPO), seeks to facilitate an integrated mixed-use development of the site. The Amendment also facilitates improvements to the Edgars Creek watercourse and environs.</w:t>
      </w:r>
    </w:p>
    <w:p w14:paraId="059BD99E" w14:textId="77777777" w:rsidR="006224F8" w:rsidRDefault="006224F8" w:rsidP="006224F8">
      <w:pPr>
        <w:spacing w:line="276" w:lineRule="auto"/>
        <w:rPr>
          <w:rFonts w:ascii="Calibri" w:hAnsi="Calibri"/>
          <w:lang w:val="en-AU"/>
        </w:rPr>
      </w:pPr>
    </w:p>
    <w:p w14:paraId="46F83C65" w14:textId="77777777" w:rsidR="006224F8" w:rsidRDefault="006224F8" w:rsidP="006224F8">
      <w:pPr>
        <w:spacing w:line="276" w:lineRule="auto"/>
        <w:rPr>
          <w:rFonts w:ascii="Calibri" w:hAnsi="Calibri"/>
          <w:lang w:val="en-AU"/>
        </w:rPr>
      </w:pPr>
      <w:r w:rsidRPr="17ED96A8">
        <w:rPr>
          <w:rFonts w:ascii="Calibri" w:hAnsi="Calibri"/>
          <w:lang w:val="en-AU"/>
        </w:rPr>
        <w:t xml:space="preserve">A condition of the Authorisation for Amendment C213 was that it could not be adopted until such time as the Environmental Audit for the site was complete. The independent Environmental Auditor </w:t>
      </w:r>
      <w:r>
        <w:rPr>
          <w:rFonts w:ascii="Calibri" w:hAnsi="Calibri"/>
          <w:lang w:val="en-AU"/>
        </w:rPr>
        <w:t>accredi</w:t>
      </w:r>
      <w:r w:rsidRPr="17ED96A8">
        <w:rPr>
          <w:rFonts w:ascii="Calibri" w:hAnsi="Calibri"/>
          <w:lang w:val="en-AU"/>
        </w:rPr>
        <w:t>ted by the Environment Protection Authority (EPA) issued four Statements of Environmental Audit across the site on 23 December 2019. A Section 173 Agreement has been executed between the landowner and Council to implement the conditions of the Environmental Audits.</w:t>
      </w:r>
    </w:p>
    <w:p w14:paraId="3C31B8CC" w14:textId="77777777" w:rsidR="006224F8" w:rsidRDefault="006224F8" w:rsidP="006224F8">
      <w:pPr>
        <w:spacing w:line="276" w:lineRule="auto"/>
        <w:rPr>
          <w:rFonts w:ascii="Calibri" w:hAnsi="Calibri"/>
          <w:lang w:val="en-AU"/>
        </w:rPr>
      </w:pPr>
    </w:p>
    <w:p w14:paraId="5A8B363C" w14:textId="77777777" w:rsidR="006224F8" w:rsidRDefault="006224F8" w:rsidP="006224F8">
      <w:pPr>
        <w:spacing w:line="276" w:lineRule="auto"/>
        <w:rPr>
          <w:rFonts w:ascii="Calibri" w:hAnsi="Calibri"/>
          <w:lang w:val="en-AU"/>
        </w:rPr>
      </w:pPr>
      <w:r w:rsidRPr="1EC7C011">
        <w:rPr>
          <w:rFonts w:ascii="Calibri" w:hAnsi="Calibri"/>
          <w:lang w:val="en-AU"/>
        </w:rPr>
        <w:t xml:space="preserve">In December 2020, Amendment C254wsea was subsequently gazetted which introduced a Specific Controls Overlay (Schedule 16) and Incorporated Document to facilitate the approval of five projects on the land, including a new intersection at Yale and Cooper Street, a hospital and medical centre, an apartment building (affordable housing) and subdivision of the land. Significant construction work on Stage 1 has been undertaken, with the affordable housing component slated for completion by mid-2022. </w:t>
      </w:r>
    </w:p>
    <w:p w14:paraId="29AC8A9E" w14:textId="77777777" w:rsidR="006224F8" w:rsidRDefault="006224F8" w:rsidP="006224F8">
      <w:pPr>
        <w:spacing w:line="276" w:lineRule="auto"/>
        <w:rPr>
          <w:rFonts w:ascii="Calibri" w:hAnsi="Calibri"/>
          <w:lang w:val="en-AU"/>
        </w:rPr>
      </w:pPr>
    </w:p>
    <w:p w14:paraId="5B4E9BAD" w14:textId="77777777" w:rsidR="006224F8" w:rsidRDefault="006224F8" w:rsidP="006224F8">
      <w:pPr>
        <w:spacing w:line="276" w:lineRule="auto"/>
        <w:rPr>
          <w:rFonts w:ascii="Calibri" w:hAnsi="Calibri"/>
          <w:lang w:val="en-AU"/>
        </w:rPr>
      </w:pPr>
      <w:r w:rsidRPr="5E0827A3">
        <w:rPr>
          <w:rFonts w:ascii="Calibri" w:hAnsi="Calibri"/>
          <w:lang w:val="en-AU"/>
        </w:rPr>
        <w:t xml:space="preserve">The </w:t>
      </w:r>
      <w:r w:rsidRPr="5E0827A3">
        <w:rPr>
          <w:rFonts w:ascii="Calibri" w:hAnsi="Calibri"/>
          <w:i/>
          <w:iCs/>
          <w:lang w:val="en-AU"/>
        </w:rPr>
        <w:t>Development Plan</w:t>
      </w:r>
      <w:r w:rsidRPr="5E0827A3">
        <w:rPr>
          <w:rFonts w:ascii="Calibri" w:hAnsi="Calibri"/>
          <w:lang w:val="en-AU"/>
        </w:rPr>
        <w:t xml:space="preserve"> </w:t>
      </w:r>
      <w:r>
        <w:rPr>
          <w:rFonts w:ascii="Calibri" w:hAnsi="Calibri"/>
          <w:lang w:val="en-AU"/>
        </w:rPr>
        <w:t xml:space="preserve">will guide the use and development of the remainder of the </w:t>
      </w:r>
      <w:proofErr w:type="gramStart"/>
      <w:r>
        <w:rPr>
          <w:rFonts w:ascii="Calibri" w:hAnsi="Calibri"/>
          <w:lang w:val="en-AU"/>
        </w:rPr>
        <w:t>50 hectare</w:t>
      </w:r>
      <w:proofErr w:type="gramEnd"/>
      <w:r>
        <w:rPr>
          <w:rFonts w:ascii="Calibri" w:hAnsi="Calibri"/>
          <w:lang w:val="en-AU"/>
        </w:rPr>
        <w:t xml:space="preserve"> site.</w:t>
      </w:r>
    </w:p>
    <w:p w14:paraId="71B7123D" w14:textId="77777777" w:rsidR="006224F8" w:rsidRDefault="006224F8" w:rsidP="006224F8">
      <w:pPr>
        <w:spacing w:before="240" w:after="60" w:line="276" w:lineRule="auto"/>
        <w:rPr>
          <w:rFonts w:ascii="Calibri" w:hAnsi="Calibri"/>
          <w:lang w:val="en-AU"/>
        </w:rPr>
      </w:pPr>
      <w:r w:rsidRPr="7D7A4502">
        <w:rPr>
          <w:rFonts w:ascii="Calibri" w:eastAsia="Calibri" w:hAnsi="Calibri" w:cs="Calibri"/>
          <w:b/>
          <w:bCs/>
          <w:lang w:val="en-AU"/>
        </w:rPr>
        <w:t>Site Context</w:t>
      </w:r>
    </w:p>
    <w:p w14:paraId="17439890" w14:textId="77777777" w:rsidR="006224F8" w:rsidRDefault="006224F8" w:rsidP="006224F8">
      <w:pPr>
        <w:spacing w:line="276" w:lineRule="auto"/>
        <w:rPr>
          <w:rFonts w:ascii="Calibri" w:hAnsi="Calibri"/>
          <w:lang w:val="en-AU"/>
        </w:rPr>
      </w:pPr>
      <w:r w:rsidRPr="5E0827A3">
        <w:rPr>
          <w:rFonts w:ascii="Calibri" w:hAnsi="Calibri"/>
          <w:lang w:val="en-AU"/>
        </w:rPr>
        <w:t xml:space="preserve">The subject site is approximately 51 hectares in area and comprises the land located at 215, 255, 315W and 325C Cooper Street, Epping. The land is bound by Cooper Street to the north, existing development (Northern Hospital and Costco) to the east, </w:t>
      </w:r>
      <w:proofErr w:type="spellStart"/>
      <w:r w:rsidRPr="5E0827A3">
        <w:rPr>
          <w:rFonts w:ascii="Calibri" w:hAnsi="Calibri"/>
          <w:lang w:val="en-AU"/>
        </w:rPr>
        <w:t>Deveny</w:t>
      </w:r>
      <w:proofErr w:type="spellEnd"/>
      <w:r w:rsidRPr="5E0827A3">
        <w:rPr>
          <w:rFonts w:ascii="Calibri" w:hAnsi="Calibri"/>
          <w:lang w:val="en-AU"/>
        </w:rPr>
        <w:t xml:space="preserve"> Road to the south and Edgars Road to the west. </w:t>
      </w:r>
    </w:p>
    <w:p w14:paraId="17407D18" w14:textId="77777777" w:rsidR="006224F8" w:rsidRDefault="006224F8" w:rsidP="006224F8">
      <w:pPr>
        <w:spacing w:line="276" w:lineRule="auto"/>
        <w:rPr>
          <w:rFonts w:ascii="Calibri" w:hAnsi="Calibri"/>
          <w:lang w:val="en-AU"/>
        </w:rPr>
      </w:pPr>
    </w:p>
    <w:p w14:paraId="200BBEB6" w14:textId="77777777" w:rsidR="006224F8" w:rsidRDefault="006224F8" w:rsidP="006224F8">
      <w:pPr>
        <w:spacing w:line="276" w:lineRule="auto"/>
        <w:rPr>
          <w:rFonts w:ascii="Calibri" w:hAnsi="Calibri"/>
          <w:lang w:val="en-AU"/>
        </w:rPr>
      </w:pPr>
      <w:r>
        <w:rPr>
          <w:rFonts w:ascii="Calibri" w:hAnsi="Calibri"/>
          <w:lang w:val="en-AU"/>
        </w:rPr>
        <w:br w:type="page"/>
      </w:r>
      <w:r w:rsidRPr="1EC7C011">
        <w:rPr>
          <w:rFonts w:ascii="Calibri" w:hAnsi="Calibri"/>
          <w:lang w:val="en-AU"/>
        </w:rPr>
        <w:lastRenderedPageBreak/>
        <w:t xml:space="preserve">The site is located along the western edge of the Epping Metropolitan Activity Centre with the proposed Wollert rail line </w:t>
      </w:r>
      <w:r>
        <w:rPr>
          <w:rFonts w:ascii="Calibri" w:hAnsi="Calibri"/>
          <w:lang w:val="en-AU"/>
        </w:rPr>
        <w:t xml:space="preserve">extension </w:t>
      </w:r>
      <w:r w:rsidRPr="1EC7C011">
        <w:rPr>
          <w:rFonts w:ascii="Calibri" w:hAnsi="Calibri"/>
          <w:lang w:val="en-AU"/>
        </w:rPr>
        <w:t xml:space="preserve">incorporating a future station to be located between the Northern Hospital and Pacific Epping within easy walking distance of the site. Land to the north of Cooper Street forms part of the Cooper Street Employment Precinct, whilst land to the west is designated for the future State Government Melbourne Food Innovation and Export Hub (MFIX). Land to the south of </w:t>
      </w:r>
      <w:proofErr w:type="spellStart"/>
      <w:r w:rsidRPr="1EC7C011">
        <w:rPr>
          <w:rFonts w:ascii="Calibri" w:hAnsi="Calibri"/>
          <w:lang w:val="en-AU"/>
        </w:rPr>
        <w:t>Deveny</w:t>
      </w:r>
      <w:proofErr w:type="spellEnd"/>
      <w:r w:rsidRPr="1EC7C011">
        <w:rPr>
          <w:rFonts w:ascii="Calibri" w:hAnsi="Calibri"/>
          <w:lang w:val="en-AU"/>
        </w:rPr>
        <w:t xml:space="preserve"> Road is developed for residential purposes.</w:t>
      </w:r>
    </w:p>
    <w:p w14:paraId="7DA02068" w14:textId="77777777" w:rsidR="006224F8" w:rsidRDefault="006224F8" w:rsidP="006224F8">
      <w:pPr>
        <w:spacing w:line="276" w:lineRule="auto"/>
        <w:rPr>
          <w:rFonts w:ascii="Calibri" w:hAnsi="Calibri"/>
          <w:lang w:val="en-AU"/>
        </w:rPr>
      </w:pPr>
    </w:p>
    <w:p w14:paraId="03084340" w14:textId="77777777" w:rsidR="006224F8" w:rsidRDefault="006224F8" w:rsidP="006224F8">
      <w:pPr>
        <w:spacing w:line="276" w:lineRule="auto"/>
        <w:rPr>
          <w:rFonts w:ascii="Calibri" w:hAnsi="Calibri"/>
          <w:lang w:val="en-AU"/>
        </w:rPr>
      </w:pPr>
      <w:r w:rsidRPr="6799BC68">
        <w:rPr>
          <w:rFonts w:ascii="Calibri" w:hAnsi="Calibri"/>
          <w:lang w:val="en-AU"/>
        </w:rPr>
        <w:t>The site is well located to provide additional housing and employment within the municipality and benefits from the proximity to transport, services and community facilities and existing retail and employment opportunities including Epping Plaza, the Northern Hospital and the Melbourne Wholesale Markets (refer A</w:t>
      </w:r>
      <w:r w:rsidRPr="6799BC68">
        <w:rPr>
          <w:rFonts w:ascii="Calibri" w:hAnsi="Calibri"/>
          <w:i/>
          <w:iCs/>
          <w:lang w:val="en-AU"/>
        </w:rPr>
        <w:t xml:space="preserve">ttachment 3 </w:t>
      </w:r>
      <w:r w:rsidRPr="6799BC68">
        <w:rPr>
          <w:rFonts w:ascii="Calibri" w:hAnsi="Calibri"/>
          <w:lang w:val="en-AU"/>
        </w:rPr>
        <w:t xml:space="preserve">– </w:t>
      </w:r>
      <w:r w:rsidRPr="002A62A9">
        <w:rPr>
          <w:rFonts w:ascii="Calibri" w:hAnsi="Calibri"/>
          <w:i/>
          <w:lang w:val="en-AU"/>
        </w:rPr>
        <w:t>Site Context</w:t>
      </w:r>
      <w:r w:rsidRPr="6799BC68">
        <w:rPr>
          <w:rFonts w:ascii="Calibri" w:hAnsi="Calibri"/>
          <w:lang w:val="en-AU"/>
        </w:rPr>
        <w:t>).</w:t>
      </w:r>
    </w:p>
    <w:p w14:paraId="6F089F53" w14:textId="77777777" w:rsidR="006224F8" w:rsidRDefault="006224F8" w:rsidP="006224F8">
      <w:pPr>
        <w:spacing w:line="276" w:lineRule="auto"/>
        <w:rPr>
          <w:rFonts w:ascii="Calibri" w:hAnsi="Calibri"/>
          <w:lang w:val="en-AU"/>
        </w:rPr>
      </w:pPr>
      <w:r w:rsidRPr="78232873">
        <w:rPr>
          <w:rFonts w:ascii="Calibri" w:hAnsi="Calibri"/>
          <w:lang w:val="en-AU"/>
        </w:rPr>
        <w:t xml:space="preserve">The site </w:t>
      </w:r>
      <w:r>
        <w:rPr>
          <w:rFonts w:ascii="Calibri" w:hAnsi="Calibri"/>
          <w:lang w:val="en-AU"/>
        </w:rPr>
        <w:t>was historically used for the purposes of a municipal landfill between 1984 and 2001 and prior to that a basalt quarry dating back to the 1960s. Since then, the landfill has been rehabilitated, which includes capping of the landfill with approximately 2 metres of compacted clay.</w:t>
      </w:r>
      <w:r w:rsidRPr="78232873">
        <w:rPr>
          <w:rFonts w:ascii="Calibri" w:hAnsi="Calibri"/>
          <w:lang w:val="en-AU"/>
        </w:rPr>
        <w:t xml:space="preserve"> Statements of Environmental Audit were signed off by the Environmental Auditor in 2019. The statements include conditions in respect to future management and development of the site.</w:t>
      </w:r>
    </w:p>
    <w:p w14:paraId="38D53262" w14:textId="77777777" w:rsidR="006224F8" w:rsidRDefault="006224F8" w:rsidP="006224F8">
      <w:pPr>
        <w:spacing w:line="276" w:lineRule="auto"/>
        <w:rPr>
          <w:rFonts w:ascii="Calibri" w:hAnsi="Calibri"/>
          <w:lang w:val="en-AU"/>
        </w:rPr>
      </w:pPr>
    </w:p>
    <w:p w14:paraId="65FAB47D" w14:textId="77777777" w:rsidR="006224F8" w:rsidRDefault="006224F8" w:rsidP="006224F8">
      <w:pPr>
        <w:spacing w:line="276" w:lineRule="auto"/>
        <w:rPr>
          <w:rFonts w:ascii="Calibri" w:hAnsi="Calibri"/>
          <w:lang w:val="en-AU"/>
        </w:rPr>
      </w:pPr>
      <w:r w:rsidRPr="78232873">
        <w:rPr>
          <w:rFonts w:ascii="Calibri" w:hAnsi="Calibri"/>
          <w:lang w:val="en-AU"/>
        </w:rPr>
        <w:t xml:space="preserve">In addition to the Edgars Creek which traverses through the site from north to south, there are </w:t>
      </w:r>
      <w:proofErr w:type="gramStart"/>
      <w:r w:rsidRPr="78232873">
        <w:rPr>
          <w:rFonts w:ascii="Calibri" w:hAnsi="Calibri"/>
          <w:lang w:val="en-AU"/>
        </w:rPr>
        <w:t>a number of</w:t>
      </w:r>
      <w:proofErr w:type="gramEnd"/>
      <w:r w:rsidRPr="78232873">
        <w:rPr>
          <w:rFonts w:ascii="Calibri" w:hAnsi="Calibri"/>
          <w:lang w:val="en-AU"/>
        </w:rPr>
        <w:t xml:space="preserve"> existing permanent and ephemeral waterbodies resulting from its former use as a quarry, primarily located west of the creek. Despite the </w:t>
      </w:r>
      <w:proofErr w:type="gramStart"/>
      <w:r w:rsidRPr="78232873">
        <w:rPr>
          <w:rFonts w:ascii="Calibri" w:hAnsi="Calibri"/>
          <w:lang w:val="en-AU"/>
        </w:rPr>
        <w:t>low quality</w:t>
      </w:r>
      <w:proofErr w:type="gramEnd"/>
      <w:r w:rsidRPr="78232873">
        <w:rPr>
          <w:rFonts w:ascii="Calibri" w:hAnsi="Calibri"/>
          <w:lang w:val="en-AU"/>
        </w:rPr>
        <w:t xml:space="preserve"> vegetation present on site, the former quarry holes contain a regionally significant population of vulnerable/threatened Growling Grass Frogs (GGF). </w:t>
      </w:r>
    </w:p>
    <w:p w14:paraId="5DEB05E9" w14:textId="77777777" w:rsidR="006224F8" w:rsidRDefault="006224F8" w:rsidP="006224F8">
      <w:pPr>
        <w:spacing w:before="240" w:after="60" w:line="276" w:lineRule="auto"/>
        <w:rPr>
          <w:rFonts w:ascii="Calibri" w:hAnsi="Calibri"/>
          <w:lang w:val="en-AU"/>
        </w:rPr>
      </w:pPr>
      <w:r w:rsidRPr="1582469A">
        <w:rPr>
          <w:rFonts w:ascii="Calibri" w:eastAsia="Calibri" w:hAnsi="Calibri" w:cs="Calibri"/>
          <w:b/>
          <w:bCs/>
          <w:lang w:val="en-AU"/>
        </w:rPr>
        <w:t>Planning Context</w:t>
      </w:r>
    </w:p>
    <w:p w14:paraId="1C4EA811" w14:textId="77777777" w:rsidR="006224F8" w:rsidRDefault="006224F8" w:rsidP="006224F8">
      <w:pPr>
        <w:spacing w:before="240" w:after="60" w:line="276" w:lineRule="auto"/>
        <w:rPr>
          <w:rFonts w:ascii="Calibri" w:hAnsi="Calibri"/>
          <w:i/>
          <w:iCs/>
          <w:lang w:val="en-AU"/>
        </w:rPr>
      </w:pPr>
      <w:r w:rsidRPr="021161B8">
        <w:rPr>
          <w:rFonts w:ascii="Calibri" w:hAnsi="Calibri"/>
          <w:i/>
          <w:iCs/>
          <w:lang w:val="en-AU"/>
        </w:rPr>
        <w:t>Strategic Policy</w:t>
      </w:r>
    </w:p>
    <w:p w14:paraId="109267A6" w14:textId="77777777" w:rsidR="006224F8" w:rsidRDefault="006224F8" w:rsidP="006224F8">
      <w:pPr>
        <w:spacing w:line="276" w:lineRule="auto"/>
        <w:rPr>
          <w:rFonts w:ascii="Calibri" w:hAnsi="Calibri"/>
          <w:lang w:val="en-AU"/>
        </w:rPr>
      </w:pPr>
      <w:r w:rsidRPr="6799BC68">
        <w:rPr>
          <w:rFonts w:ascii="Calibri" w:hAnsi="Calibri"/>
          <w:lang w:val="en-AU"/>
        </w:rPr>
        <w:t xml:space="preserve">The site is located within the broader Epping Metropolitan Activity Centre.  Epping has been designated as a Metropolitan Activity Centre (MAC) by the State Government’s Metropolitan Planning Strategy, </w:t>
      </w:r>
      <w:r w:rsidRPr="6799BC68">
        <w:rPr>
          <w:rFonts w:ascii="Calibri" w:hAnsi="Calibri"/>
          <w:i/>
          <w:iCs/>
          <w:lang w:val="en-AU"/>
        </w:rPr>
        <w:t>Plan Melbourne 2017-2050</w:t>
      </w:r>
      <w:r w:rsidRPr="6799BC68">
        <w:rPr>
          <w:rFonts w:ascii="Calibri" w:hAnsi="Calibri"/>
          <w:lang w:val="en-AU"/>
        </w:rPr>
        <w:t xml:space="preserve">. MACs are expected to provide for a diverse range of jobs, activities and housing for regional catchments that are well served by public transport.  These centres are also intended to play a major service delivery role, including government, health, justice, and education services, as well as retail and commercial opportunities. </w:t>
      </w:r>
    </w:p>
    <w:p w14:paraId="5B9F0C1E" w14:textId="77777777" w:rsidR="006224F8" w:rsidRDefault="006224F8" w:rsidP="006224F8">
      <w:pPr>
        <w:spacing w:line="276" w:lineRule="auto"/>
        <w:rPr>
          <w:rFonts w:ascii="Calibri" w:hAnsi="Calibri"/>
          <w:lang w:val="en-AU"/>
        </w:rPr>
      </w:pPr>
    </w:p>
    <w:p w14:paraId="7FA0B94E" w14:textId="77777777" w:rsidR="006224F8" w:rsidRDefault="006224F8" w:rsidP="006224F8">
      <w:pPr>
        <w:spacing w:line="276" w:lineRule="auto"/>
        <w:rPr>
          <w:rFonts w:ascii="Calibri" w:hAnsi="Calibri"/>
          <w:lang w:val="en-AU"/>
        </w:rPr>
      </w:pPr>
      <w:r w:rsidRPr="5E0827A3">
        <w:rPr>
          <w:rFonts w:ascii="Calibri" w:hAnsi="Calibri"/>
          <w:lang w:val="en-AU"/>
        </w:rPr>
        <w:t>The Epping Renewal Site represents a significant redevelopment opportunity to build on Epping Central’s role as a regional health precinct, provides for additional employment opportunities in an established activity centre and provides for a diversity of housing types in proximity to jobs, services, and public transport. It also provides for the enhancement of Edgars Creek and riparian corridor and remediation of identified contaminated areas.</w:t>
      </w:r>
    </w:p>
    <w:p w14:paraId="53F1E071" w14:textId="77777777" w:rsidR="006224F8" w:rsidRDefault="006224F8" w:rsidP="006224F8">
      <w:pPr>
        <w:spacing w:line="276" w:lineRule="auto"/>
        <w:rPr>
          <w:rFonts w:ascii="Calibri" w:hAnsi="Calibri"/>
          <w:lang w:val="en-AU"/>
        </w:rPr>
      </w:pPr>
      <w:r>
        <w:rPr>
          <w:rFonts w:ascii="Calibri" w:hAnsi="Calibri"/>
          <w:lang w:val="en-AU"/>
        </w:rPr>
        <w:br w:type="page"/>
      </w:r>
    </w:p>
    <w:p w14:paraId="013C39AE" w14:textId="77777777" w:rsidR="006224F8" w:rsidRDefault="006224F8" w:rsidP="006224F8">
      <w:pPr>
        <w:spacing w:line="276" w:lineRule="auto"/>
        <w:rPr>
          <w:rFonts w:ascii="Calibri" w:hAnsi="Calibri"/>
          <w:lang w:val="en-AU"/>
        </w:rPr>
      </w:pPr>
      <w:r w:rsidRPr="78232873">
        <w:rPr>
          <w:rFonts w:ascii="Calibri" w:hAnsi="Calibri"/>
          <w:lang w:val="en-AU"/>
        </w:rPr>
        <w:t xml:space="preserve">The </w:t>
      </w:r>
      <w:r w:rsidRPr="002A62A9">
        <w:rPr>
          <w:rFonts w:ascii="Calibri" w:hAnsi="Calibri"/>
          <w:i/>
          <w:lang w:val="en-AU"/>
        </w:rPr>
        <w:t>Epping Central Structure Plan 2011 (Amended 2013)</w:t>
      </w:r>
      <w:r w:rsidRPr="78232873">
        <w:rPr>
          <w:rFonts w:ascii="Calibri" w:hAnsi="Calibri"/>
          <w:lang w:val="en-AU"/>
        </w:rPr>
        <w:t xml:space="preserve"> is currently being reviewed and refreshed to ensure that </w:t>
      </w:r>
      <w:r>
        <w:rPr>
          <w:rFonts w:ascii="Calibri" w:hAnsi="Calibri"/>
          <w:lang w:val="en-AU"/>
        </w:rPr>
        <w:t xml:space="preserve">it </w:t>
      </w:r>
      <w:r w:rsidRPr="78232873">
        <w:rPr>
          <w:rFonts w:ascii="Calibri" w:hAnsi="Calibri"/>
          <w:lang w:val="en-AU"/>
        </w:rPr>
        <w:t>remains current, responds to change, and achieves a cohesive, integrated vision for Epping Central. In recognition of the subject site’s location along the western boundary of the Epping MAC and the significant redevelopment opportunity it presents, it is proposed to revise the Structure Plan Boundary to incorporate the subject land as part of the refreshed Structure Plan. It is not however proposed to review the controls as the</w:t>
      </w:r>
      <w:r>
        <w:rPr>
          <w:rFonts w:ascii="Calibri" w:hAnsi="Calibri"/>
          <w:lang w:val="en-AU"/>
        </w:rPr>
        <w:t>y</w:t>
      </w:r>
      <w:r w:rsidRPr="78232873">
        <w:rPr>
          <w:rFonts w:ascii="Calibri" w:hAnsi="Calibri"/>
          <w:lang w:val="en-AU"/>
        </w:rPr>
        <w:t xml:space="preserve"> apply to the site introduced as part of C213wsea (and C254wsea which facilitate the Stage 1 works).</w:t>
      </w:r>
    </w:p>
    <w:p w14:paraId="7E7D6787" w14:textId="77777777" w:rsidR="006224F8" w:rsidRDefault="006224F8" w:rsidP="006224F8">
      <w:pPr>
        <w:spacing w:line="276" w:lineRule="auto"/>
        <w:rPr>
          <w:rFonts w:ascii="Calibri" w:hAnsi="Calibri"/>
          <w:lang w:val="en-AU"/>
        </w:rPr>
      </w:pPr>
    </w:p>
    <w:p w14:paraId="2BF9A367" w14:textId="77777777" w:rsidR="006224F8" w:rsidRDefault="006224F8" w:rsidP="006224F8">
      <w:pPr>
        <w:spacing w:line="276" w:lineRule="auto"/>
        <w:rPr>
          <w:rFonts w:ascii="Calibri" w:hAnsi="Calibri"/>
          <w:lang w:val="en-AU"/>
        </w:rPr>
      </w:pPr>
      <w:r w:rsidRPr="5E0827A3">
        <w:rPr>
          <w:rFonts w:ascii="Calibri" w:hAnsi="Calibri"/>
          <w:lang w:val="en-AU"/>
        </w:rPr>
        <w:t>As noted above, the planning controls for the site were amended as part of Amendment C213 to the Whittlesea Planning Scheme which rezoned part of the land to facilitate the future rehabilitation and development of the site for mixed use purposes.</w:t>
      </w:r>
    </w:p>
    <w:p w14:paraId="22FE6117" w14:textId="77777777" w:rsidR="006224F8" w:rsidRDefault="006224F8" w:rsidP="006224F8">
      <w:pPr>
        <w:spacing w:before="240" w:after="60" w:line="276" w:lineRule="auto"/>
        <w:rPr>
          <w:rFonts w:ascii="Calibri" w:hAnsi="Calibri"/>
          <w:i/>
          <w:iCs/>
          <w:lang w:val="en-AU"/>
        </w:rPr>
      </w:pPr>
      <w:r w:rsidRPr="021161B8">
        <w:rPr>
          <w:rFonts w:ascii="Calibri" w:hAnsi="Calibri"/>
          <w:i/>
          <w:iCs/>
          <w:lang w:val="en-AU"/>
        </w:rPr>
        <w:t>Zones and Overlays</w:t>
      </w:r>
    </w:p>
    <w:p w14:paraId="13DF6B73" w14:textId="77777777" w:rsidR="006224F8" w:rsidRDefault="006224F8" w:rsidP="006224F8">
      <w:pPr>
        <w:spacing w:line="276" w:lineRule="auto"/>
        <w:rPr>
          <w:rFonts w:ascii="Calibri" w:hAnsi="Calibri"/>
          <w:lang w:val="en-AU"/>
        </w:rPr>
      </w:pPr>
      <w:r>
        <w:rPr>
          <w:rFonts w:ascii="Calibri" w:hAnsi="Calibri"/>
          <w:lang w:val="en-AU"/>
        </w:rPr>
        <w:t xml:space="preserve">The subject site is affected by the following zones: </w:t>
      </w:r>
    </w:p>
    <w:p w14:paraId="7D29E82D" w14:textId="77777777" w:rsidR="006224F8" w:rsidRDefault="006224F8" w:rsidP="006224F8">
      <w:pPr>
        <w:numPr>
          <w:ilvl w:val="0"/>
          <w:numId w:val="19"/>
        </w:numPr>
        <w:spacing w:line="276" w:lineRule="auto"/>
        <w:contextualSpacing/>
        <w:rPr>
          <w:rFonts w:ascii="Calibri" w:eastAsia="Calibri" w:hAnsi="Calibri" w:cs="Calibri"/>
          <w:lang w:val="en-AU"/>
        </w:rPr>
      </w:pPr>
      <w:r w:rsidRPr="7E294C54">
        <w:rPr>
          <w:rFonts w:ascii="Calibri" w:hAnsi="Calibri"/>
          <w:lang w:val="en-AU"/>
        </w:rPr>
        <w:t xml:space="preserve">part Special Use Zone Schedule 9 – Epping Renewal Site (SUZ9), applying to the eastern part of the site being the former landfill area. The purpose of the SUZ9 includes: </w:t>
      </w:r>
    </w:p>
    <w:p w14:paraId="4BBCF88A" w14:textId="77777777" w:rsidR="006224F8" w:rsidRDefault="006224F8" w:rsidP="006224F8">
      <w:pPr>
        <w:numPr>
          <w:ilvl w:val="1"/>
          <w:numId w:val="19"/>
        </w:numPr>
        <w:spacing w:line="276" w:lineRule="auto"/>
        <w:contextualSpacing/>
        <w:rPr>
          <w:rFonts w:ascii="Calibri" w:hAnsi="Calibri"/>
          <w:lang w:val="en-AU"/>
        </w:rPr>
      </w:pPr>
      <w:r w:rsidRPr="7E294C54">
        <w:rPr>
          <w:rFonts w:ascii="Calibri" w:hAnsi="Calibri"/>
          <w:lang w:val="en-AU"/>
        </w:rPr>
        <w:t xml:space="preserve">to facilitate the urban renewal of the site in the context of its location and historical land </w:t>
      </w:r>
      <w:proofErr w:type="gramStart"/>
      <w:r w:rsidRPr="7E294C54">
        <w:rPr>
          <w:rFonts w:ascii="Calibri" w:hAnsi="Calibri"/>
          <w:lang w:val="en-AU"/>
        </w:rPr>
        <w:t>use;</w:t>
      </w:r>
      <w:proofErr w:type="gramEnd"/>
      <w:r w:rsidRPr="7E294C54">
        <w:rPr>
          <w:rFonts w:ascii="Calibri" w:hAnsi="Calibri"/>
          <w:lang w:val="en-AU"/>
        </w:rPr>
        <w:t xml:space="preserve"> </w:t>
      </w:r>
    </w:p>
    <w:p w14:paraId="2B979914" w14:textId="77777777" w:rsidR="006224F8" w:rsidRDefault="006224F8" w:rsidP="006224F8">
      <w:pPr>
        <w:numPr>
          <w:ilvl w:val="1"/>
          <w:numId w:val="19"/>
        </w:numPr>
        <w:spacing w:line="276" w:lineRule="auto"/>
        <w:contextualSpacing/>
        <w:rPr>
          <w:rFonts w:ascii="Calibri" w:hAnsi="Calibri"/>
          <w:lang w:val="en-AU"/>
        </w:rPr>
      </w:pPr>
      <w:r w:rsidRPr="7E294C54">
        <w:rPr>
          <w:rFonts w:ascii="Calibri" w:hAnsi="Calibri"/>
          <w:lang w:val="en-AU"/>
        </w:rPr>
        <w:t xml:space="preserve">create mixed use commercial centres including office, business, research, health, </w:t>
      </w:r>
      <w:proofErr w:type="gramStart"/>
      <w:r w:rsidRPr="7E294C54">
        <w:rPr>
          <w:rFonts w:ascii="Calibri" w:hAnsi="Calibri"/>
          <w:lang w:val="en-AU"/>
        </w:rPr>
        <w:t>community</w:t>
      </w:r>
      <w:proofErr w:type="gramEnd"/>
      <w:r w:rsidRPr="7E294C54">
        <w:rPr>
          <w:rFonts w:ascii="Calibri" w:hAnsi="Calibri"/>
          <w:lang w:val="en-AU"/>
        </w:rPr>
        <w:t xml:space="preserve"> and other service uses, noting retail uses would be limited to local and convenience needs; and </w:t>
      </w:r>
    </w:p>
    <w:p w14:paraId="71D87106" w14:textId="77777777" w:rsidR="006224F8" w:rsidRPr="0048132A" w:rsidRDefault="006224F8" w:rsidP="006224F8">
      <w:pPr>
        <w:numPr>
          <w:ilvl w:val="0"/>
          <w:numId w:val="19"/>
        </w:numPr>
        <w:spacing w:line="276" w:lineRule="auto"/>
        <w:contextualSpacing/>
        <w:rPr>
          <w:rFonts w:ascii="Calibri" w:eastAsia="Calibri" w:hAnsi="Calibri" w:cs="Calibri"/>
          <w:lang w:val="en-AU"/>
        </w:rPr>
      </w:pPr>
      <w:r w:rsidRPr="7E294C54">
        <w:rPr>
          <w:rFonts w:ascii="Calibri" w:hAnsi="Calibri"/>
          <w:lang w:val="en-AU"/>
        </w:rPr>
        <w:t>to provide for a diverse range of accommodation types.</w:t>
      </w:r>
    </w:p>
    <w:p w14:paraId="1774EE71" w14:textId="77777777" w:rsidR="006224F8" w:rsidRPr="0048132A" w:rsidRDefault="006224F8" w:rsidP="006224F8">
      <w:pPr>
        <w:numPr>
          <w:ilvl w:val="0"/>
          <w:numId w:val="19"/>
        </w:numPr>
        <w:spacing w:line="276" w:lineRule="auto"/>
        <w:contextualSpacing/>
        <w:rPr>
          <w:rFonts w:ascii="Calibri" w:eastAsia="Calibri" w:hAnsi="Calibri" w:cs="Calibri"/>
          <w:lang w:val="en-AU"/>
        </w:rPr>
      </w:pPr>
      <w:r w:rsidRPr="7E294C54">
        <w:rPr>
          <w:rFonts w:ascii="Calibri" w:hAnsi="Calibri"/>
          <w:lang w:val="en-AU"/>
        </w:rPr>
        <w:t>part Mixed Use Zone, applying to the western part of the site.  The purpose of the MUZ includes:</w:t>
      </w:r>
    </w:p>
    <w:p w14:paraId="7BEC10E1" w14:textId="77777777" w:rsidR="006224F8" w:rsidRDefault="006224F8" w:rsidP="006224F8">
      <w:pPr>
        <w:numPr>
          <w:ilvl w:val="1"/>
          <w:numId w:val="19"/>
        </w:numPr>
        <w:spacing w:line="276" w:lineRule="auto"/>
        <w:contextualSpacing/>
        <w:rPr>
          <w:rFonts w:ascii="Calibri" w:eastAsia="Calibri" w:hAnsi="Calibri" w:cs="Calibri"/>
          <w:lang w:val="en-AU"/>
        </w:rPr>
      </w:pPr>
      <w:r w:rsidRPr="7E294C54">
        <w:rPr>
          <w:rFonts w:ascii="Calibri" w:hAnsi="Calibri"/>
          <w:lang w:val="en-AU"/>
        </w:rPr>
        <w:t xml:space="preserve">to provide for a range of residential, commercial, </w:t>
      </w:r>
      <w:proofErr w:type="gramStart"/>
      <w:r w:rsidRPr="7E294C54">
        <w:rPr>
          <w:rFonts w:ascii="Calibri" w:hAnsi="Calibri"/>
          <w:lang w:val="en-AU"/>
        </w:rPr>
        <w:t>industrial</w:t>
      </w:r>
      <w:proofErr w:type="gramEnd"/>
      <w:r w:rsidRPr="7E294C54">
        <w:rPr>
          <w:rFonts w:ascii="Calibri" w:hAnsi="Calibri"/>
          <w:lang w:val="en-AU"/>
        </w:rPr>
        <w:t xml:space="preserve"> and other uses which complement the mixed-use function of the locality; and </w:t>
      </w:r>
    </w:p>
    <w:p w14:paraId="2A5091E8" w14:textId="77777777" w:rsidR="006224F8" w:rsidRDefault="006224F8" w:rsidP="006224F8">
      <w:pPr>
        <w:numPr>
          <w:ilvl w:val="1"/>
          <w:numId w:val="19"/>
        </w:numPr>
        <w:spacing w:line="276" w:lineRule="auto"/>
        <w:contextualSpacing/>
        <w:rPr>
          <w:rFonts w:ascii="Calibri" w:hAnsi="Calibri"/>
          <w:lang w:val="en-AU"/>
        </w:rPr>
      </w:pPr>
      <w:r w:rsidRPr="7E294C54">
        <w:rPr>
          <w:rFonts w:ascii="Calibri" w:hAnsi="Calibri"/>
          <w:lang w:val="en-AU"/>
        </w:rPr>
        <w:t>to provide for housing at higher densities.</w:t>
      </w:r>
    </w:p>
    <w:p w14:paraId="6FFA4905" w14:textId="77777777" w:rsidR="006224F8" w:rsidRDefault="006224F8" w:rsidP="006224F8">
      <w:pPr>
        <w:numPr>
          <w:ilvl w:val="0"/>
          <w:numId w:val="19"/>
        </w:numPr>
        <w:spacing w:line="276" w:lineRule="auto"/>
        <w:contextualSpacing/>
        <w:rPr>
          <w:rFonts w:ascii="Calibri" w:eastAsia="Calibri" w:hAnsi="Calibri" w:cs="Calibri"/>
          <w:lang w:val="en-AU"/>
        </w:rPr>
      </w:pPr>
      <w:r w:rsidRPr="7E294C54">
        <w:rPr>
          <w:rFonts w:ascii="Calibri" w:hAnsi="Calibri"/>
          <w:lang w:val="en-AU"/>
        </w:rPr>
        <w:t xml:space="preserve">part Urban Floodway Zone, applying to the Edgars Creek waterway. </w:t>
      </w:r>
    </w:p>
    <w:p w14:paraId="6FD0398D" w14:textId="77777777" w:rsidR="006224F8" w:rsidRDefault="006224F8" w:rsidP="006224F8">
      <w:pPr>
        <w:numPr>
          <w:ilvl w:val="0"/>
          <w:numId w:val="19"/>
        </w:numPr>
        <w:spacing w:line="276" w:lineRule="auto"/>
        <w:contextualSpacing/>
        <w:rPr>
          <w:rFonts w:ascii="Calibri" w:hAnsi="Calibri"/>
          <w:lang w:val="en-AU"/>
        </w:rPr>
      </w:pPr>
      <w:r w:rsidRPr="7E294C54">
        <w:rPr>
          <w:rFonts w:ascii="Calibri" w:hAnsi="Calibri"/>
          <w:lang w:val="en-AU"/>
        </w:rPr>
        <w:t>part of the land is retained in the Industrial 3 Zone. The section of the creek corridor that is to be constructed to provide for new and existing wetlands to support the GGF population on-site will be rezoned to the Public Conservation and Resource Zone (PCRZ) in the future, once the ownership of the land is confirmed (noting that the land is currently in private ownership).</w:t>
      </w:r>
    </w:p>
    <w:p w14:paraId="223CD66D" w14:textId="77777777" w:rsidR="006224F8" w:rsidRDefault="006224F8" w:rsidP="006224F8">
      <w:pPr>
        <w:spacing w:line="276" w:lineRule="auto"/>
        <w:ind w:left="360"/>
        <w:contextualSpacing/>
        <w:rPr>
          <w:rFonts w:ascii="Calibri" w:hAnsi="Calibri"/>
          <w:lang w:val="en-AU"/>
        </w:rPr>
      </w:pPr>
      <w:r>
        <w:rPr>
          <w:rFonts w:ascii="Calibri" w:hAnsi="Calibri"/>
          <w:lang w:val="en-AU"/>
        </w:rPr>
        <w:br w:type="page"/>
      </w:r>
      <w:r w:rsidRPr="1582469A">
        <w:rPr>
          <w:rFonts w:ascii="Calibri" w:hAnsi="Calibri"/>
          <w:lang w:val="en-AU"/>
        </w:rPr>
        <w:lastRenderedPageBreak/>
        <w:t xml:space="preserve"> </w:t>
      </w:r>
    </w:p>
    <w:p w14:paraId="12FAE559" w14:textId="77777777" w:rsidR="006224F8" w:rsidRDefault="006224F8" w:rsidP="006224F8">
      <w:pPr>
        <w:spacing w:line="276" w:lineRule="auto"/>
        <w:rPr>
          <w:rFonts w:ascii="Calibri" w:hAnsi="Calibri"/>
          <w:lang w:val="en-AU"/>
        </w:rPr>
      </w:pPr>
      <w:r w:rsidRPr="1582469A">
        <w:rPr>
          <w:rFonts w:ascii="Calibri" w:hAnsi="Calibri"/>
          <w:lang w:val="en-AU"/>
        </w:rPr>
        <w:t xml:space="preserve">The site is also affected by </w:t>
      </w:r>
      <w:proofErr w:type="gramStart"/>
      <w:r w:rsidRPr="1582469A">
        <w:rPr>
          <w:rFonts w:ascii="Calibri" w:hAnsi="Calibri"/>
          <w:lang w:val="en-AU"/>
        </w:rPr>
        <w:t>a number of</w:t>
      </w:r>
      <w:proofErr w:type="gramEnd"/>
      <w:r w:rsidRPr="1582469A">
        <w:rPr>
          <w:rFonts w:ascii="Calibri" w:hAnsi="Calibri"/>
          <w:lang w:val="en-AU"/>
        </w:rPr>
        <w:t xml:space="preserve"> overlays: </w:t>
      </w:r>
    </w:p>
    <w:p w14:paraId="3E3D4154" w14:textId="77777777" w:rsidR="006224F8" w:rsidRDefault="006224F8" w:rsidP="006224F8">
      <w:pPr>
        <w:numPr>
          <w:ilvl w:val="0"/>
          <w:numId w:val="20"/>
        </w:numPr>
        <w:spacing w:line="276" w:lineRule="auto"/>
        <w:ind w:left="567" w:hanging="567"/>
        <w:contextualSpacing/>
        <w:rPr>
          <w:rFonts w:ascii="Calibri" w:eastAsia="Calibri" w:hAnsi="Calibri" w:cs="Calibri"/>
          <w:lang w:val="en-AU"/>
        </w:rPr>
      </w:pPr>
      <w:r w:rsidRPr="7E294C54">
        <w:rPr>
          <w:rFonts w:ascii="Calibri" w:hAnsi="Calibri"/>
          <w:lang w:val="en-AU"/>
        </w:rPr>
        <w:t xml:space="preserve">Development Plan Overlay Schedule 39 – Epping Renewal Site (DPO39) to Clause 43.04 applies to the subject land and includes the Epping Renewal Site Framework Plan. </w:t>
      </w:r>
    </w:p>
    <w:p w14:paraId="4EFFFD9E" w14:textId="77777777" w:rsidR="006224F8" w:rsidRDefault="006224F8" w:rsidP="006224F8">
      <w:pPr>
        <w:numPr>
          <w:ilvl w:val="0"/>
          <w:numId w:val="20"/>
        </w:numPr>
        <w:spacing w:line="276" w:lineRule="auto"/>
        <w:ind w:left="567" w:hanging="567"/>
        <w:contextualSpacing/>
        <w:rPr>
          <w:rFonts w:ascii="Calibri" w:eastAsia="Calibri" w:hAnsi="Calibri" w:cs="Calibri"/>
          <w:lang w:val="en-AU"/>
        </w:rPr>
      </w:pPr>
      <w:r w:rsidRPr="7E294C54">
        <w:rPr>
          <w:rFonts w:ascii="Calibri" w:hAnsi="Calibri"/>
          <w:lang w:val="en-AU"/>
        </w:rPr>
        <w:t xml:space="preserve">Specific Controls Overlay Schedule 16 (SCO16) – introduced as part of C254 to the Whittlesea Planning Scheme to facilitate the approval of five projects on the land being Stage 1 of the proposal. </w:t>
      </w:r>
    </w:p>
    <w:p w14:paraId="4DB188E3" w14:textId="77777777" w:rsidR="006224F8" w:rsidRDefault="006224F8" w:rsidP="006224F8">
      <w:pPr>
        <w:numPr>
          <w:ilvl w:val="0"/>
          <w:numId w:val="20"/>
        </w:numPr>
        <w:spacing w:line="276" w:lineRule="auto"/>
        <w:ind w:left="567" w:hanging="567"/>
        <w:contextualSpacing/>
        <w:rPr>
          <w:rFonts w:ascii="Calibri" w:eastAsia="Calibri" w:hAnsi="Calibri" w:cs="Calibri"/>
          <w:lang w:val="en-AU"/>
        </w:rPr>
      </w:pPr>
      <w:r w:rsidRPr="7E294C54">
        <w:rPr>
          <w:rFonts w:ascii="Calibri" w:hAnsi="Calibri"/>
          <w:lang w:val="en-AU"/>
        </w:rPr>
        <w:t>Land Subject to Inundation Overlay (LSIO).</w:t>
      </w:r>
    </w:p>
    <w:p w14:paraId="2EDD5B49" w14:textId="77777777" w:rsidR="006224F8" w:rsidRPr="00723927" w:rsidRDefault="006224F8" w:rsidP="006224F8">
      <w:pPr>
        <w:numPr>
          <w:ilvl w:val="0"/>
          <w:numId w:val="20"/>
        </w:numPr>
        <w:spacing w:line="276" w:lineRule="auto"/>
        <w:ind w:left="567" w:hanging="567"/>
        <w:contextualSpacing/>
        <w:rPr>
          <w:rFonts w:ascii="Calibri" w:eastAsia="Calibri" w:hAnsi="Calibri" w:cs="Calibri"/>
          <w:lang w:val="en-AU"/>
        </w:rPr>
      </w:pPr>
      <w:r w:rsidRPr="7E294C54">
        <w:rPr>
          <w:rFonts w:ascii="Calibri" w:hAnsi="Calibri"/>
          <w:lang w:val="en-AU"/>
        </w:rPr>
        <w:t>Environmental Audit Overlay (EAO) - noting that the land has been the subject of an extensive Environmental Audit process and which is addressed as part of the Development Plan.</w:t>
      </w:r>
    </w:p>
    <w:p w14:paraId="7D03CBCB" w14:textId="77777777" w:rsidR="006224F8" w:rsidRDefault="006224F8" w:rsidP="006224F8">
      <w:pPr>
        <w:spacing w:line="276" w:lineRule="auto"/>
        <w:ind w:left="567" w:hanging="567"/>
        <w:contextualSpacing/>
        <w:rPr>
          <w:rFonts w:ascii="Calibri" w:eastAsia="Calibri" w:hAnsi="Calibri" w:cs="Calibri"/>
          <w:lang w:val="en-AU"/>
        </w:rPr>
      </w:pPr>
    </w:p>
    <w:p w14:paraId="15AE2781" w14:textId="77777777" w:rsidR="006224F8" w:rsidRDefault="006224F8" w:rsidP="006224F8">
      <w:pPr>
        <w:spacing w:line="276" w:lineRule="auto"/>
        <w:rPr>
          <w:rFonts w:ascii="Calibri" w:hAnsi="Calibri"/>
          <w:lang w:val="en-AU"/>
        </w:rPr>
      </w:pPr>
      <w:r w:rsidRPr="1FA3E8EB">
        <w:rPr>
          <w:rFonts w:ascii="Calibri" w:hAnsi="Calibri"/>
          <w:lang w:val="en-AU"/>
        </w:rPr>
        <w:t>The objectives of DPO39 are:</w:t>
      </w:r>
    </w:p>
    <w:p w14:paraId="552E43F9" w14:textId="77777777" w:rsidR="006224F8" w:rsidRDefault="006224F8" w:rsidP="006224F8">
      <w:pPr>
        <w:numPr>
          <w:ilvl w:val="0"/>
          <w:numId w:val="21"/>
        </w:numPr>
        <w:spacing w:line="276" w:lineRule="auto"/>
        <w:ind w:left="567" w:hanging="567"/>
        <w:contextualSpacing/>
        <w:rPr>
          <w:rFonts w:ascii="Calibri" w:eastAsia="Calibri" w:hAnsi="Calibri" w:cs="Calibri"/>
          <w:lang w:val="en-AU"/>
        </w:rPr>
      </w:pPr>
      <w:r w:rsidRPr="7E294C54">
        <w:rPr>
          <w:rFonts w:ascii="Calibri" w:eastAsia="Calibri" w:hAnsi="Calibri" w:cs="Calibri"/>
          <w:lang w:val="en-AU"/>
        </w:rPr>
        <w:t xml:space="preserve">To guide the development of the site in a coordinated way, providing for commercial, residential and community uses that respond to the surrounding area and context. </w:t>
      </w:r>
    </w:p>
    <w:p w14:paraId="6AF28591" w14:textId="77777777" w:rsidR="006224F8" w:rsidRDefault="006224F8" w:rsidP="006224F8">
      <w:pPr>
        <w:numPr>
          <w:ilvl w:val="0"/>
          <w:numId w:val="21"/>
        </w:numPr>
        <w:spacing w:line="276" w:lineRule="auto"/>
        <w:ind w:left="567" w:hanging="567"/>
        <w:contextualSpacing/>
        <w:rPr>
          <w:rFonts w:ascii="Calibri" w:hAnsi="Calibri"/>
          <w:lang w:val="en-AU"/>
        </w:rPr>
      </w:pPr>
      <w:r w:rsidRPr="7E294C54">
        <w:rPr>
          <w:rFonts w:ascii="Calibri" w:eastAsia="Calibri" w:hAnsi="Calibri" w:cs="Calibri"/>
          <w:lang w:val="en-AU"/>
        </w:rPr>
        <w:t xml:space="preserve">To enable and facilitate new commercial development, particularly on the northern and western frontages of the site adjacent to Cooper Street and Edgars Road and provide for local community and limited retail uses. </w:t>
      </w:r>
    </w:p>
    <w:p w14:paraId="74FAEAE8" w14:textId="77777777" w:rsidR="006224F8" w:rsidRDefault="006224F8" w:rsidP="006224F8">
      <w:pPr>
        <w:numPr>
          <w:ilvl w:val="0"/>
          <w:numId w:val="21"/>
        </w:numPr>
        <w:spacing w:line="276" w:lineRule="auto"/>
        <w:ind w:left="567" w:hanging="567"/>
        <w:contextualSpacing/>
        <w:rPr>
          <w:rFonts w:ascii="Calibri" w:hAnsi="Calibri"/>
          <w:lang w:val="en-AU"/>
        </w:rPr>
      </w:pPr>
      <w:r w:rsidRPr="7E294C54">
        <w:rPr>
          <w:rFonts w:ascii="Calibri" w:eastAsia="Calibri" w:hAnsi="Calibri" w:cs="Calibri"/>
          <w:lang w:val="en-AU"/>
        </w:rPr>
        <w:t xml:space="preserve">To contribute to the housing diversity within the area by providing new housing, including affordable housing, at a range of densities throughout the site. </w:t>
      </w:r>
    </w:p>
    <w:p w14:paraId="5912C163" w14:textId="77777777" w:rsidR="006224F8" w:rsidRDefault="006224F8" w:rsidP="006224F8">
      <w:pPr>
        <w:numPr>
          <w:ilvl w:val="0"/>
          <w:numId w:val="21"/>
        </w:numPr>
        <w:spacing w:line="276" w:lineRule="auto"/>
        <w:ind w:left="567" w:hanging="567"/>
        <w:contextualSpacing/>
        <w:rPr>
          <w:rFonts w:ascii="Calibri" w:hAnsi="Calibri"/>
          <w:lang w:val="en-AU"/>
        </w:rPr>
      </w:pPr>
      <w:r w:rsidRPr="7E294C54">
        <w:rPr>
          <w:rFonts w:ascii="Calibri" w:eastAsia="Calibri" w:hAnsi="Calibri" w:cs="Calibri"/>
          <w:lang w:val="en-AU"/>
        </w:rPr>
        <w:t xml:space="preserve">To improve the Edgars Creek environs, protect significant environmental features, and create a linear open space corridor in association with the Edgars Creek. </w:t>
      </w:r>
    </w:p>
    <w:p w14:paraId="3F91DD97" w14:textId="77777777" w:rsidR="006224F8" w:rsidRDefault="006224F8" w:rsidP="006224F8">
      <w:pPr>
        <w:numPr>
          <w:ilvl w:val="0"/>
          <w:numId w:val="21"/>
        </w:numPr>
        <w:spacing w:line="276" w:lineRule="auto"/>
        <w:ind w:left="567" w:hanging="567"/>
        <w:contextualSpacing/>
        <w:rPr>
          <w:rFonts w:ascii="Calibri" w:eastAsia="Calibri" w:hAnsi="Calibri" w:cs="Calibri"/>
          <w:lang w:val="en-AU"/>
        </w:rPr>
      </w:pPr>
      <w:r w:rsidRPr="7E294C54">
        <w:rPr>
          <w:rFonts w:ascii="Calibri" w:eastAsia="Calibri" w:hAnsi="Calibri" w:cs="Calibri"/>
          <w:lang w:val="en-AU"/>
        </w:rPr>
        <w:t>To provide for safe and efficient traffic and pedestrian networks that integrate with the balance of the Epping Central Metropolitan Activity Centre and recognise opportunities to facilitate sustainable transport including cycling and walking through high quality urban design outcomes.</w:t>
      </w:r>
    </w:p>
    <w:p w14:paraId="59EEAF8A" w14:textId="77777777" w:rsidR="006224F8" w:rsidRDefault="006224F8" w:rsidP="006224F8">
      <w:pPr>
        <w:spacing w:line="276" w:lineRule="auto"/>
        <w:ind w:left="567"/>
        <w:contextualSpacing/>
        <w:rPr>
          <w:rFonts w:ascii="Calibri" w:eastAsia="Calibri" w:hAnsi="Calibri" w:cs="Calibri"/>
          <w:lang w:val="en-AU"/>
        </w:rPr>
      </w:pPr>
    </w:p>
    <w:p w14:paraId="34D11820" w14:textId="77777777" w:rsidR="006224F8" w:rsidRPr="0048132A" w:rsidRDefault="006224F8" w:rsidP="006224F8">
      <w:pPr>
        <w:spacing w:before="240" w:after="60" w:line="276" w:lineRule="auto"/>
        <w:contextualSpacing/>
        <w:rPr>
          <w:rFonts w:ascii="Calibri" w:hAnsi="Calibri"/>
          <w:lang w:val="en-AU"/>
        </w:rPr>
      </w:pPr>
      <w:r w:rsidRPr="7E294C54">
        <w:rPr>
          <w:rFonts w:ascii="Calibri" w:eastAsia="Calibri" w:hAnsi="Calibri" w:cs="Calibri"/>
          <w:b/>
          <w:bCs/>
          <w:lang w:val="en-AU"/>
        </w:rPr>
        <w:t>Development Plan Proposal</w:t>
      </w:r>
      <w:r w:rsidRPr="7E294C54">
        <w:rPr>
          <w:rFonts w:ascii="Calibri" w:hAnsi="Calibri"/>
          <w:lang w:val="en-AU"/>
        </w:rPr>
        <w:t xml:space="preserve"> </w:t>
      </w:r>
    </w:p>
    <w:p w14:paraId="5497590B" w14:textId="77777777" w:rsidR="006224F8" w:rsidRDefault="006224F8" w:rsidP="006224F8">
      <w:pPr>
        <w:spacing w:line="276" w:lineRule="auto"/>
        <w:rPr>
          <w:rFonts w:ascii="Calibri" w:hAnsi="Calibri"/>
          <w:lang w:val="en-AU"/>
        </w:rPr>
      </w:pPr>
      <w:r w:rsidRPr="6799BC68">
        <w:rPr>
          <w:rFonts w:ascii="Calibri" w:hAnsi="Calibri"/>
          <w:lang w:val="en-AU"/>
        </w:rPr>
        <w:t xml:space="preserve">The </w:t>
      </w:r>
      <w:r w:rsidRPr="6799BC68">
        <w:rPr>
          <w:rFonts w:ascii="Calibri" w:hAnsi="Calibri"/>
          <w:i/>
          <w:iCs/>
          <w:lang w:val="en-AU"/>
        </w:rPr>
        <w:t xml:space="preserve">Development Plan </w:t>
      </w:r>
      <w:r w:rsidRPr="6799BC68">
        <w:rPr>
          <w:rFonts w:ascii="Calibri" w:hAnsi="Calibri"/>
          <w:lang w:val="en-AU"/>
        </w:rPr>
        <w:t xml:space="preserve">has been prepared by Contour Consultants on behalf of the landowners </w:t>
      </w:r>
      <w:proofErr w:type="spellStart"/>
      <w:r w:rsidRPr="6799BC68">
        <w:rPr>
          <w:rFonts w:ascii="Calibri" w:hAnsi="Calibri"/>
          <w:lang w:val="en-AU"/>
        </w:rPr>
        <w:t>Riverlee</w:t>
      </w:r>
      <w:proofErr w:type="spellEnd"/>
      <w:r w:rsidRPr="6799BC68">
        <w:rPr>
          <w:rFonts w:ascii="Calibri" w:hAnsi="Calibri"/>
          <w:lang w:val="en-AU"/>
        </w:rPr>
        <w:t xml:space="preserve"> Caruso Epping Pty Ltd (the proponent) in accordance with the provisions of</w:t>
      </w:r>
      <w:r w:rsidRPr="6799BC68">
        <w:rPr>
          <w:rFonts w:ascii="Calibri" w:hAnsi="Calibri"/>
          <w:i/>
          <w:iCs/>
          <w:lang w:val="en-AU"/>
        </w:rPr>
        <w:t xml:space="preserve"> </w:t>
      </w:r>
      <w:r w:rsidRPr="6799BC68">
        <w:rPr>
          <w:rFonts w:ascii="Calibri" w:hAnsi="Calibri"/>
          <w:lang w:val="en-AU"/>
        </w:rPr>
        <w:t xml:space="preserve">DPO39. Please note that </w:t>
      </w:r>
      <w:r>
        <w:rPr>
          <w:rFonts w:ascii="Calibri" w:hAnsi="Calibri"/>
          <w:lang w:val="en-AU"/>
        </w:rPr>
        <w:t xml:space="preserve">only </w:t>
      </w:r>
      <w:r w:rsidRPr="6799BC68">
        <w:rPr>
          <w:rFonts w:ascii="Calibri" w:hAnsi="Calibri"/>
          <w:lang w:val="en-AU"/>
        </w:rPr>
        <w:t xml:space="preserve">the </w:t>
      </w:r>
      <w:r w:rsidRPr="00817B9D">
        <w:rPr>
          <w:rFonts w:ascii="Calibri" w:hAnsi="Calibri"/>
          <w:i/>
          <w:lang w:val="en-AU"/>
        </w:rPr>
        <w:t>Development Plan</w:t>
      </w:r>
      <w:r w:rsidRPr="6799BC68">
        <w:rPr>
          <w:rFonts w:ascii="Calibri" w:hAnsi="Calibri"/>
          <w:lang w:val="en-AU"/>
        </w:rPr>
        <w:t xml:space="preserve"> </w:t>
      </w:r>
      <w:r>
        <w:rPr>
          <w:rFonts w:ascii="Calibri" w:hAnsi="Calibri"/>
          <w:lang w:val="en-AU"/>
        </w:rPr>
        <w:t>layout</w:t>
      </w:r>
      <w:r w:rsidRPr="6799BC68">
        <w:rPr>
          <w:rFonts w:ascii="Calibri" w:hAnsi="Calibri"/>
          <w:lang w:val="en-AU"/>
        </w:rPr>
        <w:t xml:space="preserve"> has been included in the Council Agenda </w:t>
      </w:r>
      <w:r>
        <w:rPr>
          <w:rFonts w:ascii="Calibri" w:hAnsi="Calibri"/>
          <w:lang w:val="en-AU"/>
        </w:rPr>
        <w:t>rather than the full text document (r</w:t>
      </w:r>
      <w:r w:rsidRPr="6799BC68">
        <w:rPr>
          <w:rFonts w:ascii="Calibri" w:hAnsi="Calibri"/>
          <w:lang w:val="en-AU"/>
        </w:rPr>
        <w:t xml:space="preserve">efer to </w:t>
      </w:r>
      <w:r w:rsidRPr="005A5798">
        <w:rPr>
          <w:rFonts w:ascii="Calibri" w:hAnsi="Calibri"/>
          <w:i/>
          <w:lang w:val="en-AU"/>
        </w:rPr>
        <w:t>Attachment 1 Development Plan layout</w:t>
      </w:r>
      <w:r w:rsidRPr="6799BC68">
        <w:rPr>
          <w:rFonts w:ascii="Calibri" w:hAnsi="Calibri"/>
          <w:lang w:val="en-AU"/>
        </w:rPr>
        <w:t>).</w:t>
      </w:r>
      <w:r>
        <w:rPr>
          <w:rFonts w:ascii="Calibri" w:hAnsi="Calibri"/>
          <w:lang w:val="en-AU"/>
        </w:rPr>
        <w:t xml:space="preserve"> This is</w:t>
      </w:r>
      <w:r w:rsidRPr="6799BC68">
        <w:rPr>
          <w:rFonts w:ascii="Calibri" w:hAnsi="Calibri"/>
          <w:lang w:val="en-AU"/>
        </w:rPr>
        <w:t xml:space="preserve"> due to the </w:t>
      </w:r>
      <w:r>
        <w:rPr>
          <w:rFonts w:ascii="Calibri" w:hAnsi="Calibri"/>
          <w:lang w:val="en-AU"/>
        </w:rPr>
        <w:t xml:space="preserve">file </w:t>
      </w:r>
      <w:r w:rsidRPr="6799BC68">
        <w:rPr>
          <w:rFonts w:ascii="Calibri" w:hAnsi="Calibri"/>
          <w:lang w:val="en-AU"/>
        </w:rPr>
        <w:t xml:space="preserve">size </w:t>
      </w:r>
      <w:r>
        <w:rPr>
          <w:rFonts w:ascii="Calibri" w:hAnsi="Calibri"/>
          <w:lang w:val="en-AU"/>
        </w:rPr>
        <w:t>and the report recommendation that further changes be made to the document before it is endorsed</w:t>
      </w:r>
      <w:r w:rsidRPr="6799BC68">
        <w:rPr>
          <w:rFonts w:ascii="Calibri" w:hAnsi="Calibri"/>
          <w:lang w:val="en-AU"/>
        </w:rPr>
        <w:t xml:space="preserve">. </w:t>
      </w:r>
    </w:p>
    <w:p w14:paraId="4D3FD788" w14:textId="77777777" w:rsidR="006224F8" w:rsidRDefault="006224F8" w:rsidP="006224F8">
      <w:pPr>
        <w:spacing w:line="276" w:lineRule="auto"/>
        <w:rPr>
          <w:rFonts w:ascii="Calibri" w:hAnsi="Calibri"/>
          <w:i/>
          <w:iCs/>
          <w:lang w:val="en-AU"/>
        </w:rPr>
      </w:pPr>
    </w:p>
    <w:p w14:paraId="253C62C3" w14:textId="77777777" w:rsidR="006224F8" w:rsidRDefault="006224F8" w:rsidP="006224F8">
      <w:pPr>
        <w:spacing w:line="276" w:lineRule="auto"/>
        <w:rPr>
          <w:rFonts w:ascii="Calibri" w:hAnsi="Calibri"/>
          <w:lang w:val="en-AU"/>
        </w:rPr>
      </w:pPr>
      <w:r>
        <w:rPr>
          <w:rFonts w:ascii="Calibri" w:hAnsi="Calibri"/>
          <w:lang w:val="en-AU"/>
        </w:rPr>
        <w:br w:type="page"/>
      </w:r>
      <w:r w:rsidRPr="6799BC68">
        <w:rPr>
          <w:rFonts w:ascii="Calibri" w:hAnsi="Calibri"/>
          <w:lang w:val="en-AU"/>
        </w:rPr>
        <w:lastRenderedPageBreak/>
        <w:t xml:space="preserve">The proposed </w:t>
      </w:r>
      <w:r w:rsidRPr="6799BC68">
        <w:rPr>
          <w:rFonts w:ascii="Calibri" w:hAnsi="Calibri"/>
          <w:i/>
          <w:iCs/>
          <w:lang w:val="en-AU"/>
        </w:rPr>
        <w:t>Development Plan</w:t>
      </w:r>
      <w:r w:rsidRPr="6799BC68">
        <w:rPr>
          <w:rFonts w:ascii="Calibri" w:hAnsi="Calibri"/>
          <w:lang w:val="en-AU"/>
        </w:rPr>
        <w:t xml:space="preserve"> seeks to establish four distinct ‘urban quarters,’ each with their own unique sense of character in addition to the Conservation Reserve, which is to be rehabilitated for open space and conservation purposes (</w:t>
      </w:r>
      <w:r w:rsidRPr="6799BC68">
        <w:rPr>
          <w:rFonts w:ascii="Calibri" w:hAnsi="Calibri"/>
          <w:i/>
          <w:iCs/>
          <w:lang w:val="en-AU"/>
        </w:rPr>
        <w:t xml:space="preserve">refer Attachment 1 </w:t>
      </w:r>
      <w:r w:rsidRPr="6799BC68">
        <w:rPr>
          <w:rFonts w:ascii="Calibri" w:hAnsi="Calibri"/>
          <w:lang w:val="en-AU"/>
        </w:rPr>
        <w:t xml:space="preserve">– </w:t>
      </w:r>
      <w:r w:rsidRPr="004B6F61">
        <w:rPr>
          <w:rFonts w:ascii="Calibri" w:hAnsi="Calibri"/>
          <w:i/>
          <w:lang w:val="en-AU"/>
        </w:rPr>
        <w:t>Development Plan layout</w:t>
      </w:r>
      <w:r w:rsidRPr="6799BC68">
        <w:rPr>
          <w:rFonts w:ascii="Calibri" w:hAnsi="Calibri"/>
          <w:lang w:val="en-AU"/>
        </w:rPr>
        <w:t>).</w:t>
      </w:r>
      <w:r w:rsidRPr="6799BC68">
        <w:rPr>
          <w:rFonts w:ascii="Calibri" w:hAnsi="Calibri"/>
          <w:color w:val="FF0000"/>
          <w:lang w:val="en-AU"/>
        </w:rPr>
        <w:t xml:space="preserve"> </w:t>
      </w:r>
      <w:r w:rsidRPr="6799BC68">
        <w:rPr>
          <w:rFonts w:ascii="Calibri" w:hAnsi="Calibri"/>
          <w:lang w:val="en-AU"/>
        </w:rPr>
        <w:t xml:space="preserve">The </w:t>
      </w:r>
      <w:r w:rsidRPr="004B6F61">
        <w:rPr>
          <w:rFonts w:ascii="Calibri" w:hAnsi="Calibri"/>
          <w:i/>
          <w:lang w:val="en-AU"/>
        </w:rPr>
        <w:t>Development Plan</w:t>
      </w:r>
      <w:r w:rsidRPr="6799BC68">
        <w:rPr>
          <w:rFonts w:ascii="Calibri" w:hAnsi="Calibri"/>
          <w:lang w:val="en-AU"/>
        </w:rPr>
        <w:t xml:space="preserve"> outlines the various guidelines that support the vision for each of the character areas. The </w:t>
      </w:r>
      <w:r w:rsidRPr="004B6F61">
        <w:rPr>
          <w:rFonts w:ascii="Calibri" w:hAnsi="Calibri"/>
          <w:i/>
          <w:lang w:val="en-AU"/>
        </w:rPr>
        <w:t>Development Plan</w:t>
      </w:r>
      <w:r w:rsidRPr="6799BC68">
        <w:rPr>
          <w:rFonts w:ascii="Calibri" w:hAnsi="Calibri"/>
          <w:lang w:val="en-AU"/>
        </w:rPr>
        <w:t xml:space="preserve"> includes guidelines as they relate to land use, built form controls (including building heights, setbacks, and interfaces) and housing diversity. The four distinct ‘urban quarters’ include: </w:t>
      </w:r>
    </w:p>
    <w:p w14:paraId="18A58AF7"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Health Quarter: The interface quarter to the established Northern Hospital and Pacific Epping Shopping Centre, with proximity to Cooper Street and the proposed Yale Drive extension. </w:t>
      </w:r>
    </w:p>
    <w:p w14:paraId="21D0DB15"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Urban Quarter (North): The most prominent quarter, located on the highest areas of the site and interfaces to Cooper Street, Edgars Creek, and proposed Yale Drive extension. </w:t>
      </w:r>
    </w:p>
    <w:p w14:paraId="647174B1"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Urban Quarter (South): A transitional quarter, varying in scale and intensity relative to its context - from the vibrant heart and intensity of uses in the north of the precinct to the existing residential areas and </w:t>
      </w:r>
      <w:proofErr w:type="spellStart"/>
      <w:r w:rsidRPr="7E294C54">
        <w:rPr>
          <w:rFonts w:ascii="Calibri" w:hAnsi="Calibri"/>
          <w:lang w:val="en-AU"/>
        </w:rPr>
        <w:t>Deveny</w:t>
      </w:r>
      <w:proofErr w:type="spellEnd"/>
      <w:r w:rsidRPr="7E294C54">
        <w:rPr>
          <w:rFonts w:ascii="Calibri" w:hAnsi="Calibri"/>
          <w:lang w:val="en-AU"/>
        </w:rPr>
        <w:t xml:space="preserve"> Road to the south. </w:t>
      </w:r>
    </w:p>
    <w:p w14:paraId="6F968FC0"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Living Quarter: A quarter providing a range of housing, creating opportunities for people to live in proximity to the amenity of Edgars Creek and within walking distance to transit, employment, and entertainment. </w:t>
      </w:r>
    </w:p>
    <w:p w14:paraId="7E15B6B3" w14:textId="77777777" w:rsidR="006224F8" w:rsidRDefault="006224F8" w:rsidP="006224F8">
      <w:pPr>
        <w:spacing w:line="276" w:lineRule="auto"/>
        <w:rPr>
          <w:rFonts w:ascii="Calibri" w:hAnsi="Calibri"/>
          <w:lang w:val="en-AU"/>
        </w:rPr>
      </w:pPr>
    </w:p>
    <w:p w14:paraId="220EFE45" w14:textId="77777777" w:rsidR="006224F8" w:rsidRDefault="006224F8" w:rsidP="006224F8">
      <w:pPr>
        <w:spacing w:line="276" w:lineRule="auto"/>
        <w:rPr>
          <w:rFonts w:ascii="Calibri" w:hAnsi="Calibri"/>
          <w:color w:val="FF0000"/>
          <w:lang w:val="en-AU"/>
        </w:rPr>
      </w:pPr>
      <w:r>
        <w:rPr>
          <w:rFonts w:ascii="Calibri" w:hAnsi="Calibri"/>
          <w:lang w:val="en-AU"/>
        </w:rPr>
        <w:t xml:space="preserve">The Conservation Reserve - Edgars Creek, is the central feature and spine of the Epping Renewal Site. It is intended that Edgars Creek will be a showcase for environmental restoration, recreation and foster healthy and active living. </w:t>
      </w:r>
    </w:p>
    <w:p w14:paraId="343D5FAE" w14:textId="77777777" w:rsidR="006224F8" w:rsidRDefault="006224F8" w:rsidP="006224F8">
      <w:pPr>
        <w:spacing w:line="276" w:lineRule="auto"/>
        <w:rPr>
          <w:rFonts w:ascii="Calibri" w:hAnsi="Calibri"/>
          <w:lang w:val="en-AU"/>
        </w:rPr>
      </w:pPr>
    </w:p>
    <w:p w14:paraId="318C5C0C" w14:textId="77777777" w:rsidR="006224F8" w:rsidRDefault="006224F8" w:rsidP="006224F8">
      <w:pPr>
        <w:spacing w:line="276" w:lineRule="auto"/>
        <w:rPr>
          <w:rFonts w:ascii="Calibri" w:hAnsi="Calibri"/>
          <w:color w:val="FF0000"/>
          <w:lang w:val="en-AU"/>
        </w:rPr>
      </w:pPr>
      <w:r>
        <w:rPr>
          <w:rFonts w:ascii="Calibri" w:hAnsi="Calibri"/>
          <w:lang w:val="en-AU"/>
        </w:rPr>
        <w:t xml:space="preserve">The key outcomes of the </w:t>
      </w:r>
      <w:r w:rsidRPr="004B6F61">
        <w:rPr>
          <w:rFonts w:ascii="Calibri" w:hAnsi="Calibri"/>
          <w:i/>
          <w:lang w:val="en-AU"/>
        </w:rPr>
        <w:t>Development Plan</w:t>
      </w:r>
      <w:r>
        <w:rPr>
          <w:rFonts w:ascii="Calibri" w:hAnsi="Calibri"/>
          <w:lang w:val="en-AU"/>
        </w:rPr>
        <w:t xml:space="preserve"> are to: </w:t>
      </w:r>
    </w:p>
    <w:p w14:paraId="70B3F6EC"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Integrate the former Epping Quarry site into the wider Epping Central Metropolitan Activity Centre and Cooper Street Employment Area which will be achieved through the provision of a mixed-use development outcome incorporating new diverse housing, commercial, limited retail activities, and other complementary land uses.  </w:t>
      </w:r>
    </w:p>
    <w:p w14:paraId="4314AF46" w14:textId="77777777" w:rsidR="006224F8" w:rsidRDefault="006224F8" w:rsidP="006224F8">
      <w:pPr>
        <w:numPr>
          <w:ilvl w:val="0"/>
          <w:numId w:val="22"/>
        </w:numPr>
        <w:spacing w:line="276" w:lineRule="auto"/>
        <w:contextualSpacing/>
        <w:rPr>
          <w:rFonts w:ascii="Calibri" w:hAnsi="Calibri"/>
          <w:lang w:val="en-AU"/>
        </w:rPr>
      </w:pPr>
      <w:r w:rsidRPr="7E294C54">
        <w:rPr>
          <w:rFonts w:ascii="Calibri" w:hAnsi="Calibri"/>
          <w:lang w:val="en-AU"/>
        </w:rPr>
        <w:t xml:space="preserve">Provide for appropriate road, bicycle, and pedestrian linkages to ensure that the new development is integrated and connected.  </w:t>
      </w:r>
    </w:p>
    <w:p w14:paraId="0B94EDDE" w14:textId="77777777" w:rsidR="006224F8" w:rsidRPr="00F40A1D"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To provide for the integration and/or transition of the development as appropriate with adjoining land uses.  </w:t>
      </w:r>
    </w:p>
    <w:p w14:paraId="6B762487"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To contribute to the housing diversity in the area by providing new housing including affordable housing, at a range of densities throughout the site.  </w:t>
      </w:r>
    </w:p>
    <w:p w14:paraId="2E6448CE"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To improve the Edgars Creek environs, protect environmental features, and create a linear open space corridor in association with the Edgars Creek.  </w:t>
      </w:r>
    </w:p>
    <w:p w14:paraId="5849C0C1"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To provide for a safe and efficient traffic and pedestrian network that integrates with the balance of the Epping Central Metropolitan Activity Centre.  </w:t>
      </w:r>
    </w:p>
    <w:p w14:paraId="2074959D" w14:textId="77777777" w:rsidR="006224F8" w:rsidRDefault="006224F8" w:rsidP="006224F8">
      <w:pPr>
        <w:numPr>
          <w:ilvl w:val="0"/>
          <w:numId w:val="22"/>
        </w:numPr>
        <w:spacing w:line="276" w:lineRule="auto"/>
        <w:contextualSpacing/>
        <w:rPr>
          <w:rFonts w:ascii="Calibri" w:hAnsi="Calibri"/>
          <w:lang w:val="en-AU"/>
        </w:rPr>
      </w:pPr>
      <w:r w:rsidRPr="7E294C54">
        <w:rPr>
          <w:rFonts w:ascii="Calibri" w:hAnsi="Calibri"/>
          <w:lang w:val="en-AU"/>
        </w:rPr>
        <w:t>To recognise opportunities to facilitate sustainable transport including cycling and walking.</w:t>
      </w:r>
    </w:p>
    <w:p w14:paraId="339C7849" w14:textId="77777777" w:rsidR="006224F8" w:rsidRDefault="006224F8" w:rsidP="006224F8">
      <w:pPr>
        <w:spacing w:line="276" w:lineRule="auto"/>
        <w:ind w:left="720"/>
        <w:contextualSpacing/>
        <w:rPr>
          <w:rFonts w:ascii="Calibri" w:hAnsi="Calibri"/>
          <w:lang w:val="en-AU"/>
        </w:rPr>
      </w:pPr>
      <w:r>
        <w:rPr>
          <w:rFonts w:ascii="Calibri" w:hAnsi="Calibri"/>
          <w:lang w:val="en-AU"/>
        </w:rPr>
        <w:br w:type="page"/>
      </w:r>
    </w:p>
    <w:p w14:paraId="14BF509B" w14:textId="77777777" w:rsidR="006224F8" w:rsidRDefault="006224F8" w:rsidP="006224F8">
      <w:pPr>
        <w:spacing w:line="276" w:lineRule="auto"/>
        <w:rPr>
          <w:rFonts w:ascii="Calibri" w:hAnsi="Calibri"/>
          <w:lang w:val="en-AU"/>
        </w:rPr>
      </w:pPr>
      <w:r>
        <w:rPr>
          <w:rFonts w:ascii="Calibri" w:hAnsi="Calibri"/>
          <w:lang w:val="en-AU"/>
        </w:rPr>
        <w:t xml:space="preserve">More specifically, the </w:t>
      </w:r>
      <w:r w:rsidRPr="001208C4">
        <w:rPr>
          <w:rFonts w:ascii="Calibri" w:hAnsi="Calibri"/>
          <w:i/>
          <w:lang w:val="en-AU"/>
        </w:rPr>
        <w:t>Development Plan</w:t>
      </w:r>
      <w:r>
        <w:rPr>
          <w:rFonts w:ascii="Calibri" w:hAnsi="Calibri"/>
          <w:lang w:val="en-AU"/>
        </w:rPr>
        <w:t xml:space="preserve"> proposes:   </w:t>
      </w:r>
    </w:p>
    <w:p w14:paraId="0A83F3BF" w14:textId="77777777" w:rsidR="006224F8" w:rsidRPr="00723927" w:rsidRDefault="006224F8" w:rsidP="006224F8">
      <w:pPr>
        <w:numPr>
          <w:ilvl w:val="0"/>
          <w:numId w:val="22"/>
        </w:numPr>
        <w:spacing w:line="276" w:lineRule="auto"/>
        <w:contextualSpacing/>
        <w:rPr>
          <w:rFonts w:ascii="Calibri" w:eastAsia="Calibri" w:hAnsi="Calibri" w:cs="Calibri"/>
          <w:lang w:val="en-AU"/>
        </w:rPr>
      </w:pPr>
      <w:r w:rsidRPr="7E294C54">
        <w:rPr>
          <w:rFonts w:ascii="Calibri" w:eastAsia="Calibri" w:hAnsi="Calibri" w:cs="Calibri"/>
          <w:lang w:val="en-AU"/>
        </w:rPr>
        <w:t xml:space="preserve">a range of land uses to be established on the site, that is generally consistent with the zoning and vision for the site with provision for a range of commercial, health, residential and limited retail uses. As part of the approval of the DPO39 (C213) the Panel supported limiting the amount of retail floor space to effectively service the convenience needs of the residents and workers on the site on the basis that the site is not within the substantial Epping Central MAC. The ‘Main Street’, which </w:t>
      </w:r>
      <w:proofErr w:type="gramStart"/>
      <w:r w:rsidRPr="7E294C54">
        <w:rPr>
          <w:rFonts w:ascii="Calibri" w:eastAsia="Calibri" w:hAnsi="Calibri" w:cs="Calibri"/>
          <w:lang w:val="en-AU"/>
        </w:rPr>
        <w:t>is located in</w:t>
      </w:r>
      <w:proofErr w:type="gramEnd"/>
      <w:r w:rsidRPr="7E294C54">
        <w:rPr>
          <w:rFonts w:ascii="Calibri" w:eastAsia="Calibri" w:hAnsi="Calibri" w:cs="Calibri"/>
          <w:lang w:val="en-AU"/>
        </w:rPr>
        <w:t xml:space="preserve"> the Urban Quarter North, is the preferred location for a concentration of the retail and food and drink premises.</w:t>
      </w:r>
    </w:p>
    <w:p w14:paraId="032AAB06"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a diversity of housing types and residential densities including mixed use apartment buildings (approximately 2,500 dwellings) is proposed across the site incorporating 5% social housing and 10% affordable housing. Stage 1 within the Health Quarter provides for 151 affordable housing dwellings with additional opportunities to be considered within the other urban character areas.</w:t>
      </w:r>
    </w:p>
    <w:p w14:paraId="16EFC758"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multiple open spaces will have diverse functions and forms, whilst being interconnected with each other and the Edgars Creek Corridor. They will include a civic square within or adjoining ‘character </w:t>
      </w:r>
      <w:proofErr w:type="gramStart"/>
      <w:r w:rsidRPr="7E294C54">
        <w:rPr>
          <w:rFonts w:ascii="Calibri" w:hAnsi="Calibri"/>
          <w:lang w:val="en-AU"/>
        </w:rPr>
        <w:t>areas’</w:t>
      </w:r>
      <w:proofErr w:type="gramEnd"/>
      <w:r w:rsidRPr="7E294C54">
        <w:rPr>
          <w:rFonts w:ascii="Calibri" w:hAnsi="Calibri"/>
          <w:lang w:val="en-AU"/>
        </w:rPr>
        <w:t xml:space="preserve">. </w:t>
      </w:r>
    </w:p>
    <w:p w14:paraId="07BF3D5C"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rehabilitation of the Edgars Creek Conservation Corridor which is considered the central spine of the Epping Renewal Site. Significant rehabilitation works are proposed including a network of off-channel and in-stream wetlands and terrestrial habitat, all of which will be designed and managed specifically for Growling Grass Frog (GGF) </w:t>
      </w:r>
      <w:proofErr w:type="gramStart"/>
      <w:r w:rsidRPr="7E294C54">
        <w:rPr>
          <w:rFonts w:ascii="Calibri" w:hAnsi="Calibri"/>
          <w:lang w:val="en-AU"/>
        </w:rPr>
        <w:t>in order to</w:t>
      </w:r>
      <w:proofErr w:type="gramEnd"/>
      <w:r w:rsidRPr="7E294C54">
        <w:rPr>
          <w:rFonts w:ascii="Calibri" w:hAnsi="Calibri"/>
          <w:lang w:val="en-AU"/>
        </w:rPr>
        <w:t xml:space="preserve"> improve the viability of the existing GGF population in the longer term. The habitat corridor will be constructed before any core Growling Grass Frog habitat (i.e., off channel wetlands with a riparian buffer zone) is removed to provide opportunity for the GGF to translocate from the existing wetlands to the new wetlands. </w:t>
      </w:r>
    </w:p>
    <w:p w14:paraId="4EA1BA5A"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eastAsia="Calibri" w:hAnsi="Calibri" w:cs="Calibri"/>
          <w:lang w:val="en-AU"/>
        </w:rPr>
        <w:t xml:space="preserve">built form guidelines that are specifically targeted to mitigating the impact of proposed development on GGF habitat. </w:t>
      </w:r>
      <w:proofErr w:type="gramStart"/>
      <w:r w:rsidRPr="7E294C54">
        <w:rPr>
          <w:rFonts w:ascii="Calibri" w:eastAsia="Calibri" w:hAnsi="Calibri" w:cs="Calibri"/>
          <w:lang w:val="en-AU"/>
        </w:rPr>
        <w:t>In particular, building</w:t>
      </w:r>
      <w:proofErr w:type="gramEnd"/>
      <w:r w:rsidRPr="7E294C54">
        <w:rPr>
          <w:rFonts w:ascii="Calibri" w:eastAsia="Calibri" w:hAnsi="Calibri" w:cs="Calibri"/>
          <w:lang w:val="en-AU"/>
        </w:rPr>
        <w:t xml:space="preserve"> heights and setbacks to the conservation corridor have been considered to prevent unacceptable shadowing of the wetlands and wetland buffer and terrestrial habitat areas.</w:t>
      </w:r>
    </w:p>
    <w:p w14:paraId="2D76F6EC" w14:textId="77777777" w:rsidR="006224F8" w:rsidRPr="00F40A1D"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 xml:space="preserve">interface treatments between the public realm (footpaths) and proposed buildings, where located over the landfill to provide for some settlement of the ground. </w:t>
      </w:r>
    </w:p>
    <w:p w14:paraId="47EB889C"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eastAsia="Calibri" w:hAnsi="Calibri" w:cs="Calibri"/>
          <w:lang w:val="en-AU"/>
        </w:rPr>
        <w:t>an internal road layout that integrates with the existing road network. The primary road network provides for traffic dispersal to the surrounding roads through a series of signalised intersections and some uncontrolled intersections being left in-left out.</w:t>
      </w:r>
    </w:p>
    <w:p w14:paraId="31E4B073" w14:textId="77777777" w:rsidR="006224F8" w:rsidRDefault="006224F8" w:rsidP="006224F8">
      <w:pPr>
        <w:spacing w:line="276" w:lineRule="auto"/>
        <w:ind w:left="720"/>
        <w:contextualSpacing/>
        <w:rPr>
          <w:rFonts w:ascii="Calibri" w:hAnsi="Calibri"/>
          <w:lang w:val="en-AU"/>
        </w:rPr>
      </w:pPr>
      <w:r>
        <w:rPr>
          <w:rFonts w:ascii="Calibri" w:eastAsia="Calibri" w:hAnsi="Calibri" w:cs="Calibri"/>
          <w:lang w:val="en-AU"/>
        </w:rPr>
        <w:br w:type="page"/>
      </w:r>
    </w:p>
    <w:p w14:paraId="2D51F535" w14:textId="77777777" w:rsidR="006224F8" w:rsidRDefault="006224F8" w:rsidP="006224F8">
      <w:pPr>
        <w:numPr>
          <w:ilvl w:val="0"/>
          <w:numId w:val="22"/>
        </w:numPr>
        <w:spacing w:line="276" w:lineRule="auto"/>
        <w:contextualSpacing/>
        <w:rPr>
          <w:rFonts w:ascii="Calibri" w:eastAsia="Calibri" w:hAnsi="Calibri" w:cs="Calibri"/>
          <w:lang w:val="en-AU"/>
        </w:rPr>
      </w:pPr>
      <w:r w:rsidRPr="7E294C54">
        <w:rPr>
          <w:rFonts w:ascii="Calibri" w:hAnsi="Calibri"/>
          <w:lang w:val="en-AU"/>
        </w:rPr>
        <w:t>landscaping of the streets and open spaces, including street trees, which will create consistency across the character areas, noting that the degree of landscaping within and adjacent to the conservation reserve needs to be carefully managed to avoid unmitigated shadowing of the wetlands and GGF terrestrial habitat. Tree species selection includes a mix of native and exotic species which have been chosen to optimise tree performance given the historical use of the site and challenges that it presents including the clay cap and impacts of landfill gas.</w:t>
      </w:r>
    </w:p>
    <w:p w14:paraId="3C38CC65" w14:textId="77777777" w:rsidR="006224F8" w:rsidRDefault="006224F8" w:rsidP="006224F8">
      <w:pPr>
        <w:numPr>
          <w:ilvl w:val="0"/>
          <w:numId w:val="22"/>
        </w:numPr>
        <w:spacing w:line="276" w:lineRule="auto"/>
        <w:contextualSpacing/>
        <w:rPr>
          <w:rFonts w:ascii="Calibri" w:hAnsi="Calibri"/>
          <w:lang w:val="en-AU"/>
        </w:rPr>
      </w:pPr>
      <w:r w:rsidRPr="7E294C54">
        <w:rPr>
          <w:rFonts w:ascii="Calibri" w:hAnsi="Calibri"/>
          <w:lang w:val="en-AU"/>
        </w:rPr>
        <w:t>a network of shared paths is provided through the site and along the conservation corridor to improve connectivity to the surrounding network and within the site for pedestrians and cyclists. Whilst it is anticipated that a linear trail will be provided either side of the Edgars Creek corridor, the Framework Plan forming part of DPO39, only depicts a single linear path within the corridor. The second linear shared path will be subject to approval as part of a future planning permit application and any approval needs to ensure that its location minimises any impact on GGF habitat.</w:t>
      </w:r>
    </w:p>
    <w:p w14:paraId="6A0605DF" w14:textId="77777777" w:rsidR="006224F8" w:rsidRPr="00264AA8" w:rsidRDefault="006224F8" w:rsidP="006224F8">
      <w:pPr>
        <w:keepNext/>
        <w:shd w:val="clear" w:color="auto" w:fill="003266"/>
        <w:spacing w:before="120" w:after="120" w:line="276" w:lineRule="auto"/>
        <w:outlineLvl w:val="0"/>
        <w:rPr>
          <w:rFonts w:ascii="Calibri" w:hAnsi="Calibri"/>
          <w:b/>
          <w:color w:val="FFFFFF"/>
          <w:lang w:val="en-AU"/>
        </w:rPr>
      </w:pPr>
      <w:r w:rsidRPr="18B18714">
        <w:rPr>
          <w:rFonts w:ascii="Calibri" w:hAnsi="Calibri"/>
          <w:b/>
          <w:color w:val="FFFFFF"/>
          <w:lang w:val="en-AU"/>
        </w:rPr>
        <w:t xml:space="preserve"> Community Consultation and Engagement</w:t>
      </w:r>
    </w:p>
    <w:p w14:paraId="041C2B49" w14:textId="77777777" w:rsidR="006224F8" w:rsidRDefault="006224F8" w:rsidP="006224F8">
      <w:pPr>
        <w:spacing w:line="276" w:lineRule="auto"/>
        <w:rPr>
          <w:rFonts w:ascii="Calibri" w:hAnsi="Calibri"/>
          <w:lang w:val="en-AU"/>
        </w:rPr>
      </w:pPr>
      <w:r w:rsidRPr="6799BC68">
        <w:rPr>
          <w:rFonts w:ascii="Calibri" w:hAnsi="Calibri"/>
          <w:lang w:val="en-AU"/>
        </w:rPr>
        <w:t xml:space="preserve">The draft </w:t>
      </w:r>
      <w:r w:rsidRPr="00B51933">
        <w:rPr>
          <w:rFonts w:ascii="Calibri" w:hAnsi="Calibri"/>
          <w:i/>
          <w:lang w:val="en-AU"/>
        </w:rPr>
        <w:t>Development Plan</w:t>
      </w:r>
      <w:r w:rsidRPr="6799BC68">
        <w:rPr>
          <w:rFonts w:ascii="Calibri" w:hAnsi="Calibri"/>
          <w:lang w:val="en-AU"/>
        </w:rPr>
        <w:t xml:space="preserve"> was placed on non-statutory exhibition between 13 October and 12 November 2021 (</w:t>
      </w:r>
      <w:r w:rsidRPr="00B51933">
        <w:rPr>
          <w:rFonts w:ascii="Calibri" w:hAnsi="Calibri"/>
          <w:i/>
          <w:lang w:val="en-AU"/>
        </w:rPr>
        <w:t>refer Attachment 2</w:t>
      </w:r>
      <w:r w:rsidRPr="00B51933">
        <w:rPr>
          <w:rFonts w:ascii="Calibri" w:hAnsi="Calibri"/>
          <w:i/>
          <w:iCs/>
          <w:lang w:val="en-AU"/>
        </w:rPr>
        <w:t xml:space="preserve"> </w:t>
      </w:r>
      <w:r>
        <w:rPr>
          <w:rFonts w:ascii="Calibri" w:hAnsi="Calibri"/>
          <w:i/>
          <w:iCs/>
          <w:lang w:val="en-AU"/>
        </w:rPr>
        <w:t xml:space="preserve">- </w:t>
      </w:r>
      <w:r w:rsidRPr="0020178F">
        <w:rPr>
          <w:rFonts w:ascii="Calibri" w:hAnsi="Calibri"/>
          <w:i/>
          <w:iCs/>
          <w:lang w:val="en-AU"/>
        </w:rPr>
        <w:t>Summary of Submissions and Officer Response</w:t>
      </w:r>
      <w:r w:rsidRPr="6799BC68">
        <w:rPr>
          <w:rFonts w:ascii="Calibri" w:hAnsi="Calibri"/>
          <w:lang w:val="en-AU"/>
        </w:rPr>
        <w:t xml:space="preserve">). </w:t>
      </w:r>
    </w:p>
    <w:p w14:paraId="47B538E1" w14:textId="77777777" w:rsidR="006224F8" w:rsidRDefault="006224F8" w:rsidP="006224F8">
      <w:pPr>
        <w:spacing w:line="276" w:lineRule="auto"/>
        <w:rPr>
          <w:rFonts w:ascii="Calibri" w:hAnsi="Calibri"/>
          <w:lang w:val="en-AU"/>
        </w:rPr>
      </w:pPr>
    </w:p>
    <w:p w14:paraId="0E53F3C5" w14:textId="77777777" w:rsidR="006224F8" w:rsidRDefault="006224F8" w:rsidP="006224F8">
      <w:pPr>
        <w:spacing w:line="276" w:lineRule="auto"/>
        <w:rPr>
          <w:rFonts w:ascii="Calibri" w:hAnsi="Calibri"/>
          <w:lang w:val="en-AU"/>
        </w:rPr>
      </w:pPr>
      <w:r w:rsidRPr="5E0827A3">
        <w:rPr>
          <w:rFonts w:ascii="Calibri" w:hAnsi="Calibri"/>
          <w:lang w:val="en-AU"/>
        </w:rPr>
        <w:t xml:space="preserve">Whilst there is no statutory requirement to advertise the proposed Development Plan, in accordance with Council practice, a copy of the proposed Development Plan was sent to all adjoining landowners and occupiers and relevant external authorities and organisations. A copy of the draft </w:t>
      </w:r>
      <w:r w:rsidRPr="004C2110">
        <w:rPr>
          <w:rFonts w:ascii="Calibri" w:hAnsi="Calibri"/>
          <w:i/>
          <w:lang w:val="en-AU"/>
        </w:rPr>
        <w:t>Development Plan</w:t>
      </w:r>
      <w:r w:rsidRPr="5E0827A3">
        <w:rPr>
          <w:rFonts w:ascii="Calibri" w:hAnsi="Calibri"/>
          <w:lang w:val="en-AU"/>
        </w:rPr>
        <w:t xml:space="preserve"> was also placed on Council’s website.</w:t>
      </w:r>
    </w:p>
    <w:p w14:paraId="45BB92D9" w14:textId="77777777" w:rsidR="006224F8" w:rsidRPr="002B0489" w:rsidRDefault="006224F8" w:rsidP="006224F8">
      <w:pPr>
        <w:spacing w:line="276" w:lineRule="auto"/>
        <w:rPr>
          <w:rFonts w:ascii="Calibri" w:hAnsi="Calibri"/>
          <w:lang w:val="en-AU"/>
        </w:rPr>
      </w:pPr>
    </w:p>
    <w:p w14:paraId="47FD7735" w14:textId="77777777" w:rsidR="006224F8" w:rsidRDefault="006224F8" w:rsidP="006224F8">
      <w:pPr>
        <w:spacing w:line="276" w:lineRule="auto"/>
        <w:rPr>
          <w:rFonts w:ascii="Calibri" w:hAnsi="Calibri"/>
          <w:lang w:val="en-AU"/>
        </w:rPr>
      </w:pPr>
      <w:r w:rsidRPr="6799BC68">
        <w:rPr>
          <w:rFonts w:ascii="Calibri" w:hAnsi="Calibri"/>
          <w:lang w:val="en-AU"/>
        </w:rPr>
        <w:t>As a result of the non-statutory exhibition</w:t>
      </w:r>
      <w:r>
        <w:rPr>
          <w:rFonts w:ascii="Calibri" w:hAnsi="Calibri"/>
          <w:lang w:val="en-AU"/>
        </w:rPr>
        <w:t>,</w:t>
      </w:r>
      <w:r w:rsidRPr="6799BC68">
        <w:rPr>
          <w:rFonts w:ascii="Calibri" w:hAnsi="Calibri"/>
          <w:lang w:val="en-AU"/>
        </w:rPr>
        <w:t xml:space="preserve"> 10 submissions were received which are discussed </w:t>
      </w:r>
      <w:r>
        <w:rPr>
          <w:rFonts w:ascii="Calibri" w:hAnsi="Calibri"/>
          <w:lang w:val="en-AU"/>
        </w:rPr>
        <w:t>later in the report</w:t>
      </w:r>
      <w:r w:rsidRPr="6799BC68">
        <w:rPr>
          <w:rFonts w:ascii="Calibri" w:hAnsi="Calibri"/>
          <w:lang w:val="en-AU"/>
        </w:rPr>
        <w:t xml:space="preserve"> (refer </w:t>
      </w:r>
      <w:r>
        <w:rPr>
          <w:rFonts w:ascii="Calibri" w:hAnsi="Calibri"/>
          <w:lang w:val="en-AU"/>
        </w:rPr>
        <w:t xml:space="preserve">also </w:t>
      </w:r>
      <w:r w:rsidRPr="6799BC68">
        <w:rPr>
          <w:rFonts w:ascii="Calibri" w:hAnsi="Calibri"/>
          <w:lang w:val="en-AU"/>
        </w:rPr>
        <w:t xml:space="preserve">to </w:t>
      </w:r>
      <w:r w:rsidRPr="00890422">
        <w:rPr>
          <w:rFonts w:ascii="Calibri" w:hAnsi="Calibri"/>
          <w:i/>
          <w:lang w:val="en-AU"/>
        </w:rPr>
        <w:t xml:space="preserve">Attachment </w:t>
      </w:r>
      <w:r w:rsidRPr="00890422">
        <w:rPr>
          <w:rFonts w:ascii="Calibri" w:hAnsi="Calibri"/>
          <w:i/>
          <w:iCs/>
          <w:lang w:val="en-AU"/>
        </w:rPr>
        <w:t>2</w:t>
      </w:r>
      <w:r w:rsidRPr="6799BC68">
        <w:rPr>
          <w:rFonts w:ascii="Calibri" w:hAnsi="Calibri"/>
          <w:lang w:val="en-AU"/>
        </w:rPr>
        <w:t xml:space="preserve"> for </w:t>
      </w:r>
      <w:r>
        <w:rPr>
          <w:rFonts w:ascii="Calibri" w:hAnsi="Calibri"/>
          <w:lang w:val="en-AU"/>
        </w:rPr>
        <w:t xml:space="preserve">a </w:t>
      </w:r>
      <w:r w:rsidRPr="6799BC68">
        <w:rPr>
          <w:rFonts w:ascii="Calibri" w:hAnsi="Calibri"/>
          <w:lang w:val="en-AU"/>
        </w:rPr>
        <w:t xml:space="preserve">detailed summary of submissions and </w:t>
      </w:r>
      <w:r>
        <w:rPr>
          <w:rFonts w:ascii="Calibri" w:hAnsi="Calibri"/>
          <w:lang w:val="en-AU"/>
        </w:rPr>
        <w:t xml:space="preserve">Council </w:t>
      </w:r>
      <w:r w:rsidRPr="6799BC68">
        <w:rPr>
          <w:rFonts w:ascii="Calibri" w:hAnsi="Calibri"/>
          <w:lang w:val="en-AU"/>
        </w:rPr>
        <w:t xml:space="preserve">officer response). </w:t>
      </w:r>
    </w:p>
    <w:p w14:paraId="61D30711" w14:textId="77777777" w:rsidR="006224F8" w:rsidRPr="00031000" w:rsidRDefault="006224F8" w:rsidP="006224F8">
      <w:pPr>
        <w:pStyle w:val="Heading1"/>
        <w:spacing w:before="120" w:after="120" w:line="276" w:lineRule="auto"/>
        <w:rPr>
          <w:sz w:val="28"/>
          <w:szCs w:val="28"/>
        </w:rPr>
      </w:pPr>
      <w:r w:rsidRPr="00031000">
        <w:rPr>
          <w:sz w:val="24"/>
        </w:rPr>
        <w:t xml:space="preserve"> Alignment to Community Plan, Policies or Strategies</w:t>
      </w:r>
    </w:p>
    <w:p w14:paraId="77C2F6B5" w14:textId="77777777" w:rsidR="006224F8" w:rsidRDefault="006224F8" w:rsidP="006224F8">
      <w:pPr>
        <w:spacing w:line="276" w:lineRule="auto"/>
        <w:rPr>
          <w:rFonts w:ascii="Calibri" w:hAnsi="Calibri"/>
          <w:lang w:val="en-AU"/>
        </w:rPr>
      </w:pPr>
      <w:r>
        <w:rPr>
          <w:rFonts w:ascii="Calibri" w:hAnsi="Calibri"/>
          <w:lang w:val="en-AU"/>
        </w:rPr>
        <w:t>Alignment to Whittlesea 2040 and Community Plan 2021-2025:</w:t>
      </w:r>
    </w:p>
    <w:p w14:paraId="0D7F6E4D" w14:textId="77777777" w:rsidR="006224F8" w:rsidRDefault="006224F8" w:rsidP="006224F8">
      <w:pPr>
        <w:spacing w:before="240" w:after="60" w:line="276" w:lineRule="auto"/>
        <w:rPr>
          <w:rFonts w:ascii="Calibri" w:eastAsia="Calibri" w:hAnsi="Calibri" w:cs="Calibri"/>
          <w:b/>
          <w:bCs/>
          <w:color w:val="000000"/>
          <w:lang w:val="en-AU"/>
        </w:rPr>
      </w:pPr>
      <w:r>
        <w:rPr>
          <w:rFonts w:ascii="Calibri" w:eastAsia="Calibri" w:hAnsi="Calibri" w:cs="Calibri"/>
          <w:b/>
          <w:bCs/>
          <w:color w:val="000000"/>
          <w:lang w:val="en-AU"/>
        </w:rPr>
        <w:t xml:space="preserve">Liveable neighbourhoods </w:t>
      </w:r>
    </w:p>
    <w:p w14:paraId="6CB72CDA" w14:textId="77777777" w:rsidR="006224F8" w:rsidRDefault="006224F8" w:rsidP="006224F8">
      <w:pPr>
        <w:spacing w:line="276" w:lineRule="auto"/>
        <w:rPr>
          <w:rFonts w:ascii="Calibri" w:eastAsia="Calibri" w:hAnsi="Calibri" w:cs="Calibri"/>
          <w:lang w:val="en-AU"/>
        </w:rPr>
      </w:pPr>
      <w:r>
        <w:rPr>
          <w:rFonts w:ascii="Calibri" w:eastAsia="Calibri" w:hAnsi="Calibri" w:cs="Calibri"/>
          <w:lang w:val="en-AU"/>
        </w:rPr>
        <w:t>Our City is well-planned and beautiful, and our neighbourhoods and town centres are convenient and vibrant places to live, work and play.</w:t>
      </w:r>
    </w:p>
    <w:p w14:paraId="4A409FD4" w14:textId="77777777" w:rsidR="006224F8" w:rsidRDefault="006224F8" w:rsidP="006224F8">
      <w:pPr>
        <w:spacing w:line="276" w:lineRule="auto"/>
        <w:rPr>
          <w:rFonts w:ascii="Calibri" w:hAnsi="Calibri"/>
          <w:lang w:val="en-AU"/>
        </w:rPr>
      </w:pPr>
    </w:p>
    <w:p w14:paraId="2C4072F1" w14:textId="77777777" w:rsidR="006224F8" w:rsidRDefault="006224F8" w:rsidP="006224F8">
      <w:pPr>
        <w:spacing w:line="276" w:lineRule="auto"/>
        <w:rPr>
          <w:rFonts w:ascii="Calibri" w:hAnsi="Calibri"/>
          <w:lang w:val="en-AU"/>
        </w:rPr>
      </w:pPr>
      <w:r>
        <w:rPr>
          <w:rFonts w:ascii="Calibri" w:hAnsi="Calibri"/>
          <w:lang w:val="en-AU"/>
        </w:rPr>
        <w:t xml:space="preserve">The </w:t>
      </w:r>
      <w:r w:rsidRPr="0472AA1C">
        <w:rPr>
          <w:rFonts w:ascii="Calibri" w:hAnsi="Calibri"/>
          <w:lang w:val="en-AU"/>
        </w:rPr>
        <w:t>development of the site for a diverse range of uses including health, commercial, residential, and limited retail use, provides further opportunity for employment, jobs, and housing within an established activity centre and which is well serviced by a range of services, facilities, and public transport.</w:t>
      </w:r>
      <w:r w:rsidRPr="0472AA1C">
        <w:rPr>
          <w:rFonts w:ascii="Calibri" w:hAnsi="Calibri"/>
          <w:i/>
          <w:iCs/>
          <w:lang w:val="en-AU"/>
        </w:rPr>
        <w:t xml:space="preserve"> </w:t>
      </w:r>
      <w:r w:rsidRPr="0472AA1C">
        <w:rPr>
          <w:rFonts w:ascii="Calibri" w:hAnsi="Calibri"/>
          <w:lang w:val="en-AU"/>
        </w:rPr>
        <w:t xml:space="preserve">The </w:t>
      </w:r>
      <w:r w:rsidRPr="001E5540">
        <w:rPr>
          <w:rFonts w:ascii="Calibri" w:hAnsi="Calibri"/>
          <w:i/>
          <w:lang w:val="en-AU"/>
        </w:rPr>
        <w:t>Development Plan</w:t>
      </w:r>
      <w:r w:rsidRPr="0472AA1C">
        <w:rPr>
          <w:rFonts w:ascii="Calibri" w:hAnsi="Calibri"/>
          <w:lang w:val="en-AU"/>
        </w:rPr>
        <w:t xml:space="preserve"> </w:t>
      </w:r>
      <w:r>
        <w:rPr>
          <w:rFonts w:ascii="Calibri" w:hAnsi="Calibri"/>
          <w:lang w:val="en-AU"/>
        </w:rPr>
        <w:t xml:space="preserve">responds to site features and constraints and integrates with the established road network and adjoining developments. </w:t>
      </w:r>
    </w:p>
    <w:p w14:paraId="3F8642BF" w14:textId="77777777" w:rsidR="006224F8" w:rsidRDefault="006224F8" w:rsidP="006224F8">
      <w:pPr>
        <w:spacing w:line="276" w:lineRule="auto"/>
        <w:rPr>
          <w:rFonts w:ascii="Calibri" w:hAnsi="Calibri"/>
          <w:lang w:val="en-AU"/>
        </w:rPr>
      </w:pPr>
      <w:r>
        <w:rPr>
          <w:rFonts w:ascii="Calibri" w:hAnsi="Calibri"/>
          <w:lang w:val="en-AU"/>
        </w:rPr>
        <w:br w:type="page"/>
      </w:r>
      <w:r>
        <w:rPr>
          <w:rFonts w:ascii="Calibri" w:hAnsi="Calibri"/>
          <w:lang w:val="en-AU"/>
        </w:rPr>
        <w:lastRenderedPageBreak/>
        <w:t>It provides for a diversity of housing options and builds on the regional role of the Epping Central MAC, in particular the health precinct adjacent to the Northern Hospital which is to be anchored by a private hospital and medical centre. Numerous local parks are to be provided across the site, with the rehabilitation of the Epping Creek corridor being a key feature of the development.</w:t>
      </w:r>
    </w:p>
    <w:p w14:paraId="1CBB5FE6" w14:textId="77777777" w:rsidR="006224F8" w:rsidRPr="00264AA8" w:rsidRDefault="006224F8" w:rsidP="006224F8">
      <w:pPr>
        <w:keepNext/>
        <w:shd w:val="clear" w:color="auto" w:fill="003266"/>
        <w:spacing w:before="120" w:after="120" w:line="276" w:lineRule="auto"/>
        <w:outlineLvl w:val="0"/>
        <w:rPr>
          <w:rFonts w:ascii="Calibri" w:hAnsi="Calibri"/>
          <w:b/>
          <w:color w:val="FFFFFF"/>
          <w:sz w:val="28"/>
          <w:szCs w:val="28"/>
          <w:lang w:val="en-AU"/>
        </w:rPr>
      </w:pPr>
      <w:r w:rsidRPr="0472AA1C">
        <w:rPr>
          <w:rFonts w:ascii="Calibri" w:hAnsi="Calibri"/>
          <w:b/>
          <w:color w:val="FFFFFF"/>
          <w:sz w:val="28"/>
          <w:szCs w:val="28"/>
          <w:lang w:val="en-AU"/>
        </w:rPr>
        <w:t xml:space="preserve"> </w:t>
      </w:r>
      <w:r w:rsidRPr="0472AA1C">
        <w:rPr>
          <w:rFonts w:ascii="Calibri" w:hAnsi="Calibri"/>
          <w:b/>
          <w:color w:val="FFFFFF"/>
          <w:lang w:val="en-AU"/>
        </w:rPr>
        <w:t>Considerations</w:t>
      </w:r>
    </w:p>
    <w:p w14:paraId="5B5AAB1B" w14:textId="77777777" w:rsidR="006224F8" w:rsidRDefault="006224F8" w:rsidP="006224F8">
      <w:pPr>
        <w:keepNext/>
        <w:spacing w:before="240" w:after="60" w:line="276" w:lineRule="auto"/>
        <w:outlineLvl w:val="1"/>
        <w:rPr>
          <w:rFonts w:ascii="Calibri" w:eastAsia="Calibri" w:hAnsi="Calibri" w:cs="Calibri"/>
          <w:b/>
          <w:bCs/>
          <w:iCs/>
          <w:lang w:val="en-AU"/>
        </w:rPr>
      </w:pPr>
      <w:r w:rsidRPr="0472AA1C">
        <w:rPr>
          <w:rFonts w:ascii="Calibri" w:eastAsia="Calibri" w:hAnsi="Calibri" w:cs="Calibri"/>
          <w:b/>
          <w:bCs/>
          <w:iCs/>
          <w:lang w:val="en-AU"/>
        </w:rPr>
        <w:t>Resolution of Key Issues</w:t>
      </w:r>
    </w:p>
    <w:p w14:paraId="40631F9F" w14:textId="77777777" w:rsidR="006224F8" w:rsidRDefault="006224F8" w:rsidP="006224F8">
      <w:pPr>
        <w:spacing w:line="276" w:lineRule="auto"/>
        <w:rPr>
          <w:rFonts w:ascii="Calibri" w:hAnsi="Calibri"/>
          <w:u w:val="single"/>
          <w:lang w:val="en-AU"/>
        </w:rPr>
      </w:pPr>
      <w:r w:rsidRPr="00262360">
        <w:rPr>
          <w:rFonts w:ascii="Calibri" w:hAnsi="Calibri"/>
          <w:u w:val="single"/>
          <w:lang w:val="en-AU"/>
        </w:rPr>
        <w:t>I</w:t>
      </w:r>
      <w:r w:rsidRPr="0472AA1C">
        <w:rPr>
          <w:rFonts w:ascii="Calibri" w:hAnsi="Calibri"/>
          <w:u w:val="single"/>
          <w:lang w:val="en-AU"/>
        </w:rPr>
        <w:t>nitial submission of Development Plan</w:t>
      </w:r>
    </w:p>
    <w:p w14:paraId="35C0F76C" w14:textId="77777777" w:rsidR="006224F8" w:rsidRDefault="006224F8" w:rsidP="006224F8">
      <w:pPr>
        <w:spacing w:line="276" w:lineRule="auto"/>
        <w:rPr>
          <w:rFonts w:ascii="Calibri" w:hAnsi="Calibri"/>
          <w:lang w:val="en-AU"/>
        </w:rPr>
      </w:pPr>
      <w:r w:rsidRPr="0472AA1C">
        <w:rPr>
          <w:rFonts w:ascii="Calibri" w:hAnsi="Calibri"/>
          <w:lang w:val="en-AU"/>
        </w:rPr>
        <w:t xml:space="preserve">Prior to the approval of Amendment C213 (August 2020), an initial draft of the </w:t>
      </w:r>
      <w:r w:rsidRPr="001E5540">
        <w:rPr>
          <w:rFonts w:ascii="Calibri" w:hAnsi="Calibri"/>
          <w:i/>
          <w:lang w:val="en-AU"/>
        </w:rPr>
        <w:t>Development Plan</w:t>
      </w:r>
      <w:r w:rsidRPr="0472AA1C">
        <w:rPr>
          <w:rFonts w:ascii="Calibri" w:hAnsi="Calibri"/>
          <w:lang w:val="en-AU"/>
        </w:rPr>
        <w:t xml:space="preserve"> was submitted for consideration by officers in November 2019, with a view to streamlin</w:t>
      </w:r>
      <w:r>
        <w:rPr>
          <w:rFonts w:ascii="Calibri" w:hAnsi="Calibri"/>
          <w:lang w:val="en-AU"/>
        </w:rPr>
        <w:t>ing</w:t>
      </w:r>
      <w:r w:rsidRPr="0472AA1C">
        <w:rPr>
          <w:rFonts w:ascii="Calibri" w:hAnsi="Calibri"/>
          <w:lang w:val="en-AU"/>
        </w:rPr>
        <w:t xml:space="preserve"> the proposal. Following review of the draft document, </w:t>
      </w:r>
      <w:r>
        <w:rPr>
          <w:rFonts w:ascii="Calibri" w:hAnsi="Calibri"/>
          <w:lang w:val="en-AU"/>
        </w:rPr>
        <w:t>Council O</w:t>
      </w:r>
      <w:r w:rsidRPr="0472AA1C">
        <w:rPr>
          <w:rFonts w:ascii="Calibri" w:hAnsi="Calibri"/>
          <w:lang w:val="en-AU"/>
        </w:rPr>
        <w:t>fficers provided detailed feedback in respect to the proposal with the key issues relating to:</w:t>
      </w:r>
    </w:p>
    <w:p w14:paraId="46E0A9D9" w14:textId="77777777" w:rsidR="006224F8" w:rsidRDefault="006224F8" w:rsidP="006224F8">
      <w:pPr>
        <w:numPr>
          <w:ilvl w:val="0"/>
          <w:numId w:val="23"/>
        </w:numPr>
        <w:spacing w:line="276" w:lineRule="auto"/>
        <w:contextualSpacing/>
        <w:rPr>
          <w:rFonts w:ascii="Calibri" w:eastAsia="Calibri" w:hAnsi="Calibri" w:cs="Calibri"/>
          <w:lang w:val="en-AU"/>
        </w:rPr>
      </w:pPr>
      <w:r w:rsidRPr="7E294C54">
        <w:rPr>
          <w:rFonts w:ascii="Calibri" w:hAnsi="Calibri"/>
          <w:lang w:val="en-AU"/>
        </w:rPr>
        <w:t xml:space="preserve">Interface </w:t>
      </w:r>
      <w:proofErr w:type="gramStart"/>
      <w:r w:rsidRPr="7E294C54">
        <w:rPr>
          <w:rFonts w:ascii="Calibri" w:hAnsi="Calibri"/>
          <w:lang w:val="en-AU"/>
        </w:rPr>
        <w:t>considerations;</w:t>
      </w:r>
      <w:proofErr w:type="gramEnd"/>
    </w:p>
    <w:p w14:paraId="33E0CBD7" w14:textId="77777777" w:rsidR="006224F8" w:rsidRDefault="006224F8" w:rsidP="006224F8">
      <w:pPr>
        <w:numPr>
          <w:ilvl w:val="0"/>
          <w:numId w:val="23"/>
        </w:numPr>
        <w:spacing w:line="276" w:lineRule="auto"/>
        <w:contextualSpacing/>
        <w:rPr>
          <w:rFonts w:ascii="Calibri" w:hAnsi="Calibri"/>
          <w:lang w:val="en-AU"/>
        </w:rPr>
      </w:pPr>
      <w:r w:rsidRPr="7E294C54">
        <w:rPr>
          <w:rFonts w:ascii="Calibri" w:hAnsi="Calibri"/>
          <w:lang w:val="en-AU"/>
        </w:rPr>
        <w:t xml:space="preserve">Road and built form </w:t>
      </w:r>
      <w:proofErr w:type="gramStart"/>
      <w:r w:rsidRPr="7E294C54">
        <w:rPr>
          <w:rFonts w:ascii="Calibri" w:hAnsi="Calibri"/>
          <w:lang w:val="en-AU"/>
        </w:rPr>
        <w:t>cross-sections;</w:t>
      </w:r>
      <w:proofErr w:type="gramEnd"/>
    </w:p>
    <w:p w14:paraId="51F8C10F" w14:textId="77777777" w:rsidR="006224F8" w:rsidRDefault="006224F8" w:rsidP="006224F8">
      <w:pPr>
        <w:numPr>
          <w:ilvl w:val="0"/>
          <w:numId w:val="23"/>
        </w:numPr>
        <w:spacing w:line="276" w:lineRule="auto"/>
        <w:contextualSpacing/>
        <w:rPr>
          <w:rFonts w:ascii="Calibri" w:hAnsi="Calibri"/>
          <w:lang w:val="en-AU"/>
        </w:rPr>
      </w:pPr>
      <w:r w:rsidRPr="7E294C54">
        <w:rPr>
          <w:rFonts w:ascii="Calibri" w:hAnsi="Calibri"/>
          <w:lang w:val="en-AU"/>
        </w:rPr>
        <w:t xml:space="preserve">Housing diversity and </w:t>
      </w:r>
      <w:proofErr w:type="gramStart"/>
      <w:r w:rsidRPr="7E294C54">
        <w:rPr>
          <w:rFonts w:ascii="Calibri" w:hAnsi="Calibri"/>
          <w:lang w:val="en-AU"/>
        </w:rPr>
        <w:t>character;</w:t>
      </w:r>
      <w:proofErr w:type="gramEnd"/>
    </w:p>
    <w:p w14:paraId="4F134101" w14:textId="77777777" w:rsidR="006224F8" w:rsidRDefault="006224F8" w:rsidP="006224F8">
      <w:pPr>
        <w:numPr>
          <w:ilvl w:val="0"/>
          <w:numId w:val="23"/>
        </w:numPr>
        <w:spacing w:line="276" w:lineRule="auto"/>
        <w:contextualSpacing/>
        <w:rPr>
          <w:rFonts w:ascii="Calibri" w:hAnsi="Calibri"/>
          <w:lang w:val="en-AU"/>
        </w:rPr>
      </w:pPr>
      <w:r w:rsidRPr="7E294C54">
        <w:rPr>
          <w:rFonts w:ascii="Calibri" w:hAnsi="Calibri"/>
          <w:lang w:val="en-AU"/>
        </w:rPr>
        <w:t xml:space="preserve">Open space provision and tree </w:t>
      </w:r>
      <w:proofErr w:type="gramStart"/>
      <w:r w:rsidRPr="7E294C54">
        <w:rPr>
          <w:rFonts w:ascii="Calibri" w:hAnsi="Calibri"/>
          <w:lang w:val="en-AU"/>
        </w:rPr>
        <w:t>retention;</w:t>
      </w:r>
      <w:proofErr w:type="gramEnd"/>
    </w:p>
    <w:p w14:paraId="30B19410" w14:textId="77777777" w:rsidR="006224F8" w:rsidRDefault="006224F8" w:rsidP="006224F8">
      <w:pPr>
        <w:numPr>
          <w:ilvl w:val="0"/>
          <w:numId w:val="23"/>
        </w:numPr>
        <w:spacing w:line="276" w:lineRule="auto"/>
        <w:contextualSpacing/>
        <w:rPr>
          <w:rFonts w:ascii="Calibri" w:hAnsi="Calibri"/>
          <w:lang w:val="en-AU"/>
        </w:rPr>
      </w:pPr>
      <w:r w:rsidRPr="7E294C54">
        <w:rPr>
          <w:rFonts w:ascii="Calibri" w:hAnsi="Calibri"/>
          <w:lang w:val="en-AU"/>
        </w:rPr>
        <w:t xml:space="preserve">Building height </w:t>
      </w:r>
      <w:proofErr w:type="gramStart"/>
      <w:r w:rsidRPr="7E294C54">
        <w:rPr>
          <w:rFonts w:ascii="Calibri" w:hAnsi="Calibri"/>
          <w:lang w:val="en-AU"/>
        </w:rPr>
        <w:t>controls;</w:t>
      </w:r>
      <w:proofErr w:type="gramEnd"/>
    </w:p>
    <w:p w14:paraId="2789F558" w14:textId="77777777" w:rsidR="006224F8" w:rsidRDefault="006224F8" w:rsidP="006224F8">
      <w:pPr>
        <w:numPr>
          <w:ilvl w:val="0"/>
          <w:numId w:val="23"/>
        </w:numPr>
        <w:spacing w:line="276" w:lineRule="auto"/>
        <w:contextualSpacing/>
        <w:rPr>
          <w:rFonts w:ascii="Calibri" w:hAnsi="Calibri"/>
          <w:lang w:val="en-AU"/>
        </w:rPr>
      </w:pPr>
      <w:r w:rsidRPr="7E294C54">
        <w:rPr>
          <w:rFonts w:ascii="Calibri" w:hAnsi="Calibri"/>
          <w:lang w:val="en-AU"/>
        </w:rPr>
        <w:t>Environmental Audit considerations and requirements; and</w:t>
      </w:r>
    </w:p>
    <w:p w14:paraId="7295E80A" w14:textId="77777777" w:rsidR="006224F8" w:rsidRDefault="006224F8" w:rsidP="006224F8">
      <w:pPr>
        <w:numPr>
          <w:ilvl w:val="0"/>
          <w:numId w:val="23"/>
        </w:numPr>
        <w:spacing w:line="276" w:lineRule="auto"/>
        <w:contextualSpacing/>
        <w:rPr>
          <w:rFonts w:ascii="Calibri" w:hAnsi="Calibri"/>
          <w:lang w:val="en-AU"/>
        </w:rPr>
      </w:pPr>
      <w:r w:rsidRPr="7E294C54">
        <w:rPr>
          <w:rFonts w:ascii="Calibri" w:hAnsi="Calibri"/>
          <w:lang w:val="en-AU"/>
        </w:rPr>
        <w:t>Treatments for connector road intersections.</w:t>
      </w:r>
    </w:p>
    <w:p w14:paraId="7BF3B4E0" w14:textId="77777777" w:rsidR="006224F8" w:rsidRDefault="006224F8" w:rsidP="006224F8">
      <w:pPr>
        <w:spacing w:line="276" w:lineRule="auto"/>
        <w:contextualSpacing/>
        <w:rPr>
          <w:rFonts w:ascii="Calibri" w:hAnsi="Calibri"/>
          <w:u w:val="single"/>
          <w:lang w:val="en-AU"/>
        </w:rPr>
      </w:pPr>
    </w:p>
    <w:p w14:paraId="4F6EEF48" w14:textId="77777777" w:rsidR="006224F8" w:rsidRPr="00F40A1D" w:rsidRDefault="006224F8" w:rsidP="006224F8">
      <w:pPr>
        <w:spacing w:line="276" w:lineRule="auto"/>
        <w:contextualSpacing/>
        <w:rPr>
          <w:rFonts w:ascii="Calibri" w:hAnsi="Calibri"/>
          <w:u w:val="single"/>
          <w:lang w:val="en-AU"/>
        </w:rPr>
      </w:pPr>
      <w:r w:rsidRPr="7E294C54">
        <w:rPr>
          <w:rFonts w:ascii="Calibri" w:hAnsi="Calibri"/>
          <w:u w:val="single"/>
          <w:lang w:val="en-AU"/>
        </w:rPr>
        <w:t>Revised Submissions</w:t>
      </w:r>
    </w:p>
    <w:p w14:paraId="6DDE8B60" w14:textId="77777777" w:rsidR="006224F8" w:rsidRDefault="006224F8" w:rsidP="006224F8">
      <w:pPr>
        <w:spacing w:line="276" w:lineRule="auto"/>
        <w:rPr>
          <w:rFonts w:ascii="Calibri" w:hAnsi="Calibri"/>
          <w:lang w:val="en-AU"/>
        </w:rPr>
      </w:pPr>
      <w:r w:rsidRPr="17ED96A8">
        <w:rPr>
          <w:rFonts w:ascii="Calibri" w:hAnsi="Calibri"/>
          <w:lang w:val="en-AU"/>
        </w:rPr>
        <w:t xml:space="preserve">After the gazettal of C213 in August 2020, Contour </w:t>
      </w:r>
      <w:r>
        <w:rPr>
          <w:rFonts w:ascii="Calibri" w:hAnsi="Calibri"/>
          <w:lang w:val="en-AU"/>
        </w:rPr>
        <w:t>C</w:t>
      </w:r>
      <w:r w:rsidRPr="17ED96A8">
        <w:rPr>
          <w:rFonts w:ascii="Calibri" w:hAnsi="Calibri"/>
          <w:lang w:val="en-AU"/>
        </w:rPr>
        <w:t xml:space="preserve">onsultants formally lodged the </w:t>
      </w:r>
      <w:r w:rsidRPr="17ED96A8">
        <w:rPr>
          <w:rFonts w:ascii="Calibri" w:hAnsi="Calibri"/>
          <w:i/>
          <w:iCs/>
          <w:lang w:val="en-AU"/>
        </w:rPr>
        <w:t>Development Plan</w:t>
      </w:r>
      <w:r w:rsidRPr="17ED96A8">
        <w:rPr>
          <w:rFonts w:ascii="Calibri" w:hAnsi="Calibri"/>
          <w:lang w:val="en-AU"/>
        </w:rPr>
        <w:t xml:space="preserve"> for consideration in August 2021. Since then, Council </w:t>
      </w:r>
      <w:r>
        <w:rPr>
          <w:rFonts w:ascii="Calibri" w:hAnsi="Calibri"/>
          <w:lang w:val="en-AU"/>
        </w:rPr>
        <w:t>O</w:t>
      </w:r>
      <w:r w:rsidRPr="17ED96A8">
        <w:rPr>
          <w:rFonts w:ascii="Calibri" w:hAnsi="Calibri"/>
          <w:lang w:val="en-AU"/>
        </w:rPr>
        <w:t xml:space="preserve">fficers have continued to work with the proponent to reach consensus on the outstanding issues. </w:t>
      </w:r>
    </w:p>
    <w:p w14:paraId="0D95C323" w14:textId="77777777" w:rsidR="006224F8" w:rsidRDefault="006224F8" w:rsidP="006224F8">
      <w:pPr>
        <w:spacing w:line="276" w:lineRule="auto"/>
        <w:rPr>
          <w:rFonts w:ascii="Calibri" w:hAnsi="Calibri"/>
          <w:lang w:val="en-AU"/>
        </w:rPr>
      </w:pPr>
    </w:p>
    <w:p w14:paraId="456BC080" w14:textId="77777777" w:rsidR="006224F8" w:rsidRDefault="006224F8" w:rsidP="006224F8">
      <w:pPr>
        <w:spacing w:line="276" w:lineRule="auto"/>
        <w:rPr>
          <w:rFonts w:ascii="Calibri" w:hAnsi="Calibri"/>
          <w:lang w:val="en-AU"/>
        </w:rPr>
      </w:pPr>
      <w:r w:rsidRPr="5E0827A3">
        <w:rPr>
          <w:rFonts w:ascii="Calibri" w:hAnsi="Calibri"/>
          <w:lang w:val="en-AU"/>
        </w:rPr>
        <w:t xml:space="preserve">The updated </w:t>
      </w:r>
      <w:r w:rsidRPr="5E0827A3">
        <w:rPr>
          <w:rFonts w:ascii="Calibri" w:hAnsi="Calibri"/>
          <w:i/>
          <w:iCs/>
          <w:lang w:val="en-AU"/>
        </w:rPr>
        <w:t>Development Plan</w:t>
      </w:r>
      <w:r w:rsidRPr="5E0827A3">
        <w:rPr>
          <w:rFonts w:ascii="Calibri" w:hAnsi="Calibri"/>
          <w:lang w:val="en-AU"/>
        </w:rPr>
        <w:t xml:space="preserve"> submitted in October 2021 </w:t>
      </w:r>
      <w:proofErr w:type="gramStart"/>
      <w:r w:rsidRPr="5E0827A3">
        <w:rPr>
          <w:rFonts w:ascii="Calibri" w:hAnsi="Calibri"/>
          <w:lang w:val="en-AU"/>
        </w:rPr>
        <w:t>was considered to be</w:t>
      </w:r>
      <w:proofErr w:type="gramEnd"/>
      <w:r w:rsidRPr="5E0827A3">
        <w:rPr>
          <w:rFonts w:ascii="Calibri" w:hAnsi="Calibri"/>
          <w:lang w:val="en-AU"/>
        </w:rPr>
        <w:t xml:space="preserve"> of a suitable standard to proceed to non-statutory exhibition.</w:t>
      </w:r>
    </w:p>
    <w:p w14:paraId="51C4BD79" w14:textId="77777777" w:rsidR="006224F8" w:rsidRDefault="006224F8" w:rsidP="006224F8">
      <w:pPr>
        <w:spacing w:line="276" w:lineRule="auto"/>
        <w:rPr>
          <w:rFonts w:ascii="Calibri" w:hAnsi="Calibri"/>
          <w:lang w:val="en-AU"/>
        </w:rPr>
      </w:pPr>
    </w:p>
    <w:p w14:paraId="03A5B609" w14:textId="77777777" w:rsidR="006224F8" w:rsidRDefault="006224F8" w:rsidP="006224F8">
      <w:pPr>
        <w:spacing w:line="276" w:lineRule="auto"/>
        <w:rPr>
          <w:rFonts w:ascii="Calibri" w:hAnsi="Calibri"/>
          <w:u w:val="single"/>
          <w:lang w:val="en-AU"/>
        </w:rPr>
      </w:pPr>
      <w:r w:rsidRPr="0472AA1C">
        <w:rPr>
          <w:rFonts w:ascii="Calibri" w:hAnsi="Calibri"/>
          <w:u w:val="single"/>
          <w:lang w:val="en-AU"/>
        </w:rPr>
        <w:t xml:space="preserve">Post Non-Statutory Exhibition Submission of Updated </w:t>
      </w:r>
      <w:r w:rsidRPr="001F1E8E">
        <w:rPr>
          <w:rFonts w:ascii="Calibri" w:hAnsi="Calibri"/>
          <w:i/>
          <w:u w:val="single"/>
          <w:lang w:val="en-AU"/>
        </w:rPr>
        <w:t>Development Plan</w:t>
      </w:r>
    </w:p>
    <w:p w14:paraId="07451A0A" w14:textId="77777777" w:rsidR="006224F8" w:rsidRDefault="006224F8" w:rsidP="006224F8">
      <w:pPr>
        <w:spacing w:line="276" w:lineRule="auto"/>
        <w:rPr>
          <w:rFonts w:ascii="Calibri" w:hAnsi="Calibri"/>
          <w:lang w:val="en-AU"/>
        </w:rPr>
      </w:pPr>
      <w:r w:rsidRPr="6799BC68">
        <w:rPr>
          <w:rFonts w:ascii="Calibri" w:hAnsi="Calibri"/>
          <w:lang w:val="en-AU"/>
        </w:rPr>
        <w:t xml:space="preserve">Following the receipt of submissions during the non-statutory exhibition period, the proponent has submitted an updated </w:t>
      </w:r>
      <w:r w:rsidRPr="001F1E8E">
        <w:rPr>
          <w:rFonts w:ascii="Calibri" w:hAnsi="Calibri"/>
          <w:i/>
          <w:lang w:val="en-AU"/>
        </w:rPr>
        <w:t>Development Plan</w:t>
      </w:r>
      <w:r w:rsidRPr="6799BC68">
        <w:rPr>
          <w:rFonts w:ascii="Calibri" w:hAnsi="Calibri"/>
          <w:lang w:val="en-AU"/>
        </w:rPr>
        <w:t xml:space="preserve"> in March 2022. This version implements all those changes for which consensus has been reached in respect to the initial feedback</w:t>
      </w:r>
      <w:r>
        <w:rPr>
          <w:rFonts w:ascii="Calibri" w:hAnsi="Calibri"/>
          <w:lang w:val="en-AU"/>
        </w:rPr>
        <w:t>;</w:t>
      </w:r>
      <w:r w:rsidRPr="6799BC68">
        <w:rPr>
          <w:rFonts w:ascii="Calibri" w:hAnsi="Calibri"/>
          <w:lang w:val="en-AU"/>
        </w:rPr>
        <w:t xml:space="preserve"> </w:t>
      </w:r>
      <w:proofErr w:type="gramStart"/>
      <w:r w:rsidRPr="6799BC68">
        <w:rPr>
          <w:rFonts w:ascii="Calibri" w:hAnsi="Calibri"/>
          <w:lang w:val="en-AU"/>
        </w:rPr>
        <w:t>and also</w:t>
      </w:r>
      <w:proofErr w:type="gramEnd"/>
      <w:r w:rsidRPr="6799BC68">
        <w:rPr>
          <w:rFonts w:ascii="Calibri" w:hAnsi="Calibri"/>
          <w:lang w:val="en-AU"/>
        </w:rPr>
        <w:t xml:space="preserve"> responds to several matters raised by individual submitters.</w:t>
      </w:r>
    </w:p>
    <w:p w14:paraId="0104AFE7" w14:textId="77777777" w:rsidR="006224F8" w:rsidRPr="00264AA8" w:rsidRDefault="006224F8" w:rsidP="006224F8">
      <w:pPr>
        <w:spacing w:line="276" w:lineRule="auto"/>
        <w:rPr>
          <w:rFonts w:ascii="Calibri" w:eastAsia="Calibri" w:hAnsi="Calibri" w:cs="Calibri"/>
          <w:b/>
          <w:bCs/>
          <w:iCs/>
          <w:lang w:val="en-AU"/>
        </w:rPr>
      </w:pPr>
      <w:r>
        <w:rPr>
          <w:rFonts w:ascii="Calibri" w:hAnsi="Calibri"/>
          <w:lang w:val="en-AU"/>
        </w:rPr>
        <w:br w:type="page"/>
      </w:r>
      <w:r w:rsidRPr="17ED96A8">
        <w:rPr>
          <w:rFonts w:ascii="Calibri" w:eastAsia="Calibri" w:hAnsi="Calibri" w:cs="Calibri"/>
          <w:b/>
          <w:bCs/>
          <w:iCs/>
          <w:lang w:val="en-AU"/>
        </w:rPr>
        <w:lastRenderedPageBreak/>
        <w:t>Submissions and Discussion</w:t>
      </w:r>
    </w:p>
    <w:p w14:paraId="2BDCE239" w14:textId="77777777" w:rsidR="006224F8" w:rsidRDefault="006224F8" w:rsidP="006224F8">
      <w:pPr>
        <w:spacing w:line="276" w:lineRule="auto"/>
        <w:rPr>
          <w:rFonts w:ascii="Calibri" w:hAnsi="Calibri"/>
          <w:lang w:val="en-AU"/>
        </w:rPr>
      </w:pPr>
      <w:r>
        <w:rPr>
          <w:rFonts w:ascii="Calibri" w:hAnsi="Calibri"/>
          <w:lang w:val="en-AU"/>
        </w:rPr>
        <w:t xml:space="preserve">A total of 10 submissions were received during the non-statutory exhibition period. Seven of the submissions are from agencies being the Department of Transport, Environment Protection Authority (EPA), Yarra Valley Water, Department of Environment, Land, Water and Planning (DELWP), Fire Rescue Victoria, Merri Creek Management Committee (MCMC) and Melbourne Water. Most of the agency submissions outlined statutory requirements to be considered as part of any future planning application proposals or provided no objection to the proposal. Some minor changes proposed to the </w:t>
      </w:r>
      <w:r w:rsidRPr="009919F0">
        <w:rPr>
          <w:rFonts w:ascii="Calibri" w:hAnsi="Calibri"/>
          <w:i/>
          <w:lang w:val="en-AU"/>
        </w:rPr>
        <w:t>Development Plan</w:t>
      </w:r>
      <w:r>
        <w:rPr>
          <w:rFonts w:ascii="Calibri" w:hAnsi="Calibri"/>
          <w:lang w:val="en-AU"/>
        </w:rPr>
        <w:t xml:space="preserve"> in response to the submission from the EPA have been addressed in the version of the </w:t>
      </w:r>
      <w:r w:rsidRPr="009919F0">
        <w:rPr>
          <w:rFonts w:ascii="Calibri" w:hAnsi="Calibri"/>
          <w:i/>
          <w:lang w:val="en-AU"/>
        </w:rPr>
        <w:t>Development Plan</w:t>
      </w:r>
      <w:r>
        <w:rPr>
          <w:rFonts w:ascii="Calibri" w:hAnsi="Calibri"/>
          <w:lang w:val="en-AU"/>
        </w:rPr>
        <w:t xml:space="preserve"> currently under consideration. </w:t>
      </w:r>
    </w:p>
    <w:p w14:paraId="53DF6C1D" w14:textId="77777777" w:rsidR="006224F8" w:rsidRDefault="006224F8" w:rsidP="006224F8">
      <w:pPr>
        <w:spacing w:line="276" w:lineRule="auto"/>
        <w:rPr>
          <w:rFonts w:ascii="Calibri" w:hAnsi="Calibri"/>
          <w:lang w:val="en-AU"/>
        </w:rPr>
      </w:pPr>
    </w:p>
    <w:p w14:paraId="3D437DD9" w14:textId="77777777" w:rsidR="006224F8" w:rsidRDefault="006224F8" w:rsidP="006224F8">
      <w:pPr>
        <w:spacing w:line="276" w:lineRule="auto"/>
        <w:rPr>
          <w:rFonts w:ascii="Calibri" w:hAnsi="Calibri"/>
          <w:lang w:val="en-AU"/>
        </w:rPr>
      </w:pPr>
      <w:r>
        <w:rPr>
          <w:rFonts w:ascii="Calibri" w:hAnsi="Calibri"/>
          <w:lang w:val="en-AU"/>
        </w:rPr>
        <w:t xml:space="preserve">The two submissions from DELWP and MCMC raised significant concerns in respect to the </w:t>
      </w:r>
      <w:r w:rsidRPr="009919F0">
        <w:rPr>
          <w:rFonts w:ascii="Calibri" w:hAnsi="Calibri"/>
          <w:i/>
          <w:lang w:val="en-AU"/>
        </w:rPr>
        <w:t>Development Plan</w:t>
      </w:r>
      <w:r>
        <w:rPr>
          <w:rFonts w:ascii="Calibri" w:hAnsi="Calibri"/>
          <w:lang w:val="en-AU"/>
        </w:rPr>
        <w:t xml:space="preserve"> to the effect that it does not adequately address the risks to the existing Growling Grass Frog (GGF) population. Key concerns related to overshadowing/shading of the GGF habitat; provision of appropriate buffers between the proposed development and the terrestrial habitat of GGF; the loss of biodiversity; bushfire management and the potential impact on environmental values; wetland construction; and drainage and stormwater management (relating to the quality and quantity of water entering the GGF wetlands and Edgars Creek).</w:t>
      </w:r>
    </w:p>
    <w:p w14:paraId="613FBFCD" w14:textId="77777777" w:rsidR="006224F8" w:rsidRDefault="006224F8" w:rsidP="006224F8">
      <w:pPr>
        <w:spacing w:line="276" w:lineRule="auto"/>
        <w:rPr>
          <w:rFonts w:ascii="Calibri" w:hAnsi="Calibri"/>
          <w:lang w:val="en-AU"/>
        </w:rPr>
      </w:pPr>
    </w:p>
    <w:p w14:paraId="65AE10BC" w14:textId="77777777" w:rsidR="006224F8" w:rsidRDefault="006224F8" w:rsidP="006224F8">
      <w:pPr>
        <w:spacing w:line="276" w:lineRule="auto"/>
        <w:rPr>
          <w:rFonts w:ascii="Calibri" w:hAnsi="Calibri"/>
          <w:lang w:val="en-AU"/>
        </w:rPr>
      </w:pPr>
      <w:r>
        <w:rPr>
          <w:rFonts w:ascii="Calibri" w:hAnsi="Calibri"/>
          <w:lang w:val="en-AU"/>
        </w:rPr>
        <w:t xml:space="preserve"> A subsequent submission from Melbourne Water was received in April 2022 and superseded their earlier submission.  Whilst not seeking specific changes to the </w:t>
      </w:r>
      <w:r w:rsidRPr="004222CB">
        <w:rPr>
          <w:rFonts w:ascii="Calibri" w:hAnsi="Calibri"/>
          <w:i/>
          <w:lang w:val="en-AU"/>
        </w:rPr>
        <w:t>Development Plan</w:t>
      </w:r>
      <w:r>
        <w:rPr>
          <w:rFonts w:ascii="Calibri" w:hAnsi="Calibri"/>
          <w:lang w:val="en-AU"/>
        </w:rPr>
        <w:t>, the Melbourne Water submission requested that a stormwater management strategy be prepared as part of any future planning permit application for subdivision or development to address matters including the provision of appropriate buffers to Edgars Creek and the wetlands; and to ensure that any assets proposed to be vested with Melbourne Water comply with the relevant standards and guidelines.</w:t>
      </w:r>
    </w:p>
    <w:p w14:paraId="61C4E066" w14:textId="77777777" w:rsidR="006224F8" w:rsidRDefault="006224F8" w:rsidP="006224F8">
      <w:pPr>
        <w:spacing w:line="276" w:lineRule="auto"/>
        <w:rPr>
          <w:rFonts w:ascii="Calibri" w:hAnsi="Calibri"/>
          <w:lang w:val="en-AU"/>
        </w:rPr>
      </w:pPr>
      <w:r w:rsidRPr="17ED96A8">
        <w:rPr>
          <w:rFonts w:ascii="Calibri" w:hAnsi="Calibri"/>
          <w:lang w:val="en-AU"/>
        </w:rPr>
        <w:t xml:space="preserve">The remaining three submissions are from surrounding </w:t>
      </w:r>
      <w:proofErr w:type="gramStart"/>
      <w:r w:rsidRPr="17ED96A8">
        <w:rPr>
          <w:rFonts w:ascii="Calibri" w:hAnsi="Calibri"/>
          <w:lang w:val="en-AU"/>
        </w:rPr>
        <w:t>land-owners</w:t>
      </w:r>
      <w:proofErr w:type="gramEnd"/>
      <w:r w:rsidRPr="17ED96A8">
        <w:rPr>
          <w:rFonts w:ascii="Calibri" w:hAnsi="Calibri"/>
          <w:lang w:val="en-AU"/>
        </w:rPr>
        <w:t xml:space="preserve"> concerned about any impacts of the proposal on their properties, including one from the owners of Pacific Epping Shopping centre. Whilst not objecting to the overall proposal concerns were raised in respect to potential impacts on existing access arrangements; providing greater certain</w:t>
      </w:r>
      <w:r>
        <w:rPr>
          <w:rFonts w:ascii="Calibri" w:hAnsi="Calibri"/>
          <w:lang w:val="en-AU"/>
        </w:rPr>
        <w:t>t</w:t>
      </w:r>
      <w:r w:rsidRPr="17ED96A8">
        <w:rPr>
          <w:rFonts w:ascii="Calibri" w:hAnsi="Calibri"/>
          <w:lang w:val="en-AU"/>
        </w:rPr>
        <w:t>y about the future form and mix of uses on site; and adequate infrastructure provision to support Epping Central as the area continues to develop and expand.</w:t>
      </w:r>
    </w:p>
    <w:p w14:paraId="58E19CAB" w14:textId="77777777" w:rsidR="006224F8" w:rsidRDefault="006224F8" w:rsidP="006224F8">
      <w:pPr>
        <w:spacing w:line="276" w:lineRule="auto"/>
        <w:rPr>
          <w:rFonts w:ascii="Calibri" w:hAnsi="Calibri"/>
          <w:lang w:val="en-AU"/>
        </w:rPr>
      </w:pPr>
    </w:p>
    <w:p w14:paraId="62443060" w14:textId="77777777" w:rsidR="006224F8" w:rsidRDefault="006224F8" w:rsidP="006224F8">
      <w:pPr>
        <w:spacing w:line="276" w:lineRule="auto"/>
        <w:rPr>
          <w:rFonts w:ascii="Calibri" w:hAnsi="Calibri"/>
          <w:lang w:val="en-AU"/>
        </w:rPr>
      </w:pPr>
      <w:r w:rsidRPr="6799BC68">
        <w:rPr>
          <w:rFonts w:ascii="Calibri" w:hAnsi="Calibri"/>
          <w:i/>
          <w:iCs/>
          <w:lang w:val="en-AU"/>
        </w:rPr>
        <w:t>Attachment 2</w:t>
      </w:r>
      <w:r w:rsidRPr="6799BC68">
        <w:rPr>
          <w:rFonts w:ascii="Calibri" w:hAnsi="Calibri"/>
          <w:lang w:val="en-AU"/>
        </w:rPr>
        <w:t xml:space="preserve"> includes a summary of the key issues raised in each submission and provides a detailed </w:t>
      </w:r>
      <w:r>
        <w:rPr>
          <w:rFonts w:ascii="Calibri" w:hAnsi="Calibri"/>
          <w:lang w:val="en-AU"/>
        </w:rPr>
        <w:t>Council O</w:t>
      </w:r>
      <w:r w:rsidRPr="6799BC68">
        <w:rPr>
          <w:rFonts w:ascii="Calibri" w:hAnsi="Calibri"/>
          <w:lang w:val="en-AU"/>
        </w:rPr>
        <w:t xml:space="preserve">fficer response including recommended changes to the </w:t>
      </w:r>
      <w:r w:rsidRPr="006E7A31">
        <w:rPr>
          <w:rFonts w:ascii="Calibri" w:hAnsi="Calibri"/>
          <w:i/>
          <w:lang w:val="en-AU"/>
        </w:rPr>
        <w:t>Development Plan</w:t>
      </w:r>
      <w:r w:rsidRPr="6799BC68">
        <w:rPr>
          <w:rFonts w:ascii="Calibri" w:hAnsi="Calibri"/>
          <w:lang w:val="en-AU"/>
        </w:rPr>
        <w:t xml:space="preserve">. </w:t>
      </w:r>
    </w:p>
    <w:p w14:paraId="6D00AE0F" w14:textId="77777777" w:rsidR="006224F8" w:rsidRDefault="006224F8" w:rsidP="006224F8">
      <w:pPr>
        <w:spacing w:line="276" w:lineRule="auto"/>
        <w:rPr>
          <w:rFonts w:ascii="Calibri" w:hAnsi="Calibri"/>
          <w:lang w:val="en-AU"/>
        </w:rPr>
      </w:pPr>
      <w:r>
        <w:rPr>
          <w:rFonts w:ascii="Calibri" w:hAnsi="Calibri"/>
          <w:lang w:val="en-AU"/>
        </w:rPr>
        <w:br w:type="page"/>
      </w:r>
      <w:r>
        <w:rPr>
          <w:rFonts w:ascii="Calibri" w:hAnsi="Calibri"/>
          <w:lang w:val="en-AU"/>
        </w:rPr>
        <w:lastRenderedPageBreak/>
        <w:t xml:space="preserve">Whilst Council Officers have given due consideration to all submissions received and are proposing changes to the </w:t>
      </w:r>
      <w:r w:rsidRPr="4476B1C3">
        <w:rPr>
          <w:rFonts w:ascii="Calibri" w:hAnsi="Calibri"/>
          <w:i/>
          <w:iCs/>
          <w:lang w:val="en-AU"/>
        </w:rPr>
        <w:t xml:space="preserve">Development Plan </w:t>
      </w:r>
      <w:r>
        <w:rPr>
          <w:rFonts w:ascii="Calibri" w:hAnsi="Calibri"/>
          <w:lang w:val="en-AU"/>
        </w:rPr>
        <w:t xml:space="preserve">accordingly, it should be noted that as the consultation undertaken is of a non-statutory nature, Council is not obliged to adopt the changes requested, but rather consider the feedback balanced with the competing objectives associated with the development of the site. It is also important to note that endorsement of the </w:t>
      </w:r>
      <w:r w:rsidRPr="006E7A31">
        <w:rPr>
          <w:rFonts w:ascii="Calibri" w:hAnsi="Calibri"/>
          <w:i/>
          <w:lang w:val="en-AU"/>
        </w:rPr>
        <w:t>Development Plan</w:t>
      </w:r>
      <w:r>
        <w:rPr>
          <w:rFonts w:ascii="Calibri" w:hAnsi="Calibri"/>
          <w:lang w:val="en-AU"/>
        </w:rPr>
        <w:t xml:space="preserve"> does not constitute planning approval for the proposed development of the site. All future requests for subdivision and/or development will be subject to a planning permit application, which will be referred to relevant agencies as required under the provisions of the Whittlesea Planning Scheme. </w:t>
      </w:r>
    </w:p>
    <w:p w14:paraId="4E2277D3" w14:textId="77777777" w:rsidR="006224F8" w:rsidRDefault="006224F8" w:rsidP="006224F8">
      <w:pPr>
        <w:spacing w:line="276" w:lineRule="auto"/>
        <w:rPr>
          <w:rFonts w:ascii="Calibri" w:hAnsi="Calibri"/>
          <w:lang w:val="en-AU"/>
        </w:rPr>
      </w:pPr>
    </w:p>
    <w:p w14:paraId="1B5BB598" w14:textId="77777777" w:rsidR="006224F8" w:rsidRDefault="006224F8" w:rsidP="006224F8">
      <w:pPr>
        <w:spacing w:line="276" w:lineRule="auto"/>
        <w:rPr>
          <w:rFonts w:ascii="Calibri" w:hAnsi="Calibri"/>
          <w:lang w:val="en-AU"/>
        </w:rPr>
      </w:pPr>
      <w:r>
        <w:rPr>
          <w:rFonts w:ascii="Calibri" w:hAnsi="Calibri"/>
          <w:lang w:val="en-AU"/>
        </w:rPr>
        <w:t xml:space="preserve">As noted above, the key strategic issues raised in the submissions primarily relate to the impact of the proposal on the GGF. The following section provides a brief overview of the significance of the GGF, the Federal approval that has been issued for works on the site and the GGF Habitat and Crossing Design Standards developed by DELWP in 2017. </w:t>
      </w:r>
    </w:p>
    <w:p w14:paraId="285236D3" w14:textId="77777777" w:rsidR="006224F8" w:rsidRDefault="006224F8" w:rsidP="006224F8">
      <w:pPr>
        <w:spacing w:line="276" w:lineRule="auto"/>
        <w:rPr>
          <w:rFonts w:ascii="Calibri" w:hAnsi="Calibri"/>
          <w:lang w:val="en-AU"/>
        </w:rPr>
      </w:pPr>
    </w:p>
    <w:p w14:paraId="750E15BD" w14:textId="77777777" w:rsidR="006224F8" w:rsidRDefault="006224F8" w:rsidP="006224F8">
      <w:pPr>
        <w:spacing w:line="276" w:lineRule="auto"/>
        <w:rPr>
          <w:rFonts w:ascii="Calibri" w:hAnsi="Calibri"/>
          <w:i/>
          <w:iCs/>
          <w:u w:val="single"/>
          <w:lang w:val="en-AU"/>
        </w:rPr>
      </w:pPr>
      <w:r w:rsidRPr="17ED96A8">
        <w:rPr>
          <w:rFonts w:ascii="Calibri" w:hAnsi="Calibri"/>
          <w:i/>
          <w:iCs/>
          <w:u w:val="single"/>
          <w:lang w:val="en-AU"/>
        </w:rPr>
        <w:t>Overview of the Significance of the Growling Grass Frog (GGF) and Golden Sun Moth (GSM)</w:t>
      </w:r>
    </w:p>
    <w:p w14:paraId="3864F2BD" w14:textId="77777777" w:rsidR="006224F8" w:rsidRDefault="006224F8" w:rsidP="006224F8">
      <w:pPr>
        <w:spacing w:line="276" w:lineRule="auto"/>
        <w:rPr>
          <w:rFonts w:ascii="Calibri" w:hAnsi="Calibri"/>
          <w:lang w:val="en-AU"/>
        </w:rPr>
      </w:pPr>
      <w:r w:rsidRPr="17ED96A8">
        <w:rPr>
          <w:rFonts w:ascii="Calibri" w:hAnsi="Calibri"/>
          <w:lang w:val="en-AU"/>
        </w:rPr>
        <w:t xml:space="preserve">The subject site is home to a population of regionally significant Growling Grass Frog (GGF) which inhabit the existing permanent and ephemeral water bodies on the site. The GGF is listed as Vulnerable under the </w:t>
      </w:r>
      <w:r w:rsidRPr="17ED96A8">
        <w:rPr>
          <w:rFonts w:ascii="Calibri" w:hAnsi="Calibri"/>
          <w:i/>
          <w:iCs/>
          <w:lang w:val="en-AU"/>
        </w:rPr>
        <w:t>Environment Protection and Biodiversity Conservation Act 1999</w:t>
      </w:r>
      <w:r w:rsidRPr="17ED96A8">
        <w:rPr>
          <w:rFonts w:ascii="Calibri" w:hAnsi="Calibri"/>
          <w:lang w:val="en-AU"/>
        </w:rPr>
        <w:t xml:space="preserve"> (EPBC Act), listed as threatened under the </w:t>
      </w:r>
      <w:r w:rsidRPr="17ED96A8">
        <w:rPr>
          <w:rFonts w:ascii="Calibri" w:hAnsi="Calibri"/>
          <w:i/>
          <w:iCs/>
          <w:lang w:val="en-AU"/>
        </w:rPr>
        <w:t>Flora and Fauna Guarantee Act 1988</w:t>
      </w:r>
      <w:r w:rsidRPr="17ED96A8">
        <w:rPr>
          <w:rFonts w:ascii="Calibri" w:hAnsi="Calibri"/>
          <w:lang w:val="en-AU"/>
        </w:rPr>
        <w:t xml:space="preserve"> (FFG Act) and is classified as endangered in Victoria. </w:t>
      </w:r>
      <w:r w:rsidRPr="17ED96A8">
        <w:rPr>
          <w:rFonts w:ascii="Calibri" w:eastAsia="Calibri" w:hAnsi="Calibri" w:cs="Calibri"/>
          <w:lang w:val="en-AU"/>
        </w:rPr>
        <w:t>In addition, a small population of Golden Sun Moth (GSM) is present on site. The Golden Sun Moth is listed as critically endangered under the Commonwealth EPBC Act, listed as threatened under the Victorian FFG Act and classified as critically endangered by DELWP.</w:t>
      </w:r>
    </w:p>
    <w:p w14:paraId="13C118E6" w14:textId="77777777" w:rsidR="006224F8" w:rsidRDefault="006224F8" w:rsidP="006224F8">
      <w:pPr>
        <w:spacing w:line="276" w:lineRule="auto"/>
        <w:rPr>
          <w:rFonts w:ascii="Calibri" w:hAnsi="Calibri"/>
          <w:lang w:val="en-AU"/>
        </w:rPr>
      </w:pPr>
    </w:p>
    <w:p w14:paraId="71E4FA08" w14:textId="77777777" w:rsidR="006224F8" w:rsidRDefault="006224F8" w:rsidP="006224F8">
      <w:pPr>
        <w:spacing w:line="276" w:lineRule="auto"/>
        <w:rPr>
          <w:rFonts w:ascii="Calibri" w:hAnsi="Calibri"/>
          <w:lang w:val="en-AU"/>
        </w:rPr>
      </w:pPr>
      <w:r w:rsidRPr="2231A001">
        <w:rPr>
          <w:rFonts w:ascii="Calibri" w:hAnsi="Calibri"/>
          <w:lang w:val="en-AU"/>
        </w:rPr>
        <w:t xml:space="preserve">The proponent proposes to remove some of the GGF and all GSM </w:t>
      </w:r>
      <w:proofErr w:type="gramStart"/>
      <w:r w:rsidRPr="2231A001">
        <w:rPr>
          <w:rFonts w:ascii="Calibri" w:hAnsi="Calibri"/>
          <w:lang w:val="en-AU"/>
        </w:rPr>
        <w:t>habitat</w:t>
      </w:r>
      <w:proofErr w:type="gramEnd"/>
      <w:r w:rsidRPr="2231A001">
        <w:rPr>
          <w:rFonts w:ascii="Calibri" w:hAnsi="Calibri"/>
          <w:lang w:val="en-AU"/>
        </w:rPr>
        <w:t xml:space="preserve"> present on site as part of the development including habitat used for breeding. Federal approval under the EPBC Act has been granted for a Controlled Action which includes the clearing of GGF and GSM habitat from the </w:t>
      </w:r>
      <w:r>
        <w:rPr>
          <w:rFonts w:ascii="Calibri" w:hAnsi="Calibri"/>
          <w:lang w:val="en-AU"/>
        </w:rPr>
        <w:t>s</w:t>
      </w:r>
      <w:r w:rsidRPr="2231A001">
        <w:rPr>
          <w:rFonts w:ascii="Calibri" w:hAnsi="Calibri"/>
          <w:lang w:val="en-AU"/>
        </w:rPr>
        <w:t xml:space="preserve">ite.  </w:t>
      </w:r>
    </w:p>
    <w:p w14:paraId="7858F3DF" w14:textId="77777777" w:rsidR="006224F8" w:rsidRDefault="006224F8" w:rsidP="006224F8">
      <w:pPr>
        <w:spacing w:line="276" w:lineRule="auto"/>
        <w:rPr>
          <w:rFonts w:ascii="Calibri" w:hAnsi="Calibri"/>
          <w:lang w:val="en-AU"/>
        </w:rPr>
      </w:pPr>
    </w:p>
    <w:p w14:paraId="0790B2AB" w14:textId="77777777" w:rsidR="006224F8" w:rsidRDefault="006224F8" w:rsidP="006224F8">
      <w:pPr>
        <w:spacing w:line="276" w:lineRule="auto"/>
        <w:rPr>
          <w:rFonts w:ascii="Calibri" w:hAnsi="Calibri"/>
          <w:lang w:val="en-AU"/>
        </w:rPr>
      </w:pPr>
      <w:r w:rsidRPr="2231A001">
        <w:rPr>
          <w:rFonts w:ascii="Calibri" w:hAnsi="Calibri"/>
          <w:lang w:val="en-AU"/>
        </w:rPr>
        <w:t xml:space="preserve">Impacts to </w:t>
      </w:r>
      <w:r>
        <w:rPr>
          <w:rFonts w:ascii="Calibri" w:hAnsi="Calibri"/>
          <w:lang w:val="en-AU"/>
        </w:rPr>
        <w:t>the</w:t>
      </w:r>
      <w:r w:rsidRPr="2231A001">
        <w:rPr>
          <w:rFonts w:ascii="Calibri" w:hAnsi="Calibri"/>
          <w:lang w:val="en-AU"/>
        </w:rPr>
        <w:t xml:space="preserve"> GSM will be offset offsite, in the Western Grassland Reserve, which is being established as a </w:t>
      </w:r>
      <w:proofErr w:type="gramStart"/>
      <w:r w:rsidRPr="2231A001">
        <w:rPr>
          <w:rFonts w:ascii="Calibri" w:hAnsi="Calibri"/>
          <w:lang w:val="en-AU"/>
        </w:rPr>
        <w:t>15,000 hectare</w:t>
      </w:r>
      <w:proofErr w:type="gramEnd"/>
      <w:r w:rsidRPr="2231A001">
        <w:rPr>
          <w:rFonts w:ascii="Calibri" w:hAnsi="Calibri"/>
          <w:lang w:val="en-AU"/>
        </w:rPr>
        <w:t xml:space="preserve"> conservation reserve outside the Urban Growth Boundary (UGB) south-east of Melton and west of Werribee. </w:t>
      </w:r>
    </w:p>
    <w:p w14:paraId="5522F8F3" w14:textId="77777777" w:rsidR="006224F8" w:rsidRDefault="006224F8" w:rsidP="006224F8">
      <w:pPr>
        <w:spacing w:line="276" w:lineRule="auto"/>
        <w:rPr>
          <w:rFonts w:ascii="Calibri" w:hAnsi="Calibri"/>
          <w:lang w:val="en-AU"/>
        </w:rPr>
      </w:pPr>
    </w:p>
    <w:p w14:paraId="39B57046" w14:textId="77777777" w:rsidR="006224F8" w:rsidRDefault="006224F8" w:rsidP="006224F8">
      <w:pPr>
        <w:spacing w:line="276" w:lineRule="auto"/>
        <w:rPr>
          <w:rFonts w:ascii="Calibri" w:hAnsi="Calibri"/>
          <w:lang w:val="en-AU"/>
        </w:rPr>
      </w:pPr>
      <w:r>
        <w:rPr>
          <w:rFonts w:ascii="Calibri" w:hAnsi="Calibri"/>
          <w:lang w:val="en-AU"/>
        </w:rPr>
        <w:t xml:space="preserve">Impacts to the GGF population will be offset using a combination of offsite and onsite offsets. As part of the EPBC Act approval process, provision has been made for an 11.44 hectare onsite and </w:t>
      </w:r>
      <w:proofErr w:type="gramStart"/>
      <w:r>
        <w:rPr>
          <w:rFonts w:ascii="Calibri" w:hAnsi="Calibri"/>
          <w:lang w:val="en-AU"/>
        </w:rPr>
        <w:t>6.9 hectare</w:t>
      </w:r>
      <w:proofErr w:type="gramEnd"/>
      <w:r>
        <w:rPr>
          <w:rFonts w:ascii="Calibri" w:hAnsi="Calibri"/>
          <w:lang w:val="en-AU"/>
        </w:rPr>
        <w:t xml:space="preserve"> offsite offset. It is noted that this equates to a 300% increase in committed land area compared to the area of impact to the GGF currently on site. Whilst the submissions from DELWP and MCMC are primarily made in response to the onsite impacts, it does need to be acknowledged that the impact and benefit to the species needs to consider both offset sites.</w:t>
      </w:r>
    </w:p>
    <w:p w14:paraId="00A0F9C9" w14:textId="77777777" w:rsidR="006224F8" w:rsidRDefault="006224F8" w:rsidP="006224F8">
      <w:pPr>
        <w:spacing w:line="276" w:lineRule="auto"/>
        <w:rPr>
          <w:rFonts w:ascii="Calibri" w:hAnsi="Calibri"/>
          <w:lang w:val="en-AU"/>
        </w:rPr>
      </w:pPr>
      <w:r>
        <w:rPr>
          <w:rFonts w:ascii="Calibri" w:hAnsi="Calibri"/>
          <w:lang w:val="en-AU"/>
        </w:rPr>
        <w:br w:type="page"/>
      </w:r>
      <w:r w:rsidRPr="7EE4EE43">
        <w:rPr>
          <w:rFonts w:ascii="Calibri" w:hAnsi="Calibri"/>
          <w:lang w:val="en-AU"/>
        </w:rPr>
        <w:lastRenderedPageBreak/>
        <w:t xml:space="preserve">As noted above, the loss of </w:t>
      </w:r>
      <w:r>
        <w:rPr>
          <w:rFonts w:ascii="Calibri" w:hAnsi="Calibri"/>
          <w:lang w:val="en-AU"/>
        </w:rPr>
        <w:t>the</w:t>
      </w:r>
      <w:r w:rsidRPr="7EE4EE43">
        <w:rPr>
          <w:rFonts w:ascii="Calibri" w:hAnsi="Calibri"/>
          <w:lang w:val="en-AU"/>
        </w:rPr>
        <w:t xml:space="preserve"> GGF habitat (which is largely located west of Edgars Creek) will be offset by the creation of new habitat on</w:t>
      </w:r>
      <w:r>
        <w:rPr>
          <w:rFonts w:ascii="Calibri" w:hAnsi="Calibri"/>
          <w:lang w:val="en-AU"/>
        </w:rPr>
        <w:t>-</w:t>
      </w:r>
      <w:r w:rsidRPr="7EE4EE43">
        <w:rPr>
          <w:rFonts w:ascii="Calibri" w:hAnsi="Calibri"/>
          <w:lang w:val="en-AU"/>
        </w:rPr>
        <w:t xml:space="preserve">site within the Edgars Creek corridor. The EPBC </w:t>
      </w:r>
      <w:r>
        <w:rPr>
          <w:rFonts w:ascii="Calibri" w:hAnsi="Calibri"/>
          <w:lang w:val="en-AU"/>
        </w:rPr>
        <w:t>Act</w:t>
      </w:r>
      <w:r w:rsidRPr="7EE4EE43">
        <w:rPr>
          <w:rFonts w:ascii="Calibri" w:hAnsi="Calibri"/>
          <w:lang w:val="en-AU"/>
        </w:rPr>
        <w:t xml:space="preserve"> approval </w:t>
      </w:r>
      <w:r>
        <w:rPr>
          <w:rFonts w:ascii="Calibri" w:hAnsi="Calibri"/>
          <w:lang w:val="en-AU"/>
        </w:rPr>
        <w:t>process</w:t>
      </w:r>
      <w:r w:rsidRPr="7EE4EE43">
        <w:rPr>
          <w:rFonts w:ascii="Calibri" w:hAnsi="Calibri"/>
          <w:lang w:val="en-AU"/>
        </w:rPr>
        <w:t xml:space="preserve"> requires that the proponent must establish the translocation of the population to the new habitat prior to removal of the existing habitat and then ensure that a viable population of GGF is maintained at the proposed offset area for ten years (with monitoring and reporting to be undertaken in accordance with the GGF Offset Management Strategy). The proponent is also required to adjust the habitat</w:t>
      </w:r>
      <w:r>
        <w:rPr>
          <w:rFonts w:ascii="Calibri" w:hAnsi="Calibri"/>
          <w:lang w:val="en-AU"/>
        </w:rPr>
        <w:t>,</w:t>
      </w:r>
      <w:r w:rsidRPr="7EE4EE43">
        <w:rPr>
          <w:rFonts w:ascii="Calibri" w:hAnsi="Calibri"/>
          <w:lang w:val="en-AU"/>
        </w:rPr>
        <w:t xml:space="preserve"> if necessary</w:t>
      </w:r>
      <w:r>
        <w:rPr>
          <w:rFonts w:ascii="Calibri" w:hAnsi="Calibri"/>
          <w:lang w:val="en-AU"/>
        </w:rPr>
        <w:t>,</w:t>
      </w:r>
      <w:r w:rsidRPr="7EE4EE43">
        <w:rPr>
          <w:rFonts w:ascii="Calibri" w:hAnsi="Calibri"/>
          <w:lang w:val="en-AU"/>
        </w:rPr>
        <w:t xml:space="preserve"> to achieve the required outcomes over this period.</w:t>
      </w:r>
    </w:p>
    <w:p w14:paraId="3A9B4B04" w14:textId="77777777" w:rsidR="006224F8" w:rsidRDefault="006224F8" w:rsidP="006224F8">
      <w:pPr>
        <w:spacing w:line="276" w:lineRule="auto"/>
        <w:rPr>
          <w:rFonts w:ascii="Calibri" w:hAnsi="Calibri"/>
          <w:lang w:val="en-AU"/>
        </w:rPr>
      </w:pPr>
    </w:p>
    <w:p w14:paraId="7299BEBB" w14:textId="77777777" w:rsidR="006224F8" w:rsidRDefault="006224F8" w:rsidP="006224F8">
      <w:pPr>
        <w:spacing w:line="276" w:lineRule="auto"/>
        <w:rPr>
          <w:rFonts w:ascii="Calibri" w:hAnsi="Calibri"/>
          <w:lang w:val="en-AU"/>
        </w:rPr>
      </w:pPr>
      <w:r>
        <w:rPr>
          <w:rFonts w:ascii="Calibri" w:hAnsi="Calibri"/>
          <w:lang w:val="en-AU"/>
        </w:rPr>
        <w:t xml:space="preserve">Detailed GGF habitat protection and management actions have been outlined in the Offset Management Plan (OMP) for the species and reflected in the detailed design of the proposed wetlands (approved by the Department of Environment and Energy in 2019). The </w:t>
      </w:r>
      <w:r w:rsidRPr="00D25EEA">
        <w:rPr>
          <w:rFonts w:ascii="Calibri" w:hAnsi="Calibri"/>
          <w:i/>
          <w:lang w:val="en-AU"/>
        </w:rPr>
        <w:t>Development Plan</w:t>
      </w:r>
      <w:r>
        <w:rPr>
          <w:rFonts w:ascii="Calibri" w:hAnsi="Calibri"/>
          <w:lang w:val="en-AU"/>
        </w:rPr>
        <w:t xml:space="preserve"> has been prepared generally in accordance with the EPBC Act approval process, although some minor variations to this are proposed following the detailed design phase to address matters including maintenance requirements for City of Whittlesea/Melbourne Water; changing plant species lists which are more appropriate to the context and improving public amenity.</w:t>
      </w:r>
    </w:p>
    <w:p w14:paraId="0F36EEEB" w14:textId="77777777" w:rsidR="006224F8" w:rsidRDefault="006224F8" w:rsidP="006224F8">
      <w:pPr>
        <w:spacing w:line="276" w:lineRule="auto"/>
        <w:rPr>
          <w:rFonts w:ascii="Calibri" w:hAnsi="Calibri"/>
          <w:lang w:val="en-AU"/>
        </w:rPr>
      </w:pPr>
    </w:p>
    <w:p w14:paraId="49785EE6" w14:textId="77777777" w:rsidR="006224F8" w:rsidRDefault="006224F8" w:rsidP="006224F8">
      <w:pPr>
        <w:spacing w:line="276" w:lineRule="auto"/>
        <w:rPr>
          <w:rFonts w:ascii="Calibri" w:hAnsi="Calibri"/>
          <w:lang w:val="en-AU"/>
        </w:rPr>
      </w:pPr>
      <w:r w:rsidRPr="61DDDF82">
        <w:rPr>
          <w:rFonts w:ascii="Calibri" w:hAnsi="Calibri"/>
          <w:lang w:val="en-AU"/>
        </w:rPr>
        <w:t>Whilst cognisant of the EPBC Act approval</w:t>
      </w:r>
      <w:r>
        <w:rPr>
          <w:rFonts w:ascii="Calibri" w:hAnsi="Calibri"/>
          <w:lang w:val="en-AU"/>
        </w:rPr>
        <w:t xml:space="preserve"> process</w:t>
      </w:r>
      <w:r w:rsidRPr="61DDDF82">
        <w:rPr>
          <w:rFonts w:ascii="Calibri" w:hAnsi="Calibri"/>
          <w:lang w:val="en-AU"/>
        </w:rPr>
        <w:t xml:space="preserve">, DELWP and MCMC have significant concerns in respect to the proposal and the potential impacts on the GGF and other environmental values contained on the site. DELWP and MCMC have requested various changes to the </w:t>
      </w:r>
      <w:r w:rsidRPr="00AC4741">
        <w:rPr>
          <w:rFonts w:ascii="Calibri" w:hAnsi="Calibri"/>
          <w:i/>
          <w:lang w:val="en-AU"/>
        </w:rPr>
        <w:t>Development Plan</w:t>
      </w:r>
      <w:r w:rsidRPr="61DDDF82">
        <w:rPr>
          <w:rFonts w:ascii="Calibri" w:hAnsi="Calibri"/>
          <w:lang w:val="en-AU"/>
        </w:rPr>
        <w:t xml:space="preserve">, to ensure greater consistency with the </w:t>
      </w:r>
      <w:r w:rsidRPr="61DDDF82">
        <w:rPr>
          <w:rFonts w:ascii="Calibri" w:hAnsi="Calibri"/>
          <w:i/>
          <w:iCs/>
          <w:lang w:val="en-AU"/>
        </w:rPr>
        <w:t>G</w:t>
      </w:r>
      <w:r>
        <w:rPr>
          <w:rFonts w:ascii="Calibri" w:hAnsi="Calibri"/>
          <w:i/>
          <w:iCs/>
          <w:lang w:val="en-AU"/>
        </w:rPr>
        <w:t>r</w:t>
      </w:r>
      <w:r w:rsidRPr="61DDDF82">
        <w:rPr>
          <w:rFonts w:ascii="Calibri" w:hAnsi="Calibri"/>
          <w:i/>
          <w:iCs/>
          <w:lang w:val="en-AU"/>
        </w:rPr>
        <w:t>owling Grass Frog Habitat Design Standards</w:t>
      </w:r>
      <w:r w:rsidRPr="61DDDF82">
        <w:rPr>
          <w:rFonts w:ascii="Calibri" w:hAnsi="Calibri"/>
          <w:lang w:val="en-AU"/>
        </w:rPr>
        <w:t xml:space="preserve"> and </w:t>
      </w:r>
      <w:r w:rsidRPr="61DDDF82">
        <w:rPr>
          <w:rFonts w:ascii="Calibri" w:hAnsi="Calibri"/>
          <w:i/>
          <w:iCs/>
          <w:lang w:val="en-AU"/>
        </w:rPr>
        <w:t>Growling Grass Frog Crossing Design Standards</w:t>
      </w:r>
      <w:r w:rsidRPr="61DDDF82">
        <w:rPr>
          <w:rFonts w:ascii="Calibri" w:hAnsi="Calibri"/>
          <w:lang w:val="en-AU"/>
        </w:rPr>
        <w:t xml:space="preserve"> (DELWP, 2017).</w:t>
      </w:r>
    </w:p>
    <w:p w14:paraId="29DD79DE" w14:textId="77777777" w:rsidR="006224F8" w:rsidRDefault="006224F8" w:rsidP="006224F8">
      <w:pPr>
        <w:spacing w:line="276" w:lineRule="auto"/>
        <w:rPr>
          <w:rFonts w:ascii="Calibri" w:hAnsi="Calibri"/>
          <w:lang w:val="en-AU"/>
        </w:rPr>
      </w:pPr>
    </w:p>
    <w:p w14:paraId="30990B19" w14:textId="77777777" w:rsidR="006224F8" w:rsidRDefault="006224F8" w:rsidP="006224F8">
      <w:pPr>
        <w:spacing w:line="276" w:lineRule="auto"/>
        <w:rPr>
          <w:rFonts w:ascii="Calibri" w:hAnsi="Calibri"/>
          <w:lang w:val="en-AU"/>
        </w:rPr>
      </w:pPr>
      <w:r w:rsidRPr="17ED96A8">
        <w:rPr>
          <w:rFonts w:ascii="Calibri" w:hAnsi="Calibri"/>
          <w:lang w:val="en-AU"/>
        </w:rPr>
        <w:t xml:space="preserve">It is noted that the GGF Standards (DELWP, 2017) are primarily intended to be applied within growth areas, rather than in an existing urban environment. It is further noted that planning approval has been given for Stage 1 of the development as it applies to land in the north-east section of the site, with development works significantly progressed in this location (therefore any changes proposed to the </w:t>
      </w:r>
      <w:r w:rsidRPr="006C1F4F">
        <w:rPr>
          <w:rFonts w:ascii="Calibri" w:hAnsi="Calibri"/>
          <w:i/>
          <w:lang w:val="en-AU"/>
        </w:rPr>
        <w:t>Development Plan</w:t>
      </w:r>
      <w:r w:rsidRPr="17ED96A8">
        <w:rPr>
          <w:rFonts w:ascii="Calibri" w:hAnsi="Calibri"/>
          <w:lang w:val="en-AU"/>
        </w:rPr>
        <w:t xml:space="preserve"> may not be able to be achieved retrospectively on this part of the site). </w:t>
      </w:r>
      <w:proofErr w:type="gramStart"/>
      <w:r w:rsidRPr="17ED96A8">
        <w:rPr>
          <w:rFonts w:ascii="Calibri" w:hAnsi="Calibri"/>
          <w:lang w:val="en-AU"/>
        </w:rPr>
        <w:t>All of</w:t>
      </w:r>
      <w:proofErr w:type="gramEnd"/>
      <w:r w:rsidRPr="17ED96A8">
        <w:rPr>
          <w:rFonts w:ascii="Calibri" w:hAnsi="Calibri"/>
          <w:lang w:val="en-AU"/>
        </w:rPr>
        <w:t xml:space="preserve"> these matters add to the complexity of the site in terms of meeting the desired outcomes (i.e., a proposal that is generally in accordance with the Design Standards). It is further noted that the Design Standards, whilst considered best environmental practice, are not an Incorporated Document in the Planning Scheme.</w:t>
      </w:r>
    </w:p>
    <w:p w14:paraId="7A4B8290" w14:textId="77777777" w:rsidR="006224F8" w:rsidRDefault="006224F8" w:rsidP="006224F8">
      <w:pPr>
        <w:spacing w:line="276" w:lineRule="auto"/>
        <w:rPr>
          <w:rFonts w:ascii="Calibri" w:hAnsi="Calibri"/>
          <w:lang w:val="en-AU"/>
        </w:rPr>
      </w:pPr>
    </w:p>
    <w:p w14:paraId="3DDCCF44" w14:textId="77777777" w:rsidR="006224F8" w:rsidRDefault="006224F8" w:rsidP="006224F8">
      <w:pPr>
        <w:spacing w:line="276" w:lineRule="auto"/>
        <w:rPr>
          <w:rFonts w:ascii="Calibri" w:hAnsi="Calibri"/>
          <w:lang w:val="en-AU"/>
        </w:rPr>
      </w:pPr>
      <w:r w:rsidRPr="17ED96A8">
        <w:rPr>
          <w:rFonts w:ascii="Calibri" w:hAnsi="Calibri"/>
          <w:lang w:val="en-AU"/>
        </w:rPr>
        <w:t xml:space="preserve">In reviewing the key strategic issues raised in the submissions, </w:t>
      </w:r>
      <w:r>
        <w:rPr>
          <w:rFonts w:ascii="Calibri" w:hAnsi="Calibri"/>
          <w:lang w:val="en-AU"/>
        </w:rPr>
        <w:t>Council O</w:t>
      </w:r>
      <w:r w:rsidRPr="17ED96A8">
        <w:rPr>
          <w:rFonts w:ascii="Calibri" w:hAnsi="Calibri"/>
          <w:lang w:val="en-AU"/>
        </w:rPr>
        <w:t xml:space="preserve">fficers have sought to achieve a balanced response to improving the environmental outcomes for the site, particularly as it relates to the GGF, </w:t>
      </w:r>
      <w:r>
        <w:rPr>
          <w:rFonts w:ascii="Calibri" w:hAnsi="Calibri"/>
          <w:lang w:val="en-AU"/>
        </w:rPr>
        <w:t>as well as</w:t>
      </w:r>
      <w:r w:rsidRPr="17ED96A8">
        <w:rPr>
          <w:rFonts w:ascii="Calibri" w:hAnsi="Calibri"/>
          <w:lang w:val="en-AU"/>
        </w:rPr>
        <w:t xml:space="preserve"> the mixed-use development of the site which will provide new employment opportunities and approximately 2,500 new dwellings </w:t>
      </w:r>
      <w:r>
        <w:rPr>
          <w:rFonts w:ascii="Calibri" w:hAnsi="Calibri"/>
          <w:lang w:val="en-AU"/>
        </w:rPr>
        <w:t>close</w:t>
      </w:r>
      <w:r w:rsidRPr="17ED96A8">
        <w:rPr>
          <w:rFonts w:ascii="Calibri" w:hAnsi="Calibri"/>
          <w:lang w:val="en-AU"/>
        </w:rPr>
        <w:t xml:space="preserve"> to the Epping Metropolitan Activity Centre.</w:t>
      </w:r>
    </w:p>
    <w:p w14:paraId="5B082E68" w14:textId="77777777" w:rsidR="006224F8" w:rsidRDefault="006224F8" w:rsidP="006224F8">
      <w:pPr>
        <w:spacing w:line="276" w:lineRule="auto"/>
        <w:rPr>
          <w:rFonts w:ascii="Calibri" w:hAnsi="Calibri"/>
          <w:b/>
          <w:bCs/>
          <w:i/>
          <w:iCs/>
          <w:lang w:val="en-AU"/>
        </w:rPr>
      </w:pPr>
      <w:r>
        <w:rPr>
          <w:rFonts w:ascii="Calibri" w:hAnsi="Calibri"/>
          <w:lang w:val="en-AU"/>
        </w:rPr>
        <w:br w:type="page"/>
      </w:r>
      <w:r w:rsidRPr="17ED96A8">
        <w:rPr>
          <w:rFonts w:ascii="Calibri" w:hAnsi="Calibri"/>
          <w:b/>
          <w:bCs/>
          <w:i/>
          <w:iCs/>
          <w:lang w:val="en-AU"/>
        </w:rPr>
        <w:lastRenderedPageBreak/>
        <w:t>Key Strategic Issues</w:t>
      </w:r>
    </w:p>
    <w:p w14:paraId="63E9294A" w14:textId="77777777" w:rsidR="006224F8" w:rsidRDefault="006224F8" w:rsidP="006224F8">
      <w:pPr>
        <w:spacing w:line="276" w:lineRule="auto"/>
        <w:rPr>
          <w:rFonts w:ascii="Calibri" w:hAnsi="Calibri"/>
          <w:lang w:val="en-AU"/>
        </w:rPr>
      </w:pPr>
      <w:r>
        <w:rPr>
          <w:rFonts w:ascii="Calibri" w:hAnsi="Calibri"/>
          <w:lang w:val="en-AU"/>
        </w:rPr>
        <w:t xml:space="preserve">Council </w:t>
      </w:r>
      <w:r w:rsidRPr="6B519FC9">
        <w:rPr>
          <w:rFonts w:ascii="Calibri" w:hAnsi="Calibri"/>
          <w:lang w:val="en-AU"/>
        </w:rPr>
        <w:t xml:space="preserve">Officers have worked closely with the proponent, including meeting on a regular basis to resolve </w:t>
      </w:r>
      <w:proofErr w:type="gramStart"/>
      <w:r w:rsidRPr="6B519FC9">
        <w:rPr>
          <w:rFonts w:ascii="Calibri" w:hAnsi="Calibri"/>
          <w:lang w:val="en-AU"/>
        </w:rPr>
        <w:t>the vast majority of</w:t>
      </w:r>
      <w:proofErr w:type="gramEnd"/>
      <w:r w:rsidRPr="6B519FC9">
        <w:rPr>
          <w:rFonts w:ascii="Calibri" w:hAnsi="Calibri"/>
          <w:lang w:val="en-AU"/>
        </w:rPr>
        <w:t xml:space="preserve"> issues on what is an extremely complex site, and which has required significant input from a number of Council Departments. </w:t>
      </w:r>
      <w:r>
        <w:rPr>
          <w:rFonts w:ascii="Calibri" w:hAnsi="Calibri"/>
          <w:lang w:val="en-AU"/>
        </w:rPr>
        <w:t xml:space="preserve">Council </w:t>
      </w:r>
      <w:r w:rsidRPr="6B519FC9">
        <w:rPr>
          <w:rFonts w:ascii="Calibri" w:hAnsi="Calibri"/>
          <w:lang w:val="en-AU"/>
        </w:rPr>
        <w:t xml:space="preserve">Officers have invested considerable time to work with the proponent to limit these </w:t>
      </w:r>
      <w:proofErr w:type="spellStart"/>
      <w:r w:rsidRPr="6B519FC9">
        <w:rPr>
          <w:rFonts w:ascii="Calibri" w:hAnsi="Calibri"/>
          <w:lang w:val="en-AU"/>
        </w:rPr>
        <w:t>to</w:t>
      </w:r>
      <w:proofErr w:type="spellEnd"/>
      <w:r w:rsidRPr="6B519FC9">
        <w:rPr>
          <w:rFonts w:ascii="Calibri" w:hAnsi="Calibri"/>
          <w:lang w:val="en-AU"/>
        </w:rPr>
        <w:t xml:space="preserve"> key strategic issues. Most of the outstanding key strategic issues relate to matters raised in the submissions received through the non-statutory exhibition and for which we were unable to reach an agreed position. Two further key strategic matters were raised through the </w:t>
      </w:r>
      <w:r>
        <w:rPr>
          <w:rFonts w:ascii="Calibri" w:hAnsi="Calibri"/>
          <w:lang w:val="en-AU"/>
        </w:rPr>
        <w:t>Council O</w:t>
      </w:r>
      <w:r w:rsidRPr="6B519FC9">
        <w:rPr>
          <w:rFonts w:ascii="Calibri" w:hAnsi="Calibri"/>
          <w:lang w:val="en-AU"/>
        </w:rPr>
        <w:t xml:space="preserve">fficer assessment of the </w:t>
      </w:r>
      <w:r w:rsidRPr="00397ADF">
        <w:rPr>
          <w:rFonts w:ascii="Calibri" w:hAnsi="Calibri"/>
          <w:i/>
          <w:lang w:val="en-AU"/>
        </w:rPr>
        <w:t>Development Plan</w:t>
      </w:r>
      <w:r w:rsidRPr="6B519FC9">
        <w:rPr>
          <w:rFonts w:ascii="Calibri" w:hAnsi="Calibri"/>
          <w:lang w:val="en-AU"/>
        </w:rPr>
        <w:t xml:space="preserve"> and which have not been addressed satisfactorily in the latest March 2022 version of the </w:t>
      </w:r>
      <w:r w:rsidRPr="00397ADF">
        <w:rPr>
          <w:rFonts w:ascii="Calibri" w:hAnsi="Calibri"/>
          <w:i/>
          <w:lang w:val="en-AU"/>
        </w:rPr>
        <w:t>Development Plan</w:t>
      </w:r>
      <w:r w:rsidRPr="6B519FC9">
        <w:rPr>
          <w:rFonts w:ascii="Calibri" w:hAnsi="Calibri"/>
          <w:lang w:val="en-AU"/>
        </w:rPr>
        <w:t xml:space="preserve">. </w:t>
      </w:r>
    </w:p>
    <w:p w14:paraId="02E1F01A" w14:textId="77777777" w:rsidR="006224F8" w:rsidRDefault="006224F8" w:rsidP="006224F8">
      <w:pPr>
        <w:spacing w:line="276" w:lineRule="auto"/>
        <w:rPr>
          <w:rFonts w:ascii="Calibri" w:hAnsi="Calibri"/>
          <w:lang w:val="en-AU"/>
        </w:rPr>
      </w:pPr>
    </w:p>
    <w:p w14:paraId="30C4BE5B" w14:textId="77777777" w:rsidR="006224F8" w:rsidRDefault="006224F8" w:rsidP="006224F8">
      <w:pPr>
        <w:spacing w:line="276" w:lineRule="auto"/>
        <w:rPr>
          <w:rFonts w:ascii="Calibri" w:hAnsi="Calibri"/>
          <w:lang w:val="en-AU"/>
        </w:rPr>
      </w:pPr>
      <w:r>
        <w:rPr>
          <w:rFonts w:ascii="Calibri" w:hAnsi="Calibri"/>
          <w:lang w:val="en-AU"/>
        </w:rPr>
        <w:t xml:space="preserve">A summary of the key strategic issues raised in the submissions and through the Council Officer assessment of the </w:t>
      </w:r>
      <w:r w:rsidRPr="00397ADF">
        <w:rPr>
          <w:rFonts w:ascii="Calibri" w:hAnsi="Calibri"/>
          <w:i/>
          <w:lang w:val="en-AU"/>
        </w:rPr>
        <w:t>Development Plan</w:t>
      </w:r>
      <w:r>
        <w:rPr>
          <w:rFonts w:ascii="Calibri" w:hAnsi="Calibri"/>
          <w:lang w:val="en-AU"/>
        </w:rPr>
        <w:t xml:space="preserve"> are detailed below.</w:t>
      </w:r>
    </w:p>
    <w:p w14:paraId="06C789A6" w14:textId="77777777" w:rsidR="006224F8" w:rsidRDefault="006224F8" w:rsidP="006224F8">
      <w:pPr>
        <w:spacing w:line="276" w:lineRule="auto"/>
        <w:rPr>
          <w:rFonts w:ascii="Calibri" w:hAnsi="Calibri"/>
          <w:lang w:val="en-AU"/>
        </w:rPr>
      </w:pPr>
    </w:p>
    <w:p w14:paraId="2FF84E97" w14:textId="77777777" w:rsidR="006224F8" w:rsidRDefault="006224F8" w:rsidP="006224F8">
      <w:pPr>
        <w:spacing w:line="276" w:lineRule="auto"/>
        <w:rPr>
          <w:rFonts w:ascii="Calibri" w:hAnsi="Calibri"/>
          <w:i/>
          <w:iCs/>
          <w:u w:val="single"/>
          <w:lang w:val="en-AU"/>
        </w:rPr>
      </w:pPr>
      <w:r w:rsidRPr="17ED96A8">
        <w:rPr>
          <w:rFonts w:ascii="Calibri" w:hAnsi="Calibri"/>
          <w:i/>
          <w:iCs/>
          <w:u w:val="single"/>
          <w:lang w:val="en-AU"/>
        </w:rPr>
        <w:t>Overshadowing of GGF habitat</w:t>
      </w:r>
    </w:p>
    <w:p w14:paraId="63EBD3EA" w14:textId="77777777" w:rsidR="006224F8" w:rsidRDefault="006224F8" w:rsidP="006224F8">
      <w:pPr>
        <w:spacing w:line="276" w:lineRule="auto"/>
        <w:rPr>
          <w:rFonts w:ascii="Calibri" w:hAnsi="Calibri"/>
          <w:lang w:val="en-AU"/>
        </w:rPr>
      </w:pPr>
      <w:r>
        <w:rPr>
          <w:rFonts w:ascii="Calibri" w:hAnsi="Calibri"/>
          <w:lang w:val="en-AU"/>
        </w:rPr>
        <w:t xml:space="preserve">Concern has been raised in respect to the expected amount of shading of the wetlands and habitat which has the effect of lowering the water temperatures, increasing the risk of mortality/reduced fitness to the GGF from Chytrid fungus. The submissions have requested various changes to the </w:t>
      </w:r>
      <w:r w:rsidRPr="008607BD">
        <w:rPr>
          <w:rFonts w:ascii="Calibri" w:hAnsi="Calibri"/>
          <w:i/>
          <w:lang w:val="en-AU"/>
        </w:rPr>
        <w:t>Development Plan</w:t>
      </w:r>
      <w:r>
        <w:rPr>
          <w:rFonts w:ascii="Calibri" w:hAnsi="Calibri"/>
          <w:lang w:val="en-AU"/>
        </w:rPr>
        <w:t xml:space="preserve"> to minimise the impacts to the GGF. Recommended changes include adding an additional requirement for the month of June to have no overshadowing of habitat within 30 metres of a waterway; increasing built form setbacks to the wetlands/terrestrial habitat to avoid and/or reduce shading; </w:t>
      </w:r>
      <w:r w:rsidRPr="17ED96A8">
        <w:rPr>
          <w:rFonts w:ascii="Calibri" w:hAnsi="Calibri"/>
          <w:lang w:val="en-AU"/>
        </w:rPr>
        <w:t>ensuring landscape design minimises shadowing from trees on habitat in accordance with the GGF habitat design standards (DELWP 2017); and removing the word ‘approximately’ from the GGF Approval Criteria for permitted shading to provide greater certainty about the expected outcomes.</w:t>
      </w:r>
    </w:p>
    <w:p w14:paraId="692DA8C6" w14:textId="77777777" w:rsidR="006224F8" w:rsidRDefault="006224F8" w:rsidP="006224F8">
      <w:pPr>
        <w:spacing w:line="276" w:lineRule="auto"/>
        <w:rPr>
          <w:rFonts w:ascii="Calibri" w:hAnsi="Calibri"/>
          <w:lang w:val="en-AU"/>
        </w:rPr>
      </w:pPr>
    </w:p>
    <w:p w14:paraId="17B09BEF" w14:textId="77777777" w:rsidR="006224F8" w:rsidRDefault="006224F8" w:rsidP="006224F8">
      <w:pPr>
        <w:spacing w:line="276" w:lineRule="auto"/>
        <w:rPr>
          <w:rFonts w:ascii="Calibri" w:hAnsi="Calibri"/>
          <w:i/>
          <w:iCs/>
          <w:lang w:val="en-AU"/>
        </w:rPr>
      </w:pPr>
      <w:r>
        <w:rPr>
          <w:rFonts w:ascii="Calibri" w:hAnsi="Calibri"/>
          <w:i/>
          <w:iCs/>
          <w:lang w:val="en-AU"/>
        </w:rPr>
        <w:t xml:space="preserve">Council </w:t>
      </w:r>
      <w:r w:rsidRPr="61DDDF82">
        <w:rPr>
          <w:rFonts w:ascii="Calibri" w:hAnsi="Calibri"/>
          <w:i/>
          <w:iCs/>
          <w:lang w:val="en-AU"/>
        </w:rPr>
        <w:t>Officer response</w:t>
      </w:r>
    </w:p>
    <w:p w14:paraId="6D5AD7CB" w14:textId="77777777" w:rsidR="006224F8" w:rsidRDefault="006224F8" w:rsidP="006224F8">
      <w:pPr>
        <w:spacing w:line="276" w:lineRule="auto"/>
        <w:rPr>
          <w:rFonts w:ascii="Calibri" w:hAnsi="Calibri"/>
          <w:lang w:val="en-AU"/>
        </w:rPr>
      </w:pPr>
      <w:r w:rsidRPr="17ED96A8">
        <w:rPr>
          <w:rFonts w:ascii="Calibri" w:eastAsia="Calibri" w:hAnsi="Calibri" w:cs="Calibri"/>
          <w:lang w:val="en-AU"/>
        </w:rPr>
        <w:t xml:space="preserve">The documentation on which the EPBC </w:t>
      </w:r>
      <w:r>
        <w:rPr>
          <w:rFonts w:ascii="Calibri" w:eastAsia="Calibri" w:hAnsi="Calibri" w:cs="Calibri"/>
          <w:lang w:val="en-AU"/>
        </w:rPr>
        <w:t>Act</w:t>
      </w:r>
      <w:r w:rsidRPr="17ED96A8">
        <w:rPr>
          <w:rFonts w:ascii="Calibri" w:eastAsia="Calibri" w:hAnsi="Calibri" w:cs="Calibri"/>
          <w:lang w:val="en-AU"/>
        </w:rPr>
        <w:t xml:space="preserve"> approval was given, and which has been incorporated into Section 4.4 of the Development Plan - </w:t>
      </w:r>
      <w:r w:rsidRPr="17ED96A8">
        <w:rPr>
          <w:rFonts w:ascii="Calibri" w:hAnsi="Calibri"/>
          <w:lang w:val="en-AU"/>
        </w:rPr>
        <w:t>GGF Conservation Area Shadowing and Setback Considerations,</w:t>
      </w:r>
      <w:r w:rsidRPr="17ED96A8">
        <w:rPr>
          <w:rFonts w:ascii="Calibri" w:eastAsia="Calibri" w:hAnsi="Calibri" w:cs="Calibri"/>
          <w:lang w:val="en-AU"/>
        </w:rPr>
        <w:t xml:space="preserve"> requires building design to meet the following criteria</w:t>
      </w:r>
      <w:r w:rsidRPr="17ED96A8">
        <w:rPr>
          <w:rFonts w:ascii="Calibri" w:hAnsi="Calibri"/>
          <w:lang w:val="en-AU"/>
        </w:rPr>
        <w:t>:</w:t>
      </w:r>
    </w:p>
    <w:p w14:paraId="51157AE2" w14:textId="77777777" w:rsidR="006224F8" w:rsidRDefault="006224F8" w:rsidP="006224F8">
      <w:pPr>
        <w:spacing w:line="276" w:lineRule="auto"/>
        <w:rPr>
          <w:rFonts w:ascii="Calibri" w:hAnsi="Calibri"/>
          <w:lang w:val="en-AU"/>
        </w:rPr>
      </w:pPr>
    </w:p>
    <w:p w14:paraId="40181EEC" w14:textId="77777777" w:rsidR="006224F8" w:rsidRDefault="006224F8" w:rsidP="006224F8">
      <w:pPr>
        <w:spacing w:line="276" w:lineRule="auto"/>
        <w:rPr>
          <w:rFonts w:ascii="Calibri" w:hAnsi="Calibri"/>
          <w:lang w:val="en-AU"/>
        </w:rPr>
      </w:pPr>
      <w:r w:rsidRPr="17ED96A8">
        <w:rPr>
          <w:rFonts w:ascii="Calibri" w:hAnsi="Calibri"/>
          <w:lang w:val="en-AU"/>
        </w:rPr>
        <w:t>September (22nd):</w:t>
      </w:r>
    </w:p>
    <w:p w14:paraId="78671002" w14:textId="77777777" w:rsidR="006224F8" w:rsidRDefault="006224F8" w:rsidP="006224F8">
      <w:pPr>
        <w:numPr>
          <w:ilvl w:val="0"/>
          <w:numId w:val="24"/>
        </w:numPr>
        <w:spacing w:line="276" w:lineRule="auto"/>
        <w:contextualSpacing/>
        <w:rPr>
          <w:rFonts w:ascii="Calibri" w:eastAsia="Calibri" w:hAnsi="Calibri" w:cs="Calibri"/>
          <w:lang w:val="en-AU"/>
        </w:rPr>
      </w:pPr>
      <w:r w:rsidRPr="17ED96A8">
        <w:rPr>
          <w:rFonts w:ascii="Calibri" w:hAnsi="Calibri"/>
          <w:lang w:val="en-AU"/>
        </w:rPr>
        <w:t>0% shading of wetlands and 10 m</w:t>
      </w:r>
      <w:r>
        <w:rPr>
          <w:rFonts w:ascii="Calibri" w:hAnsi="Calibri"/>
          <w:lang w:val="en-AU"/>
        </w:rPr>
        <w:t>etre</w:t>
      </w:r>
      <w:r w:rsidRPr="17ED96A8">
        <w:rPr>
          <w:rFonts w:ascii="Calibri" w:hAnsi="Calibri"/>
          <w:lang w:val="en-AU"/>
        </w:rPr>
        <w:t xml:space="preserve"> wetland buffers from the building envelope between</w:t>
      </w:r>
      <w:r>
        <w:rPr>
          <w:rFonts w:ascii="Calibri" w:hAnsi="Calibri"/>
          <w:lang w:val="en-AU"/>
        </w:rPr>
        <w:t xml:space="preserve"> </w:t>
      </w:r>
      <w:r w:rsidRPr="17ED96A8">
        <w:rPr>
          <w:rFonts w:ascii="Calibri" w:hAnsi="Calibri"/>
          <w:lang w:val="en-AU"/>
        </w:rPr>
        <w:t>8am and 5pm.</w:t>
      </w:r>
    </w:p>
    <w:p w14:paraId="24DE197C" w14:textId="77777777" w:rsidR="006224F8" w:rsidRDefault="006224F8" w:rsidP="006224F8">
      <w:pPr>
        <w:numPr>
          <w:ilvl w:val="0"/>
          <w:numId w:val="24"/>
        </w:numPr>
        <w:spacing w:line="276" w:lineRule="auto"/>
        <w:contextualSpacing/>
        <w:rPr>
          <w:rFonts w:ascii="Calibri" w:hAnsi="Calibri"/>
          <w:lang w:val="en-AU"/>
        </w:rPr>
      </w:pPr>
      <w:r w:rsidRPr="17ED96A8">
        <w:rPr>
          <w:rFonts w:ascii="Calibri" w:hAnsi="Calibri"/>
          <w:lang w:val="en-AU"/>
        </w:rPr>
        <w:t>Approximately 10% or less shading of terrestrial habitat between 9am and 4pm (shading will be effectively absent during the middle of each day).</w:t>
      </w:r>
    </w:p>
    <w:p w14:paraId="77846E27" w14:textId="77777777" w:rsidR="006224F8" w:rsidRDefault="006224F8" w:rsidP="006224F8">
      <w:pPr>
        <w:spacing w:line="276" w:lineRule="auto"/>
        <w:ind w:firstLine="360"/>
        <w:rPr>
          <w:rFonts w:ascii="Calibri" w:hAnsi="Calibri"/>
          <w:lang w:val="en-AU"/>
        </w:rPr>
      </w:pPr>
      <w:r w:rsidRPr="17ED96A8">
        <w:rPr>
          <w:rFonts w:ascii="Calibri" w:hAnsi="Calibri"/>
          <w:lang w:val="en-AU"/>
        </w:rPr>
        <w:t>December (22nd):</w:t>
      </w:r>
    </w:p>
    <w:p w14:paraId="2E82D2A4" w14:textId="77777777" w:rsidR="006224F8" w:rsidRDefault="006224F8" w:rsidP="006224F8">
      <w:pPr>
        <w:numPr>
          <w:ilvl w:val="0"/>
          <w:numId w:val="24"/>
        </w:numPr>
        <w:spacing w:line="276" w:lineRule="auto"/>
        <w:contextualSpacing/>
        <w:rPr>
          <w:rFonts w:ascii="Calibri" w:eastAsia="Calibri" w:hAnsi="Calibri" w:cs="Calibri"/>
          <w:lang w:val="en-AU"/>
        </w:rPr>
      </w:pPr>
      <w:r w:rsidRPr="17ED96A8">
        <w:rPr>
          <w:rFonts w:ascii="Calibri" w:hAnsi="Calibri"/>
          <w:lang w:val="en-AU"/>
        </w:rPr>
        <w:t>0% shading of wetlands and 10 m</w:t>
      </w:r>
      <w:r>
        <w:rPr>
          <w:rFonts w:ascii="Calibri" w:hAnsi="Calibri"/>
          <w:lang w:val="en-AU"/>
        </w:rPr>
        <w:t>etre</w:t>
      </w:r>
      <w:r w:rsidRPr="17ED96A8">
        <w:rPr>
          <w:rFonts w:ascii="Calibri" w:hAnsi="Calibri"/>
          <w:lang w:val="en-AU"/>
        </w:rPr>
        <w:t xml:space="preserve"> wetland buffers between 8am and 5pm (and less than 5% of the wetlands and 10 m</w:t>
      </w:r>
      <w:r>
        <w:rPr>
          <w:rFonts w:ascii="Calibri" w:hAnsi="Calibri"/>
          <w:lang w:val="en-AU"/>
        </w:rPr>
        <w:t>etre</w:t>
      </w:r>
      <w:r w:rsidRPr="17ED96A8">
        <w:rPr>
          <w:rFonts w:ascii="Calibri" w:hAnsi="Calibri"/>
          <w:lang w:val="en-AU"/>
        </w:rPr>
        <w:t xml:space="preserve"> buffers are shaded at 7am and 6pm in December)</w:t>
      </w:r>
      <w:r>
        <w:rPr>
          <w:rFonts w:ascii="Calibri" w:hAnsi="Calibri"/>
          <w:lang w:val="en-AU"/>
        </w:rPr>
        <w:t>.</w:t>
      </w:r>
    </w:p>
    <w:p w14:paraId="6BD7BCCF" w14:textId="77777777" w:rsidR="006224F8" w:rsidRDefault="006224F8" w:rsidP="006224F8">
      <w:pPr>
        <w:numPr>
          <w:ilvl w:val="0"/>
          <w:numId w:val="24"/>
        </w:numPr>
        <w:spacing w:line="276" w:lineRule="auto"/>
        <w:contextualSpacing/>
        <w:rPr>
          <w:rFonts w:ascii="Calibri" w:hAnsi="Calibri"/>
          <w:lang w:val="en-AU"/>
        </w:rPr>
      </w:pPr>
      <w:r w:rsidRPr="17ED96A8">
        <w:rPr>
          <w:rFonts w:ascii="Calibri" w:hAnsi="Calibri"/>
          <w:lang w:val="en-AU"/>
        </w:rPr>
        <w:lastRenderedPageBreak/>
        <w:t>Approximately 5% or less shading of terrestrial habitat between 9am and 5pm.</w:t>
      </w:r>
    </w:p>
    <w:p w14:paraId="4E734C3B" w14:textId="77777777" w:rsidR="006224F8" w:rsidRDefault="006224F8" w:rsidP="006224F8">
      <w:pPr>
        <w:spacing w:line="276" w:lineRule="auto"/>
        <w:ind w:firstLine="360"/>
        <w:rPr>
          <w:rFonts w:ascii="Calibri" w:hAnsi="Calibri"/>
          <w:lang w:val="en-AU"/>
        </w:rPr>
      </w:pPr>
      <w:r w:rsidRPr="17ED96A8">
        <w:rPr>
          <w:rFonts w:ascii="Calibri" w:hAnsi="Calibri"/>
          <w:lang w:val="en-AU"/>
        </w:rPr>
        <w:t>March (22nd):</w:t>
      </w:r>
    </w:p>
    <w:p w14:paraId="3840572A" w14:textId="77777777" w:rsidR="006224F8" w:rsidRDefault="006224F8" w:rsidP="006224F8">
      <w:pPr>
        <w:numPr>
          <w:ilvl w:val="0"/>
          <w:numId w:val="24"/>
        </w:numPr>
        <w:spacing w:line="276" w:lineRule="auto"/>
        <w:contextualSpacing/>
        <w:rPr>
          <w:rFonts w:ascii="Calibri" w:hAnsi="Calibri"/>
          <w:lang w:val="en-AU"/>
        </w:rPr>
      </w:pPr>
      <w:r w:rsidRPr="17ED96A8">
        <w:rPr>
          <w:rFonts w:ascii="Calibri" w:hAnsi="Calibri"/>
          <w:lang w:val="en-AU"/>
        </w:rPr>
        <w:t>0% shading of wetlands and 10 m</w:t>
      </w:r>
      <w:r>
        <w:rPr>
          <w:rFonts w:ascii="Calibri" w:hAnsi="Calibri"/>
          <w:lang w:val="en-AU"/>
        </w:rPr>
        <w:t>etre</w:t>
      </w:r>
      <w:r w:rsidRPr="17ED96A8">
        <w:rPr>
          <w:rFonts w:ascii="Calibri" w:hAnsi="Calibri"/>
          <w:lang w:val="en-AU"/>
        </w:rPr>
        <w:t xml:space="preserve"> wetland buffers between 8am and 5pm.</w:t>
      </w:r>
    </w:p>
    <w:p w14:paraId="175CB709" w14:textId="77777777" w:rsidR="006224F8" w:rsidRDefault="006224F8" w:rsidP="006224F8">
      <w:pPr>
        <w:numPr>
          <w:ilvl w:val="0"/>
          <w:numId w:val="24"/>
        </w:numPr>
        <w:spacing w:line="276" w:lineRule="auto"/>
        <w:contextualSpacing/>
        <w:rPr>
          <w:rFonts w:ascii="Calibri" w:hAnsi="Calibri"/>
          <w:lang w:val="en-AU"/>
        </w:rPr>
      </w:pPr>
      <w:r w:rsidRPr="17ED96A8">
        <w:rPr>
          <w:rFonts w:ascii="Calibri" w:hAnsi="Calibri"/>
          <w:lang w:val="en-AU"/>
        </w:rPr>
        <w:t>Approximately 5% or less shading of terrestrial habitat between 10am and 4pm</w:t>
      </w:r>
      <w:r>
        <w:rPr>
          <w:rFonts w:ascii="Calibri" w:hAnsi="Calibri"/>
          <w:lang w:val="en-AU"/>
        </w:rPr>
        <w:t>.</w:t>
      </w:r>
    </w:p>
    <w:p w14:paraId="5AE68067" w14:textId="77777777" w:rsidR="006224F8" w:rsidRDefault="006224F8" w:rsidP="006224F8">
      <w:pPr>
        <w:spacing w:line="276" w:lineRule="auto"/>
        <w:rPr>
          <w:rFonts w:ascii="Calibri" w:hAnsi="Calibri"/>
          <w:lang w:val="en-AU"/>
        </w:rPr>
      </w:pPr>
    </w:p>
    <w:p w14:paraId="57D8C8BB" w14:textId="77777777" w:rsidR="006224F8" w:rsidRDefault="006224F8" w:rsidP="006224F8">
      <w:pPr>
        <w:spacing w:line="276" w:lineRule="auto"/>
        <w:rPr>
          <w:rFonts w:ascii="Calibri" w:hAnsi="Calibri"/>
          <w:lang w:val="en-AU"/>
        </w:rPr>
      </w:pPr>
      <w:r w:rsidRPr="17ED96A8">
        <w:rPr>
          <w:rFonts w:ascii="Calibri" w:hAnsi="Calibri"/>
          <w:lang w:val="en-AU"/>
        </w:rPr>
        <w:t>In summary</w:t>
      </w:r>
      <w:r>
        <w:rPr>
          <w:rFonts w:ascii="Calibri" w:hAnsi="Calibri"/>
          <w:lang w:val="en-AU"/>
        </w:rPr>
        <w:t>,</w:t>
      </w:r>
      <w:r w:rsidRPr="17ED96A8">
        <w:rPr>
          <w:rFonts w:ascii="Calibri" w:hAnsi="Calibri"/>
          <w:lang w:val="en-AU"/>
        </w:rPr>
        <w:t xml:space="preserve"> the criteria contained </w:t>
      </w:r>
      <w:r>
        <w:rPr>
          <w:rFonts w:ascii="Calibri" w:hAnsi="Calibri"/>
          <w:lang w:val="en-AU"/>
        </w:rPr>
        <w:t>i</w:t>
      </w:r>
      <w:r w:rsidRPr="17ED96A8">
        <w:rPr>
          <w:rFonts w:ascii="Calibri" w:hAnsi="Calibri"/>
          <w:lang w:val="en-AU"/>
        </w:rPr>
        <w:t xml:space="preserve">n the </w:t>
      </w:r>
      <w:r w:rsidRPr="00802412">
        <w:rPr>
          <w:rFonts w:ascii="Calibri" w:hAnsi="Calibri"/>
          <w:i/>
          <w:lang w:val="en-AU"/>
        </w:rPr>
        <w:t>Development Plan</w:t>
      </w:r>
      <w:r w:rsidRPr="17ED96A8">
        <w:rPr>
          <w:rFonts w:ascii="Calibri" w:hAnsi="Calibri"/>
          <w:lang w:val="en-AU"/>
        </w:rPr>
        <w:t xml:space="preserve"> provides that any shading of the wetlands and 10</w:t>
      </w:r>
      <w:r>
        <w:rPr>
          <w:rFonts w:ascii="Calibri" w:hAnsi="Calibri"/>
          <w:lang w:val="en-AU"/>
        </w:rPr>
        <w:t xml:space="preserve"> </w:t>
      </w:r>
      <w:r w:rsidRPr="17ED96A8">
        <w:rPr>
          <w:rFonts w:ascii="Calibri" w:hAnsi="Calibri"/>
          <w:lang w:val="en-AU"/>
        </w:rPr>
        <w:t>m</w:t>
      </w:r>
      <w:r>
        <w:rPr>
          <w:rFonts w:ascii="Calibri" w:hAnsi="Calibri"/>
          <w:lang w:val="en-AU"/>
        </w:rPr>
        <w:t>etre</w:t>
      </w:r>
      <w:r w:rsidRPr="17ED96A8">
        <w:rPr>
          <w:rFonts w:ascii="Calibri" w:hAnsi="Calibri"/>
          <w:lang w:val="en-AU"/>
        </w:rPr>
        <w:t xml:space="preserve"> wetland </w:t>
      </w:r>
      <w:proofErr w:type="gramStart"/>
      <w:r w:rsidRPr="17ED96A8">
        <w:rPr>
          <w:rFonts w:ascii="Calibri" w:hAnsi="Calibri"/>
          <w:lang w:val="en-AU"/>
        </w:rPr>
        <w:t>buffer</w:t>
      </w:r>
      <w:proofErr w:type="gramEnd"/>
      <w:r w:rsidRPr="17ED96A8">
        <w:rPr>
          <w:rFonts w:ascii="Calibri" w:hAnsi="Calibri"/>
          <w:lang w:val="en-AU"/>
        </w:rPr>
        <w:t xml:space="preserve"> is avoided between specified hours on September 22nd, December 22nd, and March 22nd. Shading of the terrestrial habitat varies</w:t>
      </w:r>
      <w:r w:rsidRPr="17ED96A8">
        <w:rPr>
          <w:rFonts w:ascii="Calibri" w:hAnsi="Calibri"/>
          <w:color w:val="FF0000"/>
          <w:lang w:val="en-AU"/>
        </w:rPr>
        <w:t xml:space="preserve"> </w:t>
      </w:r>
      <w:r w:rsidRPr="17ED96A8">
        <w:rPr>
          <w:rFonts w:ascii="Calibri" w:hAnsi="Calibri"/>
          <w:lang w:val="en-AU"/>
        </w:rPr>
        <w:t>from approximately 10% or less between 9am-4pm on September 22</w:t>
      </w:r>
      <w:r w:rsidRPr="00B93D81">
        <w:rPr>
          <w:rFonts w:ascii="Calibri" w:hAnsi="Calibri"/>
          <w:vertAlign w:val="superscript"/>
          <w:lang w:val="en-AU"/>
        </w:rPr>
        <w:t>nd</w:t>
      </w:r>
      <w:r>
        <w:rPr>
          <w:rFonts w:ascii="Calibri" w:hAnsi="Calibri"/>
          <w:lang w:val="en-AU"/>
        </w:rPr>
        <w:t>,</w:t>
      </w:r>
      <w:r w:rsidRPr="17ED96A8">
        <w:rPr>
          <w:rFonts w:ascii="Calibri" w:hAnsi="Calibri"/>
          <w:lang w:val="en-AU"/>
        </w:rPr>
        <w:t xml:space="preserve"> and 5% or less between 9am and 5pm on</w:t>
      </w:r>
      <w:r w:rsidRPr="17ED96A8">
        <w:rPr>
          <w:rFonts w:ascii="Calibri" w:hAnsi="Calibri"/>
          <w:color w:val="FF0000"/>
          <w:lang w:val="en-AU"/>
        </w:rPr>
        <w:t xml:space="preserve"> </w:t>
      </w:r>
      <w:r w:rsidRPr="17ED96A8">
        <w:rPr>
          <w:rFonts w:ascii="Calibri" w:hAnsi="Calibri"/>
          <w:lang w:val="en-AU"/>
        </w:rPr>
        <w:t>December 22</w:t>
      </w:r>
      <w:r w:rsidRPr="17ED96A8">
        <w:rPr>
          <w:rFonts w:ascii="Calibri" w:hAnsi="Calibri"/>
          <w:vertAlign w:val="superscript"/>
          <w:lang w:val="en-AU"/>
        </w:rPr>
        <w:t>nd</w:t>
      </w:r>
      <w:r w:rsidRPr="17ED96A8">
        <w:rPr>
          <w:rFonts w:ascii="Calibri" w:hAnsi="Calibri"/>
          <w:lang w:val="en-AU"/>
        </w:rPr>
        <w:t xml:space="preserve"> and between 10am and 4pm </w:t>
      </w:r>
      <w:r>
        <w:rPr>
          <w:rFonts w:ascii="Calibri" w:hAnsi="Calibri"/>
          <w:lang w:val="en-AU"/>
        </w:rPr>
        <w:t xml:space="preserve">on </w:t>
      </w:r>
      <w:r w:rsidRPr="17ED96A8">
        <w:rPr>
          <w:rFonts w:ascii="Calibri" w:hAnsi="Calibri"/>
          <w:lang w:val="en-AU"/>
        </w:rPr>
        <w:t>March 22</w:t>
      </w:r>
      <w:r w:rsidRPr="17ED96A8">
        <w:rPr>
          <w:rFonts w:ascii="Calibri" w:hAnsi="Calibri"/>
          <w:vertAlign w:val="superscript"/>
          <w:lang w:val="en-AU"/>
        </w:rPr>
        <w:t>nd</w:t>
      </w:r>
      <w:r w:rsidRPr="00A16EEB">
        <w:rPr>
          <w:rFonts w:ascii="Calibri" w:hAnsi="Calibri"/>
          <w:lang w:val="en-AU"/>
        </w:rPr>
        <w:t xml:space="preserve">. </w:t>
      </w:r>
      <w:r w:rsidRPr="17ED96A8">
        <w:rPr>
          <w:rFonts w:ascii="Calibri" w:hAnsi="Calibri"/>
          <w:vertAlign w:val="superscript"/>
          <w:lang w:val="en-AU"/>
        </w:rPr>
        <w:t xml:space="preserve"> </w:t>
      </w:r>
      <w:r w:rsidRPr="17ED96A8">
        <w:rPr>
          <w:rFonts w:ascii="Calibri" w:hAnsi="Calibri"/>
          <w:lang w:val="en-AU"/>
        </w:rPr>
        <w:t>The percentage of shading relates to the maximum percentage of the total area of either the wetland/10</w:t>
      </w:r>
      <w:r>
        <w:rPr>
          <w:rFonts w:ascii="Calibri" w:hAnsi="Calibri"/>
          <w:lang w:val="en-AU"/>
        </w:rPr>
        <w:t xml:space="preserve"> </w:t>
      </w:r>
      <w:r w:rsidRPr="17ED96A8">
        <w:rPr>
          <w:rFonts w:ascii="Calibri" w:hAnsi="Calibri"/>
          <w:lang w:val="en-AU"/>
        </w:rPr>
        <w:t>m</w:t>
      </w:r>
      <w:r>
        <w:rPr>
          <w:rFonts w:ascii="Calibri" w:hAnsi="Calibri"/>
          <w:lang w:val="en-AU"/>
        </w:rPr>
        <w:t>etre</w:t>
      </w:r>
      <w:r w:rsidRPr="17ED96A8">
        <w:rPr>
          <w:rFonts w:ascii="Calibri" w:hAnsi="Calibri"/>
          <w:lang w:val="en-AU"/>
        </w:rPr>
        <w:t xml:space="preserve"> wetland buffer or terrestrial habitat (i.e., remainder of the conservation corridor) in shade from the anticipated built form, at any given point within the stated </w:t>
      </w:r>
      <w:proofErr w:type="gramStart"/>
      <w:r w:rsidRPr="17ED96A8">
        <w:rPr>
          <w:rFonts w:ascii="Calibri" w:hAnsi="Calibri"/>
          <w:lang w:val="en-AU"/>
        </w:rPr>
        <w:t>time period</w:t>
      </w:r>
      <w:proofErr w:type="gramEnd"/>
      <w:r w:rsidRPr="17ED96A8">
        <w:rPr>
          <w:rFonts w:ascii="Calibri" w:hAnsi="Calibri"/>
          <w:lang w:val="en-AU"/>
        </w:rPr>
        <w:t xml:space="preserve">. </w:t>
      </w:r>
    </w:p>
    <w:p w14:paraId="32999B8E" w14:textId="77777777" w:rsidR="006224F8" w:rsidRDefault="006224F8" w:rsidP="006224F8">
      <w:pPr>
        <w:spacing w:line="276" w:lineRule="auto"/>
        <w:rPr>
          <w:rFonts w:ascii="Calibri" w:hAnsi="Calibri"/>
          <w:lang w:val="en-AU"/>
        </w:rPr>
      </w:pPr>
    </w:p>
    <w:p w14:paraId="49F16676" w14:textId="77777777" w:rsidR="006224F8" w:rsidRDefault="006224F8" w:rsidP="006224F8">
      <w:pPr>
        <w:spacing w:line="276" w:lineRule="auto"/>
        <w:rPr>
          <w:rFonts w:ascii="Calibri" w:hAnsi="Calibri"/>
          <w:lang w:val="en-AU"/>
        </w:rPr>
      </w:pPr>
      <w:r w:rsidRPr="17ED96A8">
        <w:rPr>
          <w:rFonts w:ascii="Calibri" w:hAnsi="Calibri"/>
          <w:lang w:val="en-AU"/>
        </w:rPr>
        <w:t>Preliminary building designs for the site were used to consider height and built form outcomes aimed at avoiding/minimising shadowing of the wetlands and terrestrial habitat during the hours of high energy sunlight. Maps have been prepared to accompany the criteria detailed above which also depict No Build Zone areas and Interface Control Zones</w:t>
      </w:r>
      <w:r>
        <w:rPr>
          <w:rFonts w:ascii="Calibri" w:hAnsi="Calibri"/>
          <w:lang w:val="en-AU"/>
        </w:rPr>
        <w:t>,</w:t>
      </w:r>
      <w:r w:rsidRPr="17ED96A8">
        <w:rPr>
          <w:rFonts w:ascii="Calibri" w:hAnsi="Calibri"/>
          <w:lang w:val="en-AU"/>
        </w:rPr>
        <w:t xml:space="preserve"> to achieve compliance with the criteria. </w:t>
      </w:r>
    </w:p>
    <w:p w14:paraId="4CF48878" w14:textId="77777777" w:rsidR="006224F8" w:rsidRDefault="006224F8" w:rsidP="006224F8">
      <w:pPr>
        <w:spacing w:line="276" w:lineRule="auto"/>
        <w:rPr>
          <w:rFonts w:ascii="Calibri" w:hAnsi="Calibri"/>
          <w:lang w:val="en-AU"/>
        </w:rPr>
      </w:pPr>
    </w:p>
    <w:p w14:paraId="5C2447FF" w14:textId="77777777" w:rsidR="006224F8" w:rsidRDefault="006224F8" w:rsidP="006224F8">
      <w:pPr>
        <w:spacing w:line="276" w:lineRule="auto"/>
        <w:rPr>
          <w:rFonts w:ascii="Calibri" w:hAnsi="Calibri"/>
          <w:lang w:val="en-AU"/>
        </w:rPr>
      </w:pPr>
      <w:r w:rsidRPr="17ED96A8">
        <w:rPr>
          <w:rFonts w:ascii="Calibri" w:hAnsi="Calibri"/>
          <w:lang w:val="en-AU"/>
        </w:rPr>
        <w:t xml:space="preserve">It is noted that the EPBC Act approval </w:t>
      </w:r>
      <w:r>
        <w:rPr>
          <w:rFonts w:ascii="Calibri" w:hAnsi="Calibri"/>
          <w:lang w:val="en-AU"/>
        </w:rPr>
        <w:t>process</w:t>
      </w:r>
      <w:r w:rsidRPr="17ED96A8">
        <w:rPr>
          <w:rFonts w:ascii="Calibri" w:hAnsi="Calibri"/>
          <w:lang w:val="en-AU"/>
        </w:rPr>
        <w:t xml:space="preserve"> did not consider modelling for June 22nd, however in response to the submission from DELWP, further modelling has now been prepared for June 22</w:t>
      </w:r>
      <w:r w:rsidRPr="003F05AB">
        <w:rPr>
          <w:rFonts w:ascii="Calibri" w:hAnsi="Calibri"/>
          <w:vertAlign w:val="superscript"/>
          <w:lang w:val="en-AU"/>
        </w:rPr>
        <w:t>nd</w:t>
      </w:r>
      <w:r>
        <w:rPr>
          <w:rFonts w:ascii="Calibri" w:hAnsi="Calibri"/>
          <w:lang w:val="en-AU"/>
        </w:rPr>
        <w:t>. This</w:t>
      </w:r>
      <w:r w:rsidRPr="17ED96A8">
        <w:rPr>
          <w:rFonts w:ascii="Calibri" w:hAnsi="Calibri"/>
          <w:lang w:val="en-AU"/>
        </w:rPr>
        <w:t xml:space="preserve"> shows some shadowing of the wetlands and 10</w:t>
      </w:r>
      <w:r>
        <w:rPr>
          <w:rFonts w:ascii="Calibri" w:hAnsi="Calibri"/>
          <w:lang w:val="en-AU"/>
        </w:rPr>
        <w:t xml:space="preserve"> </w:t>
      </w:r>
      <w:r w:rsidRPr="17ED96A8">
        <w:rPr>
          <w:rFonts w:ascii="Calibri" w:hAnsi="Calibri"/>
          <w:lang w:val="en-AU"/>
        </w:rPr>
        <w:t>m</w:t>
      </w:r>
      <w:r>
        <w:rPr>
          <w:rFonts w:ascii="Calibri" w:hAnsi="Calibri"/>
          <w:lang w:val="en-AU"/>
        </w:rPr>
        <w:t>etre</w:t>
      </w:r>
      <w:r w:rsidRPr="17ED96A8">
        <w:rPr>
          <w:rFonts w:ascii="Calibri" w:hAnsi="Calibri"/>
          <w:lang w:val="en-AU"/>
        </w:rPr>
        <w:t xml:space="preserve"> wetland buffers (a total area of 3.8%) as it applies to a single central pond for less than one hour between the hours of 10am and 3pm, based on the forecast development footprint.</w:t>
      </w:r>
    </w:p>
    <w:p w14:paraId="76EAEAC2" w14:textId="77777777" w:rsidR="006224F8" w:rsidRDefault="006224F8" w:rsidP="006224F8">
      <w:pPr>
        <w:spacing w:line="276" w:lineRule="auto"/>
        <w:rPr>
          <w:rFonts w:ascii="Calibri" w:hAnsi="Calibri"/>
          <w:lang w:val="en-AU"/>
        </w:rPr>
      </w:pPr>
    </w:p>
    <w:p w14:paraId="2D3D0E9C" w14:textId="77777777" w:rsidR="006224F8" w:rsidRDefault="006224F8" w:rsidP="006224F8">
      <w:pPr>
        <w:spacing w:line="276" w:lineRule="auto"/>
        <w:rPr>
          <w:rFonts w:ascii="Calibri" w:hAnsi="Calibri"/>
          <w:lang w:val="en-AU"/>
        </w:rPr>
      </w:pPr>
      <w:r w:rsidRPr="17ED96A8">
        <w:rPr>
          <w:rFonts w:ascii="Calibri" w:hAnsi="Calibri"/>
          <w:lang w:val="en-AU"/>
        </w:rPr>
        <w:t xml:space="preserve">Whilst noting that shading for </w:t>
      </w:r>
      <w:r>
        <w:rPr>
          <w:rFonts w:ascii="Calibri" w:hAnsi="Calibri"/>
          <w:lang w:val="en-AU"/>
        </w:rPr>
        <w:t xml:space="preserve">the month of </w:t>
      </w:r>
      <w:r w:rsidRPr="17ED96A8">
        <w:rPr>
          <w:rFonts w:ascii="Calibri" w:hAnsi="Calibri"/>
          <w:lang w:val="en-AU"/>
        </w:rPr>
        <w:t xml:space="preserve">June did not form part of the EPBC Act approval, DELWP has indicated that there is good evidence of increased mortality from chytrid fungus over winter resulting from reduced temperatures. Providing warmer overwintering habitat is important to reduce this risk. </w:t>
      </w:r>
    </w:p>
    <w:p w14:paraId="1A665383" w14:textId="77777777" w:rsidR="006224F8" w:rsidRDefault="006224F8" w:rsidP="006224F8">
      <w:pPr>
        <w:spacing w:line="276" w:lineRule="auto"/>
        <w:rPr>
          <w:rFonts w:ascii="Calibri" w:hAnsi="Calibri"/>
          <w:lang w:val="en-AU"/>
        </w:rPr>
      </w:pPr>
    </w:p>
    <w:p w14:paraId="629E7E16" w14:textId="77777777" w:rsidR="006224F8" w:rsidRDefault="006224F8" w:rsidP="006224F8">
      <w:pPr>
        <w:spacing w:line="276" w:lineRule="auto"/>
        <w:rPr>
          <w:rFonts w:ascii="Calibri" w:hAnsi="Calibri"/>
          <w:lang w:val="en-AU"/>
        </w:rPr>
      </w:pPr>
      <w:r w:rsidRPr="17ED96A8">
        <w:rPr>
          <w:rFonts w:ascii="Calibri" w:hAnsi="Calibri"/>
          <w:lang w:val="en-AU"/>
        </w:rPr>
        <w:t>Whilst cognisant of the EPBC A</w:t>
      </w:r>
      <w:r>
        <w:rPr>
          <w:rFonts w:ascii="Calibri" w:hAnsi="Calibri"/>
          <w:lang w:val="en-AU"/>
        </w:rPr>
        <w:t>ct a</w:t>
      </w:r>
      <w:r w:rsidRPr="17ED96A8">
        <w:rPr>
          <w:rFonts w:ascii="Calibri" w:hAnsi="Calibri"/>
          <w:lang w:val="en-AU"/>
        </w:rPr>
        <w:t xml:space="preserve">pproval, </w:t>
      </w:r>
      <w:r>
        <w:rPr>
          <w:rFonts w:ascii="Calibri" w:hAnsi="Calibri"/>
          <w:lang w:val="en-AU"/>
        </w:rPr>
        <w:t>Council O</w:t>
      </w:r>
      <w:r w:rsidRPr="17ED96A8">
        <w:rPr>
          <w:rFonts w:ascii="Calibri" w:hAnsi="Calibri"/>
          <w:lang w:val="en-AU"/>
        </w:rPr>
        <w:t xml:space="preserve">fficers support further changes to the </w:t>
      </w:r>
      <w:r w:rsidRPr="00802412">
        <w:rPr>
          <w:rFonts w:ascii="Calibri" w:hAnsi="Calibri"/>
          <w:i/>
          <w:lang w:val="en-AU"/>
        </w:rPr>
        <w:t>Development Plan</w:t>
      </w:r>
      <w:r w:rsidRPr="17ED96A8">
        <w:rPr>
          <w:rFonts w:ascii="Calibri" w:hAnsi="Calibri"/>
          <w:lang w:val="en-AU"/>
        </w:rPr>
        <w:t xml:space="preserve"> as it relates to Section 4.4 GGF Conservation Area Shadowing and Setback Considerations to incorporate additional criteria for shading as it relates to </w:t>
      </w:r>
      <w:r>
        <w:rPr>
          <w:rFonts w:ascii="Calibri" w:hAnsi="Calibri"/>
          <w:lang w:val="en-AU"/>
        </w:rPr>
        <w:t xml:space="preserve">the month of </w:t>
      </w:r>
      <w:r w:rsidRPr="17ED96A8">
        <w:rPr>
          <w:rFonts w:ascii="Calibri" w:hAnsi="Calibri"/>
          <w:lang w:val="en-AU"/>
        </w:rPr>
        <w:t>June; to remove the word ‘approximately’ as it relates to the shading of terrestrial habitat (for September, March, and December); and to modify the introductory text as it relates to the criteria</w:t>
      </w:r>
      <w:r>
        <w:rPr>
          <w:rFonts w:ascii="Calibri" w:hAnsi="Calibri"/>
          <w:lang w:val="en-AU"/>
        </w:rPr>
        <w:t>. This will</w:t>
      </w:r>
      <w:r w:rsidRPr="17ED96A8">
        <w:rPr>
          <w:rFonts w:ascii="Calibri" w:hAnsi="Calibri"/>
          <w:lang w:val="en-AU"/>
        </w:rPr>
        <w:t xml:space="preserve"> provide greater certainty regarding the outcomes to be met by future built form and to minimise additional shading of terrestrial habitat from future built form.</w:t>
      </w:r>
    </w:p>
    <w:p w14:paraId="7558065A" w14:textId="77777777" w:rsidR="006224F8" w:rsidRDefault="006224F8" w:rsidP="006224F8">
      <w:pPr>
        <w:spacing w:line="276" w:lineRule="auto"/>
        <w:rPr>
          <w:rFonts w:ascii="Calibri" w:hAnsi="Calibri"/>
          <w:lang w:val="en-AU"/>
        </w:rPr>
      </w:pPr>
    </w:p>
    <w:p w14:paraId="4CF8AE45" w14:textId="77777777" w:rsidR="006224F8" w:rsidRDefault="006224F8" w:rsidP="006224F8">
      <w:pPr>
        <w:spacing w:line="276" w:lineRule="auto"/>
        <w:rPr>
          <w:rFonts w:ascii="Calibri" w:hAnsi="Calibri"/>
          <w:lang w:val="en-AU"/>
        </w:rPr>
      </w:pPr>
      <w:r>
        <w:rPr>
          <w:rFonts w:ascii="Calibri" w:hAnsi="Calibri"/>
          <w:lang w:val="en-AU"/>
        </w:rPr>
        <w:br w:type="page"/>
      </w:r>
      <w:r w:rsidRPr="17ED96A8">
        <w:rPr>
          <w:rFonts w:ascii="Calibri" w:hAnsi="Calibri"/>
          <w:lang w:val="en-AU"/>
        </w:rPr>
        <w:lastRenderedPageBreak/>
        <w:t xml:space="preserve">The following changes to the </w:t>
      </w:r>
      <w:r w:rsidRPr="00802412">
        <w:rPr>
          <w:rFonts w:ascii="Calibri" w:hAnsi="Calibri"/>
          <w:i/>
          <w:lang w:val="en-AU"/>
        </w:rPr>
        <w:t>Development Plan</w:t>
      </w:r>
      <w:r w:rsidRPr="17ED96A8">
        <w:rPr>
          <w:rFonts w:ascii="Calibri" w:hAnsi="Calibri"/>
          <w:lang w:val="en-AU"/>
        </w:rPr>
        <w:t xml:space="preserve"> are </w:t>
      </w:r>
      <w:r>
        <w:rPr>
          <w:rFonts w:ascii="Calibri" w:hAnsi="Calibri"/>
          <w:lang w:val="en-AU"/>
        </w:rPr>
        <w:t xml:space="preserve">therefore </w:t>
      </w:r>
      <w:r w:rsidRPr="17ED96A8">
        <w:rPr>
          <w:rFonts w:ascii="Calibri" w:hAnsi="Calibri"/>
          <w:lang w:val="en-AU"/>
        </w:rPr>
        <w:t>recommended:</w:t>
      </w:r>
    </w:p>
    <w:p w14:paraId="7B426567" w14:textId="77777777" w:rsidR="006224F8" w:rsidRDefault="006224F8" w:rsidP="006224F8">
      <w:pPr>
        <w:spacing w:line="276" w:lineRule="auto"/>
        <w:rPr>
          <w:rFonts w:ascii="Calibri" w:hAnsi="Calibri"/>
          <w:lang w:val="en-AU"/>
        </w:rPr>
      </w:pPr>
    </w:p>
    <w:p w14:paraId="3D39268A" w14:textId="77777777" w:rsidR="006224F8" w:rsidRDefault="006224F8" w:rsidP="006224F8">
      <w:pPr>
        <w:spacing w:line="276" w:lineRule="auto"/>
        <w:rPr>
          <w:rFonts w:ascii="Calibri" w:hAnsi="Calibri"/>
          <w:lang w:val="en-AU"/>
        </w:rPr>
      </w:pPr>
      <w:r w:rsidRPr="17ED96A8">
        <w:rPr>
          <w:rFonts w:ascii="Calibri" w:hAnsi="Calibri"/>
          <w:lang w:val="en-AU"/>
        </w:rPr>
        <w:t>Consistent with the existing criteria</w:t>
      </w:r>
      <w:r>
        <w:rPr>
          <w:rFonts w:ascii="Calibri" w:hAnsi="Calibri"/>
          <w:lang w:val="en-AU"/>
        </w:rPr>
        <w:t>,</w:t>
      </w:r>
      <w:r w:rsidRPr="17ED96A8">
        <w:rPr>
          <w:rFonts w:ascii="Calibri" w:hAnsi="Calibri"/>
          <w:lang w:val="en-AU"/>
        </w:rPr>
        <w:t xml:space="preserve"> add an additional requirement for June 22</w:t>
      </w:r>
      <w:r w:rsidRPr="002D5F1F">
        <w:rPr>
          <w:rFonts w:ascii="Calibri" w:hAnsi="Calibri"/>
          <w:vertAlign w:val="superscript"/>
          <w:lang w:val="en-AU"/>
        </w:rPr>
        <w:t>nd</w:t>
      </w:r>
      <w:r w:rsidRPr="17ED96A8">
        <w:rPr>
          <w:rFonts w:ascii="Calibri" w:hAnsi="Calibri"/>
          <w:lang w:val="en-AU"/>
        </w:rPr>
        <w:t xml:space="preserve"> as follows:</w:t>
      </w:r>
    </w:p>
    <w:p w14:paraId="54885B5E" w14:textId="77777777" w:rsidR="006224F8" w:rsidRDefault="006224F8" w:rsidP="006224F8">
      <w:pPr>
        <w:numPr>
          <w:ilvl w:val="0"/>
          <w:numId w:val="25"/>
        </w:numPr>
        <w:spacing w:line="276" w:lineRule="auto"/>
        <w:contextualSpacing/>
        <w:rPr>
          <w:rFonts w:ascii="Calibri" w:eastAsia="Calibri" w:hAnsi="Calibri" w:cs="Calibri"/>
          <w:lang w:val="en-AU"/>
        </w:rPr>
      </w:pPr>
      <w:r w:rsidRPr="64A662F0">
        <w:rPr>
          <w:rFonts w:ascii="Calibri" w:hAnsi="Calibri"/>
          <w:lang w:val="en-AU"/>
        </w:rPr>
        <w:t>A maximum of 4% shading of wetlands and 10m wetland buffer from the building envelope between 10am to 3pm.</w:t>
      </w:r>
    </w:p>
    <w:p w14:paraId="0E25F9D2" w14:textId="77777777" w:rsidR="006224F8" w:rsidRDefault="006224F8" w:rsidP="006224F8">
      <w:pPr>
        <w:numPr>
          <w:ilvl w:val="0"/>
          <w:numId w:val="25"/>
        </w:numPr>
        <w:spacing w:line="276" w:lineRule="auto"/>
        <w:contextualSpacing/>
        <w:rPr>
          <w:rFonts w:ascii="Calibri" w:eastAsia="Calibri" w:hAnsi="Calibri" w:cs="Calibri"/>
          <w:lang w:val="en-AU"/>
        </w:rPr>
      </w:pPr>
      <w:r w:rsidRPr="17ED96A8">
        <w:rPr>
          <w:rFonts w:ascii="Calibri" w:hAnsi="Calibri"/>
          <w:lang w:val="en-AU"/>
        </w:rPr>
        <w:t>10% or less shading of terrestrial habitat between 10am and 4pm</w:t>
      </w:r>
    </w:p>
    <w:p w14:paraId="61EDAA81" w14:textId="77777777" w:rsidR="006224F8" w:rsidRDefault="006224F8" w:rsidP="006224F8">
      <w:pPr>
        <w:spacing w:line="276" w:lineRule="auto"/>
        <w:rPr>
          <w:rFonts w:ascii="Calibri" w:hAnsi="Calibri"/>
          <w:lang w:val="en-AU"/>
        </w:rPr>
      </w:pPr>
    </w:p>
    <w:p w14:paraId="75B3000F" w14:textId="77777777" w:rsidR="006224F8" w:rsidRDefault="006224F8" w:rsidP="006224F8">
      <w:pPr>
        <w:spacing w:line="276" w:lineRule="auto"/>
        <w:rPr>
          <w:rFonts w:ascii="Calibri" w:hAnsi="Calibri"/>
          <w:lang w:val="en-AU"/>
        </w:rPr>
      </w:pPr>
      <w:r>
        <w:rPr>
          <w:rFonts w:ascii="Calibri" w:hAnsi="Calibri"/>
          <w:lang w:val="en-AU"/>
        </w:rPr>
        <w:t>Remove the words approximately from the shading criteria as it relates to the maximum percentage of shading of terrestrial habitat anticipated on September 22</w:t>
      </w:r>
      <w:r w:rsidRPr="4476B1C3">
        <w:rPr>
          <w:rFonts w:ascii="Calibri" w:hAnsi="Calibri"/>
          <w:vertAlign w:val="superscript"/>
          <w:lang w:val="en-AU"/>
        </w:rPr>
        <w:t>nd</w:t>
      </w:r>
      <w:r>
        <w:rPr>
          <w:rFonts w:ascii="Calibri" w:hAnsi="Calibri"/>
          <w:lang w:val="en-AU"/>
        </w:rPr>
        <w:t xml:space="preserve"> and December 22nd to provide greater certainty as to the maximum amount of shading allowed as part of any future built form proposed.</w:t>
      </w:r>
    </w:p>
    <w:p w14:paraId="6F16408C" w14:textId="77777777" w:rsidR="006224F8" w:rsidRDefault="006224F8" w:rsidP="006224F8">
      <w:pPr>
        <w:spacing w:line="276" w:lineRule="auto"/>
        <w:rPr>
          <w:rFonts w:ascii="Calibri" w:hAnsi="Calibri"/>
          <w:lang w:val="en-AU"/>
        </w:rPr>
      </w:pPr>
    </w:p>
    <w:p w14:paraId="43B739DD" w14:textId="77777777" w:rsidR="006224F8" w:rsidRDefault="006224F8" w:rsidP="006224F8">
      <w:pPr>
        <w:spacing w:line="276" w:lineRule="auto"/>
        <w:rPr>
          <w:rFonts w:ascii="Calibri" w:hAnsi="Calibri"/>
          <w:color w:val="FF0000"/>
          <w:lang w:val="en-AU"/>
        </w:rPr>
      </w:pPr>
      <w:r>
        <w:rPr>
          <w:rFonts w:ascii="Calibri" w:hAnsi="Calibri"/>
          <w:lang w:val="en-AU"/>
        </w:rPr>
        <w:t xml:space="preserve">Modify the text in paragraph 3 of the GGF Conservation Area Shadowing and Setback Considerations from ‘New development outside of the GGF Corridor Extent should not shadow the GGF wetlands and buffers depicted in Figure 10. Some shadowing is permitted on Terrestrial Habitat.’ to ‘New development (buildings) should not shadow the GGF wetlands and wetland buffers depicted in Figure 10 (unless noted in the criteria below). Shading of the Terrestrial Habitat (i.e., that land generally within the 10 metre to 30 metre buffer of a wetland) should be avoided except </w:t>
      </w:r>
      <w:proofErr w:type="gramStart"/>
      <w:r>
        <w:rPr>
          <w:rFonts w:ascii="Calibri" w:hAnsi="Calibri"/>
          <w:lang w:val="en-AU"/>
        </w:rPr>
        <w:t>where</w:t>
      </w:r>
      <w:proofErr w:type="gramEnd"/>
      <w:r>
        <w:rPr>
          <w:rFonts w:ascii="Calibri" w:hAnsi="Calibri"/>
          <w:lang w:val="en-AU"/>
        </w:rPr>
        <w:t xml:space="preserve"> permitted in accordance with the GGF Approval Criteria detailed below.’</w:t>
      </w:r>
    </w:p>
    <w:p w14:paraId="6733A8A0" w14:textId="77777777" w:rsidR="006224F8" w:rsidRDefault="006224F8" w:rsidP="006224F8">
      <w:pPr>
        <w:spacing w:line="276" w:lineRule="auto"/>
        <w:rPr>
          <w:rFonts w:ascii="Calibri" w:hAnsi="Calibri"/>
          <w:lang w:val="en-AU"/>
        </w:rPr>
      </w:pPr>
    </w:p>
    <w:p w14:paraId="43D8FE0E" w14:textId="77777777" w:rsidR="006224F8" w:rsidRDefault="006224F8" w:rsidP="006224F8">
      <w:pPr>
        <w:spacing w:line="276" w:lineRule="auto"/>
        <w:rPr>
          <w:rFonts w:ascii="Calibri" w:hAnsi="Calibri"/>
          <w:lang w:val="en-AU"/>
        </w:rPr>
      </w:pPr>
      <w:r>
        <w:rPr>
          <w:rFonts w:ascii="Calibri" w:hAnsi="Calibri"/>
          <w:lang w:val="en-AU"/>
        </w:rPr>
        <w:t>Regarding</w:t>
      </w:r>
      <w:r w:rsidRPr="17ED96A8">
        <w:rPr>
          <w:rFonts w:ascii="Calibri" w:hAnsi="Calibri"/>
          <w:lang w:val="en-AU"/>
        </w:rPr>
        <w:t xml:space="preserve"> shading from trees, the documentation on which the EPBC Act approval is based, provides that the cover of trees and shrubs in the terrestrial habitat (i.e., not within 10</w:t>
      </w:r>
      <w:r>
        <w:rPr>
          <w:rFonts w:ascii="Calibri" w:hAnsi="Calibri"/>
          <w:lang w:val="en-AU"/>
        </w:rPr>
        <w:t xml:space="preserve"> </w:t>
      </w:r>
      <w:r w:rsidRPr="17ED96A8">
        <w:rPr>
          <w:rFonts w:ascii="Calibri" w:hAnsi="Calibri"/>
          <w:lang w:val="en-AU"/>
        </w:rPr>
        <w:t>m</w:t>
      </w:r>
      <w:r>
        <w:rPr>
          <w:rFonts w:ascii="Calibri" w:hAnsi="Calibri"/>
          <w:lang w:val="en-AU"/>
        </w:rPr>
        <w:t>etres</w:t>
      </w:r>
      <w:r w:rsidRPr="17ED96A8">
        <w:rPr>
          <w:rFonts w:ascii="Calibri" w:hAnsi="Calibri"/>
          <w:lang w:val="en-AU"/>
        </w:rPr>
        <w:t xml:space="preserve"> of wetlands) will not exceed 10% (</w:t>
      </w:r>
      <w:r>
        <w:rPr>
          <w:rFonts w:ascii="Calibri" w:hAnsi="Calibri"/>
          <w:lang w:val="en-AU"/>
        </w:rPr>
        <w:t>t</w:t>
      </w:r>
      <w:r w:rsidRPr="17ED96A8">
        <w:rPr>
          <w:rFonts w:ascii="Calibri" w:hAnsi="Calibri"/>
          <w:lang w:val="en-AU"/>
        </w:rPr>
        <w:t xml:space="preserve">he Environmental Management Plan prepared for the </w:t>
      </w:r>
      <w:r>
        <w:rPr>
          <w:rFonts w:ascii="Calibri" w:hAnsi="Calibri"/>
          <w:lang w:val="en-AU"/>
        </w:rPr>
        <w:t>s</w:t>
      </w:r>
      <w:r w:rsidRPr="17ED96A8">
        <w:rPr>
          <w:rFonts w:ascii="Calibri" w:hAnsi="Calibri"/>
          <w:lang w:val="en-AU"/>
        </w:rPr>
        <w:t xml:space="preserve">ite also specifies a 10% coverage of trees and shrubs within the terrestrial habitat). Advice submitted in support of the planning permit application for the Edgars Creek works indicates that it is proposed to increase the amount of tree coverage to 12% to improve public amenity. Whilst a balance needs to be achieved between provision of trees/shrubs to improve public amenity and avoid additional overshadowing of GGF terrestrial habitat, officers recommend that Section 4.7 of the </w:t>
      </w:r>
      <w:r w:rsidRPr="00996488">
        <w:rPr>
          <w:rFonts w:ascii="Calibri" w:hAnsi="Calibri"/>
          <w:i/>
          <w:lang w:val="en-AU"/>
        </w:rPr>
        <w:t>Development Plan</w:t>
      </w:r>
      <w:r w:rsidRPr="17ED96A8">
        <w:rPr>
          <w:rFonts w:ascii="Calibri" w:hAnsi="Calibri"/>
          <w:lang w:val="en-AU"/>
        </w:rPr>
        <w:t xml:space="preserve"> - Open Space and Landscape Plan -</w:t>
      </w:r>
      <w:r>
        <w:rPr>
          <w:rFonts w:ascii="Calibri" w:hAnsi="Calibri"/>
          <w:lang w:val="en-AU"/>
        </w:rPr>
        <w:t xml:space="preserve"> </w:t>
      </w:r>
      <w:r w:rsidRPr="17ED96A8">
        <w:rPr>
          <w:rFonts w:ascii="Calibri" w:hAnsi="Calibri"/>
          <w:lang w:val="en-AU"/>
        </w:rPr>
        <w:t xml:space="preserve">Design Principles is updated to include additional text to the effect that </w:t>
      </w:r>
      <w:r>
        <w:rPr>
          <w:rFonts w:ascii="Calibri" w:hAnsi="Calibri"/>
          <w:lang w:val="en-AU"/>
        </w:rPr>
        <w:t>l</w:t>
      </w:r>
      <w:r w:rsidRPr="17ED96A8">
        <w:rPr>
          <w:rFonts w:ascii="Calibri" w:hAnsi="Calibri"/>
          <w:lang w:val="en-AU"/>
        </w:rPr>
        <w:t>andscape design must have regard to minimising shadowing from trees on habitat and to achieve compliance with the EPBC Act approval as specified in the Environmental Management Plan 215, 315W and 325C Cooper Street, Epping (EMP) (Ecology Australia 2018).</w:t>
      </w:r>
    </w:p>
    <w:p w14:paraId="7697498E" w14:textId="77777777" w:rsidR="006224F8" w:rsidRDefault="006224F8" w:rsidP="006224F8">
      <w:pPr>
        <w:spacing w:line="276" w:lineRule="auto"/>
        <w:rPr>
          <w:rFonts w:ascii="Calibri" w:hAnsi="Calibri"/>
          <w:lang w:val="en-AU"/>
        </w:rPr>
      </w:pPr>
    </w:p>
    <w:p w14:paraId="24EDD110" w14:textId="77777777" w:rsidR="006224F8" w:rsidRDefault="006224F8" w:rsidP="006224F8">
      <w:pPr>
        <w:spacing w:line="276" w:lineRule="auto"/>
        <w:rPr>
          <w:rFonts w:ascii="Calibri" w:hAnsi="Calibri"/>
          <w:i/>
          <w:iCs/>
          <w:u w:val="single"/>
          <w:lang w:val="en-AU"/>
        </w:rPr>
      </w:pPr>
      <w:r>
        <w:rPr>
          <w:rFonts w:ascii="Calibri" w:hAnsi="Calibri"/>
          <w:i/>
          <w:iCs/>
          <w:u w:val="single"/>
          <w:lang w:val="en-AU"/>
        </w:rPr>
        <w:br w:type="page"/>
      </w:r>
      <w:r w:rsidRPr="17ED96A8">
        <w:rPr>
          <w:rFonts w:ascii="Calibri" w:hAnsi="Calibri"/>
          <w:i/>
          <w:iCs/>
          <w:u w:val="single"/>
          <w:lang w:val="en-AU"/>
        </w:rPr>
        <w:lastRenderedPageBreak/>
        <w:t>Setbacks/Buffers to the wetlands and Edgars Creek waterway</w:t>
      </w:r>
    </w:p>
    <w:p w14:paraId="527A0BAF" w14:textId="77777777" w:rsidR="006224F8" w:rsidRDefault="006224F8" w:rsidP="006224F8">
      <w:pPr>
        <w:spacing w:line="276" w:lineRule="auto"/>
        <w:rPr>
          <w:rFonts w:ascii="Calibri" w:hAnsi="Calibri"/>
          <w:lang w:val="en-AU"/>
        </w:rPr>
      </w:pPr>
      <w:r>
        <w:rPr>
          <w:rFonts w:ascii="Calibri" w:hAnsi="Calibri"/>
          <w:lang w:val="en-AU"/>
        </w:rPr>
        <w:t>Both DELWP and MCMC have raised concerns that the proposed setbacks between the wetlands (including instream wetlands within Edgars Creek) and future built form including shared trails, roads and buildings are insufficient and do not align with the requirements specified in the GGF Habitat Design Standards (DELWP 2017). In particular The GGF Habitat Standards (DELWP 2017) state that ‘</w:t>
      </w:r>
      <w:r w:rsidRPr="4476B1C3">
        <w:rPr>
          <w:rFonts w:ascii="Calibri" w:hAnsi="Calibri"/>
          <w:i/>
          <w:iCs/>
          <w:lang w:val="en-AU"/>
        </w:rPr>
        <w:t>A minimum 50 m buffer from development must surround each wetland, in which major infrastructure such as roads, car parks, and buildings should be avoided (unless the wetland is constructed closer than 50 m to the conservation area boundary because of space constraints)</w:t>
      </w:r>
      <w:r>
        <w:rPr>
          <w:rFonts w:ascii="Calibri" w:hAnsi="Calibri"/>
          <w:lang w:val="en-AU"/>
        </w:rPr>
        <w:t>’; and ‘</w:t>
      </w:r>
      <w:r w:rsidRPr="4476B1C3">
        <w:rPr>
          <w:rFonts w:ascii="Calibri" w:hAnsi="Calibri"/>
          <w:i/>
          <w:iCs/>
          <w:lang w:val="en-AU"/>
        </w:rPr>
        <w:t>Shared use paths, other minor infrastructure for passive recreation and stormwater assets must not be constructed closer than 30 m</w:t>
      </w:r>
      <w:r>
        <w:rPr>
          <w:rFonts w:ascii="Calibri" w:hAnsi="Calibri"/>
          <w:i/>
          <w:iCs/>
          <w:lang w:val="en-AU"/>
        </w:rPr>
        <w:t>etres</w:t>
      </w:r>
      <w:r w:rsidRPr="4476B1C3">
        <w:rPr>
          <w:rFonts w:ascii="Calibri" w:hAnsi="Calibri"/>
          <w:i/>
          <w:iCs/>
          <w:lang w:val="en-AU"/>
        </w:rPr>
        <w:t xml:space="preserve"> from the normal water level of a breeding wetland</w:t>
      </w:r>
      <w:r>
        <w:rPr>
          <w:rFonts w:ascii="Calibri" w:hAnsi="Calibri"/>
          <w:lang w:val="en-AU"/>
        </w:rPr>
        <w:t xml:space="preserve">’. </w:t>
      </w:r>
    </w:p>
    <w:p w14:paraId="2F1F0D3F" w14:textId="77777777" w:rsidR="006224F8" w:rsidRDefault="006224F8" w:rsidP="006224F8">
      <w:pPr>
        <w:spacing w:line="276" w:lineRule="auto"/>
        <w:rPr>
          <w:rFonts w:ascii="Calibri" w:hAnsi="Calibri"/>
          <w:lang w:val="en-AU"/>
        </w:rPr>
      </w:pPr>
      <w:r>
        <w:rPr>
          <w:rFonts w:ascii="Calibri" w:hAnsi="Calibri"/>
          <w:lang w:val="en-AU"/>
        </w:rPr>
        <w:t xml:space="preserve">DELWP has recommended: </w:t>
      </w:r>
    </w:p>
    <w:p w14:paraId="554BE71A" w14:textId="77777777" w:rsidR="006224F8" w:rsidRDefault="006224F8" w:rsidP="006224F8">
      <w:pPr>
        <w:numPr>
          <w:ilvl w:val="0"/>
          <w:numId w:val="26"/>
        </w:numPr>
        <w:spacing w:line="276" w:lineRule="auto"/>
        <w:ind w:left="567" w:hanging="567"/>
        <w:rPr>
          <w:rFonts w:ascii="Calibri" w:hAnsi="Calibri"/>
          <w:lang w:val="en-AU"/>
        </w:rPr>
      </w:pPr>
      <w:r>
        <w:rPr>
          <w:rFonts w:ascii="Calibri" w:hAnsi="Calibri"/>
          <w:lang w:val="en-AU"/>
        </w:rPr>
        <w:t xml:space="preserve">that a minimum 30 metre buffer be provided between the normal water limit of a wetland from shared user paths and minor passive recreation </w:t>
      </w:r>
      <w:proofErr w:type="gramStart"/>
      <w:r>
        <w:rPr>
          <w:rFonts w:ascii="Calibri" w:hAnsi="Calibri"/>
          <w:lang w:val="en-AU"/>
        </w:rPr>
        <w:t>infrastructure;</w:t>
      </w:r>
      <w:proofErr w:type="gramEnd"/>
      <w:r>
        <w:rPr>
          <w:rFonts w:ascii="Calibri" w:hAnsi="Calibri"/>
          <w:lang w:val="en-AU"/>
        </w:rPr>
        <w:t xml:space="preserve"> </w:t>
      </w:r>
    </w:p>
    <w:p w14:paraId="5BEDB9A5" w14:textId="77777777" w:rsidR="006224F8" w:rsidRDefault="006224F8" w:rsidP="006224F8">
      <w:pPr>
        <w:numPr>
          <w:ilvl w:val="0"/>
          <w:numId w:val="26"/>
        </w:numPr>
        <w:spacing w:line="276" w:lineRule="auto"/>
        <w:ind w:left="567" w:hanging="567"/>
        <w:rPr>
          <w:rFonts w:ascii="Calibri" w:hAnsi="Calibri"/>
          <w:lang w:val="en-AU"/>
        </w:rPr>
      </w:pPr>
      <w:r>
        <w:rPr>
          <w:rFonts w:ascii="Calibri" w:hAnsi="Calibri"/>
          <w:lang w:val="en-AU"/>
        </w:rPr>
        <w:t>that the development setback to the wetland increase to 50m, including roads and car parks; and</w:t>
      </w:r>
    </w:p>
    <w:p w14:paraId="49F7C9AE" w14:textId="77777777" w:rsidR="006224F8" w:rsidRDefault="006224F8" w:rsidP="006224F8">
      <w:pPr>
        <w:numPr>
          <w:ilvl w:val="0"/>
          <w:numId w:val="26"/>
        </w:numPr>
        <w:spacing w:line="276" w:lineRule="auto"/>
        <w:ind w:left="567" w:hanging="567"/>
        <w:rPr>
          <w:rFonts w:ascii="Calibri" w:hAnsi="Calibri"/>
          <w:lang w:val="en-AU"/>
        </w:rPr>
      </w:pPr>
      <w:r w:rsidRPr="0002465F">
        <w:rPr>
          <w:rFonts w:ascii="Calibri" w:hAnsi="Calibri"/>
          <w:lang w:val="en-AU"/>
        </w:rPr>
        <w:t>that a minimum 100 metre habitat corridor along Edgars Creek be provided.</w:t>
      </w:r>
    </w:p>
    <w:p w14:paraId="4200F0C7" w14:textId="77777777" w:rsidR="006224F8" w:rsidRDefault="006224F8" w:rsidP="006224F8">
      <w:pPr>
        <w:spacing w:line="276" w:lineRule="auto"/>
        <w:ind w:left="567"/>
        <w:rPr>
          <w:rFonts w:ascii="Calibri" w:hAnsi="Calibri"/>
          <w:lang w:val="en-AU"/>
        </w:rPr>
      </w:pPr>
    </w:p>
    <w:p w14:paraId="3921D098" w14:textId="77777777" w:rsidR="006224F8" w:rsidRPr="0002465F" w:rsidRDefault="006224F8" w:rsidP="006224F8">
      <w:pPr>
        <w:spacing w:line="276" w:lineRule="auto"/>
        <w:rPr>
          <w:rFonts w:ascii="Calibri" w:hAnsi="Calibri"/>
          <w:lang w:val="en-AU"/>
        </w:rPr>
      </w:pPr>
      <w:r w:rsidRPr="0002465F">
        <w:rPr>
          <w:rFonts w:ascii="Calibri" w:hAnsi="Calibri"/>
          <w:lang w:val="en-AU"/>
        </w:rPr>
        <w:t>Melbourne Water in its revised submission has also outlined setbacks to be achieved as part of any future planning application proposal. More specifically Melbourne Water has requested that a detailed stormwater management strategy is to be submitted in support of any future planning application including among other things a layout plan depicting a minimum 50 metre buffer from development to each wetland, in which major infrastructure should be avoided and a minimum 50 metre setback from the top bank of Edgars Creek. In addition, it is requested that infrastructure for passive recreation be constructed at a distance not within 30 metres from the top of Edgars Creek.</w:t>
      </w:r>
    </w:p>
    <w:p w14:paraId="614C29F0" w14:textId="77777777" w:rsidR="006224F8" w:rsidRDefault="006224F8" w:rsidP="006224F8">
      <w:pPr>
        <w:spacing w:line="276" w:lineRule="auto"/>
        <w:rPr>
          <w:rFonts w:ascii="Calibri" w:hAnsi="Calibri"/>
          <w:i/>
          <w:iCs/>
          <w:lang w:val="en-AU"/>
        </w:rPr>
      </w:pPr>
    </w:p>
    <w:p w14:paraId="41F1CA68" w14:textId="77777777" w:rsidR="006224F8" w:rsidRDefault="006224F8" w:rsidP="006224F8">
      <w:pPr>
        <w:spacing w:line="276" w:lineRule="auto"/>
        <w:rPr>
          <w:rFonts w:ascii="Calibri" w:hAnsi="Calibri"/>
          <w:i/>
          <w:iCs/>
          <w:lang w:val="en-AU"/>
        </w:rPr>
      </w:pPr>
      <w:r>
        <w:rPr>
          <w:rFonts w:ascii="Calibri" w:hAnsi="Calibri"/>
          <w:i/>
          <w:iCs/>
          <w:lang w:val="en-AU"/>
        </w:rPr>
        <w:t xml:space="preserve">Council </w:t>
      </w:r>
      <w:r w:rsidRPr="4476B1C3">
        <w:rPr>
          <w:rFonts w:ascii="Calibri" w:hAnsi="Calibri"/>
          <w:i/>
          <w:iCs/>
          <w:lang w:val="en-AU"/>
        </w:rPr>
        <w:t>Officer response</w:t>
      </w:r>
    </w:p>
    <w:p w14:paraId="73EED909" w14:textId="77777777" w:rsidR="006224F8" w:rsidRDefault="006224F8" w:rsidP="006224F8">
      <w:pPr>
        <w:spacing w:line="276" w:lineRule="auto"/>
        <w:rPr>
          <w:rFonts w:ascii="Calibri" w:hAnsi="Calibri"/>
          <w:lang w:val="en-AU"/>
        </w:rPr>
      </w:pPr>
      <w:r w:rsidRPr="4476B1C3">
        <w:rPr>
          <w:rFonts w:ascii="Arial" w:eastAsia="Arial" w:hAnsi="Arial" w:cs="Arial"/>
          <w:sz w:val="22"/>
          <w:szCs w:val="22"/>
          <w:lang w:val="en-AU"/>
        </w:rPr>
        <w:t>I</w:t>
      </w:r>
      <w:r>
        <w:rPr>
          <w:rFonts w:ascii="Calibri" w:hAnsi="Calibri"/>
          <w:lang w:val="en-AU"/>
        </w:rPr>
        <w:t xml:space="preserve">t is noted that sections of shared paths as shown in the current </w:t>
      </w:r>
      <w:r w:rsidRPr="00A347AC">
        <w:rPr>
          <w:rFonts w:ascii="Calibri" w:hAnsi="Calibri"/>
          <w:i/>
          <w:iCs/>
          <w:lang w:val="en-AU"/>
        </w:rPr>
        <w:t>Development Plan</w:t>
      </w:r>
      <w:r>
        <w:rPr>
          <w:rFonts w:ascii="Calibri" w:hAnsi="Calibri"/>
          <w:lang w:val="en-AU"/>
        </w:rPr>
        <w:t xml:space="preserve"> submission (March 2022) are shown located within the </w:t>
      </w:r>
      <w:proofErr w:type="gramStart"/>
      <w:r>
        <w:rPr>
          <w:rFonts w:ascii="Calibri" w:hAnsi="Calibri"/>
          <w:lang w:val="en-AU"/>
        </w:rPr>
        <w:t>30 metre</w:t>
      </w:r>
      <w:proofErr w:type="gramEnd"/>
      <w:r>
        <w:rPr>
          <w:rFonts w:ascii="Calibri" w:hAnsi="Calibri"/>
          <w:lang w:val="en-AU"/>
        </w:rPr>
        <w:t xml:space="preserve"> buffer of a number of the wetlands and Edgars Creek. Two of the indicative development sites are also located immediately adjacent to the western side of the creek corridor and fall within the </w:t>
      </w:r>
      <w:proofErr w:type="gramStart"/>
      <w:r>
        <w:rPr>
          <w:rFonts w:ascii="Calibri" w:hAnsi="Calibri"/>
          <w:lang w:val="en-AU"/>
        </w:rPr>
        <w:t>30 metre</w:t>
      </w:r>
      <w:proofErr w:type="gramEnd"/>
      <w:r>
        <w:rPr>
          <w:rFonts w:ascii="Calibri" w:hAnsi="Calibri"/>
          <w:lang w:val="en-AU"/>
        </w:rPr>
        <w:t xml:space="preserve"> buffer of the wetlands. Council Officers support recommending changes to the </w:t>
      </w:r>
      <w:r w:rsidRPr="00A347AC">
        <w:rPr>
          <w:rFonts w:ascii="Calibri" w:hAnsi="Calibri"/>
          <w:i/>
          <w:lang w:val="en-AU"/>
        </w:rPr>
        <w:t>Development Plan</w:t>
      </w:r>
      <w:r>
        <w:rPr>
          <w:rFonts w:ascii="Calibri" w:hAnsi="Calibri"/>
          <w:lang w:val="en-AU"/>
        </w:rPr>
        <w:t xml:space="preserve"> that would have the effect of increasing the provision of open space within the </w:t>
      </w:r>
      <w:proofErr w:type="gramStart"/>
      <w:r>
        <w:rPr>
          <w:rFonts w:ascii="Calibri" w:hAnsi="Calibri"/>
          <w:lang w:val="en-AU"/>
        </w:rPr>
        <w:t>30 metre</w:t>
      </w:r>
      <w:proofErr w:type="gramEnd"/>
      <w:r>
        <w:rPr>
          <w:rFonts w:ascii="Calibri" w:hAnsi="Calibri"/>
          <w:lang w:val="en-AU"/>
        </w:rPr>
        <w:t xml:space="preserve"> buffer of the wetlands and avoiding paths and other minor passive recreation within the 30 metre buffer. It is proposed that the 30 metre buffers be extended either through the provision of additional public open space to augment to the conservation reserve or through provision of private open space/widened road verges to achieve a </w:t>
      </w:r>
      <w:proofErr w:type="gramStart"/>
      <w:r>
        <w:rPr>
          <w:rFonts w:ascii="Calibri" w:hAnsi="Calibri"/>
          <w:lang w:val="en-AU"/>
        </w:rPr>
        <w:t>30 metre</w:t>
      </w:r>
      <w:proofErr w:type="gramEnd"/>
      <w:r>
        <w:rPr>
          <w:rFonts w:ascii="Calibri" w:hAnsi="Calibri"/>
          <w:lang w:val="en-AU"/>
        </w:rPr>
        <w:t xml:space="preserve"> setback to the wetlands and to Edgars Creek. </w:t>
      </w:r>
    </w:p>
    <w:p w14:paraId="2D0925A2" w14:textId="77777777" w:rsidR="006224F8" w:rsidRDefault="006224F8" w:rsidP="006224F8">
      <w:pPr>
        <w:spacing w:line="276" w:lineRule="auto"/>
        <w:rPr>
          <w:rFonts w:ascii="Calibri" w:hAnsi="Calibri"/>
          <w:lang w:val="en-AU"/>
        </w:rPr>
      </w:pPr>
      <w:r>
        <w:rPr>
          <w:rFonts w:ascii="Calibri" w:hAnsi="Calibri"/>
          <w:lang w:val="en-AU"/>
        </w:rPr>
        <w:br w:type="page"/>
      </w:r>
      <w:r>
        <w:rPr>
          <w:rFonts w:ascii="Calibri" w:hAnsi="Calibri"/>
          <w:lang w:val="en-AU"/>
        </w:rPr>
        <w:lastRenderedPageBreak/>
        <w:t xml:space="preserve">Whilst noting it may not be possible to locate the entire path network outside the </w:t>
      </w:r>
      <w:proofErr w:type="gramStart"/>
      <w:r>
        <w:rPr>
          <w:rFonts w:ascii="Calibri" w:hAnsi="Calibri"/>
          <w:lang w:val="en-AU"/>
        </w:rPr>
        <w:t>30 metre</w:t>
      </w:r>
      <w:proofErr w:type="gramEnd"/>
      <w:r>
        <w:rPr>
          <w:rFonts w:ascii="Calibri" w:hAnsi="Calibri"/>
          <w:lang w:val="en-AU"/>
        </w:rPr>
        <w:t xml:space="preserve"> buffer of the wetlands and creek corridor, noting there may be some pinch points, priority should be given to avoiding or if not possible, minimising works within the 30m buffer of the constructed wetlands as a first priority and the Edgars Creek and inland streams as a secondary priority. It is recommended that the </w:t>
      </w:r>
      <w:r w:rsidRPr="00C36CB8">
        <w:rPr>
          <w:rFonts w:ascii="Calibri" w:hAnsi="Calibri"/>
          <w:i/>
          <w:lang w:val="en-AU"/>
        </w:rPr>
        <w:t>Development Plan</w:t>
      </w:r>
      <w:r>
        <w:rPr>
          <w:rFonts w:ascii="Calibri" w:hAnsi="Calibri"/>
          <w:lang w:val="en-AU"/>
        </w:rPr>
        <w:t xml:space="preserve"> be amended to add additional text to require that shared user paths, other minor passive recreation infrastructure and stormwater assets should be located further than 30 metres away from wetlands. </w:t>
      </w:r>
    </w:p>
    <w:p w14:paraId="52F578F7" w14:textId="77777777" w:rsidR="006224F8" w:rsidRDefault="006224F8" w:rsidP="006224F8">
      <w:pPr>
        <w:spacing w:line="276" w:lineRule="auto"/>
        <w:rPr>
          <w:rFonts w:ascii="Calibri" w:hAnsi="Calibri"/>
          <w:lang w:val="en-AU"/>
        </w:rPr>
      </w:pPr>
    </w:p>
    <w:p w14:paraId="2E2E6FA7" w14:textId="77777777" w:rsidR="006224F8" w:rsidRDefault="006224F8" w:rsidP="006224F8">
      <w:pPr>
        <w:spacing w:line="276" w:lineRule="auto"/>
        <w:rPr>
          <w:rFonts w:ascii="Calibri" w:hAnsi="Calibri"/>
          <w:lang w:val="en-AU"/>
        </w:rPr>
      </w:pPr>
      <w:r w:rsidRPr="000936E9">
        <w:rPr>
          <w:rFonts w:ascii="Calibri" w:hAnsi="Calibri"/>
          <w:lang w:val="en-AU"/>
        </w:rPr>
        <w:t>Whilst</w:t>
      </w:r>
      <w:r>
        <w:rPr>
          <w:rFonts w:ascii="Calibri" w:hAnsi="Calibri"/>
          <w:lang w:val="en-AU"/>
        </w:rPr>
        <w:t xml:space="preserve"> Council O</w:t>
      </w:r>
      <w:r w:rsidRPr="000936E9">
        <w:rPr>
          <w:rFonts w:ascii="Calibri" w:hAnsi="Calibri"/>
          <w:lang w:val="en-AU"/>
        </w:rPr>
        <w:t xml:space="preserve">fficers support recommending changes to the </w:t>
      </w:r>
      <w:r w:rsidRPr="004F079A">
        <w:rPr>
          <w:rFonts w:ascii="Calibri" w:hAnsi="Calibri"/>
          <w:i/>
          <w:lang w:val="en-AU"/>
        </w:rPr>
        <w:t>Development Plan</w:t>
      </w:r>
      <w:r w:rsidRPr="000936E9">
        <w:rPr>
          <w:rFonts w:ascii="Calibri" w:hAnsi="Calibri"/>
          <w:lang w:val="en-AU"/>
        </w:rPr>
        <w:t xml:space="preserve"> to avoid new development (including building, roads, and car parks) within the </w:t>
      </w:r>
      <w:proofErr w:type="gramStart"/>
      <w:r w:rsidRPr="000936E9">
        <w:rPr>
          <w:rFonts w:ascii="Calibri" w:hAnsi="Calibri"/>
          <w:lang w:val="en-AU"/>
        </w:rPr>
        <w:t>30</w:t>
      </w:r>
      <w:r>
        <w:rPr>
          <w:rFonts w:ascii="Calibri" w:hAnsi="Calibri"/>
          <w:lang w:val="en-AU"/>
        </w:rPr>
        <w:t xml:space="preserve"> </w:t>
      </w:r>
      <w:r w:rsidRPr="000936E9">
        <w:rPr>
          <w:rFonts w:ascii="Calibri" w:hAnsi="Calibri"/>
          <w:lang w:val="en-AU"/>
        </w:rPr>
        <w:t>m</w:t>
      </w:r>
      <w:r>
        <w:rPr>
          <w:rFonts w:ascii="Calibri" w:hAnsi="Calibri"/>
          <w:lang w:val="en-AU"/>
        </w:rPr>
        <w:t>etre</w:t>
      </w:r>
      <w:proofErr w:type="gramEnd"/>
      <w:r w:rsidRPr="000936E9">
        <w:rPr>
          <w:rFonts w:ascii="Calibri" w:hAnsi="Calibri"/>
          <w:lang w:val="en-AU"/>
        </w:rPr>
        <w:t xml:space="preserve"> buffer of the wetlands and Edgars Creek, it is likely that a requirement to avoid any development, including roads and car parking within the 50</w:t>
      </w:r>
      <w:r>
        <w:rPr>
          <w:rFonts w:ascii="Calibri" w:hAnsi="Calibri"/>
          <w:lang w:val="en-AU"/>
        </w:rPr>
        <w:t xml:space="preserve"> </w:t>
      </w:r>
      <w:r w:rsidRPr="000936E9">
        <w:rPr>
          <w:rFonts w:ascii="Calibri" w:hAnsi="Calibri"/>
          <w:lang w:val="en-AU"/>
        </w:rPr>
        <w:t>m</w:t>
      </w:r>
      <w:r>
        <w:rPr>
          <w:rFonts w:ascii="Calibri" w:hAnsi="Calibri"/>
          <w:lang w:val="en-AU"/>
        </w:rPr>
        <w:t>etre</w:t>
      </w:r>
      <w:r w:rsidRPr="000936E9">
        <w:rPr>
          <w:rFonts w:ascii="Calibri" w:hAnsi="Calibri"/>
          <w:lang w:val="en-AU"/>
        </w:rPr>
        <w:t xml:space="preserve"> buffer of the wetlands (and Edgars Creek) may have a significant impact on the feasibility of the proposal and the regeneration of this strategic precinct. As noted previously, within the context that the development potential of the site is somewhat limited given its location as an infill site and the additional constraints presented by its previous use as a landfill and subsequent remediation works, </w:t>
      </w:r>
      <w:r>
        <w:rPr>
          <w:rFonts w:ascii="Calibri" w:hAnsi="Calibri"/>
          <w:lang w:val="en-AU"/>
        </w:rPr>
        <w:t>Council O</w:t>
      </w:r>
      <w:r w:rsidRPr="000936E9">
        <w:rPr>
          <w:rFonts w:ascii="Calibri" w:hAnsi="Calibri"/>
          <w:lang w:val="en-AU"/>
        </w:rPr>
        <w:t xml:space="preserve">fficers have sought to achieve a balanced approach between improving environmental outcomes for the GGF and the Edgars Creek and supporting the future redevelopment of the site. </w:t>
      </w:r>
    </w:p>
    <w:p w14:paraId="467E1DED" w14:textId="77777777" w:rsidR="006224F8" w:rsidRDefault="006224F8" w:rsidP="006224F8">
      <w:pPr>
        <w:spacing w:line="276" w:lineRule="auto"/>
        <w:rPr>
          <w:rFonts w:ascii="Calibri" w:hAnsi="Calibri"/>
          <w:lang w:val="en-AU"/>
        </w:rPr>
      </w:pPr>
    </w:p>
    <w:p w14:paraId="6F4EF924" w14:textId="77777777" w:rsidR="006224F8" w:rsidRDefault="006224F8" w:rsidP="006224F8">
      <w:pPr>
        <w:spacing w:line="276" w:lineRule="auto"/>
        <w:rPr>
          <w:rFonts w:ascii="Calibri" w:hAnsi="Calibri"/>
          <w:lang w:val="en-AU"/>
        </w:rPr>
      </w:pPr>
      <w:r w:rsidRPr="6799BC68">
        <w:rPr>
          <w:rFonts w:ascii="Calibri" w:hAnsi="Calibri"/>
          <w:lang w:val="en-AU"/>
        </w:rPr>
        <w:t xml:space="preserve">It is noted that both Clause 14.02-1S and Melbourne Water’s Waterway Corridors </w:t>
      </w:r>
      <w:r>
        <w:rPr>
          <w:rFonts w:ascii="Calibri" w:hAnsi="Calibri"/>
          <w:lang w:val="en-AU"/>
        </w:rPr>
        <w:t>G</w:t>
      </w:r>
      <w:r w:rsidRPr="6799BC68">
        <w:rPr>
          <w:rFonts w:ascii="Calibri" w:hAnsi="Calibri"/>
          <w:lang w:val="en-AU"/>
        </w:rPr>
        <w:t>uidelines both call for a vegetated buffer of 30</w:t>
      </w:r>
      <w:r>
        <w:rPr>
          <w:rFonts w:ascii="Calibri" w:hAnsi="Calibri"/>
          <w:lang w:val="en-AU"/>
        </w:rPr>
        <w:t xml:space="preserve"> </w:t>
      </w:r>
      <w:r w:rsidRPr="6799BC68">
        <w:rPr>
          <w:rFonts w:ascii="Calibri" w:hAnsi="Calibri"/>
          <w:lang w:val="en-AU"/>
        </w:rPr>
        <w:t>m</w:t>
      </w:r>
      <w:r>
        <w:rPr>
          <w:rFonts w:ascii="Calibri" w:hAnsi="Calibri"/>
          <w:lang w:val="en-AU"/>
        </w:rPr>
        <w:t>etres</w:t>
      </w:r>
      <w:r w:rsidRPr="6799BC68">
        <w:rPr>
          <w:rFonts w:ascii="Calibri" w:hAnsi="Calibri"/>
          <w:lang w:val="en-AU"/>
        </w:rPr>
        <w:t xml:space="preserve"> for a waterway of this order. </w:t>
      </w:r>
      <w:r>
        <w:rPr>
          <w:rFonts w:ascii="Calibri" w:hAnsi="Calibri"/>
          <w:lang w:val="en-AU"/>
        </w:rPr>
        <w:t>Council</w:t>
      </w:r>
      <w:r w:rsidRPr="6799BC68">
        <w:rPr>
          <w:rFonts w:ascii="Calibri" w:hAnsi="Calibri"/>
          <w:lang w:val="en-AU"/>
        </w:rPr>
        <w:t xml:space="preserve"> Officers are therefore not proposing additional built form guidelines within the </w:t>
      </w:r>
      <w:r w:rsidRPr="004F079A">
        <w:rPr>
          <w:rFonts w:ascii="Calibri" w:hAnsi="Calibri"/>
          <w:i/>
          <w:lang w:val="en-AU"/>
        </w:rPr>
        <w:t>Development Plan</w:t>
      </w:r>
      <w:r w:rsidRPr="6799BC68">
        <w:rPr>
          <w:rFonts w:ascii="Calibri" w:hAnsi="Calibri"/>
          <w:lang w:val="en-AU"/>
        </w:rPr>
        <w:t xml:space="preserve"> in this respect.  However, in response to Melbourne Water’s comments, noting that their focus is on the planning permit stage and as a future determining authority (to applicable applications as specified in the relevant provisions of the Whittlesea Planning Scheme), it is proposed to include their comments within a new section of the </w:t>
      </w:r>
      <w:r w:rsidRPr="004F079A">
        <w:rPr>
          <w:rFonts w:ascii="Calibri" w:hAnsi="Calibri"/>
          <w:i/>
          <w:lang w:val="en-AU"/>
        </w:rPr>
        <w:t>Development Plan</w:t>
      </w:r>
      <w:r w:rsidRPr="6799BC68">
        <w:rPr>
          <w:rFonts w:ascii="Calibri" w:hAnsi="Calibri"/>
          <w:lang w:val="en-AU"/>
        </w:rPr>
        <w:t xml:space="preserve"> - Future Planning and Implementation which details matters to be addressed as part of any future planning permit application. It is noted, however, that the proponent has sought further clarification from Melbourne Water in respect to the buffer setbacks to the creek/wetlands and that negotiations continue in this regard. </w:t>
      </w:r>
      <w:proofErr w:type="gramStart"/>
      <w:r w:rsidRPr="6799BC68">
        <w:rPr>
          <w:rFonts w:ascii="Calibri" w:hAnsi="Calibri"/>
          <w:lang w:val="en-AU"/>
        </w:rPr>
        <w:t>In the event that</w:t>
      </w:r>
      <w:proofErr w:type="gramEnd"/>
      <w:r w:rsidRPr="6799BC68">
        <w:rPr>
          <w:rFonts w:ascii="Calibri" w:hAnsi="Calibri"/>
          <w:lang w:val="en-AU"/>
        </w:rPr>
        <w:t xml:space="preserve"> Melbourne Water alters their comments and/or an agreed position is reached between the proponent and Melbourne Water as it relates to the buffer setbacks, prior to endorsement of the </w:t>
      </w:r>
      <w:r w:rsidRPr="004F079A">
        <w:rPr>
          <w:rFonts w:ascii="Calibri" w:hAnsi="Calibri"/>
          <w:i/>
          <w:lang w:val="en-AU"/>
        </w:rPr>
        <w:t>Development Plan</w:t>
      </w:r>
      <w:r w:rsidRPr="6799BC68">
        <w:rPr>
          <w:rFonts w:ascii="Calibri" w:hAnsi="Calibri"/>
          <w:lang w:val="en-AU"/>
        </w:rPr>
        <w:t>, it is proposed to update Section 4.17 to reflect Melbourne Water’s advice accordingly.</w:t>
      </w:r>
    </w:p>
    <w:p w14:paraId="43B8D76F" w14:textId="77777777" w:rsidR="006224F8" w:rsidRDefault="006224F8" w:rsidP="006224F8">
      <w:pPr>
        <w:spacing w:line="276" w:lineRule="auto"/>
        <w:rPr>
          <w:rFonts w:ascii="Calibri" w:hAnsi="Calibri"/>
          <w:lang w:val="en-AU"/>
        </w:rPr>
      </w:pPr>
      <w:r>
        <w:rPr>
          <w:rFonts w:ascii="Calibri" w:hAnsi="Calibri"/>
          <w:lang w:val="en-AU"/>
        </w:rPr>
        <w:br w:type="page"/>
      </w:r>
      <w:r w:rsidRPr="17ED96A8">
        <w:rPr>
          <w:rFonts w:ascii="Calibri" w:hAnsi="Calibri"/>
          <w:lang w:val="en-AU"/>
        </w:rPr>
        <w:lastRenderedPageBreak/>
        <w:t>Clause 14.02-1S of the Whittlesea Planning Scheme - Catchment planning and management, includes the strategy to ‘Retain natural drainage corridors with vegetated buffers at least 30 metres wide along each side of a waterway…’. The creek corridor ranges in width from approximately 231</w:t>
      </w:r>
      <w:r>
        <w:rPr>
          <w:rFonts w:ascii="Calibri" w:hAnsi="Calibri"/>
          <w:lang w:val="en-AU"/>
        </w:rPr>
        <w:t xml:space="preserve"> </w:t>
      </w:r>
      <w:r w:rsidRPr="17ED96A8">
        <w:rPr>
          <w:rFonts w:ascii="Calibri" w:hAnsi="Calibri"/>
          <w:lang w:val="en-AU"/>
        </w:rPr>
        <w:t>m</w:t>
      </w:r>
      <w:r>
        <w:rPr>
          <w:rFonts w:ascii="Calibri" w:hAnsi="Calibri"/>
          <w:lang w:val="en-AU"/>
        </w:rPr>
        <w:t>etres</w:t>
      </w:r>
      <w:r w:rsidRPr="17ED96A8">
        <w:rPr>
          <w:rFonts w:ascii="Calibri" w:hAnsi="Calibri"/>
          <w:lang w:val="en-AU"/>
        </w:rPr>
        <w:t xml:space="preserve"> in the northern section (incorporating the creek and Quarry Lake) to 61 metres at its narrowest width to the south of the creek corridor. Whilst the central and southern sections of the creek corridor largely fall below the desired 100</w:t>
      </w:r>
      <w:r>
        <w:rPr>
          <w:rFonts w:ascii="Calibri" w:hAnsi="Calibri"/>
          <w:lang w:val="en-AU"/>
        </w:rPr>
        <w:t xml:space="preserve"> </w:t>
      </w:r>
      <w:r w:rsidRPr="17ED96A8">
        <w:rPr>
          <w:rFonts w:ascii="Calibri" w:hAnsi="Calibri"/>
          <w:lang w:val="en-AU"/>
        </w:rPr>
        <w:t>m</w:t>
      </w:r>
      <w:r>
        <w:rPr>
          <w:rFonts w:ascii="Calibri" w:hAnsi="Calibri"/>
          <w:lang w:val="en-AU"/>
        </w:rPr>
        <w:t>etre</w:t>
      </w:r>
      <w:r w:rsidRPr="17ED96A8">
        <w:rPr>
          <w:rFonts w:ascii="Calibri" w:hAnsi="Calibri"/>
          <w:lang w:val="en-AU"/>
        </w:rPr>
        <w:t xml:space="preserve"> habitat corridor width, it is noted that a </w:t>
      </w:r>
      <w:proofErr w:type="gramStart"/>
      <w:r w:rsidRPr="17ED96A8">
        <w:rPr>
          <w:rFonts w:ascii="Calibri" w:hAnsi="Calibri"/>
          <w:lang w:val="en-AU"/>
        </w:rPr>
        <w:t>30</w:t>
      </w:r>
      <w:r>
        <w:rPr>
          <w:rFonts w:ascii="Calibri" w:hAnsi="Calibri"/>
          <w:lang w:val="en-AU"/>
        </w:rPr>
        <w:t xml:space="preserve"> </w:t>
      </w:r>
      <w:r w:rsidRPr="17ED96A8">
        <w:rPr>
          <w:rFonts w:ascii="Calibri" w:hAnsi="Calibri"/>
          <w:lang w:val="en-AU"/>
        </w:rPr>
        <w:t>m</w:t>
      </w:r>
      <w:r>
        <w:rPr>
          <w:rFonts w:ascii="Calibri" w:hAnsi="Calibri"/>
          <w:lang w:val="en-AU"/>
        </w:rPr>
        <w:t>etre</w:t>
      </w:r>
      <w:proofErr w:type="gramEnd"/>
      <w:r w:rsidRPr="17ED96A8">
        <w:rPr>
          <w:rFonts w:ascii="Calibri" w:hAnsi="Calibri"/>
          <w:lang w:val="en-AU"/>
        </w:rPr>
        <w:t xml:space="preserve"> buffer to the creek and waterways is largely achieved, except for the southern portion of the creek.</w:t>
      </w:r>
      <w:r w:rsidRPr="17ED96A8">
        <w:rPr>
          <w:rFonts w:ascii="Calibri" w:hAnsi="Calibri"/>
          <w:color w:val="FF0000"/>
          <w:lang w:val="en-AU"/>
        </w:rPr>
        <w:t xml:space="preserve"> </w:t>
      </w:r>
      <w:r w:rsidRPr="17ED96A8">
        <w:rPr>
          <w:rFonts w:ascii="Calibri" w:hAnsi="Calibri"/>
          <w:lang w:val="en-AU"/>
        </w:rPr>
        <w:t xml:space="preserve">On this basis, it is considered that the proposal generally achieves compliance with this State </w:t>
      </w:r>
      <w:r>
        <w:rPr>
          <w:rFonts w:ascii="Calibri" w:hAnsi="Calibri"/>
          <w:lang w:val="en-AU"/>
        </w:rPr>
        <w:t>polic</w:t>
      </w:r>
      <w:r w:rsidRPr="17ED96A8">
        <w:rPr>
          <w:rFonts w:ascii="Calibri" w:hAnsi="Calibri"/>
          <w:lang w:val="en-AU"/>
        </w:rPr>
        <w:t xml:space="preserve">y. It is further expected that the requirement to achieve a </w:t>
      </w:r>
      <w:proofErr w:type="gramStart"/>
      <w:r w:rsidRPr="17ED96A8">
        <w:rPr>
          <w:rFonts w:ascii="Calibri" w:hAnsi="Calibri"/>
          <w:lang w:val="en-AU"/>
        </w:rPr>
        <w:t>30</w:t>
      </w:r>
      <w:r>
        <w:rPr>
          <w:rFonts w:ascii="Calibri" w:hAnsi="Calibri"/>
          <w:lang w:val="en-AU"/>
        </w:rPr>
        <w:t xml:space="preserve"> </w:t>
      </w:r>
      <w:r w:rsidRPr="17ED96A8">
        <w:rPr>
          <w:rFonts w:ascii="Calibri" w:hAnsi="Calibri"/>
          <w:lang w:val="en-AU"/>
        </w:rPr>
        <w:t>m</w:t>
      </w:r>
      <w:r>
        <w:rPr>
          <w:rFonts w:ascii="Calibri" w:hAnsi="Calibri"/>
          <w:lang w:val="en-AU"/>
        </w:rPr>
        <w:t>etre</w:t>
      </w:r>
      <w:proofErr w:type="gramEnd"/>
      <w:r w:rsidRPr="17ED96A8">
        <w:rPr>
          <w:rFonts w:ascii="Calibri" w:hAnsi="Calibri"/>
          <w:lang w:val="en-AU"/>
        </w:rPr>
        <w:t xml:space="preserve"> buffer between built form and the wetlands and Edgars Creek, will have the effect of increasing the habitat corridor to an acceptable width, with the priority aimed at increasing the buffers to significant terrestrial habitat adjacent to the GGF ponds. </w:t>
      </w:r>
    </w:p>
    <w:p w14:paraId="252D92D2" w14:textId="77777777" w:rsidR="006224F8" w:rsidRDefault="006224F8" w:rsidP="006224F8">
      <w:pPr>
        <w:spacing w:line="276" w:lineRule="auto"/>
        <w:rPr>
          <w:rFonts w:ascii="Calibri" w:hAnsi="Calibri"/>
          <w:lang w:val="en-AU"/>
        </w:rPr>
      </w:pPr>
    </w:p>
    <w:p w14:paraId="60663F6E" w14:textId="77777777" w:rsidR="006224F8" w:rsidRDefault="006224F8" w:rsidP="006224F8">
      <w:pPr>
        <w:spacing w:line="276" w:lineRule="auto"/>
        <w:rPr>
          <w:rFonts w:ascii="Calibri" w:hAnsi="Calibri"/>
          <w:lang w:val="en-AU"/>
        </w:rPr>
      </w:pPr>
      <w:r w:rsidRPr="6799BC68">
        <w:rPr>
          <w:rFonts w:ascii="Calibri" w:hAnsi="Calibri"/>
          <w:lang w:val="en-AU"/>
        </w:rPr>
        <w:t>In summary</w:t>
      </w:r>
      <w:r>
        <w:rPr>
          <w:rFonts w:ascii="Calibri" w:hAnsi="Calibri"/>
          <w:lang w:val="en-AU"/>
        </w:rPr>
        <w:t>,</w:t>
      </w:r>
      <w:r w:rsidRPr="6799BC68">
        <w:rPr>
          <w:rFonts w:ascii="Calibri" w:hAnsi="Calibri"/>
          <w:lang w:val="en-AU"/>
        </w:rPr>
        <w:t xml:space="preserve"> the following changes to the </w:t>
      </w:r>
      <w:r w:rsidRPr="004F079A">
        <w:rPr>
          <w:rFonts w:ascii="Calibri" w:hAnsi="Calibri"/>
          <w:i/>
          <w:lang w:val="en-AU"/>
        </w:rPr>
        <w:t>Development Plan</w:t>
      </w:r>
      <w:r w:rsidRPr="6799BC68">
        <w:rPr>
          <w:rFonts w:ascii="Calibri" w:hAnsi="Calibri"/>
          <w:lang w:val="en-AU"/>
        </w:rPr>
        <w:t xml:space="preserve"> are recommended (also </w:t>
      </w:r>
      <w:r w:rsidRPr="6799BC68">
        <w:rPr>
          <w:rFonts w:ascii="Calibri" w:hAnsi="Calibri"/>
          <w:i/>
          <w:iCs/>
          <w:lang w:val="en-AU"/>
        </w:rPr>
        <w:t xml:space="preserve">refer to Attachment 2 </w:t>
      </w:r>
      <w:r w:rsidRPr="6799BC68">
        <w:rPr>
          <w:rFonts w:ascii="Calibri" w:hAnsi="Calibri"/>
          <w:lang w:val="en-AU"/>
        </w:rPr>
        <w:t xml:space="preserve">– Submission No. 6 and Submission No 10): </w:t>
      </w:r>
    </w:p>
    <w:p w14:paraId="4D9C4131" w14:textId="77777777" w:rsidR="006224F8" w:rsidRDefault="006224F8" w:rsidP="006224F8">
      <w:pPr>
        <w:spacing w:line="276" w:lineRule="auto"/>
        <w:rPr>
          <w:rFonts w:ascii="Calibri" w:hAnsi="Calibri"/>
          <w:lang w:val="en-AU"/>
        </w:rPr>
      </w:pPr>
    </w:p>
    <w:p w14:paraId="7E7DD3A8" w14:textId="77777777" w:rsidR="006224F8" w:rsidRDefault="006224F8" w:rsidP="006224F8">
      <w:pPr>
        <w:numPr>
          <w:ilvl w:val="0"/>
          <w:numId w:val="27"/>
        </w:numPr>
        <w:spacing w:line="276" w:lineRule="auto"/>
        <w:contextualSpacing/>
        <w:rPr>
          <w:rFonts w:ascii="Calibri" w:eastAsia="Calibri" w:hAnsi="Calibri" w:cs="Calibri"/>
          <w:lang w:val="en-AU"/>
        </w:rPr>
      </w:pPr>
      <w:r w:rsidRPr="17ED96A8">
        <w:rPr>
          <w:rFonts w:ascii="Calibri" w:hAnsi="Calibri"/>
          <w:lang w:val="en-AU"/>
        </w:rPr>
        <w:t>include text to the effect that “Shared paths and other minor recreation infrastructure should not be located within 30</w:t>
      </w:r>
      <w:r>
        <w:rPr>
          <w:rFonts w:ascii="Calibri" w:hAnsi="Calibri"/>
          <w:lang w:val="en-AU"/>
        </w:rPr>
        <w:t xml:space="preserve"> </w:t>
      </w:r>
      <w:r w:rsidRPr="17ED96A8">
        <w:rPr>
          <w:rFonts w:ascii="Calibri" w:hAnsi="Calibri"/>
          <w:lang w:val="en-AU"/>
        </w:rPr>
        <w:t>m</w:t>
      </w:r>
      <w:r>
        <w:rPr>
          <w:rFonts w:ascii="Calibri" w:hAnsi="Calibri"/>
          <w:lang w:val="en-AU"/>
        </w:rPr>
        <w:t>etres</w:t>
      </w:r>
      <w:r w:rsidRPr="17ED96A8">
        <w:rPr>
          <w:rFonts w:ascii="Calibri" w:hAnsi="Calibri"/>
          <w:lang w:val="en-AU"/>
        </w:rPr>
        <w:t xml:space="preserve"> of the proposed GGF ponds/wetlands. </w:t>
      </w:r>
      <w:r>
        <w:rPr>
          <w:rFonts w:ascii="Calibri" w:hAnsi="Calibri"/>
          <w:lang w:val="en-AU"/>
        </w:rPr>
        <w:t>The l</w:t>
      </w:r>
      <w:r w:rsidRPr="17ED96A8">
        <w:rPr>
          <w:rFonts w:ascii="Calibri" w:hAnsi="Calibri"/>
          <w:lang w:val="en-AU"/>
        </w:rPr>
        <w:t xml:space="preserve">ocation of the shared paths is subject to detailed design and assessment. Any encroachment of a shared path or other minor infrastructure works within the </w:t>
      </w:r>
      <w:proofErr w:type="gramStart"/>
      <w:r w:rsidRPr="17ED96A8">
        <w:rPr>
          <w:rFonts w:ascii="Calibri" w:hAnsi="Calibri"/>
          <w:lang w:val="en-AU"/>
        </w:rPr>
        <w:t>30</w:t>
      </w:r>
      <w:r>
        <w:rPr>
          <w:rFonts w:ascii="Calibri" w:hAnsi="Calibri"/>
          <w:lang w:val="en-AU"/>
        </w:rPr>
        <w:t xml:space="preserve"> </w:t>
      </w:r>
      <w:r w:rsidRPr="17ED96A8">
        <w:rPr>
          <w:rFonts w:ascii="Calibri" w:hAnsi="Calibri"/>
          <w:lang w:val="en-AU"/>
        </w:rPr>
        <w:t>m</w:t>
      </w:r>
      <w:r>
        <w:rPr>
          <w:rFonts w:ascii="Calibri" w:hAnsi="Calibri"/>
          <w:lang w:val="en-AU"/>
        </w:rPr>
        <w:t>etre</w:t>
      </w:r>
      <w:proofErr w:type="gramEnd"/>
      <w:r w:rsidRPr="17ED96A8">
        <w:rPr>
          <w:rFonts w:ascii="Calibri" w:hAnsi="Calibri"/>
          <w:lang w:val="en-AU"/>
        </w:rPr>
        <w:t xml:space="preserve"> buffer to the wetlands and Edgars Creek waterway will be subject to Council approval and must be supported by a suitably qualified zoologist experienced in GGF matters.</w:t>
      </w:r>
    </w:p>
    <w:p w14:paraId="3C2DD296" w14:textId="77777777" w:rsidR="006224F8" w:rsidRDefault="006224F8" w:rsidP="006224F8">
      <w:pPr>
        <w:numPr>
          <w:ilvl w:val="0"/>
          <w:numId w:val="27"/>
        </w:numPr>
        <w:spacing w:line="276" w:lineRule="auto"/>
        <w:contextualSpacing/>
        <w:rPr>
          <w:rFonts w:ascii="Calibri" w:eastAsia="Calibri" w:hAnsi="Calibri" w:cs="Calibri"/>
          <w:lang w:val="en-AU"/>
        </w:rPr>
      </w:pPr>
      <w:r w:rsidRPr="17ED96A8">
        <w:rPr>
          <w:rFonts w:ascii="Calibri" w:hAnsi="Calibri"/>
          <w:lang w:val="en-AU"/>
        </w:rPr>
        <w:t xml:space="preserve">delete reference to inclusion of infrastructure such </w:t>
      </w:r>
      <w:r>
        <w:rPr>
          <w:rFonts w:ascii="Calibri" w:hAnsi="Calibri"/>
          <w:lang w:val="en-AU"/>
        </w:rPr>
        <w:t xml:space="preserve">as </w:t>
      </w:r>
      <w:r w:rsidRPr="17ED96A8">
        <w:rPr>
          <w:rFonts w:ascii="Calibri" w:hAnsi="Calibri"/>
          <w:lang w:val="en-AU"/>
        </w:rPr>
        <w:t>fitness stations and shelters within the conservation reserve on the basis that these types of minor recreation services are not appropriate within the conservation corridor.</w:t>
      </w:r>
    </w:p>
    <w:p w14:paraId="44F49664" w14:textId="77777777" w:rsidR="006224F8" w:rsidRDefault="006224F8" w:rsidP="006224F8">
      <w:pPr>
        <w:numPr>
          <w:ilvl w:val="0"/>
          <w:numId w:val="27"/>
        </w:numPr>
        <w:spacing w:line="276" w:lineRule="auto"/>
        <w:contextualSpacing/>
        <w:rPr>
          <w:rFonts w:ascii="Calibri" w:eastAsia="Calibri" w:hAnsi="Calibri" w:cs="Calibri"/>
          <w:lang w:val="en-AU"/>
        </w:rPr>
      </w:pPr>
      <w:r>
        <w:rPr>
          <w:rFonts w:ascii="Calibri" w:hAnsi="Calibri"/>
          <w:szCs w:val="20"/>
          <w:lang w:val="en-AU"/>
        </w:rPr>
        <w:t xml:space="preserve">Update plans to reflect the above changes and relocate shared paths from the Conservation Reserve and/or within the </w:t>
      </w:r>
      <w:proofErr w:type="gramStart"/>
      <w:r>
        <w:rPr>
          <w:rFonts w:ascii="Calibri" w:hAnsi="Calibri"/>
          <w:szCs w:val="20"/>
          <w:lang w:val="en-AU"/>
        </w:rPr>
        <w:t>30 metre</w:t>
      </w:r>
      <w:proofErr w:type="gramEnd"/>
      <w:r>
        <w:rPr>
          <w:rFonts w:ascii="Calibri" w:hAnsi="Calibri"/>
          <w:szCs w:val="20"/>
          <w:lang w:val="en-AU"/>
        </w:rPr>
        <w:t xml:space="preserve"> buffer to wetlands where possible, particularly where they can be relocated into proposed adjoining open space reserves or along potential future road reserves.</w:t>
      </w:r>
    </w:p>
    <w:p w14:paraId="763A4242" w14:textId="77777777" w:rsidR="006224F8" w:rsidRDefault="006224F8" w:rsidP="006224F8">
      <w:pPr>
        <w:numPr>
          <w:ilvl w:val="0"/>
          <w:numId w:val="27"/>
        </w:numPr>
        <w:spacing w:line="276" w:lineRule="auto"/>
        <w:contextualSpacing/>
        <w:rPr>
          <w:rFonts w:ascii="Calibri" w:eastAsia="Calibri" w:hAnsi="Calibri" w:cs="Calibri"/>
          <w:szCs w:val="20"/>
          <w:lang w:val="en-AU"/>
        </w:rPr>
      </w:pPr>
      <w:r>
        <w:rPr>
          <w:rFonts w:ascii="Calibri" w:hAnsi="Calibri"/>
          <w:szCs w:val="20"/>
          <w:lang w:val="en-AU"/>
        </w:rPr>
        <w:t>Note that the location of shared paths is indicative only and subject to more detailed design.</w:t>
      </w:r>
    </w:p>
    <w:p w14:paraId="340CC634" w14:textId="77777777" w:rsidR="006224F8" w:rsidRPr="000936E9" w:rsidRDefault="006224F8" w:rsidP="006224F8">
      <w:pPr>
        <w:numPr>
          <w:ilvl w:val="0"/>
          <w:numId w:val="27"/>
        </w:numPr>
        <w:spacing w:line="276" w:lineRule="auto"/>
        <w:contextualSpacing/>
        <w:rPr>
          <w:rFonts w:ascii="Calibri" w:hAnsi="Calibri"/>
          <w:szCs w:val="20"/>
          <w:lang w:val="en-AU"/>
        </w:rPr>
      </w:pPr>
      <w:r w:rsidRPr="4476B1C3">
        <w:rPr>
          <w:rFonts w:ascii="Calibri" w:hAnsi="Calibri"/>
          <w:lang w:val="en-AU"/>
        </w:rPr>
        <w:t xml:space="preserve">Include a new section 4.17 Future Planning and Implementation that incorporates all of Melbourne Water’s requirements </w:t>
      </w:r>
      <w:r>
        <w:rPr>
          <w:rFonts w:ascii="Calibri" w:hAnsi="Calibri"/>
          <w:lang w:val="en-AU"/>
        </w:rPr>
        <w:t>for</w:t>
      </w:r>
      <w:r w:rsidRPr="4476B1C3">
        <w:rPr>
          <w:rFonts w:ascii="Calibri" w:hAnsi="Calibri"/>
          <w:lang w:val="en-AU"/>
        </w:rPr>
        <w:t xml:space="preserve"> the </w:t>
      </w:r>
      <w:r w:rsidRPr="000936E9">
        <w:rPr>
          <w:rFonts w:ascii="Calibri" w:hAnsi="Calibri"/>
          <w:lang w:val="en-AU"/>
        </w:rPr>
        <w:t xml:space="preserve">stormwater management strategy </w:t>
      </w:r>
      <w:r>
        <w:rPr>
          <w:rFonts w:ascii="Calibri" w:hAnsi="Calibri"/>
          <w:lang w:val="en-AU"/>
        </w:rPr>
        <w:t>to be submitted in</w:t>
      </w:r>
      <w:r w:rsidRPr="000936E9">
        <w:rPr>
          <w:rFonts w:ascii="Calibri" w:hAnsi="Calibri"/>
          <w:lang w:val="en-AU"/>
        </w:rPr>
        <w:t xml:space="preserve"> any future planning permit application. </w:t>
      </w:r>
    </w:p>
    <w:p w14:paraId="691C85D7" w14:textId="77777777" w:rsidR="006224F8" w:rsidRPr="000936E9" w:rsidRDefault="006224F8" w:rsidP="006224F8">
      <w:pPr>
        <w:spacing w:line="276" w:lineRule="auto"/>
        <w:rPr>
          <w:rFonts w:ascii="Calibri" w:hAnsi="Calibri"/>
          <w:lang w:val="en-AU"/>
        </w:rPr>
      </w:pPr>
    </w:p>
    <w:p w14:paraId="064777DA" w14:textId="77777777" w:rsidR="006224F8" w:rsidRPr="000936E9" w:rsidRDefault="006224F8" w:rsidP="006224F8">
      <w:pPr>
        <w:spacing w:line="276" w:lineRule="auto"/>
        <w:rPr>
          <w:rFonts w:ascii="Calibri" w:hAnsi="Calibri"/>
          <w:i/>
          <w:iCs/>
          <w:lang w:val="en-AU"/>
        </w:rPr>
      </w:pPr>
      <w:r>
        <w:rPr>
          <w:rFonts w:ascii="Calibri" w:hAnsi="Calibri"/>
          <w:i/>
          <w:iCs/>
          <w:u w:val="single"/>
          <w:lang w:val="en-AU"/>
        </w:rPr>
        <w:br w:type="page"/>
      </w:r>
      <w:r w:rsidRPr="000936E9">
        <w:rPr>
          <w:rFonts w:ascii="Calibri" w:hAnsi="Calibri"/>
          <w:i/>
          <w:iCs/>
          <w:u w:val="single"/>
          <w:lang w:val="en-AU"/>
        </w:rPr>
        <w:lastRenderedPageBreak/>
        <w:t>Loss of biodiversity</w:t>
      </w:r>
      <w:r w:rsidRPr="000936E9">
        <w:rPr>
          <w:rFonts w:ascii="Calibri" w:hAnsi="Calibri"/>
          <w:i/>
          <w:iCs/>
          <w:lang w:val="en-AU"/>
        </w:rPr>
        <w:t xml:space="preserve"> </w:t>
      </w:r>
    </w:p>
    <w:p w14:paraId="7ECDAB80" w14:textId="77777777" w:rsidR="006224F8" w:rsidRDefault="006224F8" w:rsidP="006224F8">
      <w:pPr>
        <w:spacing w:line="276" w:lineRule="auto"/>
        <w:rPr>
          <w:rFonts w:ascii="Calibri" w:hAnsi="Calibri"/>
          <w:lang w:val="en-AU"/>
        </w:rPr>
      </w:pPr>
      <w:r w:rsidRPr="000936E9">
        <w:rPr>
          <w:rFonts w:ascii="Calibri" w:hAnsi="Calibri"/>
          <w:lang w:val="en-AU"/>
        </w:rPr>
        <w:t xml:space="preserve">The DELWP submission states that </w:t>
      </w:r>
      <w:r>
        <w:rPr>
          <w:rFonts w:ascii="Calibri" w:hAnsi="Calibri"/>
          <w:lang w:val="en-AU"/>
        </w:rPr>
        <w:t>the</w:t>
      </w:r>
      <w:r w:rsidRPr="000936E9">
        <w:rPr>
          <w:rFonts w:ascii="Calibri" w:hAnsi="Calibri"/>
          <w:lang w:val="en-AU"/>
        </w:rPr>
        <w:t xml:space="preserve"> </w:t>
      </w:r>
      <w:r w:rsidRPr="17ED96A8">
        <w:rPr>
          <w:rFonts w:ascii="Calibri" w:hAnsi="Calibri"/>
          <w:lang w:val="en-AU"/>
        </w:rPr>
        <w:t>proposal does not protect remnant vegetation and does not facilitate provision of appropriate buffers along waterways and wetlands or between sites of biodiversity value and urban infrastructure. It has been requested that consideration be given to retaining threatened ecological communities and remnant vegetation with higher biodiversity values in open space areas and that opportunities to incorporate habitat for the GSM be considered.</w:t>
      </w:r>
    </w:p>
    <w:p w14:paraId="33394E61" w14:textId="77777777" w:rsidR="006224F8" w:rsidRDefault="006224F8" w:rsidP="006224F8">
      <w:pPr>
        <w:spacing w:line="276" w:lineRule="auto"/>
        <w:rPr>
          <w:rFonts w:ascii="Calibri" w:hAnsi="Calibri"/>
          <w:lang w:val="en-AU"/>
        </w:rPr>
      </w:pPr>
    </w:p>
    <w:p w14:paraId="3880A2E6" w14:textId="77777777" w:rsidR="006224F8" w:rsidRDefault="006224F8" w:rsidP="006224F8">
      <w:pPr>
        <w:spacing w:line="276" w:lineRule="auto"/>
        <w:rPr>
          <w:rFonts w:ascii="Calibri" w:hAnsi="Calibri"/>
          <w:i/>
          <w:iCs/>
          <w:lang w:val="en-AU"/>
        </w:rPr>
      </w:pPr>
      <w:r>
        <w:rPr>
          <w:rFonts w:ascii="Calibri" w:hAnsi="Calibri"/>
          <w:i/>
          <w:iCs/>
          <w:lang w:val="en-AU"/>
        </w:rPr>
        <w:t xml:space="preserve">Council </w:t>
      </w:r>
      <w:r w:rsidRPr="7D7A4502">
        <w:rPr>
          <w:rFonts w:ascii="Calibri" w:hAnsi="Calibri"/>
          <w:i/>
          <w:iCs/>
          <w:lang w:val="en-AU"/>
        </w:rPr>
        <w:t>Officers Response</w:t>
      </w:r>
    </w:p>
    <w:p w14:paraId="39F62C38" w14:textId="77777777" w:rsidR="006224F8" w:rsidRDefault="006224F8" w:rsidP="006224F8">
      <w:pPr>
        <w:spacing w:line="276" w:lineRule="auto"/>
        <w:rPr>
          <w:rFonts w:ascii="Calibri" w:hAnsi="Calibri"/>
          <w:lang w:val="en-AU"/>
        </w:rPr>
      </w:pPr>
      <w:r w:rsidRPr="17ED96A8">
        <w:rPr>
          <w:rFonts w:ascii="Calibri" w:hAnsi="Calibri"/>
          <w:lang w:val="en-AU"/>
        </w:rPr>
        <w:t xml:space="preserve">As noted previously, the EPBC Act approval provides for the clearing of GGF and GSM habitat to allow for the development as proposed within the </w:t>
      </w:r>
      <w:r w:rsidRPr="004F079A">
        <w:rPr>
          <w:rFonts w:ascii="Calibri" w:hAnsi="Calibri"/>
          <w:i/>
          <w:lang w:val="en-AU"/>
        </w:rPr>
        <w:t>Development Plan</w:t>
      </w:r>
      <w:r w:rsidRPr="17ED96A8">
        <w:rPr>
          <w:rFonts w:ascii="Calibri" w:hAnsi="Calibri"/>
          <w:lang w:val="en-AU"/>
        </w:rPr>
        <w:t xml:space="preserve">. The loss of GGF habitat is to be offset by the creation of new habitat onsite within the Edgars Creek corridor and additional offsite habitat. The loss of GSM habitat is also to be secured through an offsite offset. An Environmental Management Plan (EMP) and Offset Management Plan (OMP) has been prepared in support of the proposal to manage the on-site offset during construction of the habitat corridor, the migration phase, adaptive management phase and removal of existing GGF habitat outside the habitat corridor. The vegetation retention and removal plan included within the </w:t>
      </w:r>
      <w:r w:rsidRPr="004F079A">
        <w:rPr>
          <w:rFonts w:ascii="Calibri" w:hAnsi="Calibri"/>
          <w:i/>
          <w:lang w:val="en-AU"/>
        </w:rPr>
        <w:t>Development Plan</w:t>
      </w:r>
      <w:r w:rsidRPr="17ED96A8">
        <w:rPr>
          <w:rFonts w:ascii="Calibri" w:hAnsi="Calibri"/>
          <w:lang w:val="en-AU"/>
        </w:rPr>
        <w:t xml:space="preserve"> generally reflects the EPBC Act approval. It is further noted that a planning </w:t>
      </w:r>
      <w:r>
        <w:rPr>
          <w:rFonts w:ascii="Calibri" w:hAnsi="Calibri"/>
          <w:lang w:val="en-AU"/>
        </w:rPr>
        <w:t xml:space="preserve">permit </w:t>
      </w:r>
      <w:r w:rsidRPr="17ED96A8">
        <w:rPr>
          <w:rFonts w:ascii="Calibri" w:hAnsi="Calibri"/>
          <w:lang w:val="en-AU"/>
        </w:rPr>
        <w:t xml:space="preserve">application will be required to remove any </w:t>
      </w:r>
      <w:r>
        <w:rPr>
          <w:rFonts w:ascii="Calibri" w:hAnsi="Calibri"/>
          <w:lang w:val="en-AU"/>
        </w:rPr>
        <w:t>n</w:t>
      </w:r>
      <w:r w:rsidRPr="17ED96A8">
        <w:rPr>
          <w:rFonts w:ascii="Calibri" w:hAnsi="Calibri"/>
          <w:lang w:val="en-AU"/>
        </w:rPr>
        <w:t xml:space="preserve">ative </w:t>
      </w:r>
      <w:r>
        <w:rPr>
          <w:rFonts w:ascii="Calibri" w:hAnsi="Calibri"/>
          <w:lang w:val="en-AU"/>
        </w:rPr>
        <w:t>v</w:t>
      </w:r>
      <w:r w:rsidRPr="17ED96A8">
        <w:rPr>
          <w:rFonts w:ascii="Calibri" w:hAnsi="Calibri"/>
          <w:lang w:val="en-AU"/>
        </w:rPr>
        <w:t xml:space="preserve">egetation on site and that DELWP will have further opportunity to comment (noting they are a recommending authority in this regard not a determining authority). </w:t>
      </w:r>
      <w:r>
        <w:rPr>
          <w:rFonts w:ascii="Calibri" w:hAnsi="Calibri"/>
          <w:lang w:val="en-AU"/>
        </w:rPr>
        <w:t>In this regard,</w:t>
      </w:r>
      <w:r w:rsidRPr="17ED96A8">
        <w:rPr>
          <w:rFonts w:ascii="Calibri" w:hAnsi="Calibri"/>
          <w:lang w:val="en-AU"/>
        </w:rPr>
        <w:t xml:space="preserve"> a Planning Permit application has been lodged for works within the Edgars Creek corridor and has been referred to relevant agencies, including DELWP</w:t>
      </w:r>
      <w:r>
        <w:rPr>
          <w:rFonts w:ascii="Calibri" w:hAnsi="Calibri"/>
          <w:lang w:val="en-AU"/>
        </w:rPr>
        <w:t>,</w:t>
      </w:r>
      <w:r w:rsidRPr="17ED96A8">
        <w:rPr>
          <w:rFonts w:ascii="Calibri" w:hAnsi="Calibri"/>
          <w:lang w:val="en-AU"/>
        </w:rPr>
        <w:t xml:space="preserve"> for comment.</w:t>
      </w:r>
    </w:p>
    <w:p w14:paraId="340B31F1" w14:textId="77777777" w:rsidR="006224F8" w:rsidRDefault="006224F8" w:rsidP="006224F8">
      <w:pPr>
        <w:spacing w:line="276" w:lineRule="auto"/>
        <w:rPr>
          <w:rFonts w:ascii="Calibri" w:hAnsi="Calibri"/>
          <w:lang w:val="en-AU"/>
        </w:rPr>
      </w:pPr>
    </w:p>
    <w:p w14:paraId="2C87BCF9" w14:textId="77777777" w:rsidR="006224F8" w:rsidRDefault="006224F8" w:rsidP="006224F8">
      <w:pPr>
        <w:spacing w:line="276" w:lineRule="auto"/>
        <w:rPr>
          <w:rFonts w:ascii="Calibri" w:hAnsi="Calibri"/>
          <w:lang w:val="en-AU"/>
        </w:rPr>
      </w:pPr>
      <w:r w:rsidRPr="61DDDF82">
        <w:rPr>
          <w:rFonts w:ascii="Calibri" w:hAnsi="Calibri"/>
          <w:lang w:val="en-AU"/>
        </w:rPr>
        <w:t xml:space="preserve">Noting that the removal of the vegetation has been approved an offset through on-site and off-site offsets, changes to the </w:t>
      </w:r>
      <w:r w:rsidRPr="004F079A">
        <w:rPr>
          <w:rFonts w:ascii="Calibri" w:hAnsi="Calibri"/>
          <w:i/>
          <w:lang w:val="en-AU"/>
        </w:rPr>
        <w:t>Development Plan</w:t>
      </w:r>
      <w:r w:rsidRPr="61DDDF82">
        <w:rPr>
          <w:rFonts w:ascii="Calibri" w:hAnsi="Calibri"/>
          <w:lang w:val="en-AU"/>
        </w:rPr>
        <w:t xml:space="preserve"> to require the retention of additional vegetation is not supported by </w:t>
      </w:r>
      <w:r>
        <w:rPr>
          <w:rFonts w:ascii="Calibri" w:hAnsi="Calibri"/>
          <w:lang w:val="en-AU"/>
        </w:rPr>
        <w:t>Council O</w:t>
      </w:r>
      <w:r w:rsidRPr="61DDDF82">
        <w:rPr>
          <w:rFonts w:ascii="Calibri" w:hAnsi="Calibri"/>
          <w:lang w:val="en-AU"/>
        </w:rPr>
        <w:t>fficers.</w:t>
      </w:r>
    </w:p>
    <w:p w14:paraId="6E696ECD" w14:textId="77777777" w:rsidR="006224F8" w:rsidRDefault="006224F8" w:rsidP="006224F8">
      <w:pPr>
        <w:spacing w:line="276" w:lineRule="auto"/>
        <w:rPr>
          <w:rFonts w:ascii="Calibri" w:hAnsi="Calibri"/>
          <w:lang w:val="en-AU"/>
        </w:rPr>
      </w:pPr>
    </w:p>
    <w:p w14:paraId="5DCCA036" w14:textId="77777777" w:rsidR="006224F8" w:rsidRDefault="006224F8" w:rsidP="006224F8">
      <w:pPr>
        <w:spacing w:line="276" w:lineRule="auto"/>
        <w:rPr>
          <w:rFonts w:ascii="Calibri" w:hAnsi="Calibri"/>
          <w:lang w:val="en-AU"/>
        </w:rPr>
      </w:pPr>
      <w:r>
        <w:rPr>
          <w:rFonts w:ascii="Calibri" w:hAnsi="Calibri"/>
          <w:lang w:val="en-AU"/>
        </w:rPr>
        <w:t>The</w:t>
      </w:r>
      <w:r w:rsidRPr="61DDDF82">
        <w:rPr>
          <w:rFonts w:ascii="Calibri" w:hAnsi="Calibri"/>
          <w:lang w:val="en-AU"/>
        </w:rPr>
        <w:t xml:space="preserve"> removal of GSM habitat has been approved in accordance with the EPBC Act and is subject to off-site offsets</w:t>
      </w:r>
      <w:r>
        <w:rPr>
          <w:rFonts w:ascii="Calibri" w:hAnsi="Calibri"/>
          <w:lang w:val="en-AU"/>
        </w:rPr>
        <w:t>. As such</w:t>
      </w:r>
      <w:r w:rsidRPr="61DDDF82">
        <w:rPr>
          <w:rFonts w:ascii="Calibri" w:hAnsi="Calibri"/>
          <w:lang w:val="en-AU"/>
        </w:rPr>
        <w:t xml:space="preserve">, the incorporation of requirements for additional habitat for GSM is not supported by </w:t>
      </w:r>
      <w:r>
        <w:rPr>
          <w:rFonts w:ascii="Calibri" w:hAnsi="Calibri"/>
          <w:lang w:val="en-AU"/>
        </w:rPr>
        <w:t>Council O</w:t>
      </w:r>
      <w:r w:rsidRPr="61DDDF82">
        <w:rPr>
          <w:rFonts w:ascii="Calibri" w:hAnsi="Calibri"/>
          <w:lang w:val="en-AU"/>
        </w:rPr>
        <w:t>fficers. The proponent's ecologist also indicated that providing suitable habitat within the development requires a significant land area to support a Golden Sun Moth population and this is not economical or considered appropriate or likely to achieve benefits for the species whereas the offset provision will achieve benefits in a more appropriate location for the GSM.</w:t>
      </w:r>
    </w:p>
    <w:p w14:paraId="0E2B2DA2" w14:textId="77777777" w:rsidR="006224F8" w:rsidRDefault="006224F8" w:rsidP="006224F8">
      <w:pPr>
        <w:spacing w:line="276" w:lineRule="auto"/>
        <w:rPr>
          <w:rFonts w:ascii="Calibri" w:hAnsi="Calibri"/>
          <w:lang w:val="en-AU"/>
        </w:rPr>
      </w:pPr>
    </w:p>
    <w:p w14:paraId="2982568D" w14:textId="77777777" w:rsidR="006224F8" w:rsidRDefault="006224F8" w:rsidP="006224F8">
      <w:pPr>
        <w:spacing w:line="276" w:lineRule="auto"/>
        <w:rPr>
          <w:rFonts w:ascii="Calibri" w:hAnsi="Calibri"/>
          <w:u w:val="single"/>
          <w:lang w:val="en-AU"/>
        </w:rPr>
      </w:pPr>
      <w:r>
        <w:rPr>
          <w:rFonts w:ascii="Calibri" w:hAnsi="Calibri"/>
          <w:u w:val="single"/>
          <w:lang w:val="en-AU"/>
        </w:rPr>
        <w:br w:type="page"/>
      </w:r>
      <w:r w:rsidRPr="61DDDF82">
        <w:rPr>
          <w:rFonts w:ascii="Calibri" w:hAnsi="Calibri"/>
          <w:u w:val="single"/>
          <w:lang w:val="en-AU"/>
        </w:rPr>
        <w:lastRenderedPageBreak/>
        <w:t>Bushfire Management</w:t>
      </w:r>
    </w:p>
    <w:p w14:paraId="083F29A1" w14:textId="77777777" w:rsidR="006224F8" w:rsidRDefault="006224F8" w:rsidP="006224F8">
      <w:pPr>
        <w:spacing w:line="276" w:lineRule="auto"/>
        <w:rPr>
          <w:rFonts w:ascii="Calibri" w:hAnsi="Calibri"/>
          <w:lang w:val="en-AU"/>
        </w:rPr>
      </w:pPr>
      <w:r w:rsidRPr="17ED96A8">
        <w:rPr>
          <w:rFonts w:ascii="Calibri" w:hAnsi="Calibri"/>
          <w:lang w:val="en-AU"/>
        </w:rPr>
        <w:t>DELWP</w:t>
      </w:r>
      <w:r>
        <w:rPr>
          <w:rFonts w:ascii="Calibri" w:hAnsi="Calibri"/>
          <w:lang w:val="en-AU"/>
        </w:rPr>
        <w:t>’</w:t>
      </w:r>
      <w:r w:rsidRPr="17ED96A8">
        <w:rPr>
          <w:rFonts w:ascii="Calibri" w:hAnsi="Calibri"/>
          <w:lang w:val="en-AU"/>
        </w:rPr>
        <w:t xml:space="preserve">s submission suggests that the design does not consider the Bushfire Planning Policy objectives and strategies in Clause 13.02-1S </w:t>
      </w:r>
      <w:r>
        <w:rPr>
          <w:rFonts w:ascii="Calibri" w:hAnsi="Calibri"/>
          <w:lang w:val="en-AU"/>
        </w:rPr>
        <w:t>-</w:t>
      </w:r>
      <w:r w:rsidRPr="17ED96A8">
        <w:rPr>
          <w:rFonts w:ascii="Calibri" w:hAnsi="Calibri"/>
          <w:lang w:val="en-AU"/>
        </w:rPr>
        <w:t xml:space="preserve"> including the strategy for </w:t>
      </w:r>
      <w:r>
        <w:rPr>
          <w:rFonts w:ascii="Calibri" w:hAnsi="Calibri"/>
          <w:lang w:val="en-AU"/>
        </w:rPr>
        <w:t>a</w:t>
      </w:r>
      <w:r w:rsidRPr="17ED96A8">
        <w:rPr>
          <w:rFonts w:ascii="Calibri" w:hAnsi="Calibri"/>
          <w:lang w:val="en-AU"/>
        </w:rPr>
        <w:t>reas of biodiversity</w:t>
      </w:r>
      <w:r>
        <w:rPr>
          <w:rFonts w:ascii="Calibri" w:hAnsi="Calibri"/>
          <w:lang w:val="en-AU"/>
        </w:rPr>
        <w:t>,</w:t>
      </w:r>
      <w:r w:rsidRPr="17ED96A8">
        <w:rPr>
          <w:rFonts w:ascii="Calibri" w:hAnsi="Calibri"/>
          <w:lang w:val="en-AU"/>
        </w:rPr>
        <w:t xml:space="preserve"> as it does not ensure settlement growth and development approvals can implement bushfire protection measures without unacceptable biodiversity impacts</w:t>
      </w:r>
      <w:r>
        <w:rPr>
          <w:rFonts w:ascii="Calibri" w:hAnsi="Calibri"/>
          <w:lang w:val="en-AU"/>
        </w:rPr>
        <w:t>. The submission considers that this is</w:t>
      </w:r>
      <w:r w:rsidRPr="17ED96A8">
        <w:rPr>
          <w:rFonts w:ascii="Calibri" w:hAnsi="Calibri"/>
          <w:lang w:val="en-AU"/>
        </w:rPr>
        <w:t xml:space="preserve"> particularly </w:t>
      </w:r>
      <w:r>
        <w:rPr>
          <w:rFonts w:ascii="Calibri" w:hAnsi="Calibri"/>
          <w:lang w:val="en-AU"/>
        </w:rPr>
        <w:t xml:space="preserve">the case </w:t>
      </w:r>
      <w:r w:rsidRPr="17ED96A8">
        <w:rPr>
          <w:rFonts w:ascii="Calibri" w:hAnsi="Calibri"/>
          <w:lang w:val="en-AU"/>
        </w:rPr>
        <w:t xml:space="preserve">at the interface between </w:t>
      </w:r>
      <w:r>
        <w:rPr>
          <w:rFonts w:ascii="Calibri" w:hAnsi="Calibri"/>
          <w:lang w:val="en-AU"/>
        </w:rPr>
        <w:t xml:space="preserve">the </w:t>
      </w:r>
      <w:r w:rsidRPr="17ED96A8">
        <w:rPr>
          <w:rFonts w:ascii="Calibri" w:hAnsi="Calibri"/>
          <w:lang w:val="en-AU"/>
        </w:rPr>
        <w:t>proposed development and the Edgars Creek corridor and associated habitat</w:t>
      </w:r>
      <w:r>
        <w:rPr>
          <w:rFonts w:ascii="Calibri" w:hAnsi="Calibri"/>
          <w:lang w:val="en-AU"/>
        </w:rPr>
        <w:t>,</w:t>
      </w:r>
      <w:r w:rsidRPr="17ED96A8">
        <w:rPr>
          <w:rFonts w:ascii="Calibri" w:hAnsi="Calibri"/>
          <w:lang w:val="en-AU"/>
        </w:rPr>
        <w:t xml:space="preserve"> which is of strategic biodiversity value. The submission proposes that the </w:t>
      </w:r>
      <w:r w:rsidRPr="004F079A">
        <w:rPr>
          <w:rFonts w:ascii="Calibri" w:hAnsi="Calibri"/>
          <w:i/>
          <w:lang w:val="en-AU"/>
        </w:rPr>
        <w:t>Development Plan</w:t>
      </w:r>
      <w:r w:rsidRPr="17ED96A8">
        <w:rPr>
          <w:rFonts w:ascii="Calibri" w:hAnsi="Calibri"/>
          <w:lang w:val="en-AU"/>
        </w:rPr>
        <w:t xml:space="preserve"> must be updated to address bushfire planning considerations and ensure any protection measures will not impact areas of biodiversity conservation value.</w:t>
      </w:r>
    </w:p>
    <w:p w14:paraId="7A2CC71F" w14:textId="77777777" w:rsidR="006224F8" w:rsidRDefault="006224F8" w:rsidP="006224F8">
      <w:pPr>
        <w:spacing w:line="276" w:lineRule="auto"/>
        <w:rPr>
          <w:rFonts w:ascii="Calibri" w:hAnsi="Calibri"/>
          <w:lang w:val="en-AU"/>
        </w:rPr>
      </w:pPr>
    </w:p>
    <w:p w14:paraId="22DFF4F6" w14:textId="77777777" w:rsidR="006224F8" w:rsidRDefault="006224F8" w:rsidP="006224F8">
      <w:pPr>
        <w:spacing w:line="276" w:lineRule="auto"/>
        <w:rPr>
          <w:rFonts w:ascii="Calibri" w:hAnsi="Calibri"/>
          <w:i/>
          <w:iCs/>
          <w:lang w:val="en-AU"/>
        </w:rPr>
      </w:pPr>
      <w:r>
        <w:rPr>
          <w:rFonts w:ascii="Calibri" w:hAnsi="Calibri"/>
          <w:i/>
          <w:iCs/>
          <w:lang w:val="en-AU"/>
        </w:rPr>
        <w:t xml:space="preserve">Council </w:t>
      </w:r>
      <w:r w:rsidRPr="61DDDF82">
        <w:rPr>
          <w:rFonts w:ascii="Calibri" w:hAnsi="Calibri"/>
          <w:i/>
          <w:iCs/>
          <w:lang w:val="en-AU"/>
        </w:rPr>
        <w:t>Officers Response</w:t>
      </w:r>
    </w:p>
    <w:p w14:paraId="04C54F39" w14:textId="77777777" w:rsidR="006224F8" w:rsidRDefault="006224F8" w:rsidP="006224F8">
      <w:pPr>
        <w:spacing w:line="276" w:lineRule="auto"/>
        <w:rPr>
          <w:rFonts w:ascii="Calibri" w:hAnsi="Calibri"/>
          <w:lang w:val="en-AU"/>
        </w:rPr>
      </w:pPr>
      <w:r w:rsidRPr="61DDDF82">
        <w:rPr>
          <w:rFonts w:ascii="Calibri" w:hAnsi="Calibri"/>
          <w:lang w:val="en-AU"/>
        </w:rPr>
        <w:t>Whilst the site is not included in a Bushfire Management Overlay (BMO), the subject land together with adjacent vacant land to the west of Edgars Road and land to the south-east of the site (including Costco) is identified as a Bushfire Prone Area (BPA), which will have implications on the built form and layout of the development.</w:t>
      </w:r>
    </w:p>
    <w:p w14:paraId="207CE69F" w14:textId="77777777" w:rsidR="006224F8" w:rsidRDefault="006224F8" w:rsidP="006224F8">
      <w:pPr>
        <w:spacing w:line="276" w:lineRule="auto"/>
        <w:rPr>
          <w:rFonts w:ascii="Calibri" w:hAnsi="Calibri"/>
          <w:lang w:val="en-AU"/>
        </w:rPr>
      </w:pPr>
    </w:p>
    <w:p w14:paraId="72A81BFA" w14:textId="77777777" w:rsidR="006224F8" w:rsidRDefault="006224F8" w:rsidP="006224F8">
      <w:pPr>
        <w:spacing w:line="276" w:lineRule="auto"/>
        <w:rPr>
          <w:rFonts w:ascii="Calibri" w:hAnsi="Calibri"/>
          <w:lang w:val="en-AU"/>
        </w:rPr>
      </w:pPr>
      <w:r w:rsidRPr="61DDDF82">
        <w:rPr>
          <w:rFonts w:ascii="Calibri" w:hAnsi="Calibri"/>
          <w:lang w:val="en-AU"/>
        </w:rPr>
        <w:t xml:space="preserve">As the land is included within a BPA, any development will need to ensure it is constructed to ensure compliance with the designated Bushfire Attack Level (BAL). It is acknowledged that the future development of the site could result in </w:t>
      </w:r>
      <w:r>
        <w:rPr>
          <w:rFonts w:ascii="Calibri" w:hAnsi="Calibri"/>
          <w:lang w:val="en-AU"/>
        </w:rPr>
        <w:t>a</w:t>
      </w:r>
      <w:r w:rsidRPr="61DDDF82">
        <w:rPr>
          <w:rFonts w:ascii="Calibri" w:hAnsi="Calibri"/>
          <w:lang w:val="en-AU"/>
        </w:rPr>
        <w:t xml:space="preserve"> loss of biodiversity and conservation values </w:t>
      </w:r>
      <w:proofErr w:type="gramStart"/>
      <w:r w:rsidRPr="61DDDF82">
        <w:rPr>
          <w:rFonts w:ascii="Calibri" w:hAnsi="Calibri"/>
          <w:lang w:val="en-AU"/>
        </w:rPr>
        <w:t>in order to</w:t>
      </w:r>
      <w:proofErr w:type="gramEnd"/>
      <w:r w:rsidRPr="61DDDF82">
        <w:rPr>
          <w:rFonts w:ascii="Calibri" w:hAnsi="Calibri"/>
          <w:lang w:val="en-AU"/>
        </w:rPr>
        <w:t xml:space="preserve"> comply with bushfire protection measures, particularly where adequate setbacks of buildings from the hazardous area cannot be adequately achieved on </w:t>
      </w:r>
      <w:r>
        <w:rPr>
          <w:rFonts w:ascii="Calibri" w:hAnsi="Calibri"/>
          <w:lang w:val="en-AU"/>
        </w:rPr>
        <w:t xml:space="preserve">the </w:t>
      </w:r>
      <w:r w:rsidRPr="61DDDF82">
        <w:rPr>
          <w:rFonts w:ascii="Calibri" w:hAnsi="Calibri"/>
          <w:lang w:val="en-AU"/>
        </w:rPr>
        <w:t>site.</w:t>
      </w:r>
    </w:p>
    <w:p w14:paraId="36464B32" w14:textId="77777777" w:rsidR="006224F8" w:rsidRDefault="006224F8" w:rsidP="006224F8">
      <w:pPr>
        <w:spacing w:line="276" w:lineRule="auto"/>
        <w:rPr>
          <w:rFonts w:ascii="Calibri" w:hAnsi="Calibri"/>
          <w:lang w:val="en-AU"/>
        </w:rPr>
      </w:pPr>
    </w:p>
    <w:p w14:paraId="41BF7CEE" w14:textId="77777777" w:rsidR="006224F8" w:rsidRDefault="006224F8" w:rsidP="006224F8">
      <w:pPr>
        <w:spacing w:line="276" w:lineRule="auto"/>
        <w:rPr>
          <w:rFonts w:ascii="Calibri" w:hAnsi="Calibri"/>
          <w:lang w:val="en-AU"/>
        </w:rPr>
      </w:pPr>
      <w:r w:rsidRPr="17ED96A8">
        <w:rPr>
          <w:rFonts w:ascii="Calibri" w:hAnsi="Calibri"/>
          <w:lang w:val="en-AU"/>
        </w:rPr>
        <w:t xml:space="preserve">Clause 13.02-1L of the Whittlesea Planning Scheme includes strategies such as </w:t>
      </w:r>
      <w:r>
        <w:rPr>
          <w:rFonts w:ascii="Calibri" w:hAnsi="Calibri"/>
          <w:lang w:val="en-AU"/>
        </w:rPr>
        <w:t xml:space="preserve">ensuring the </w:t>
      </w:r>
      <w:r w:rsidRPr="17ED96A8">
        <w:rPr>
          <w:rFonts w:ascii="Calibri" w:hAnsi="Calibri"/>
          <w:lang w:val="en-AU"/>
        </w:rPr>
        <w:t xml:space="preserve">detailed design of any proposed subdivision </w:t>
      </w:r>
      <w:r>
        <w:rPr>
          <w:rFonts w:ascii="Calibri" w:hAnsi="Calibri"/>
          <w:lang w:val="en-AU"/>
        </w:rPr>
        <w:t xml:space="preserve">considers </w:t>
      </w:r>
      <w:r w:rsidRPr="17ED96A8">
        <w:rPr>
          <w:rFonts w:ascii="Calibri" w:hAnsi="Calibri"/>
          <w:lang w:val="en-AU"/>
        </w:rPr>
        <w:t>locating roads along the perimeter of grasslands (conservation areas) and avoid</w:t>
      </w:r>
      <w:r>
        <w:rPr>
          <w:rFonts w:ascii="Calibri" w:hAnsi="Calibri"/>
          <w:lang w:val="en-AU"/>
        </w:rPr>
        <w:t>s</w:t>
      </w:r>
      <w:r w:rsidRPr="17ED96A8">
        <w:rPr>
          <w:rFonts w:ascii="Calibri" w:hAnsi="Calibri"/>
          <w:lang w:val="en-AU"/>
        </w:rPr>
        <w:t xml:space="preserve"> </w:t>
      </w:r>
      <w:r>
        <w:rPr>
          <w:rFonts w:ascii="Calibri" w:hAnsi="Calibri"/>
          <w:lang w:val="en-AU"/>
        </w:rPr>
        <w:t>using</w:t>
      </w:r>
      <w:r w:rsidRPr="17ED96A8">
        <w:rPr>
          <w:rFonts w:ascii="Calibri" w:hAnsi="Calibri"/>
          <w:lang w:val="en-AU"/>
        </w:rPr>
        <w:t xml:space="preserve"> land with high ecological values as </w:t>
      </w:r>
      <w:r>
        <w:rPr>
          <w:rFonts w:ascii="Calibri" w:hAnsi="Calibri"/>
          <w:lang w:val="en-AU"/>
        </w:rPr>
        <w:t>a</w:t>
      </w:r>
      <w:r w:rsidRPr="17ED96A8">
        <w:rPr>
          <w:rFonts w:ascii="Calibri" w:hAnsi="Calibri"/>
          <w:lang w:val="en-AU"/>
        </w:rPr>
        <w:t xml:space="preserve"> fire break.  Design initiatives such as paper roads or a perimeter road are often proposed adjacent to open space, to separate development from the potential fire hazard and to achieve adequate setbacks between buildings and the fire hazard.</w:t>
      </w:r>
    </w:p>
    <w:p w14:paraId="6A28800A" w14:textId="77777777" w:rsidR="006224F8" w:rsidRDefault="006224F8" w:rsidP="006224F8">
      <w:pPr>
        <w:spacing w:line="276" w:lineRule="auto"/>
        <w:rPr>
          <w:rFonts w:ascii="Calibri" w:hAnsi="Calibri"/>
          <w:lang w:val="en-AU"/>
        </w:rPr>
      </w:pPr>
    </w:p>
    <w:p w14:paraId="2EC4E7B6" w14:textId="77777777" w:rsidR="006224F8" w:rsidRDefault="006224F8" w:rsidP="006224F8">
      <w:pPr>
        <w:spacing w:line="276" w:lineRule="auto"/>
        <w:rPr>
          <w:rFonts w:ascii="Calibri" w:hAnsi="Calibri"/>
          <w:lang w:val="en-AU"/>
        </w:rPr>
      </w:pPr>
      <w:r w:rsidRPr="17ED96A8">
        <w:rPr>
          <w:rFonts w:ascii="Calibri" w:hAnsi="Calibri"/>
          <w:lang w:val="en-AU"/>
        </w:rPr>
        <w:t xml:space="preserve">To ensure that the </w:t>
      </w:r>
      <w:r w:rsidRPr="0015557E">
        <w:rPr>
          <w:rFonts w:ascii="Calibri" w:hAnsi="Calibri"/>
          <w:i/>
          <w:lang w:val="en-AU"/>
        </w:rPr>
        <w:t>Development Plan</w:t>
      </w:r>
      <w:r w:rsidRPr="17ED96A8">
        <w:rPr>
          <w:rFonts w:ascii="Calibri" w:hAnsi="Calibri"/>
          <w:lang w:val="en-AU"/>
        </w:rPr>
        <w:t xml:space="preserve"> adequately addresses state and local policy in this respect</w:t>
      </w:r>
      <w:r>
        <w:rPr>
          <w:rFonts w:ascii="Calibri" w:hAnsi="Calibri"/>
          <w:lang w:val="en-AU"/>
        </w:rPr>
        <w:t>,</w:t>
      </w:r>
      <w:r w:rsidRPr="17ED96A8">
        <w:rPr>
          <w:rFonts w:ascii="Calibri" w:hAnsi="Calibri"/>
          <w:lang w:val="en-AU"/>
        </w:rPr>
        <w:t xml:space="preserve"> it is recommended that a Bushfire Management Statement (BMS) be submitted in support of any </w:t>
      </w:r>
      <w:r>
        <w:rPr>
          <w:rFonts w:ascii="Calibri" w:hAnsi="Calibri"/>
          <w:lang w:val="en-AU"/>
        </w:rPr>
        <w:t>planning</w:t>
      </w:r>
      <w:r w:rsidRPr="17ED96A8">
        <w:rPr>
          <w:rFonts w:ascii="Calibri" w:hAnsi="Calibri"/>
          <w:lang w:val="en-AU"/>
        </w:rPr>
        <w:t xml:space="preserve"> permit application to subdivide the land outlining what measures will be implemented to reduce the risk from grassfire to an acceptable level. The BMS must consider strategies to avoid land with high ecological value being included as fire breaks and </w:t>
      </w:r>
      <w:r>
        <w:rPr>
          <w:rFonts w:ascii="Calibri" w:hAnsi="Calibri"/>
          <w:lang w:val="en-AU"/>
        </w:rPr>
        <w:t>to locate</w:t>
      </w:r>
      <w:r w:rsidRPr="17ED96A8">
        <w:rPr>
          <w:rFonts w:ascii="Calibri" w:hAnsi="Calibri"/>
          <w:lang w:val="en-AU"/>
        </w:rPr>
        <w:t xml:space="preserve"> roads along the perimeter of grasslands.</w:t>
      </w:r>
    </w:p>
    <w:p w14:paraId="52F9F00E" w14:textId="77777777" w:rsidR="006224F8" w:rsidRDefault="006224F8" w:rsidP="006224F8">
      <w:pPr>
        <w:spacing w:line="276" w:lineRule="auto"/>
        <w:rPr>
          <w:rFonts w:ascii="Calibri" w:hAnsi="Calibri"/>
          <w:b/>
          <w:bCs/>
          <w:lang w:val="en-AU"/>
        </w:rPr>
      </w:pPr>
    </w:p>
    <w:p w14:paraId="597B391A" w14:textId="77777777" w:rsidR="006224F8" w:rsidRDefault="006224F8" w:rsidP="006224F8">
      <w:pPr>
        <w:spacing w:line="276" w:lineRule="auto"/>
        <w:rPr>
          <w:rFonts w:ascii="Calibri" w:hAnsi="Calibri"/>
          <w:u w:val="single"/>
          <w:lang w:val="en-AU"/>
        </w:rPr>
      </w:pPr>
      <w:r>
        <w:rPr>
          <w:rFonts w:ascii="Calibri" w:hAnsi="Calibri"/>
          <w:u w:val="single"/>
          <w:lang w:val="en-AU"/>
        </w:rPr>
        <w:br w:type="page"/>
      </w:r>
      <w:r w:rsidRPr="17ED96A8">
        <w:rPr>
          <w:rFonts w:ascii="Calibri" w:hAnsi="Calibri"/>
          <w:u w:val="single"/>
          <w:lang w:val="en-AU"/>
        </w:rPr>
        <w:lastRenderedPageBreak/>
        <w:t>Drainage and Stormwater Management</w:t>
      </w:r>
    </w:p>
    <w:p w14:paraId="674A897D" w14:textId="77777777" w:rsidR="006224F8" w:rsidRDefault="006224F8" w:rsidP="006224F8">
      <w:pPr>
        <w:spacing w:line="276" w:lineRule="auto"/>
        <w:rPr>
          <w:rFonts w:ascii="Calibri" w:hAnsi="Calibri"/>
          <w:lang w:val="en-AU"/>
        </w:rPr>
      </w:pPr>
      <w:r w:rsidRPr="6B519FC9">
        <w:rPr>
          <w:rFonts w:ascii="Calibri" w:hAnsi="Calibri"/>
          <w:lang w:val="en-AU"/>
        </w:rPr>
        <w:t xml:space="preserve">Both DEWLP and MCMC have indicated that the proposed drainage and stormwater management provisions are inadequate for the site and that further treatment is required to manage the quality and quantity of water. It is recommended that further stormwater management strategies are incorporated to ensure </w:t>
      </w:r>
      <w:r>
        <w:rPr>
          <w:rFonts w:ascii="Calibri" w:hAnsi="Calibri"/>
          <w:lang w:val="en-AU"/>
        </w:rPr>
        <w:t xml:space="preserve">the </w:t>
      </w:r>
      <w:r w:rsidRPr="6B519FC9">
        <w:rPr>
          <w:rFonts w:ascii="Calibri" w:hAnsi="Calibri"/>
          <w:lang w:val="en-AU"/>
        </w:rPr>
        <w:t>quality of stormwater outputs into Edgars Creek meet</w:t>
      </w:r>
      <w:r>
        <w:rPr>
          <w:rFonts w:ascii="Calibri" w:hAnsi="Calibri"/>
          <w:lang w:val="en-AU"/>
        </w:rPr>
        <w:t>s</w:t>
      </w:r>
      <w:r w:rsidRPr="6B519FC9">
        <w:rPr>
          <w:rFonts w:ascii="Calibri" w:hAnsi="Calibri"/>
          <w:lang w:val="en-AU"/>
        </w:rPr>
        <w:t xml:space="preserve"> water quality standards outlined in the GGF Habitat Design Standards. </w:t>
      </w:r>
      <w:r>
        <w:rPr>
          <w:rFonts w:ascii="Calibri" w:hAnsi="Calibri"/>
          <w:lang w:val="en-AU"/>
        </w:rPr>
        <w:t xml:space="preserve">The </w:t>
      </w:r>
      <w:r w:rsidRPr="00090D48">
        <w:rPr>
          <w:rFonts w:ascii="Calibri" w:hAnsi="Calibri"/>
          <w:i/>
          <w:iCs/>
          <w:lang w:val="en-AU"/>
        </w:rPr>
        <w:t>Development Plan</w:t>
      </w:r>
      <w:r>
        <w:rPr>
          <w:rFonts w:ascii="Calibri" w:hAnsi="Calibri"/>
          <w:lang w:val="en-AU"/>
        </w:rPr>
        <w:t xml:space="preserve"> should c</w:t>
      </w:r>
      <w:r w:rsidRPr="6B519FC9">
        <w:rPr>
          <w:rFonts w:ascii="Calibri" w:hAnsi="Calibri"/>
          <w:lang w:val="en-AU"/>
        </w:rPr>
        <w:t xml:space="preserve">onsider </w:t>
      </w:r>
      <w:r>
        <w:rPr>
          <w:rFonts w:ascii="Calibri" w:hAnsi="Calibri"/>
          <w:lang w:val="en-AU"/>
        </w:rPr>
        <w:t>the</w:t>
      </w:r>
      <w:r w:rsidRPr="6B519FC9">
        <w:rPr>
          <w:rFonts w:ascii="Calibri" w:hAnsi="Calibri"/>
          <w:lang w:val="en-AU"/>
        </w:rPr>
        <w:t xml:space="preserve"> incorporation of Gross Pollutant Traps (GPT) and the need for further W</w:t>
      </w:r>
      <w:r>
        <w:rPr>
          <w:rFonts w:ascii="Calibri" w:hAnsi="Calibri"/>
          <w:lang w:val="en-AU"/>
        </w:rPr>
        <w:t xml:space="preserve">ater </w:t>
      </w:r>
      <w:r w:rsidRPr="6B519FC9">
        <w:rPr>
          <w:rFonts w:ascii="Calibri" w:hAnsi="Calibri"/>
          <w:lang w:val="en-AU"/>
        </w:rPr>
        <w:t>S</w:t>
      </w:r>
      <w:r>
        <w:rPr>
          <w:rFonts w:ascii="Calibri" w:hAnsi="Calibri"/>
          <w:lang w:val="en-AU"/>
        </w:rPr>
        <w:t xml:space="preserve">ensitive </w:t>
      </w:r>
      <w:r w:rsidRPr="6B519FC9">
        <w:rPr>
          <w:rFonts w:ascii="Calibri" w:hAnsi="Calibri"/>
          <w:lang w:val="en-AU"/>
        </w:rPr>
        <w:t>U</w:t>
      </w:r>
      <w:r>
        <w:rPr>
          <w:rFonts w:ascii="Calibri" w:hAnsi="Calibri"/>
          <w:lang w:val="en-AU"/>
        </w:rPr>
        <w:t xml:space="preserve">rban </w:t>
      </w:r>
      <w:r w:rsidRPr="6B519FC9">
        <w:rPr>
          <w:rFonts w:ascii="Calibri" w:hAnsi="Calibri"/>
          <w:lang w:val="en-AU"/>
        </w:rPr>
        <w:t>D</w:t>
      </w:r>
      <w:r>
        <w:rPr>
          <w:rFonts w:ascii="Calibri" w:hAnsi="Calibri"/>
          <w:lang w:val="en-AU"/>
        </w:rPr>
        <w:t>esign</w:t>
      </w:r>
      <w:r w:rsidRPr="6B519FC9">
        <w:rPr>
          <w:rFonts w:ascii="Calibri" w:hAnsi="Calibri"/>
          <w:lang w:val="en-AU"/>
        </w:rPr>
        <w:t xml:space="preserve"> initiatives to treat the storm water.</w:t>
      </w:r>
    </w:p>
    <w:p w14:paraId="31896198" w14:textId="77777777" w:rsidR="006224F8" w:rsidRDefault="006224F8" w:rsidP="006224F8">
      <w:pPr>
        <w:spacing w:line="276" w:lineRule="auto"/>
        <w:rPr>
          <w:rFonts w:ascii="Calibri" w:hAnsi="Calibri"/>
          <w:lang w:val="en-AU"/>
        </w:rPr>
      </w:pPr>
    </w:p>
    <w:p w14:paraId="7E71CE3F" w14:textId="77777777" w:rsidR="006224F8" w:rsidRDefault="006224F8" w:rsidP="006224F8">
      <w:pPr>
        <w:spacing w:line="276" w:lineRule="auto"/>
        <w:rPr>
          <w:rFonts w:ascii="Calibri" w:hAnsi="Calibri"/>
          <w:i/>
          <w:iCs/>
          <w:lang w:val="en-AU"/>
        </w:rPr>
      </w:pPr>
      <w:r>
        <w:rPr>
          <w:rFonts w:ascii="Calibri" w:hAnsi="Calibri"/>
          <w:i/>
          <w:iCs/>
          <w:lang w:val="en-AU"/>
        </w:rPr>
        <w:t xml:space="preserve">Council </w:t>
      </w:r>
      <w:r w:rsidRPr="17ED96A8">
        <w:rPr>
          <w:rFonts w:ascii="Calibri" w:hAnsi="Calibri"/>
          <w:i/>
          <w:iCs/>
          <w:lang w:val="en-AU"/>
        </w:rPr>
        <w:t>Officer response</w:t>
      </w:r>
    </w:p>
    <w:p w14:paraId="6F023268" w14:textId="77777777" w:rsidR="006224F8" w:rsidRDefault="006224F8" w:rsidP="006224F8">
      <w:pPr>
        <w:spacing w:line="276" w:lineRule="auto"/>
        <w:rPr>
          <w:rFonts w:ascii="Calibri" w:hAnsi="Calibri"/>
          <w:lang w:val="en-AU"/>
        </w:rPr>
      </w:pPr>
      <w:r w:rsidRPr="17ED96A8">
        <w:rPr>
          <w:rFonts w:ascii="Calibri" w:hAnsi="Calibri"/>
          <w:lang w:val="en-AU"/>
        </w:rPr>
        <w:t xml:space="preserve">The proponent has indicated that there is treatment upstream and downstream of the site to meet the Edgars Creek nutrient loads. Sediment loads are </w:t>
      </w:r>
      <w:r>
        <w:rPr>
          <w:rFonts w:ascii="Calibri" w:hAnsi="Calibri"/>
          <w:lang w:val="en-AU"/>
        </w:rPr>
        <w:t xml:space="preserve">expected </w:t>
      </w:r>
      <w:r w:rsidRPr="17ED96A8">
        <w:rPr>
          <w:rFonts w:ascii="Calibri" w:hAnsi="Calibri"/>
          <w:lang w:val="en-AU"/>
        </w:rPr>
        <w:t xml:space="preserve">to be treated before discharge into the creek via GPT's and minor water quality works. In this respect </w:t>
      </w:r>
      <w:r>
        <w:rPr>
          <w:rFonts w:ascii="Calibri" w:hAnsi="Calibri"/>
          <w:lang w:val="en-AU"/>
        </w:rPr>
        <w:t>Council</w:t>
      </w:r>
      <w:r w:rsidRPr="17ED96A8">
        <w:rPr>
          <w:rFonts w:ascii="Calibri" w:hAnsi="Calibri"/>
          <w:lang w:val="en-AU"/>
        </w:rPr>
        <w:t xml:space="preserve"> officers support the provision of additional Gross Pollutant Traps (GPTs) for all outfall points to the creek, not currently addressed.</w:t>
      </w:r>
    </w:p>
    <w:p w14:paraId="4254B2CC" w14:textId="77777777" w:rsidR="006224F8" w:rsidRDefault="006224F8" w:rsidP="006224F8">
      <w:pPr>
        <w:spacing w:line="276" w:lineRule="auto"/>
        <w:rPr>
          <w:rFonts w:ascii="Calibri" w:hAnsi="Calibri"/>
          <w:lang w:val="en-AU"/>
        </w:rPr>
      </w:pPr>
      <w:r w:rsidRPr="17ED96A8">
        <w:rPr>
          <w:rFonts w:ascii="Calibri" w:hAnsi="Calibri"/>
          <w:lang w:val="en-AU"/>
        </w:rPr>
        <w:t xml:space="preserve"> </w:t>
      </w:r>
    </w:p>
    <w:p w14:paraId="465C0F0E" w14:textId="77777777" w:rsidR="006224F8" w:rsidRDefault="006224F8" w:rsidP="006224F8">
      <w:pPr>
        <w:spacing w:line="276" w:lineRule="auto"/>
        <w:rPr>
          <w:rFonts w:ascii="Calibri" w:hAnsi="Calibri"/>
          <w:lang w:val="en-AU"/>
        </w:rPr>
      </w:pPr>
      <w:r w:rsidRPr="43F5D336">
        <w:rPr>
          <w:rFonts w:ascii="Calibri" w:hAnsi="Calibri"/>
          <w:lang w:val="en-AU"/>
        </w:rPr>
        <w:t>It is further noted that no urban development drainage is directly connected to the GGF ponds. Stormwater is directed away from the GGF ponds and discharged at the south</w:t>
      </w:r>
      <w:r>
        <w:rPr>
          <w:rFonts w:ascii="Calibri" w:hAnsi="Calibri"/>
          <w:lang w:val="en-AU"/>
        </w:rPr>
        <w:t>ern end</w:t>
      </w:r>
      <w:r w:rsidRPr="43F5D336">
        <w:rPr>
          <w:rFonts w:ascii="Calibri" w:hAnsi="Calibri"/>
          <w:lang w:val="en-AU"/>
        </w:rPr>
        <w:t xml:space="preserve"> of the site.  The proponent further noted that due to the geotechnical constraints </w:t>
      </w:r>
      <w:r>
        <w:rPr>
          <w:rFonts w:ascii="Calibri" w:hAnsi="Calibri"/>
          <w:lang w:val="en-AU"/>
        </w:rPr>
        <w:t>resulting from</w:t>
      </w:r>
      <w:r w:rsidRPr="43F5D336">
        <w:rPr>
          <w:rFonts w:ascii="Calibri" w:hAnsi="Calibri"/>
          <w:lang w:val="en-AU"/>
        </w:rPr>
        <w:t xml:space="preserve"> the capping of the former landfill site, larger treatment systems were not able to be achieved on the eastern portion of the site. </w:t>
      </w:r>
    </w:p>
    <w:p w14:paraId="54BA68D9" w14:textId="77777777" w:rsidR="006224F8" w:rsidRDefault="006224F8" w:rsidP="006224F8">
      <w:pPr>
        <w:spacing w:line="276" w:lineRule="auto"/>
        <w:rPr>
          <w:rFonts w:ascii="Calibri" w:hAnsi="Calibri"/>
          <w:lang w:val="en-AU"/>
        </w:rPr>
      </w:pPr>
    </w:p>
    <w:p w14:paraId="0E5521BB" w14:textId="77777777" w:rsidR="006224F8" w:rsidRDefault="006224F8" w:rsidP="006224F8">
      <w:pPr>
        <w:spacing w:line="276" w:lineRule="auto"/>
        <w:rPr>
          <w:rFonts w:ascii="Calibri" w:hAnsi="Calibri"/>
          <w:lang w:val="en-AU"/>
        </w:rPr>
      </w:pPr>
      <w:r w:rsidRPr="6799BC68">
        <w:rPr>
          <w:rFonts w:ascii="Calibri" w:hAnsi="Calibri"/>
          <w:lang w:val="en-AU"/>
        </w:rPr>
        <w:t xml:space="preserve">It is however recommended that any future application </w:t>
      </w:r>
      <w:r>
        <w:rPr>
          <w:rFonts w:ascii="Calibri" w:hAnsi="Calibri"/>
          <w:lang w:val="en-AU"/>
        </w:rPr>
        <w:t xml:space="preserve">of </w:t>
      </w:r>
      <w:r w:rsidRPr="6799BC68">
        <w:rPr>
          <w:rFonts w:ascii="Calibri" w:hAnsi="Calibri"/>
          <w:lang w:val="en-AU"/>
        </w:rPr>
        <w:t>the SWMP considers and responds to Council’s WSUD and Integrated Water Management Policy (Clause 19.03-3L) of the Whittlesea Planning Scheme</w:t>
      </w:r>
      <w:r>
        <w:rPr>
          <w:rFonts w:ascii="Calibri" w:hAnsi="Calibri"/>
          <w:lang w:val="en-AU"/>
        </w:rPr>
        <w:t>,</w:t>
      </w:r>
      <w:r w:rsidRPr="6799BC68">
        <w:rPr>
          <w:rFonts w:ascii="Calibri" w:hAnsi="Calibri"/>
          <w:lang w:val="en-AU"/>
        </w:rPr>
        <w:t xml:space="preserve"> which aims to ensure that urban development minimises stormwater runoff through the application of best practice approach to urban stormwater management. In this respect</w:t>
      </w:r>
      <w:r>
        <w:rPr>
          <w:rFonts w:ascii="Calibri" w:hAnsi="Calibri"/>
          <w:lang w:val="en-AU"/>
        </w:rPr>
        <w:t>,</w:t>
      </w:r>
      <w:r w:rsidRPr="6799BC68">
        <w:rPr>
          <w:rFonts w:ascii="Calibri" w:hAnsi="Calibri"/>
          <w:lang w:val="en-AU"/>
        </w:rPr>
        <w:t xml:space="preserve"> stormwater treatment in </w:t>
      </w:r>
      <w:r>
        <w:rPr>
          <w:rFonts w:ascii="Calibri" w:hAnsi="Calibri"/>
          <w:lang w:val="en-AU"/>
        </w:rPr>
        <w:t>the</w:t>
      </w:r>
      <w:r w:rsidRPr="6799BC68">
        <w:rPr>
          <w:rFonts w:ascii="Calibri" w:hAnsi="Calibri"/>
          <w:lang w:val="en-AU"/>
        </w:rPr>
        <w:t xml:space="preserve"> development along Edgars Creeks needs to consider measures to significantly improve the quality of runoff entering the waterways. Melbourne Water</w:t>
      </w:r>
      <w:r>
        <w:rPr>
          <w:rFonts w:ascii="Calibri" w:hAnsi="Calibri"/>
          <w:lang w:val="en-AU"/>
        </w:rPr>
        <w:t xml:space="preserve"> requires</w:t>
      </w:r>
      <w:r w:rsidRPr="6799BC68">
        <w:rPr>
          <w:rFonts w:ascii="Calibri" w:hAnsi="Calibri"/>
          <w:lang w:val="en-AU"/>
        </w:rPr>
        <w:t xml:space="preserve"> that stormwater quality meets the Urban Stormwater Best Practice Environmental Management Guidelines </w:t>
      </w:r>
      <w:r>
        <w:rPr>
          <w:rFonts w:ascii="Calibri" w:hAnsi="Calibri"/>
          <w:lang w:val="en-AU"/>
        </w:rPr>
        <w:t>as per</w:t>
      </w:r>
      <w:r w:rsidRPr="6799BC68">
        <w:rPr>
          <w:rFonts w:ascii="Calibri" w:hAnsi="Calibri"/>
          <w:lang w:val="en-AU"/>
        </w:rPr>
        <w:t xml:space="preserve"> the new Clause 4.17 Future Planning and Implementation.</w:t>
      </w:r>
    </w:p>
    <w:p w14:paraId="72FBAEB0" w14:textId="77777777" w:rsidR="006224F8" w:rsidRDefault="006224F8" w:rsidP="006224F8">
      <w:pPr>
        <w:spacing w:line="276" w:lineRule="auto"/>
        <w:rPr>
          <w:rFonts w:ascii="Calibri" w:hAnsi="Calibri"/>
          <w:u w:val="single"/>
          <w:lang w:val="en-AU"/>
        </w:rPr>
      </w:pPr>
    </w:p>
    <w:p w14:paraId="3C699923" w14:textId="77777777" w:rsidR="006224F8" w:rsidRDefault="006224F8" w:rsidP="006224F8">
      <w:pPr>
        <w:spacing w:line="276" w:lineRule="auto"/>
        <w:rPr>
          <w:rFonts w:ascii="Calibri" w:hAnsi="Calibri"/>
          <w:u w:val="single"/>
          <w:lang w:val="en-AU"/>
        </w:rPr>
      </w:pPr>
      <w:r w:rsidRPr="61DDDF82">
        <w:rPr>
          <w:rFonts w:ascii="Calibri" w:hAnsi="Calibri"/>
          <w:u w:val="single"/>
          <w:lang w:val="en-AU"/>
        </w:rPr>
        <w:t>Wetland construction</w:t>
      </w:r>
    </w:p>
    <w:p w14:paraId="3A24AFA7" w14:textId="77777777" w:rsidR="006224F8" w:rsidRDefault="006224F8" w:rsidP="006224F8">
      <w:pPr>
        <w:spacing w:line="276" w:lineRule="auto"/>
        <w:rPr>
          <w:rFonts w:ascii="Calibri" w:hAnsi="Calibri"/>
          <w:lang w:val="en-AU"/>
        </w:rPr>
      </w:pPr>
      <w:r w:rsidRPr="17ED96A8">
        <w:rPr>
          <w:rFonts w:ascii="Calibri" w:hAnsi="Calibri"/>
          <w:lang w:val="en-AU"/>
        </w:rPr>
        <w:t>MCMC in their submission raised concern in respect to the area, depth and terrestrial habitat buffer of the wetlands which do not meet the Habitat Design Standards for GGF (DELWP 2017). They recommend that larger and deeper wetlands are created within the conservation reserve, that more closely align with the DELWP standards.</w:t>
      </w:r>
    </w:p>
    <w:p w14:paraId="2C736EA3" w14:textId="77777777" w:rsidR="006224F8" w:rsidRDefault="006224F8" w:rsidP="006224F8">
      <w:pPr>
        <w:spacing w:line="276" w:lineRule="auto"/>
        <w:rPr>
          <w:rFonts w:ascii="Calibri" w:hAnsi="Calibri"/>
          <w:lang w:val="en-AU"/>
        </w:rPr>
      </w:pPr>
    </w:p>
    <w:p w14:paraId="63683C4E" w14:textId="77777777" w:rsidR="006224F8" w:rsidRDefault="006224F8" w:rsidP="006224F8">
      <w:pPr>
        <w:spacing w:line="276" w:lineRule="auto"/>
        <w:rPr>
          <w:rFonts w:ascii="Calibri" w:hAnsi="Calibri"/>
          <w:i/>
          <w:iCs/>
          <w:lang w:val="en-AU"/>
        </w:rPr>
      </w:pPr>
      <w:r>
        <w:rPr>
          <w:rFonts w:ascii="Calibri" w:hAnsi="Calibri"/>
          <w:i/>
          <w:iCs/>
          <w:lang w:val="en-AU"/>
        </w:rPr>
        <w:br w:type="page"/>
      </w:r>
      <w:r>
        <w:rPr>
          <w:rFonts w:ascii="Calibri" w:hAnsi="Calibri"/>
          <w:i/>
          <w:iCs/>
          <w:lang w:val="en-AU"/>
        </w:rPr>
        <w:lastRenderedPageBreak/>
        <w:t xml:space="preserve">Council </w:t>
      </w:r>
      <w:r w:rsidRPr="61DDDF82">
        <w:rPr>
          <w:rFonts w:ascii="Calibri" w:hAnsi="Calibri"/>
          <w:i/>
          <w:iCs/>
          <w:lang w:val="en-AU"/>
        </w:rPr>
        <w:t>Officer response</w:t>
      </w:r>
    </w:p>
    <w:p w14:paraId="30DE550D" w14:textId="77777777" w:rsidR="006224F8" w:rsidRDefault="006224F8" w:rsidP="006224F8">
      <w:pPr>
        <w:spacing w:line="276" w:lineRule="auto"/>
        <w:rPr>
          <w:rFonts w:ascii="Calibri" w:hAnsi="Calibri"/>
          <w:lang w:val="en-AU"/>
        </w:rPr>
      </w:pPr>
      <w:r>
        <w:rPr>
          <w:rFonts w:ascii="Calibri" w:hAnsi="Calibri"/>
          <w:lang w:val="en-AU"/>
        </w:rPr>
        <w:t>While</w:t>
      </w:r>
      <w:r w:rsidRPr="61DDDF82">
        <w:rPr>
          <w:rFonts w:ascii="Calibri" w:hAnsi="Calibri"/>
          <w:lang w:val="en-AU"/>
        </w:rPr>
        <w:t xml:space="preserve"> the </w:t>
      </w:r>
      <w:r w:rsidRPr="0015557E">
        <w:rPr>
          <w:rFonts w:ascii="Calibri" w:hAnsi="Calibri"/>
          <w:i/>
          <w:lang w:val="en-AU"/>
        </w:rPr>
        <w:t>Development Plan</w:t>
      </w:r>
      <w:r w:rsidRPr="61DDDF82">
        <w:rPr>
          <w:rFonts w:ascii="Calibri" w:hAnsi="Calibri"/>
          <w:lang w:val="en-AU"/>
        </w:rPr>
        <w:t xml:space="preserve"> </w:t>
      </w:r>
      <w:r>
        <w:rPr>
          <w:rFonts w:ascii="Calibri" w:hAnsi="Calibri"/>
          <w:lang w:val="en-AU"/>
        </w:rPr>
        <w:t>identifies</w:t>
      </w:r>
      <w:r w:rsidRPr="61DDDF82">
        <w:rPr>
          <w:rFonts w:ascii="Calibri" w:hAnsi="Calibri"/>
          <w:lang w:val="en-AU"/>
        </w:rPr>
        <w:t xml:space="preserve"> the location of the proposed GGF ponds</w:t>
      </w:r>
      <w:r>
        <w:rPr>
          <w:rFonts w:ascii="Calibri" w:hAnsi="Calibri"/>
          <w:lang w:val="en-AU"/>
        </w:rPr>
        <w:t>, it</w:t>
      </w:r>
      <w:r w:rsidRPr="61DDDF82">
        <w:rPr>
          <w:rFonts w:ascii="Calibri" w:hAnsi="Calibri"/>
          <w:lang w:val="en-AU"/>
        </w:rPr>
        <w:t xml:space="preserve"> does not specifically deal with the technical construction of the GGF ponds</w:t>
      </w:r>
      <w:r>
        <w:rPr>
          <w:rFonts w:ascii="Calibri" w:hAnsi="Calibri"/>
          <w:lang w:val="en-AU"/>
        </w:rPr>
        <w:t xml:space="preserve"> as this</w:t>
      </w:r>
      <w:r w:rsidRPr="61DDDF82">
        <w:rPr>
          <w:rFonts w:ascii="Calibri" w:hAnsi="Calibri"/>
          <w:lang w:val="en-AU"/>
        </w:rPr>
        <w:t xml:space="preserve"> will be subject to a </w:t>
      </w:r>
      <w:r>
        <w:rPr>
          <w:rFonts w:ascii="Calibri" w:hAnsi="Calibri"/>
          <w:lang w:val="en-AU"/>
        </w:rPr>
        <w:t xml:space="preserve">future </w:t>
      </w:r>
      <w:r w:rsidRPr="61DDDF82">
        <w:rPr>
          <w:rFonts w:ascii="Calibri" w:hAnsi="Calibri"/>
          <w:lang w:val="en-AU"/>
        </w:rPr>
        <w:t xml:space="preserve">planning permit application. </w:t>
      </w:r>
      <w:r>
        <w:rPr>
          <w:rFonts w:ascii="Calibri" w:hAnsi="Calibri"/>
          <w:lang w:val="en-AU"/>
        </w:rPr>
        <w:t>N</w:t>
      </w:r>
      <w:r w:rsidRPr="61DDDF82">
        <w:rPr>
          <w:rFonts w:ascii="Calibri" w:hAnsi="Calibri"/>
          <w:lang w:val="en-AU"/>
        </w:rPr>
        <w:t>oting the concerns in respect to area and depth of the wetlands, on the basis the approval has been granted under the EPBC Act and that the EMP provides for further adaptive action</w:t>
      </w:r>
      <w:r>
        <w:rPr>
          <w:rFonts w:ascii="Calibri" w:hAnsi="Calibri"/>
          <w:lang w:val="en-AU"/>
        </w:rPr>
        <w:t>,</w:t>
      </w:r>
      <w:r w:rsidRPr="61DDDF82">
        <w:rPr>
          <w:rFonts w:ascii="Calibri" w:hAnsi="Calibri"/>
          <w:lang w:val="en-AU"/>
        </w:rPr>
        <w:t xml:space="preserve"> no further changes to the </w:t>
      </w:r>
      <w:r w:rsidRPr="0015557E">
        <w:rPr>
          <w:rFonts w:ascii="Calibri" w:hAnsi="Calibri"/>
          <w:i/>
          <w:iCs/>
          <w:lang w:val="en-AU"/>
        </w:rPr>
        <w:t>Development Plan</w:t>
      </w:r>
      <w:r w:rsidRPr="61DDDF82">
        <w:rPr>
          <w:rFonts w:ascii="Calibri" w:hAnsi="Calibri"/>
          <w:lang w:val="en-AU"/>
        </w:rPr>
        <w:t xml:space="preserve"> are proposed in this regard.</w:t>
      </w:r>
    </w:p>
    <w:p w14:paraId="5C71AFF5" w14:textId="77777777" w:rsidR="006224F8" w:rsidRDefault="006224F8" w:rsidP="006224F8">
      <w:pPr>
        <w:spacing w:line="276" w:lineRule="auto"/>
        <w:rPr>
          <w:rFonts w:ascii="Calibri" w:hAnsi="Calibri"/>
          <w:lang w:val="en-AU"/>
        </w:rPr>
      </w:pPr>
    </w:p>
    <w:p w14:paraId="10783AD9" w14:textId="77777777" w:rsidR="006224F8" w:rsidRDefault="006224F8" w:rsidP="006224F8">
      <w:pPr>
        <w:spacing w:line="276" w:lineRule="auto"/>
        <w:rPr>
          <w:rFonts w:ascii="Calibri" w:hAnsi="Calibri"/>
          <w:i/>
          <w:iCs/>
          <w:color w:val="FF0000"/>
          <w:lang w:val="en-AU"/>
        </w:rPr>
      </w:pPr>
      <w:r w:rsidRPr="17ED96A8">
        <w:rPr>
          <w:rFonts w:ascii="Calibri" w:hAnsi="Calibri"/>
          <w:i/>
          <w:iCs/>
          <w:u w:val="single"/>
          <w:lang w:val="en-AU"/>
        </w:rPr>
        <w:t>Location of Pedestrian Bridges</w:t>
      </w:r>
      <w:r w:rsidRPr="17ED96A8">
        <w:rPr>
          <w:rFonts w:ascii="Calibri" w:hAnsi="Calibri"/>
          <w:i/>
          <w:iCs/>
          <w:lang w:val="en-AU"/>
        </w:rPr>
        <w:t xml:space="preserve"> </w:t>
      </w:r>
    </w:p>
    <w:p w14:paraId="6F765F6F" w14:textId="77777777" w:rsidR="006224F8" w:rsidRDefault="006224F8" w:rsidP="006224F8">
      <w:pPr>
        <w:spacing w:line="276" w:lineRule="auto"/>
        <w:rPr>
          <w:rFonts w:ascii="Calibri" w:hAnsi="Calibri"/>
          <w:lang w:val="en-AU"/>
        </w:rPr>
      </w:pPr>
      <w:r w:rsidRPr="17ED96A8">
        <w:rPr>
          <w:rFonts w:ascii="Calibri" w:hAnsi="Calibri"/>
          <w:lang w:val="en-AU"/>
        </w:rPr>
        <w:t xml:space="preserve">MCMC indicated that no information has been provided on road crossing design or pedestrian crossing bridges and recommended that any road crossing </w:t>
      </w:r>
      <w:r>
        <w:rPr>
          <w:rFonts w:ascii="Calibri" w:hAnsi="Calibri"/>
          <w:lang w:val="en-AU"/>
        </w:rPr>
        <w:t xml:space="preserve">of </w:t>
      </w:r>
      <w:r w:rsidRPr="17ED96A8">
        <w:rPr>
          <w:rFonts w:ascii="Calibri" w:hAnsi="Calibri"/>
          <w:lang w:val="en-AU"/>
        </w:rPr>
        <w:t>the conservation reserve and Edgars Creek</w:t>
      </w:r>
      <w:r>
        <w:rPr>
          <w:rFonts w:ascii="Calibri" w:hAnsi="Calibri"/>
          <w:lang w:val="en-AU"/>
        </w:rPr>
        <w:t>,</w:t>
      </w:r>
      <w:r w:rsidRPr="17ED96A8">
        <w:rPr>
          <w:rFonts w:ascii="Calibri" w:hAnsi="Calibri"/>
          <w:lang w:val="en-AU"/>
        </w:rPr>
        <w:t xml:space="preserve"> must meet the requirements outlined in the GGF Crossing Design Standards (DELWP 2017b).</w:t>
      </w:r>
    </w:p>
    <w:p w14:paraId="2B3825E7" w14:textId="77777777" w:rsidR="006224F8" w:rsidRDefault="006224F8" w:rsidP="006224F8">
      <w:pPr>
        <w:spacing w:line="276" w:lineRule="auto"/>
        <w:rPr>
          <w:rFonts w:ascii="Calibri" w:hAnsi="Calibri"/>
          <w:lang w:val="en-AU"/>
        </w:rPr>
      </w:pPr>
    </w:p>
    <w:p w14:paraId="2412DD12" w14:textId="77777777" w:rsidR="006224F8" w:rsidRDefault="006224F8" w:rsidP="006224F8">
      <w:pPr>
        <w:spacing w:line="276" w:lineRule="auto"/>
        <w:rPr>
          <w:rFonts w:ascii="Calibri" w:hAnsi="Calibri"/>
          <w:i/>
          <w:iCs/>
          <w:lang w:val="en-AU"/>
        </w:rPr>
      </w:pPr>
      <w:r>
        <w:rPr>
          <w:rFonts w:ascii="Calibri" w:hAnsi="Calibri"/>
          <w:i/>
          <w:iCs/>
          <w:lang w:val="en-AU"/>
        </w:rPr>
        <w:t xml:space="preserve">Council </w:t>
      </w:r>
      <w:r w:rsidRPr="61DDDF82">
        <w:rPr>
          <w:rFonts w:ascii="Calibri" w:hAnsi="Calibri"/>
          <w:i/>
          <w:iCs/>
          <w:lang w:val="en-AU"/>
        </w:rPr>
        <w:t>Officer Response</w:t>
      </w:r>
    </w:p>
    <w:p w14:paraId="02B7C054" w14:textId="77777777" w:rsidR="006224F8" w:rsidRDefault="006224F8" w:rsidP="006224F8">
      <w:pPr>
        <w:spacing w:line="276" w:lineRule="auto"/>
        <w:rPr>
          <w:rFonts w:ascii="Calibri" w:hAnsi="Calibri"/>
          <w:lang w:val="en-AU"/>
        </w:rPr>
      </w:pPr>
      <w:r w:rsidRPr="17ED96A8">
        <w:rPr>
          <w:rFonts w:ascii="Calibri" w:hAnsi="Calibri"/>
          <w:lang w:val="en-AU"/>
        </w:rPr>
        <w:t>The Environment Management Plan indicates that abutments for the bridges over Edgars Creek will be laid during the pre-construction phase</w:t>
      </w:r>
      <w:r>
        <w:rPr>
          <w:rFonts w:ascii="Calibri" w:hAnsi="Calibri"/>
          <w:lang w:val="en-AU"/>
        </w:rPr>
        <w:t>,</w:t>
      </w:r>
      <w:r w:rsidRPr="17ED96A8">
        <w:rPr>
          <w:rFonts w:ascii="Calibri" w:hAnsi="Calibri"/>
          <w:lang w:val="en-AU"/>
        </w:rPr>
        <w:t xml:space="preserve"> to enable the bridges to be built during the construction phase with minimal disturbance to the habitat corridor</w:t>
      </w:r>
      <w:r>
        <w:rPr>
          <w:rFonts w:ascii="Calibri" w:hAnsi="Calibri"/>
          <w:lang w:val="en-AU"/>
        </w:rPr>
        <w:t>.</w:t>
      </w:r>
      <w:r w:rsidRPr="17ED96A8">
        <w:rPr>
          <w:rFonts w:ascii="Calibri" w:hAnsi="Calibri"/>
          <w:lang w:val="en-AU"/>
        </w:rPr>
        <w:t xml:space="preserve"> It further notes that the section of road on the western side of Edgars Creek will include a frog passage option.</w:t>
      </w:r>
    </w:p>
    <w:p w14:paraId="5E5A0040" w14:textId="77777777" w:rsidR="006224F8" w:rsidRDefault="006224F8" w:rsidP="006224F8">
      <w:pPr>
        <w:spacing w:line="276" w:lineRule="auto"/>
        <w:rPr>
          <w:rFonts w:ascii="Calibri" w:hAnsi="Calibri"/>
          <w:lang w:val="en-AU"/>
        </w:rPr>
      </w:pPr>
    </w:p>
    <w:p w14:paraId="3DC877C3" w14:textId="77777777" w:rsidR="006224F8" w:rsidRDefault="006224F8" w:rsidP="006224F8">
      <w:pPr>
        <w:spacing w:line="276" w:lineRule="auto"/>
        <w:rPr>
          <w:rFonts w:ascii="Calibri" w:hAnsi="Calibri"/>
          <w:lang w:val="en-AU"/>
        </w:rPr>
      </w:pPr>
      <w:r w:rsidRPr="61DDDF82">
        <w:rPr>
          <w:rFonts w:ascii="Calibri" w:hAnsi="Calibri"/>
          <w:lang w:val="en-AU"/>
        </w:rPr>
        <w:t>Guidance in respect to roads, paths and creek crossings is considered in section 7.4.11 of the EMP, which among other things indicates that thirty percent of the road crossing on the western side of the bridge needs to be open for GGF passage. It also notes that road crossings will include culverts generally in accordance with those outlined in the Growling Grass Frog Crossing Design Standards.</w:t>
      </w:r>
    </w:p>
    <w:p w14:paraId="4EA73C85" w14:textId="77777777" w:rsidR="006224F8" w:rsidRDefault="006224F8" w:rsidP="006224F8">
      <w:pPr>
        <w:spacing w:line="276" w:lineRule="auto"/>
        <w:rPr>
          <w:rFonts w:ascii="Calibri" w:hAnsi="Calibri"/>
          <w:lang w:val="en-AU"/>
        </w:rPr>
      </w:pPr>
    </w:p>
    <w:p w14:paraId="00C99B81" w14:textId="77777777" w:rsidR="006224F8" w:rsidRDefault="006224F8" w:rsidP="006224F8">
      <w:pPr>
        <w:spacing w:line="276" w:lineRule="auto"/>
        <w:rPr>
          <w:rFonts w:ascii="Calibri" w:hAnsi="Calibri"/>
          <w:lang w:val="en-AU"/>
        </w:rPr>
      </w:pPr>
      <w:r w:rsidRPr="17ED96A8">
        <w:rPr>
          <w:rFonts w:ascii="Calibri" w:hAnsi="Calibri"/>
          <w:lang w:val="en-AU"/>
        </w:rPr>
        <w:t xml:space="preserve">Whilst approval is provided for the bridges as part of the approval for a controlled action in accordance with the EPBC Act, </w:t>
      </w:r>
      <w:r>
        <w:rPr>
          <w:rFonts w:ascii="Calibri" w:hAnsi="Calibri"/>
          <w:lang w:val="en-AU"/>
        </w:rPr>
        <w:t>Council O</w:t>
      </w:r>
      <w:r w:rsidRPr="17ED96A8">
        <w:rPr>
          <w:rFonts w:ascii="Calibri" w:hAnsi="Calibri"/>
          <w:lang w:val="en-AU"/>
        </w:rPr>
        <w:t>fficers support inclusion of an additional principle in Section 4.8 Street Network to the effect that the Edgars Creek Bridge Crossing(s) must be designed in accordance with the</w:t>
      </w:r>
      <w:r w:rsidRPr="17ED96A8">
        <w:rPr>
          <w:rFonts w:ascii="Calibri" w:hAnsi="Calibri"/>
          <w:i/>
          <w:iCs/>
          <w:lang w:val="en-AU"/>
        </w:rPr>
        <w:t xml:space="preserve"> GGF Crossing Design Standards DELWP</w:t>
      </w:r>
      <w:r w:rsidRPr="17ED96A8">
        <w:rPr>
          <w:rFonts w:ascii="Calibri" w:hAnsi="Calibri"/>
          <w:lang w:val="en-AU"/>
        </w:rPr>
        <w:t>, 2017. Furthermore</w:t>
      </w:r>
      <w:r>
        <w:rPr>
          <w:rFonts w:ascii="Calibri" w:hAnsi="Calibri"/>
          <w:lang w:val="en-AU"/>
        </w:rPr>
        <w:t>,</w:t>
      </w:r>
      <w:r w:rsidRPr="17ED96A8">
        <w:rPr>
          <w:rFonts w:ascii="Calibri" w:hAnsi="Calibri"/>
          <w:lang w:val="en-AU"/>
        </w:rPr>
        <w:t xml:space="preserve"> </w:t>
      </w:r>
      <w:r>
        <w:rPr>
          <w:rFonts w:ascii="Calibri" w:hAnsi="Calibri"/>
          <w:lang w:val="en-AU"/>
        </w:rPr>
        <w:t>Council O</w:t>
      </w:r>
      <w:r w:rsidRPr="17ED96A8">
        <w:rPr>
          <w:rFonts w:ascii="Calibri" w:hAnsi="Calibri"/>
          <w:lang w:val="en-AU"/>
        </w:rPr>
        <w:t>fficers are supportive of relocating the northern ‘potential creek crossing’ to further south beyond 30</w:t>
      </w:r>
      <w:r>
        <w:rPr>
          <w:rFonts w:ascii="Calibri" w:hAnsi="Calibri"/>
          <w:lang w:val="en-AU"/>
        </w:rPr>
        <w:t xml:space="preserve"> </w:t>
      </w:r>
      <w:r w:rsidRPr="17ED96A8">
        <w:rPr>
          <w:rFonts w:ascii="Calibri" w:hAnsi="Calibri"/>
          <w:lang w:val="en-AU"/>
        </w:rPr>
        <w:t>m</w:t>
      </w:r>
      <w:r>
        <w:rPr>
          <w:rFonts w:ascii="Calibri" w:hAnsi="Calibri"/>
          <w:lang w:val="en-AU"/>
        </w:rPr>
        <w:t>etres</w:t>
      </w:r>
      <w:r w:rsidRPr="17ED96A8">
        <w:rPr>
          <w:rFonts w:ascii="Calibri" w:hAnsi="Calibri"/>
          <w:lang w:val="en-AU"/>
        </w:rPr>
        <w:t xml:space="preserve"> of the GGF pond to avoid the wetland buffer, whilst </w:t>
      </w:r>
      <w:r>
        <w:rPr>
          <w:rFonts w:ascii="Calibri" w:hAnsi="Calibri"/>
          <w:lang w:val="en-AU"/>
        </w:rPr>
        <w:t>facilitating</w:t>
      </w:r>
      <w:r w:rsidRPr="17ED96A8">
        <w:rPr>
          <w:rFonts w:ascii="Calibri" w:hAnsi="Calibri"/>
          <w:lang w:val="en-AU"/>
        </w:rPr>
        <w:t xml:space="preserve"> pedestrian connectivity through the site.</w:t>
      </w:r>
    </w:p>
    <w:p w14:paraId="515F4787" w14:textId="77777777" w:rsidR="006224F8" w:rsidRDefault="006224F8" w:rsidP="006224F8">
      <w:pPr>
        <w:spacing w:line="276" w:lineRule="auto"/>
        <w:rPr>
          <w:rFonts w:ascii="Calibri" w:hAnsi="Calibri"/>
          <w:lang w:val="en-AU"/>
        </w:rPr>
      </w:pPr>
    </w:p>
    <w:p w14:paraId="4F47F191" w14:textId="77777777" w:rsidR="006224F8" w:rsidRDefault="006224F8" w:rsidP="006224F8">
      <w:pPr>
        <w:spacing w:line="276" w:lineRule="auto"/>
        <w:rPr>
          <w:rFonts w:ascii="Calibri" w:hAnsi="Calibri"/>
          <w:u w:val="single"/>
          <w:lang w:val="en-AU"/>
        </w:rPr>
      </w:pPr>
      <w:r w:rsidRPr="61DDDF82">
        <w:rPr>
          <w:rFonts w:ascii="Calibri" w:hAnsi="Calibri"/>
          <w:u w:val="single"/>
          <w:lang w:val="en-AU"/>
        </w:rPr>
        <w:t>Corrections required to identify significant environmental features</w:t>
      </w:r>
    </w:p>
    <w:p w14:paraId="160B1FB8" w14:textId="77777777" w:rsidR="006224F8" w:rsidRDefault="006224F8" w:rsidP="006224F8">
      <w:pPr>
        <w:spacing w:line="276" w:lineRule="auto"/>
        <w:rPr>
          <w:rFonts w:ascii="Calibri" w:hAnsi="Calibri"/>
          <w:lang w:val="en-AU"/>
        </w:rPr>
      </w:pPr>
      <w:r w:rsidRPr="17ED96A8">
        <w:rPr>
          <w:rFonts w:ascii="Calibri" w:hAnsi="Calibri"/>
          <w:lang w:val="en-AU"/>
        </w:rPr>
        <w:t xml:space="preserve">Both </w:t>
      </w:r>
      <w:r>
        <w:rPr>
          <w:rFonts w:ascii="Calibri" w:hAnsi="Calibri"/>
          <w:lang w:val="en-AU"/>
        </w:rPr>
        <w:t xml:space="preserve">the </w:t>
      </w:r>
      <w:r w:rsidRPr="17ED96A8">
        <w:rPr>
          <w:rFonts w:ascii="Calibri" w:hAnsi="Calibri"/>
          <w:lang w:val="en-AU"/>
        </w:rPr>
        <w:t xml:space="preserve">DELWP and MCMC submissions identified deficiencies within the </w:t>
      </w:r>
      <w:r w:rsidRPr="006B3731">
        <w:rPr>
          <w:rFonts w:ascii="Calibri" w:hAnsi="Calibri"/>
          <w:i/>
          <w:lang w:val="en-AU"/>
        </w:rPr>
        <w:t>Development Plan</w:t>
      </w:r>
      <w:r w:rsidRPr="17ED96A8">
        <w:rPr>
          <w:rFonts w:ascii="Calibri" w:hAnsi="Calibri"/>
          <w:lang w:val="en-AU"/>
        </w:rPr>
        <w:t xml:space="preserve"> submission </w:t>
      </w:r>
      <w:r>
        <w:rPr>
          <w:rFonts w:ascii="Calibri" w:hAnsi="Calibri"/>
          <w:lang w:val="en-AU"/>
        </w:rPr>
        <w:t>in relation</w:t>
      </w:r>
      <w:r w:rsidRPr="17ED96A8">
        <w:rPr>
          <w:rFonts w:ascii="Calibri" w:hAnsi="Calibri"/>
          <w:lang w:val="en-AU"/>
        </w:rPr>
        <w:t xml:space="preserve"> to the inclusion of key environmental values including Edgars Creek and instream wetlands and maps and the need for additional text to </w:t>
      </w:r>
      <w:proofErr w:type="gramStart"/>
      <w:r w:rsidRPr="17ED96A8">
        <w:rPr>
          <w:rFonts w:ascii="Calibri" w:hAnsi="Calibri"/>
          <w:lang w:val="en-AU"/>
        </w:rPr>
        <w:t>more accurately describe fauna</w:t>
      </w:r>
      <w:proofErr w:type="gramEnd"/>
      <w:r w:rsidRPr="17ED96A8">
        <w:rPr>
          <w:rFonts w:ascii="Calibri" w:hAnsi="Calibri"/>
          <w:lang w:val="en-AU"/>
        </w:rPr>
        <w:t xml:space="preserve"> on the site. </w:t>
      </w:r>
    </w:p>
    <w:p w14:paraId="43CC99BB" w14:textId="77777777" w:rsidR="006224F8" w:rsidRDefault="006224F8" w:rsidP="006224F8">
      <w:pPr>
        <w:spacing w:line="276" w:lineRule="auto"/>
        <w:rPr>
          <w:rFonts w:ascii="Calibri" w:hAnsi="Calibri"/>
          <w:i/>
          <w:iCs/>
          <w:lang w:val="en-AU"/>
        </w:rPr>
      </w:pPr>
      <w:r>
        <w:rPr>
          <w:rFonts w:ascii="Calibri" w:hAnsi="Calibri"/>
          <w:lang w:val="en-AU"/>
        </w:rPr>
        <w:br w:type="page"/>
      </w:r>
      <w:r>
        <w:rPr>
          <w:rFonts w:ascii="Calibri" w:hAnsi="Calibri"/>
          <w:i/>
          <w:iCs/>
          <w:lang w:val="en-AU"/>
        </w:rPr>
        <w:lastRenderedPageBreak/>
        <w:t xml:space="preserve">Council </w:t>
      </w:r>
      <w:r w:rsidRPr="17ED96A8">
        <w:rPr>
          <w:rFonts w:ascii="Calibri" w:hAnsi="Calibri"/>
          <w:i/>
          <w:iCs/>
          <w:lang w:val="en-AU"/>
        </w:rPr>
        <w:t>Officer response</w:t>
      </w:r>
    </w:p>
    <w:p w14:paraId="1B326424" w14:textId="77777777" w:rsidR="006224F8" w:rsidRDefault="006224F8" w:rsidP="006224F8">
      <w:pPr>
        <w:spacing w:line="276" w:lineRule="auto"/>
        <w:rPr>
          <w:rFonts w:ascii="Calibri" w:hAnsi="Calibri"/>
          <w:lang w:val="en-AU"/>
        </w:rPr>
      </w:pPr>
      <w:r w:rsidRPr="17ED96A8">
        <w:rPr>
          <w:rFonts w:ascii="Calibri" w:hAnsi="Calibri"/>
          <w:lang w:val="en-AU"/>
        </w:rPr>
        <w:t xml:space="preserve">Various changes are required to the </w:t>
      </w:r>
      <w:r w:rsidRPr="006B3731">
        <w:rPr>
          <w:rFonts w:ascii="Calibri" w:hAnsi="Calibri"/>
          <w:i/>
          <w:lang w:val="en-AU"/>
        </w:rPr>
        <w:t>Development Plan</w:t>
      </w:r>
      <w:r w:rsidRPr="17ED96A8">
        <w:rPr>
          <w:rFonts w:ascii="Calibri" w:hAnsi="Calibri"/>
          <w:lang w:val="en-AU"/>
        </w:rPr>
        <w:t xml:space="preserve"> to ensure that significant environmental features including Edgars Creek, instream wetlands, off-stream wetlands associated with the former quarry works are correctly depicted on relevant plans within the </w:t>
      </w:r>
      <w:r w:rsidRPr="006B3731">
        <w:rPr>
          <w:rFonts w:ascii="Calibri" w:hAnsi="Calibri"/>
          <w:i/>
          <w:lang w:val="en-AU"/>
        </w:rPr>
        <w:t>Development Plan</w:t>
      </w:r>
      <w:r w:rsidRPr="17ED96A8">
        <w:rPr>
          <w:rFonts w:ascii="Calibri" w:hAnsi="Calibri"/>
          <w:lang w:val="en-AU"/>
        </w:rPr>
        <w:t xml:space="preserve"> submission. It is also proposed that relevant sections of the </w:t>
      </w:r>
      <w:r w:rsidRPr="006B3731">
        <w:rPr>
          <w:rFonts w:ascii="Calibri" w:hAnsi="Calibri"/>
          <w:i/>
          <w:iCs/>
          <w:lang w:val="en-AU"/>
        </w:rPr>
        <w:t xml:space="preserve">Development </w:t>
      </w:r>
      <w:r w:rsidRPr="006B3731">
        <w:rPr>
          <w:rFonts w:ascii="Calibri" w:hAnsi="Calibri"/>
          <w:i/>
          <w:lang w:val="en-AU"/>
        </w:rPr>
        <w:t>Plan</w:t>
      </w:r>
      <w:r w:rsidRPr="17ED96A8">
        <w:rPr>
          <w:rFonts w:ascii="Calibri" w:hAnsi="Calibri"/>
          <w:lang w:val="en-AU"/>
        </w:rPr>
        <w:t xml:space="preserve"> are revised to include more detailed information to reference the significance of the GGF and GSM</w:t>
      </w:r>
      <w:r>
        <w:rPr>
          <w:rFonts w:ascii="Calibri" w:hAnsi="Calibri"/>
          <w:lang w:val="en-AU"/>
        </w:rPr>
        <w:t>;</w:t>
      </w:r>
      <w:r w:rsidRPr="17ED96A8">
        <w:rPr>
          <w:rFonts w:ascii="Calibri" w:hAnsi="Calibri"/>
          <w:lang w:val="en-AU"/>
        </w:rPr>
        <w:t xml:space="preserve"> and to refer to other animal species that may currently be supported on the site to ensure an accurate description of the existing environmental values of the site.</w:t>
      </w:r>
    </w:p>
    <w:p w14:paraId="77387E4F" w14:textId="77777777" w:rsidR="006224F8" w:rsidRDefault="006224F8" w:rsidP="006224F8">
      <w:pPr>
        <w:spacing w:line="276" w:lineRule="auto"/>
        <w:rPr>
          <w:rFonts w:ascii="Calibri" w:hAnsi="Calibri"/>
          <w:lang w:val="en-AU"/>
        </w:rPr>
      </w:pPr>
    </w:p>
    <w:p w14:paraId="4D52969B" w14:textId="77777777" w:rsidR="006224F8" w:rsidRDefault="006224F8" w:rsidP="006224F8">
      <w:pPr>
        <w:spacing w:line="276" w:lineRule="auto"/>
        <w:rPr>
          <w:rFonts w:ascii="Calibri" w:hAnsi="Calibri"/>
          <w:u w:val="single"/>
          <w:lang w:val="en-AU"/>
        </w:rPr>
      </w:pPr>
      <w:r w:rsidRPr="6557AFDC">
        <w:rPr>
          <w:rFonts w:ascii="Calibri" w:hAnsi="Calibri"/>
          <w:u w:val="single"/>
          <w:lang w:val="en-AU"/>
        </w:rPr>
        <w:t>Ownership and Maintenance of the Conservation Corridor / Quarry Lake</w:t>
      </w:r>
    </w:p>
    <w:p w14:paraId="7468A686" w14:textId="77777777" w:rsidR="006224F8" w:rsidRPr="000936E9" w:rsidRDefault="006224F8" w:rsidP="006224F8">
      <w:pPr>
        <w:spacing w:line="276" w:lineRule="auto"/>
        <w:rPr>
          <w:rFonts w:ascii="Calibri" w:hAnsi="Calibri"/>
          <w:lang w:val="en-AU"/>
        </w:rPr>
      </w:pPr>
      <w:r>
        <w:rPr>
          <w:rFonts w:ascii="Calibri" w:hAnsi="Calibri"/>
          <w:lang w:val="en-AU"/>
        </w:rPr>
        <w:t>A</w:t>
      </w:r>
      <w:r w:rsidRPr="000936E9">
        <w:rPr>
          <w:rFonts w:ascii="Calibri" w:hAnsi="Calibri"/>
          <w:lang w:val="en-AU"/>
        </w:rPr>
        <w:t xml:space="preserve"> decision has yet to be made in respect to the future ownership and maintenance obligations of the proposed GGF wetlands and associated assets within the broader conservation reserve, including the existing Quarry Lake. Melbourne Water has requested that the proponent present to Council and Melbourne Water a planning and engineering proposal showing the intended long-term use(s) of the area referred to as Quarry lake.  Melbourne Water in its submission has also indicated that it will not accept the ownership/maintenance obligations associated with an area of land or waterway that is deemed contaminated, that may pose a public risk or that may require a substantial amount of funding and/or works to achieve remediation outcomes. In discussions with </w:t>
      </w:r>
      <w:r>
        <w:rPr>
          <w:rFonts w:ascii="Calibri" w:hAnsi="Calibri"/>
          <w:lang w:val="en-AU"/>
        </w:rPr>
        <w:t>Council O</w:t>
      </w:r>
      <w:r w:rsidRPr="000936E9">
        <w:rPr>
          <w:rFonts w:ascii="Calibri" w:hAnsi="Calibri"/>
          <w:lang w:val="en-AU"/>
        </w:rPr>
        <w:t>fficers, Melbourne Water has indicated that it is particularly concerned with the risks associated with the Quarry Lake, having regard to its form and depth of the water body.</w:t>
      </w:r>
    </w:p>
    <w:p w14:paraId="6DC96A4C" w14:textId="77777777" w:rsidR="006224F8" w:rsidRPr="000936E9" w:rsidRDefault="006224F8" w:rsidP="006224F8">
      <w:pPr>
        <w:spacing w:line="276" w:lineRule="auto"/>
        <w:rPr>
          <w:rFonts w:ascii="Calibri" w:hAnsi="Calibri"/>
          <w:lang w:val="en-AU"/>
        </w:rPr>
      </w:pPr>
    </w:p>
    <w:p w14:paraId="62FFDD1E" w14:textId="77777777" w:rsidR="006224F8" w:rsidRPr="000936E9" w:rsidRDefault="006224F8" w:rsidP="006224F8">
      <w:pPr>
        <w:spacing w:line="276" w:lineRule="auto"/>
        <w:rPr>
          <w:rFonts w:ascii="Calibri" w:hAnsi="Calibri"/>
          <w:i/>
          <w:iCs/>
          <w:lang w:val="en-AU"/>
        </w:rPr>
      </w:pPr>
      <w:r>
        <w:rPr>
          <w:rFonts w:ascii="Calibri" w:hAnsi="Calibri"/>
          <w:i/>
          <w:iCs/>
          <w:lang w:val="en-AU"/>
        </w:rPr>
        <w:t xml:space="preserve">Council </w:t>
      </w:r>
      <w:r w:rsidRPr="000936E9">
        <w:rPr>
          <w:rFonts w:ascii="Calibri" w:hAnsi="Calibri"/>
          <w:i/>
          <w:iCs/>
          <w:lang w:val="en-AU"/>
        </w:rPr>
        <w:t>Officer Response</w:t>
      </w:r>
    </w:p>
    <w:p w14:paraId="0CD2BD51" w14:textId="77777777" w:rsidR="006224F8" w:rsidRPr="000936E9" w:rsidRDefault="006224F8" w:rsidP="006224F8">
      <w:pPr>
        <w:spacing w:line="276" w:lineRule="auto"/>
        <w:rPr>
          <w:rFonts w:ascii="Calibri" w:hAnsi="Calibri"/>
          <w:lang w:val="en-AU"/>
        </w:rPr>
      </w:pPr>
      <w:r w:rsidRPr="000936E9">
        <w:rPr>
          <w:rFonts w:ascii="Calibri" w:hAnsi="Calibri"/>
          <w:lang w:val="en-AU"/>
        </w:rPr>
        <w:t xml:space="preserve">The requirement for further information </w:t>
      </w:r>
      <w:r>
        <w:rPr>
          <w:rFonts w:ascii="Calibri" w:hAnsi="Calibri"/>
          <w:lang w:val="en-AU"/>
        </w:rPr>
        <w:t>to be</w:t>
      </w:r>
      <w:r w:rsidRPr="000936E9">
        <w:rPr>
          <w:rFonts w:ascii="Calibri" w:hAnsi="Calibri"/>
          <w:lang w:val="en-AU"/>
        </w:rPr>
        <w:t xml:space="preserve"> provided in the form of a planning and engineering proposal for the Quarry Lake is supported. Such information will help identify issues </w:t>
      </w:r>
      <w:r>
        <w:rPr>
          <w:rFonts w:ascii="Calibri" w:hAnsi="Calibri"/>
          <w:lang w:val="en-AU"/>
        </w:rPr>
        <w:t>that</w:t>
      </w:r>
      <w:r w:rsidRPr="000936E9">
        <w:rPr>
          <w:rFonts w:ascii="Calibri" w:hAnsi="Calibri"/>
          <w:lang w:val="en-AU"/>
        </w:rPr>
        <w:t xml:space="preserve"> may need to be considered and addressed as part of ongoing discussions between Council and Melbourne Water (and any other relevant agencies)</w:t>
      </w:r>
      <w:r>
        <w:rPr>
          <w:rFonts w:ascii="Calibri" w:hAnsi="Calibri"/>
          <w:lang w:val="en-AU"/>
        </w:rPr>
        <w:t>,</w:t>
      </w:r>
      <w:r w:rsidRPr="000936E9">
        <w:rPr>
          <w:rFonts w:ascii="Calibri" w:hAnsi="Calibri"/>
          <w:lang w:val="en-AU"/>
        </w:rPr>
        <w:t xml:space="preserve"> in respect to the future ownership and maintenance arrangements of this asset.</w:t>
      </w:r>
    </w:p>
    <w:p w14:paraId="0BB571BE" w14:textId="77777777" w:rsidR="006224F8" w:rsidRDefault="006224F8" w:rsidP="006224F8">
      <w:pPr>
        <w:spacing w:line="276" w:lineRule="auto"/>
        <w:rPr>
          <w:rFonts w:ascii="Calibri" w:hAnsi="Calibri"/>
          <w:lang w:val="en-AU"/>
        </w:rPr>
      </w:pPr>
    </w:p>
    <w:p w14:paraId="4AD94B08" w14:textId="77777777" w:rsidR="006224F8" w:rsidRDefault="006224F8" w:rsidP="006224F8">
      <w:pPr>
        <w:spacing w:line="276" w:lineRule="auto"/>
        <w:rPr>
          <w:rFonts w:ascii="Calibri" w:hAnsi="Calibri"/>
          <w:lang w:val="en-AU"/>
        </w:rPr>
      </w:pPr>
      <w:r>
        <w:rPr>
          <w:rFonts w:ascii="Calibri" w:hAnsi="Calibri"/>
          <w:lang w:val="en-AU"/>
        </w:rPr>
        <w:t xml:space="preserve">It is further noted that Council Officers have recently commenced discussions in respect to the future ownership and maintenance obligations of the wetlands and creek within the broader conservation reserve. Whilst noting the concerns raised by Melbourne Water, Council Officers do not consider it necessary to resolve this issue prior to the consideration of the </w:t>
      </w:r>
      <w:r w:rsidRPr="00092580">
        <w:rPr>
          <w:rFonts w:ascii="Calibri" w:hAnsi="Calibri"/>
          <w:i/>
          <w:lang w:val="en-AU"/>
        </w:rPr>
        <w:t>Development Plan</w:t>
      </w:r>
      <w:r>
        <w:rPr>
          <w:rFonts w:ascii="Calibri" w:hAnsi="Calibri"/>
          <w:lang w:val="en-AU"/>
        </w:rPr>
        <w:t xml:space="preserve"> by Council.</w:t>
      </w:r>
    </w:p>
    <w:p w14:paraId="0D2056EA" w14:textId="77777777" w:rsidR="006224F8" w:rsidRDefault="006224F8" w:rsidP="006224F8">
      <w:pPr>
        <w:spacing w:line="276" w:lineRule="auto"/>
        <w:rPr>
          <w:rFonts w:ascii="Calibri" w:hAnsi="Calibri"/>
          <w:lang w:val="en-AU"/>
        </w:rPr>
      </w:pPr>
    </w:p>
    <w:p w14:paraId="2CB2FCCA" w14:textId="77777777" w:rsidR="006224F8" w:rsidRDefault="006224F8" w:rsidP="006224F8">
      <w:pPr>
        <w:spacing w:line="276" w:lineRule="auto"/>
        <w:rPr>
          <w:rFonts w:ascii="Calibri" w:hAnsi="Calibri"/>
          <w:lang w:val="en-AU"/>
        </w:rPr>
      </w:pPr>
      <w:r>
        <w:rPr>
          <w:rFonts w:ascii="Calibri" w:hAnsi="Calibri"/>
          <w:lang w:val="en-AU"/>
        </w:rPr>
        <w:br w:type="page"/>
      </w:r>
      <w:r>
        <w:rPr>
          <w:rFonts w:ascii="Calibri" w:hAnsi="Calibri"/>
          <w:lang w:val="en-AU"/>
        </w:rPr>
        <w:lastRenderedPageBreak/>
        <w:t xml:space="preserve">Despite this, it is acknowledged that it is an issue that does need to be resolved as part of a future planning process. Furthermore, regardless of the ultimate ownership and maintenance of the conservation corridor and more particularly the Quarry Lake, further works are likely to be required to make the asset safe. It is therefore recommended that the </w:t>
      </w:r>
      <w:r w:rsidRPr="00DF4D8D">
        <w:rPr>
          <w:rFonts w:ascii="Calibri" w:hAnsi="Calibri"/>
          <w:i/>
          <w:lang w:val="en-AU"/>
        </w:rPr>
        <w:t>Development</w:t>
      </w:r>
      <w:r w:rsidRPr="00A6297E">
        <w:rPr>
          <w:rFonts w:ascii="Calibri" w:hAnsi="Calibri"/>
          <w:i/>
          <w:lang w:val="en-AU"/>
        </w:rPr>
        <w:t xml:space="preserve"> Plan</w:t>
      </w:r>
      <w:r>
        <w:rPr>
          <w:rFonts w:ascii="Calibri" w:hAnsi="Calibri"/>
          <w:lang w:val="en-AU"/>
        </w:rPr>
        <w:t xml:space="preserve"> be amended to include a new section under 4.17 Future Planning and Implementation, to require that consideration is given to and/or a condition included on a future planning application that: ‘regardless of the ultimate ownership and management of the assets, the asset must be made safe and suitable for future management in accordance with relevant guidelines and receiving authority requirements.’</w:t>
      </w:r>
    </w:p>
    <w:p w14:paraId="6998AA8C" w14:textId="77777777" w:rsidR="006224F8" w:rsidRDefault="006224F8" w:rsidP="006224F8">
      <w:pPr>
        <w:spacing w:line="276" w:lineRule="auto"/>
        <w:rPr>
          <w:rFonts w:ascii="Calibri" w:hAnsi="Calibri"/>
          <w:lang w:val="en-AU"/>
        </w:rPr>
      </w:pPr>
    </w:p>
    <w:p w14:paraId="20D39C8C" w14:textId="77777777" w:rsidR="006224F8" w:rsidRDefault="006224F8" w:rsidP="006224F8">
      <w:pPr>
        <w:spacing w:line="276" w:lineRule="auto"/>
        <w:rPr>
          <w:rFonts w:ascii="Calibri" w:hAnsi="Calibri"/>
          <w:lang w:val="en-AU"/>
        </w:rPr>
      </w:pPr>
      <w:r w:rsidRPr="17ED96A8">
        <w:rPr>
          <w:rFonts w:ascii="Calibri" w:hAnsi="Calibri"/>
          <w:u w:val="single"/>
          <w:lang w:val="en-AU"/>
        </w:rPr>
        <w:t>Main Street intersections</w:t>
      </w:r>
    </w:p>
    <w:p w14:paraId="7129589C" w14:textId="77777777" w:rsidR="006224F8" w:rsidRDefault="006224F8" w:rsidP="006224F8">
      <w:pPr>
        <w:spacing w:line="276" w:lineRule="auto"/>
        <w:rPr>
          <w:rFonts w:ascii="Calibri" w:hAnsi="Calibri"/>
          <w:lang w:val="en-AU"/>
        </w:rPr>
      </w:pPr>
      <w:r w:rsidRPr="17ED96A8">
        <w:rPr>
          <w:rFonts w:ascii="Calibri" w:hAnsi="Calibri"/>
          <w:lang w:val="en-AU"/>
        </w:rPr>
        <w:t xml:space="preserve">Council’s Development Engineering </w:t>
      </w:r>
      <w:r>
        <w:rPr>
          <w:rFonts w:ascii="Calibri" w:hAnsi="Calibri"/>
          <w:lang w:val="en-AU"/>
        </w:rPr>
        <w:t>Unit</w:t>
      </w:r>
      <w:r w:rsidRPr="17ED96A8">
        <w:rPr>
          <w:rFonts w:ascii="Calibri" w:hAnsi="Calibri"/>
          <w:lang w:val="en-AU"/>
        </w:rPr>
        <w:t xml:space="preserve"> requested that the preferred intersection treatments for the two connector road intersections with the ‘main street’</w:t>
      </w:r>
      <w:r>
        <w:rPr>
          <w:rFonts w:ascii="Calibri" w:hAnsi="Calibri"/>
          <w:lang w:val="en-AU"/>
        </w:rPr>
        <w:t>,</w:t>
      </w:r>
      <w:r w:rsidRPr="17ED96A8">
        <w:rPr>
          <w:rFonts w:ascii="Calibri" w:hAnsi="Calibri"/>
          <w:lang w:val="en-AU"/>
        </w:rPr>
        <w:t xml:space="preserve"> be included in the </w:t>
      </w:r>
      <w:r w:rsidRPr="00D17FC2">
        <w:rPr>
          <w:rFonts w:ascii="Calibri" w:hAnsi="Calibri"/>
          <w:i/>
          <w:lang w:val="en-AU"/>
        </w:rPr>
        <w:t>Development Plan</w:t>
      </w:r>
      <w:r w:rsidRPr="17ED96A8">
        <w:rPr>
          <w:rFonts w:ascii="Calibri" w:hAnsi="Calibri"/>
          <w:lang w:val="en-AU"/>
        </w:rPr>
        <w:t xml:space="preserve">. Having regard to anticipated traffic movements and ensuring the safety of pedestrians using these intersections, Council </w:t>
      </w:r>
      <w:r>
        <w:rPr>
          <w:rFonts w:ascii="Calibri" w:hAnsi="Calibri"/>
          <w:lang w:val="en-AU"/>
        </w:rPr>
        <w:t>O</w:t>
      </w:r>
      <w:r w:rsidRPr="17ED96A8">
        <w:rPr>
          <w:rFonts w:ascii="Calibri" w:hAnsi="Calibri"/>
          <w:lang w:val="en-AU"/>
        </w:rPr>
        <w:t>fficers support the signalisation of these intersections which are located at either end of the main street, to effectively manage traffic and pedestrian movement.</w:t>
      </w:r>
    </w:p>
    <w:p w14:paraId="5A3949E3" w14:textId="77777777" w:rsidR="006224F8" w:rsidRDefault="006224F8" w:rsidP="006224F8">
      <w:pPr>
        <w:spacing w:line="276" w:lineRule="auto"/>
        <w:rPr>
          <w:rFonts w:ascii="Calibri" w:hAnsi="Calibri"/>
          <w:lang w:val="en-AU"/>
        </w:rPr>
      </w:pPr>
    </w:p>
    <w:p w14:paraId="62D474FC" w14:textId="77777777" w:rsidR="006224F8" w:rsidRDefault="006224F8" w:rsidP="006224F8">
      <w:pPr>
        <w:spacing w:line="276" w:lineRule="auto"/>
        <w:rPr>
          <w:rFonts w:ascii="Calibri" w:hAnsi="Calibri"/>
          <w:lang w:val="en-AU"/>
        </w:rPr>
      </w:pPr>
      <w:r w:rsidRPr="17ED96A8">
        <w:rPr>
          <w:rFonts w:ascii="Calibri" w:hAnsi="Calibri"/>
          <w:lang w:val="en-AU"/>
        </w:rPr>
        <w:t>The proponent traffic response has raised concern with this advice and suggests that based on the Austroads Guide</w:t>
      </w:r>
      <w:r>
        <w:rPr>
          <w:rFonts w:ascii="Calibri" w:hAnsi="Calibri"/>
          <w:lang w:val="en-AU"/>
        </w:rPr>
        <w:t>,</w:t>
      </w:r>
      <w:r w:rsidRPr="17ED96A8">
        <w:rPr>
          <w:rFonts w:ascii="Calibri" w:hAnsi="Calibri"/>
          <w:lang w:val="en-AU"/>
        </w:rPr>
        <w:t xml:space="preserve"> it would not be appropriate to signalise the intersection based on operation or traffic volumes. The response indicates that the proposal seeks to discourage the north south through traffic movement to prioritise pedestrian movement and that give way signs are appropriate based on road priorities.</w:t>
      </w:r>
    </w:p>
    <w:p w14:paraId="0B98DA7E" w14:textId="77777777" w:rsidR="006224F8" w:rsidRDefault="006224F8" w:rsidP="006224F8">
      <w:pPr>
        <w:spacing w:line="276" w:lineRule="auto"/>
        <w:rPr>
          <w:rFonts w:ascii="Calibri" w:hAnsi="Calibri"/>
          <w:lang w:val="en-AU"/>
        </w:rPr>
      </w:pPr>
    </w:p>
    <w:p w14:paraId="0202B951" w14:textId="77777777" w:rsidR="006224F8" w:rsidRDefault="006224F8" w:rsidP="006224F8">
      <w:pPr>
        <w:spacing w:line="276" w:lineRule="auto"/>
        <w:rPr>
          <w:rFonts w:ascii="Calibri" w:hAnsi="Calibri"/>
          <w:lang w:val="en-AU"/>
        </w:rPr>
      </w:pPr>
      <w:proofErr w:type="gramStart"/>
      <w:r w:rsidRPr="17ED96A8">
        <w:rPr>
          <w:rFonts w:ascii="Calibri" w:hAnsi="Calibri"/>
          <w:lang w:val="en-AU"/>
        </w:rPr>
        <w:t>In order to</w:t>
      </w:r>
      <w:proofErr w:type="gramEnd"/>
      <w:r w:rsidRPr="17ED96A8">
        <w:rPr>
          <w:rFonts w:ascii="Calibri" w:hAnsi="Calibri"/>
          <w:lang w:val="en-AU"/>
        </w:rPr>
        <w:t xml:space="preserve"> provide flexibility for an alternative option to be considered, whilst recognising Council </w:t>
      </w:r>
      <w:r>
        <w:rPr>
          <w:rFonts w:ascii="Calibri" w:hAnsi="Calibri"/>
          <w:lang w:val="en-AU"/>
        </w:rPr>
        <w:t>O</w:t>
      </w:r>
      <w:r w:rsidRPr="17ED96A8">
        <w:rPr>
          <w:rFonts w:ascii="Calibri" w:hAnsi="Calibri"/>
          <w:lang w:val="en-AU"/>
        </w:rPr>
        <w:t>fficer’s preferred outcome for signalised intersections</w:t>
      </w:r>
      <w:r>
        <w:rPr>
          <w:rFonts w:ascii="Calibri" w:hAnsi="Calibri"/>
          <w:lang w:val="en-AU"/>
        </w:rPr>
        <w:t>,</w:t>
      </w:r>
      <w:r w:rsidRPr="17ED96A8">
        <w:rPr>
          <w:rFonts w:ascii="Calibri" w:hAnsi="Calibri"/>
          <w:lang w:val="en-AU"/>
        </w:rPr>
        <w:t xml:space="preserve"> the following change </w:t>
      </w:r>
      <w:r>
        <w:rPr>
          <w:rFonts w:ascii="Calibri" w:hAnsi="Calibri"/>
          <w:lang w:val="en-AU"/>
        </w:rPr>
        <w:t>is proposed</w:t>
      </w:r>
      <w:r w:rsidRPr="17ED96A8">
        <w:rPr>
          <w:rFonts w:ascii="Calibri" w:hAnsi="Calibri"/>
          <w:lang w:val="en-AU"/>
        </w:rPr>
        <w:t xml:space="preserve"> to the Development Plan:</w:t>
      </w:r>
    </w:p>
    <w:p w14:paraId="3D8C0BFA" w14:textId="77777777" w:rsidR="006224F8" w:rsidRDefault="006224F8" w:rsidP="006224F8">
      <w:pPr>
        <w:spacing w:line="276" w:lineRule="auto"/>
        <w:rPr>
          <w:rFonts w:ascii="Calibri" w:hAnsi="Calibri"/>
          <w:lang w:val="en-AU"/>
        </w:rPr>
      </w:pPr>
    </w:p>
    <w:p w14:paraId="40B44E77" w14:textId="77777777" w:rsidR="006224F8" w:rsidRDefault="006224F8" w:rsidP="006224F8">
      <w:pPr>
        <w:spacing w:line="276" w:lineRule="auto"/>
        <w:rPr>
          <w:rFonts w:ascii="Calibri" w:hAnsi="Calibri"/>
          <w:b/>
          <w:bCs/>
          <w:i/>
          <w:iCs/>
          <w:lang w:val="en-AU"/>
        </w:rPr>
      </w:pPr>
      <w:r w:rsidRPr="17ED96A8">
        <w:rPr>
          <w:rFonts w:ascii="Calibri" w:hAnsi="Calibri"/>
          <w:b/>
          <w:bCs/>
          <w:lang w:val="en-AU"/>
        </w:rPr>
        <w:t xml:space="preserve">Figures 29, 31 and 32 </w:t>
      </w:r>
      <w:r>
        <w:rPr>
          <w:rFonts w:ascii="Calibri" w:hAnsi="Calibri"/>
          <w:b/>
          <w:bCs/>
          <w:lang w:val="en-AU"/>
        </w:rPr>
        <w:t>are</w:t>
      </w:r>
      <w:r w:rsidRPr="17ED96A8">
        <w:rPr>
          <w:rFonts w:ascii="Calibri" w:hAnsi="Calibri"/>
          <w:b/>
          <w:bCs/>
          <w:lang w:val="en-AU"/>
        </w:rPr>
        <w:t xml:space="preserve"> to be updated to show the two intersections of east west streets with the ‘main street’ / north south road as ‘Intersection Treatment’ with note saying: “</w:t>
      </w:r>
      <w:r w:rsidRPr="17ED96A8">
        <w:rPr>
          <w:rFonts w:ascii="Calibri" w:hAnsi="Calibri"/>
          <w:b/>
          <w:bCs/>
          <w:i/>
          <w:iCs/>
          <w:lang w:val="en-AU"/>
        </w:rPr>
        <w:t>Preference for intersections to be signalised. Any alternate treatment must be functional, safe (particularly for pedestrians) and be responsive to the urban context and highly pedestrianised environment. Any alternate treatment proposed must be to the satisfaction of the responsible authority</w:t>
      </w:r>
      <w:r>
        <w:rPr>
          <w:rFonts w:ascii="Calibri" w:hAnsi="Calibri"/>
          <w:b/>
          <w:bCs/>
          <w:i/>
          <w:iCs/>
          <w:lang w:val="en-AU"/>
        </w:rPr>
        <w:t>.</w:t>
      </w:r>
      <w:r w:rsidRPr="17ED96A8">
        <w:rPr>
          <w:rFonts w:ascii="Calibri" w:hAnsi="Calibri"/>
          <w:b/>
          <w:bCs/>
          <w:i/>
          <w:iCs/>
          <w:lang w:val="en-AU"/>
        </w:rPr>
        <w:t xml:space="preserve"> </w:t>
      </w:r>
    </w:p>
    <w:p w14:paraId="6032F123" w14:textId="77777777" w:rsidR="006224F8" w:rsidRDefault="006224F8" w:rsidP="006224F8">
      <w:pPr>
        <w:spacing w:line="276" w:lineRule="auto"/>
        <w:rPr>
          <w:rFonts w:ascii="Calibri" w:hAnsi="Calibri"/>
          <w:b/>
          <w:bCs/>
          <w:i/>
          <w:iCs/>
          <w:lang w:val="en-AU"/>
        </w:rPr>
      </w:pPr>
    </w:p>
    <w:p w14:paraId="1D59B79D" w14:textId="77777777" w:rsidR="006224F8" w:rsidRDefault="006224F8" w:rsidP="006224F8">
      <w:pPr>
        <w:spacing w:line="276" w:lineRule="auto"/>
        <w:rPr>
          <w:rFonts w:ascii="Calibri" w:hAnsi="Calibri"/>
          <w:lang w:val="en-AU"/>
        </w:rPr>
      </w:pPr>
      <w:r w:rsidRPr="007A1787">
        <w:rPr>
          <w:rFonts w:ascii="Calibri" w:hAnsi="Calibri"/>
          <w:lang w:val="en-AU"/>
        </w:rPr>
        <w:t>The proponent's request to remove the preference for intersection signals is not supported by Council Officers</w:t>
      </w:r>
      <w:r w:rsidRPr="17ED96A8">
        <w:rPr>
          <w:rFonts w:ascii="Calibri" w:hAnsi="Calibri"/>
          <w:lang w:val="en-AU"/>
        </w:rPr>
        <w:t>.</w:t>
      </w:r>
    </w:p>
    <w:p w14:paraId="15E5CB18" w14:textId="77777777" w:rsidR="006224F8" w:rsidRDefault="006224F8" w:rsidP="006224F8">
      <w:pPr>
        <w:spacing w:line="276" w:lineRule="auto"/>
        <w:rPr>
          <w:rFonts w:ascii="Calibri" w:hAnsi="Calibri"/>
          <w:lang w:val="en-AU"/>
        </w:rPr>
      </w:pPr>
    </w:p>
    <w:p w14:paraId="2BAD0F04" w14:textId="77777777" w:rsidR="006224F8" w:rsidRDefault="006224F8" w:rsidP="006224F8">
      <w:pPr>
        <w:spacing w:line="276" w:lineRule="auto"/>
        <w:rPr>
          <w:rFonts w:ascii="Calibri" w:hAnsi="Calibri"/>
          <w:color w:val="FF0000"/>
          <w:lang w:val="en-AU"/>
        </w:rPr>
      </w:pPr>
      <w:r>
        <w:rPr>
          <w:rFonts w:ascii="Calibri" w:hAnsi="Calibri"/>
          <w:u w:val="single"/>
          <w:lang w:val="en-AU"/>
        </w:rPr>
        <w:br w:type="page"/>
      </w:r>
      <w:r w:rsidRPr="18A3747A">
        <w:rPr>
          <w:rFonts w:ascii="Calibri" w:hAnsi="Calibri"/>
          <w:u w:val="single"/>
          <w:lang w:val="en-AU"/>
        </w:rPr>
        <w:lastRenderedPageBreak/>
        <w:t>Size of Park ID03</w:t>
      </w:r>
      <w:r w:rsidRPr="18A3747A">
        <w:rPr>
          <w:rFonts w:ascii="Calibri" w:hAnsi="Calibri"/>
          <w:lang w:val="en-AU"/>
        </w:rPr>
        <w:t xml:space="preserve"> </w:t>
      </w:r>
    </w:p>
    <w:p w14:paraId="2925E83E" w14:textId="77777777" w:rsidR="006224F8" w:rsidRDefault="006224F8" w:rsidP="006224F8">
      <w:pPr>
        <w:spacing w:line="276" w:lineRule="auto"/>
        <w:rPr>
          <w:rFonts w:ascii="Calibri" w:hAnsi="Calibri"/>
          <w:lang w:val="en-AU"/>
        </w:rPr>
      </w:pPr>
      <w:r w:rsidRPr="17ED96A8">
        <w:rPr>
          <w:rFonts w:ascii="Calibri" w:hAnsi="Calibri"/>
          <w:lang w:val="en-AU"/>
        </w:rPr>
        <w:t xml:space="preserve">The preferred size of this park has been the subject of ongoing discussion. </w:t>
      </w:r>
      <w:r>
        <w:rPr>
          <w:rFonts w:ascii="Calibri" w:hAnsi="Calibri"/>
          <w:lang w:val="en-AU"/>
        </w:rPr>
        <w:t>Council</w:t>
      </w:r>
      <w:r w:rsidRPr="17ED96A8">
        <w:rPr>
          <w:rFonts w:ascii="Calibri" w:hAnsi="Calibri"/>
          <w:lang w:val="en-AU"/>
        </w:rPr>
        <w:t xml:space="preserve"> Officers have indicated that Local Open Space ID03 is not sufficiently sized to support the level of embellishment proposed or service the local residential catchment. The current proposal of between 2,500-3,000sqm is not considered to be of an adequate size to support the medium density residential use proposed within the ‘Living Quarter’. A reserve in the order of 3,000-3,500sqm is required to ensure that the level of embellishment can be achieved to support the local community.</w:t>
      </w:r>
    </w:p>
    <w:p w14:paraId="2E4B598F" w14:textId="77777777" w:rsidR="006224F8" w:rsidRDefault="006224F8" w:rsidP="006224F8">
      <w:pPr>
        <w:spacing w:line="276" w:lineRule="auto"/>
        <w:rPr>
          <w:rFonts w:ascii="Calibri" w:hAnsi="Calibri"/>
          <w:lang w:val="en-AU"/>
        </w:rPr>
      </w:pPr>
    </w:p>
    <w:p w14:paraId="1BB77DEC" w14:textId="77777777" w:rsidR="006224F8" w:rsidRDefault="006224F8" w:rsidP="006224F8">
      <w:pPr>
        <w:spacing w:line="276" w:lineRule="auto"/>
        <w:rPr>
          <w:rFonts w:ascii="Calibri" w:hAnsi="Calibri"/>
          <w:b/>
          <w:bCs/>
          <w:lang w:val="en-AU"/>
        </w:rPr>
      </w:pPr>
      <w:r w:rsidRPr="17ED96A8">
        <w:rPr>
          <w:rFonts w:ascii="Calibri" w:hAnsi="Calibri"/>
          <w:b/>
          <w:bCs/>
          <w:lang w:val="en-AU"/>
        </w:rPr>
        <w:t>That Park ID03 be increased to a minimum area of 3,000 – 3,500</w:t>
      </w:r>
      <w:r>
        <w:rPr>
          <w:rFonts w:ascii="Calibri" w:hAnsi="Calibri"/>
          <w:b/>
          <w:bCs/>
          <w:lang w:val="en-AU"/>
        </w:rPr>
        <w:t>sqm</w:t>
      </w:r>
      <w:r w:rsidRPr="17ED96A8">
        <w:rPr>
          <w:rFonts w:ascii="Calibri" w:hAnsi="Calibri"/>
          <w:b/>
          <w:bCs/>
          <w:lang w:val="en-AU"/>
        </w:rPr>
        <w:t xml:space="preserve"> </w:t>
      </w:r>
      <w:proofErr w:type="gramStart"/>
      <w:r w:rsidRPr="17ED96A8">
        <w:rPr>
          <w:rFonts w:ascii="Calibri" w:hAnsi="Calibri"/>
          <w:b/>
          <w:bCs/>
          <w:lang w:val="en-AU"/>
        </w:rPr>
        <w:t>in order to</w:t>
      </w:r>
      <w:proofErr w:type="gramEnd"/>
      <w:r w:rsidRPr="17ED96A8">
        <w:rPr>
          <w:rFonts w:ascii="Calibri" w:hAnsi="Calibri"/>
          <w:b/>
          <w:bCs/>
          <w:lang w:val="en-AU"/>
        </w:rPr>
        <w:t xml:space="preserve"> achieve sufficient space for the proposed embellishments and to support the residential catchment in the Living Quarter. Tables 9 and 10 will need to be updated accordingly.</w:t>
      </w:r>
    </w:p>
    <w:p w14:paraId="69667856" w14:textId="77777777" w:rsidR="006224F8" w:rsidRDefault="006224F8" w:rsidP="006224F8">
      <w:pPr>
        <w:spacing w:before="240" w:after="60" w:line="276" w:lineRule="auto"/>
        <w:rPr>
          <w:rFonts w:ascii="Calibri" w:hAnsi="Calibri"/>
          <w:b/>
          <w:bCs/>
          <w:lang w:val="en-AU"/>
        </w:rPr>
      </w:pPr>
      <w:r w:rsidRPr="61DDDF82">
        <w:rPr>
          <w:rFonts w:ascii="Calibri" w:hAnsi="Calibri"/>
          <w:b/>
          <w:bCs/>
          <w:lang w:val="en-AU"/>
        </w:rPr>
        <w:t>Other Matters</w:t>
      </w:r>
    </w:p>
    <w:p w14:paraId="1B235E86" w14:textId="77777777" w:rsidR="006224F8" w:rsidRDefault="006224F8" w:rsidP="006224F8">
      <w:pPr>
        <w:spacing w:line="276" w:lineRule="auto"/>
        <w:rPr>
          <w:rFonts w:ascii="Calibri" w:hAnsi="Calibri"/>
          <w:lang w:val="en-AU"/>
        </w:rPr>
      </w:pPr>
      <w:r w:rsidRPr="61DDDF82">
        <w:rPr>
          <w:rFonts w:ascii="Calibri" w:hAnsi="Calibri"/>
          <w:u w:val="single"/>
          <w:lang w:val="en-AU"/>
        </w:rPr>
        <w:t>Victoria and Civil Administrative Tribunal Appeal</w:t>
      </w:r>
      <w:r>
        <w:rPr>
          <w:rFonts w:ascii="Calibri" w:hAnsi="Calibri"/>
          <w:lang w:val="en-AU"/>
        </w:rPr>
        <w:t xml:space="preserve"> </w:t>
      </w:r>
    </w:p>
    <w:p w14:paraId="36EE0802" w14:textId="77777777" w:rsidR="006224F8" w:rsidRDefault="006224F8" w:rsidP="006224F8">
      <w:pPr>
        <w:spacing w:line="276" w:lineRule="auto"/>
        <w:rPr>
          <w:rFonts w:ascii="Calibri" w:hAnsi="Calibri"/>
          <w:color w:val="FF0000"/>
          <w:lang w:val="en-AU"/>
        </w:rPr>
      </w:pPr>
      <w:r w:rsidRPr="17ED96A8">
        <w:rPr>
          <w:rFonts w:ascii="Calibri" w:hAnsi="Calibri"/>
          <w:lang w:val="en-AU"/>
        </w:rPr>
        <w:t xml:space="preserve">On 22 December 2021, Council was notified that an Application of Review was lodged against Council’s failure to </w:t>
      </w:r>
      <w:proofErr w:type="gramStart"/>
      <w:r w:rsidRPr="17ED96A8">
        <w:rPr>
          <w:rFonts w:ascii="Calibri" w:hAnsi="Calibri"/>
          <w:lang w:val="en-AU"/>
        </w:rPr>
        <w:t>make a decision</w:t>
      </w:r>
      <w:proofErr w:type="gramEnd"/>
      <w:r w:rsidRPr="17ED96A8">
        <w:rPr>
          <w:rFonts w:ascii="Calibri" w:hAnsi="Calibri"/>
          <w:lang w:val="en-AU"/>
        </w:rPr>
        <w:t xml:space="preserve"> in relation to an application for approval of the </w:t>
      </w:r>
      <w:r w:rsidRPr="00C94DCF">
        <w:rPr>
          <w:rFonts w:ascii="Calibri" w:hAnsi="Calibri"/>
          <w:i/>
          <w:lang w:val="en-AU"/>
        </w:rPr>
        <w:t>Epping Renewal Site Development Plan</w:t>
      </w:r>
      <w:r w:rsidRPr="17ED96A8">
        <w:rPr>
          <w:rFonts w:ascii="Calibri" w:hAnsi="Calibri"/>
          <w:lang w:val="en-AU"/>
        </w:rPr>
        <w:t xml:space="preserve"> under section 149 of the </w:t>
      </w:r>
      <w:r w:rsidRPr="17ED96A8">
        <w:rPr>
          <w:rFonts w:ascii="Calibri" w:hAnsi="Calibri"/>
          <w:i/>
          <w:iCs/>
          <w:lang w:val="en-AU"/>
        </w:rPr>
        <w:t>Planning and Environment Act 1987</w:t>
      </w:r>
      <w:r>
        <w:rPr>
          <w:rFonts w:ascii="Calibri" w:hAnsi="Calibri"/>
          <w:i/>
          <w:iCs/>
          <w:lang w:val="en-AU"/>
        </w:rPr>
        <w:t xml:space="preserve"> </w:t>
      </w:r>
      <w:r w:rsidRPr="00416947">
        <w:rPr>
          <w:rFonts w:ascii="Calibri" w:hAnsi="Calibri"/>
          <w:lang w:val="en-AU"/>
        </w:rPr>
        <w:t>(the Act).</w:t>
      </w:r>
      <w:r w:rsidRPr="17ED96A8">
        <w:rPr>
          <w:rFonts w:ascii="Calibri" w:hAnsi="Calibri"/>
          <w:lang w:val="en-AU"/>
        </w:rPr>
        <w:t xml:space="preserve"> Although there is no time frame within which a </w:t>
      </w:r>
      <w:r>
        <w:rPr>
          <w:rFonts w:ascii="Calibri" w:hAnsi="Calibri"/>
          <w:lang w:val="en-AU"/>
        </w:rPr>
        <w:t>d</w:t>
      </w:r>
      <w:r w:rsidRPr="17ED96A8">
        <w:rPr>
          <w:rFonts w:ascii="Calibri" w:hAnsi="Calibri"/>
          <w:lang w:val="en-AU"/>
        </w:rPr>
        <w:t xml:space="preserve">evelopment </w:t>
      </w:r>
      <w:r>
        <w:rPr>
          <w:rFonts w:ascii="Calibri" w:hAnsi="Calibri"/>
          <w:lang w:val="en-AU"/>
        </w:rPr>
        <w:t>p</w:t>
      </w:r>
      <w:r w:rsidRPr="17ED96A8">
        <w:rPr>
          <w:rFonts w:ascii="Calibri" w:hAnsi="Calibri"/>
          <w:lang w:val="en-AU"/>
        </w:rPr>
        <w:t xml:space="preserve">lan must be assessed and approved, the Act provides that if there is no prescribed time, someone may apply for a review </w:t>
      </w:r>
      <w:proofErr w:type="gramStart"/>
      <w:r w:rsidRPr="17ED96A8">
        <w:rPr>
          <w:rFonts w:ascii="Calibri" w:hAnsi="Calibri"/>
          <w:lang w:val="en-AU"/>
        </w:rPr>
        <w:t>on the basis of</w:t>
      </w:r>
      <w:proofErr w:type="gramEnd"/>
      <w:r w:rsidRPr="17ED96A8">
        <w:rPr>
          <w:rFonts w:ascii="Calibri" w:hAnsi="Calibri"/>
          <w:lang w:val="en-AU"/>
        </w:rPr>
        <w:t xml:space="preserve"> a failure of a person or body to make that decision within a reasonable time after the matter is referred to it. </w:t>
      </w:r>
    </w:p>
    <w:p w14:paraId="64B5F995" w14:textId="77777777" w:rsidR="006224F8" w:rsidRDefault="006224F8" w:rsidP="006224F8">
      <w:pPr>
        <w:spacing w:line="276" w:lineRule="auto"/>
        <w:rPr>
          <w:rFonts w:ascii="Calibri" w:hAnsi="Calibri"/>
          <w:lang w:val="en-AU"/>
        </w:rPr>
      </w:pPr>
    </w:p>
    <w:p w14:paraId="3434C68F" w14:textId="77777777" w:rsidR="006224F8" w:rsidRDefault="006224F8" w:rsidP="006224F8">
      <w:pPr>
        <w:spacing w:line="276" w:lineRule="auto"/>
        <w:rPr>
          <w:rFonts w:ascii="Calibri" w:hAnsi="Calibri"/>
          <w:lang w:val="en-AU"/>
        </w:rPr>
      </w:pPr>
      <w:r w:rsidRPr="17ED96A8">
        <w:rPr>
          <w:rFonts w:ascii="Calibri" w:hAnsi="Calibri"/>
          <w:lang w:val="en-AU"/>
        </w:rPr>
        <w:t>The Hearing is currently scheduled for 8 to 11 August 2022, however on the basis that this matter is expected to be reported to Council prior to this date and outstanding matters resolved, it is not expected that the Hearing will proceed. Furthermore, lawyers acting on behalf of the proponent have requested a Compulsory Conference prior to the Hearing which provides further opportunity to discuss any further issues where required. A date has not yet been set in respect to this matter.</w:t>
      </w:r>
    </w:p>
    <w:p w14:paraId="67B23855" w14:textId="77777777" w:rsidR="006224F8" w:rsidRPr="00264AA8" w:rsidRDefault="006224F8" w:rsidP="006224F8">
      <w:pPr>
        <w:spacing w:before="240" w:after="60" w:line="276" w:lineRule="auto"/>
        <w:rPr>
          <w:rFonts w:ascii="Calibri" w:hAnsi="Calibri" w:cs="Arial"/>
          <w:b/>
          <w:bCs/>
          <w:iCs/>
          <w:lang w:val="en-AU"/>
        </w:rPr>
      </w:pPr>
      <w:r w:rsidRPr="00264AA8">
        <w:rPr>
          <w:rFonts w:ascii="Calibri" w:eastAsia="Calibri" w:hAnsi="Calibri" w:cs="Calibri"/>
          <w:b/>
          <w:bCs/>
          <w:iCs/>
          <w:lang w:val="en-AU"/>
        </w:rPr>
        <w:t xml:space="preserve">Planning Assessment </w:t>
      </w:r>
    </w:p>
    <w:p w14:paraId="3B2813A8" w14:textId="77777777" w:rsidR="006224F8" w:rsidRDefault="006224F8" w:rsidP="006224F8">
      <w:pPr>
        <w:spacing w:line="276" w:lineRule="auto"/>
        <w:rPr>
          <w:rFonts w:ascii="Calibri" w:hAnsi="Calibri"/>
          <w:u w:val="single"/>
          <w:lang w:val="en-AU"/>
        </w:rPr>
      </w:pPr>
      <w:r w:rsidRPr="5E0827A3">
        <w:rPr>
          <w:rFonts w:ascii="Calibri" w:hAnsi="Calibri"/>
          <w:u w:val="single"/>
          <w:lang w:val="en-AU"/>
        </w:rPr>
        <w:t>Planning Policy Framework</w:t>
      </w:r>
    </w:p>
    <w:p w14:paraId="0B86FAC3" w14:textId="77777777" w:rsidR="006224F8" w:rsidRDefault="006224F8" w:rsidP="006224F8">
      <w:pPr>
        <w:spacing w:line="276" w:lineRule="auto"/>
        <w:rPr>
          <w:rFonts w:ascii="Calibri" w:hAnsi="Calibri"/>
          <w:lang w:val="en-AU"/>
        </w:rPr>
      </w:pPr>
      <w:r>
        <w:rPr>
          <w:rFonts w:ascii="Calibri" w:hAnsi="Calibri"/>
          <w:lang w:val="en-AU"/>
        </w:rPr>
        <w:t xml:space="preserve">It is considered that the </w:t>
      </w:r>
      <w:r w:rsidRPr="1FA3E8EB">
        <w:rPr>
          <w:rFonts w:ascii="Calibri" w:hAnsi="Calibri"/>
          <w:i/>
          <w:iCs/>
          <w:lang w:val="en-AU"/>
        </w:rPr>
        <w:t>Development Plan</w:t>
      </w:r>
      <w:r>
        <w:rPr>
          <w:rFonts w:ascii="Calibri" w:hAnsi="Calibri"/>
          <w:lang w:val="en-AU"/>
        </w:rPr>
        <w:t xml:space="preserve"> is generally consistent with the provisions and objectives of the Planning Policy Framework of the Whittlesea Planning Scheme as follows:</w:t>
      </w:r>
    </w:p>
    <w:p w14:paraId="544EBF70" w14:textId="77777777" w:rsidR="006224F8" w:rsidRDefault="006224F8" w:rsidP="006224F8">
      <w:pPr>
        <w:numPr>
          <w:ilvl w:val="0"/>
          <w:numId w:val="28"/>
        </w:numPr>
        <w:spacing w:line="276" w:lineRule="auto"/>
        <w:contextualSpacing/>
        <w:rPr>
          <w:rFonts w:ascii="Calibri" w:hAnsi="Calibri"/>
          <w:szCs w:val="20"/>
          <w:lang w:val="en-AU"/>
        </w:rPr>
      </w:pPr>
      <w:r w:rsidRPr="00680AFA">
        <w:rPr>
          <w:rFonts w:ascii="Calibri" w:hAnsi="Calibri"/>
          <w:b/>
          <w:bCs/>
          <w:szCs w:val="20"/>
          <w:lang w:val="en-AU"/>
        </w:rPr>
        <w:t>Clause 02.03 – Strategic Directions –</w:t>
      </w:r>
      <w:r>
        <w:rPr>
          <w:rFonts w:ascii="Calibri" w:hAnsi="Calibri"/>
          <w:szCs w:val="20"/>
          <w:lang w:val="en-AU"/>
        </w:rPr>
        <w:t xml:space="preserve"> the subject land is located within the Urban Growth Boundary (UGB) close to the Epping Central Metropolitan Activity Centre.</w:t>
      </w:r>
    </w:p>
    <w:p w14:paraId="6C131928" w14:textId="77777777" w:rsidR="006224F8" w:rsidRPr="00680AFA" w:rsidRDefault="006224F8" w:rsidP="006224F8">
      <w:pPr>
        <w:numPr>
          <w:ilvl w:val="0"/>
          <w:numId w:val="28"/>
        </w:numPr>
        <w:spacing w:line="276" w:lineRule="auto"/>
        <w:contextualSpacing/>
        <w:rPr>
          <w:rFonts w:ascii="Calibri" w:eastAsia="Calibri" w:hAnsi="Calibri" w:cs="Calibri"/>
          <w:b/>
          <w:bCs/>
          <w:szCs w:val="20"/>
          <w:lang w:val="en-AU"/>
        </w:rPr>
      </w:pPr>
      <w:r>
        <w:rPr>
          <w:rFonts w:ascii="Calibri" w:hAnsi="Calibri"/>
          <w:szCs w:val="20"/>
          <w:lang w:val="en-AU"/>
        </w:rPr>
        <w:br w:type="page"/>
      </w:r>
      <w:r w:rsidRPr="00680AFA">
        <w:rPr>
          <w:rFonts w:ascii="Calibri" w:hAnsi="Calibri"/>
          <w:b/>
          <w:bCs/>
          <w:szCs w:val="20"/>
          <w:lang w:val="en-AU"/>
        </w:rPr>
        <w:lastRenderedPageBreak/>
        <w:t>Clause 11 – Settlement –</w:t>
      </w:r>
      <w:r>
        <w:rPr>
          <w:rFonts w:ascii="Calibri" w:hAnsi="Calibri"/>
          <w:szCs w:val="20"/>
          <w:lang w:val="en-AU"/>
        </w:rPr>
        <w:t xml:space="preserve"> The </w:t>
      </w:r>
      <w:r w:rsidRPr="00680AFA">
        <w:rPr>
          <w:rFonts w:ascii="Calibri" w:hAnsi="Calibri"/>
          <w:i/>
          <w:iCs/>
          <w:szCs w:val="20"/>
          <w:lang w:val="en-AU"/>
        </w:rPr>
        <w:t>Development Plan</w:t>
      </w:r>
      <w:r>
        <w:rPr>
          <w:rFonts w:ascii="Calibri" w:hAnsi="Calibri"/>
          <w:szCs w:val="20"/>
          <w:lang w:val="en-AU"/>
        </w:rPr>
        <w:t xml:space="preserve"> responds to the identified needs of the community by providing land for housing and open space purposes and seeks to protect significant environmental areas. The </w:t>
      </w:r>
      <w:r w:rsidRPr="00680AFA">
        <w:rPr>
          <w:rFonts w:ascii="Calibri" w:hAnsi="Calibri"/>
          <w:i/>
          <w:iCs/>
          <w:szCs w:val="20"/>
          <w:lang w:val="en-AU"/>
        </w:rPr>
        <w:t>Development Plan</w:t>
      </w:r>
      <w:r>
        <w:rPr>
          <w:rFonts w:ascii="Calibri" w:hAnsi="Calibri"/>
          <w:szCs w:val="20"/>
          <w:lang w:val="en-AU"/>
        </w:rPr>
        <w:t xml:space="preserve"> provides for a range of housing including affordable housing and creates opportunities for people to live close to the amenity of Edgars Creek and within walking distance to public transport, employment, and entertainment.</w:t>
      </w:r>
    </w:p>
    <w:p w14:paraId="33B8FBD5" w14:textId="77777777" w:rsidR="006224F8" w:rsidRDefault="006224F8" w:rsidP="006224F8">
      <w:pPr>
        <w:numPr>
          <w:ilvl w:val="0"/>
          <w:numId w:val="28"/>
        </w:numPr>
        <w:spacing w:line="276" w:lineRule="auto"/>
        <w:contextualSpacing/>
        <w:rPr>
          <w:rFonts w:ascii="Calibri" w:eastAsia="Calibri" w:hAnsi="Calibri" w:cs="Calibri"/>
          <w:b/>
          <w:bCs/>
          <w:lang w:val="en-AU"/>
        </w:rPr>
      </w:pPr>
      <w:r w:rsidRPr="1FA3E8EB">
        <w:rPr>
          <w:rFonts w:ascii="Calibri" w:hAnsi="Calibri"/>
          <w:b/>
          <w:bCs/>
          <w:szCs w:val="20"/>
          <w:lang w:val="en-AU"/>
        </w:rPr>
        <w:t>Clause 12 –</w:t>
      </w:r>
      <w:r>
        <w:rPr>
          <w:rFonts w:ascii="Calibri" w:hAnsi="Calibri"/>
          <w:szCs w:val="20"/>
          <w:lang w:val="en-AU"/>
        </w:rPr>
        <w:t xml:space="preserve"> </w:t>
      </w:r>
      <w:r w:rsidRPr="1FA3E8EB">
        <w:rPr>
          <w:rFonts w:ascii="Calibri" w:hAnsi="Calibri"/>
          <w:b/>
          <w:bCs/>
          <w:szCs w:val="20"/>
          <w:lang w:val="en-AU"/>
        </w:rPr>
        <w:t>Environmental and Landscape Values –</w:t>
      </w:r>
      <w:r>
        <w:rPr>
          <w:rFonts w:ascii="Calibri" w:hAnsi="Calibri"/>
          <w:szCs w:val="20"/>
          <w:lang w:val="en-AU"/>
        </w:rPr>
        <w:t xml:space="preserve"> The central feature of the Epping Renewal Site, Edgars Creek, will be a showcase for environmental restoration. </w:t>
      </w:r>
    </w:p>
    <w:p w14:paraId="5AA1EE39" w14:textId="77777777" w:rsidR="006224F8" w:rsidRDefault="006224F8" w:rsidP="006224F8">
      <w:pPr>
        <w:numPr>
          <w:ilvl w:val="0"/>
          <w:numId w:val="28"/>
        </w:numPr>
        <w:spacing w:line="276" w:lineRule="auto"/>
        <w:contextualSpacing/>
        <w:rPr>
          <w:rFonts w:ascii="Calibri" w:eastAsia="Calibri" w:hAnsi="Calibri" w:cs="Calibri"/>
          <w:b/>
          <w:bCs/>
          <w:szCs w:val="20"/>
          <w:lang w:val="en-AU"/>
        </w:rPr>
      </w:pPr>
      <w:r w:rsidRPr="5E0827A3">
        <w:rPr>
          <w:rFonts w:ascii="Calibri" w:hAnsi="Calibri"/>
          <w:b/>
          <w:bCs/>
          <w:szCs w:val="20"/>
          <w:lang w:val="en-AU"/>
        </w:rPr>
        <w:t>Clause 15 – Built Environment –</w:t>
      </w:r>
      <w:r>
        <w:rPr>
          <w:rFonts w:ascii="Calibri" w:hAnsi="Calibri"/>
          <w:szCs w:val="20"/>
          <w:lang w:val="en-AU"/>
        </w:rPr>
        <w:t xml:space="preserve"> The design of the development layout satisfactorily responds to the site features and constraints. The residential development includes features to make it liveable, attractive, walkable and cyclable. The Living Quarter is </w:t>
      </w:r>
      <w:proofErr w:type="gramStart"/>
      <w:r>
        <w:rPr>
          <w:rFonts w:ascii="Calibri" w:hAnsi="Calibri"/>
          <w:szCs w:val="20"/>
          <w:lang w:val="en-AU"/>
        </w:rPr>
        <w:t>in close proximity to</w:t>
      </w:r>
      <w:proofErr w:type="gramEnd"/>
      <w:r>
        <w:rPr>
          <w:rFonts w:ascii="Calibri" w:hAnsi="Calibri"/>
          <w:szCs w:val="20"/>
          <w:lang w:val="en-AU"/>
        </w:rPr>
        <w:t xml:space="preserve"> Edgars Creek and within walking distance to public transport, employment, and entertainment. Edgars Creek will be a showcase for recreation and foster healthy and active living. </w:t>
      </w:r>
    </w:p>
    <w:p w14:paraId="113CE45D" w14:textId="77777777" w:rsidR="006224F8" w:rsidRDefault="006224F8" w:rsidP="006224F8">
      <w:pPr>
        <w:numPr>
          <w:ilvl w:val="0"/>
          <w:numId w:val="28"/>
        </w:numPr>
        <w:spacing w:line="276" w:lineRule="auto"/>
        <w:contextualSpacing/>
        <w:rPr>
          <w:rFonts w:ascii="Calibri" w:eastAsia="Calibri" w:hAnsi="Calibri" w:cs="Calibri"/>
          <w:b/>
          <w:bCs/>
          <w:szCs w:val="20"/>
          <w:lang w:val="en-AU"/>
        </w:rPr>
      </w:pPr>
      <w:r w:rsidRPr="5E0827A3">
        <w:rPr>
          <w:rFonts w:ascii="Calibri" w:hAnsi="Calibri"/>
          <w:b/>
          <w:bCs/>
          <w:szCs w:val="20"/>
          <w:lang w:val="en-AU"/>
        </w:rPr>
        <w:t>Clause 16 – Housing –</w:t>
      </w:r>
      <w:r>
        <w:rPr>
          <w:rFonts w:ascii="Calibri" w:hAnsi="Calibri"/>
          <w:szCs w:val="20"/>
          <w:lang w:val="en-AU"/>
        </w:rPr>
        <w:t xml:space="preserve"> The </w:t>
      </w:r>
      <w:r w:rsidRPr="5E0827A3">
        <w:rPr>
          <w:rFonts w:ascii="Calibri" w:hAnsi="Calibri"/>
          <w:i/>
          <w:iCs/>
          <w:szCs w:val="20"/>
          <w:lang w:val="en-AU"/>
        </w:rPr>
        <w:t>Development Plan</w:t>
      </w:r>
      <w:r>
        <w:rPr>
          <w:rFonts w:ascii="Calibri" w:hAnsi="Calibri"/>
          <w:szCs w:val="20"/>
          <w:lang w:val="en-AU"/>
        </w:rPr>
        <w:t xml:space="preserve"> increases the supply of housing which will provide a range of housing including apartments (and affordable housing). </w:t>
      </w:r>
    </w:p>
    <w:p w14:paraId="68118D96" w14:textId="77777777" w:rsidR="006224F8" w:rsidRDefault="006224F8" w:rsidP="006224F8">
      <w:pPr>
        <w:numPr>
          <w:ilvl w:val="0"/>
          <w:numId w:val="28"/>
        </w:numPr>
        <w:spacing w:line="276" w:lineRule="auto"/>
        <w:contextualSpacing/>
        <w:rPr>
          <w:rFonts w:ascii="Calibri" w:eastAsia="Calibri" w:hAnsi="Calibri" w:cs="Calibri"/>
          <w:b/>
          <w:bCs/>
          <w:szCs w:val="20"/>
          <w:lang w:val="en-AU"/>
        </w:rPr>
      </w:pPr>
      <w:r w:rsidRPr="5E0827A3">
        <w:rPr>
          <w:rFonts w:ascii="Calibri" w:hAnsi="Calibri"/>
          <w:b/>
          <w:bCs/>
          <w:szCs w:val="20"/>
          <w:lang w:val="en-AU"/>
        </w:rPr>
        <w:t>Clause 18 – Transport –</w:t>
      </w:r>
      <w:r>
        <w:rPr>
          <w:rFonts w:ascii="Calibri" w:hAnsi="Calibri"/>
          <w:szCs w:val="20"/>
          <w:lang w:val="en-AU"/>
        </w:rPr>
        <w:t xml:space="preserve"> The </w:t>
      </w:r>
      <w:r w:rsidRPr="5E0827A3">
        <w:rPr>
          <w:rFonts w:ascii="Calibri" w:hAnsi="Calibri"/>
          <w:i/>
          <w:iCs/>
          <w:szCs w:val="20"/>
          <w:lang w:val="en-AU"/>
        </w:rPr>
        <w:t>Development Plan</w:t>
      </w:r>
      <w:r>
        <w:rPr>
          <w:rFonts w:ascii="Calibri" w:hAnsi="Calibri"/>
          <w:szCs w:val="20"/>
          <w:lang w:val="en-AU"/>
        </w:rPr>
        <w:t xml:space="preserve"> includes walking and cycling infrastructure connections to the existing road network. The </w:t>
      </w:r>
      <w:r w:rsidRPr="5E0827A3">
        <w:rPr>
          <w:rFonts w:ascii="Calibri" w:hAnsi="Calibri"/>
          <w:i/>
          <w:iCs/>
          <w:szCs w:val="20"/>
          <w:lang w:val="en-AU"/>
        </w:rPr>
        <w:t>Development Plan</w:t>
      </w:r>
      <w:r>
        <w:rPr>
          <w:rFonts w:ascii="Calibri" w:hAnsi="Calibri"/>
          <w:szCs w:val="20"/>
          <w:lang w:val="en-AU"/>
        </w:rPr>
        <w:t xml:space="preserve"> integrates with the existing road network and the proposed Yale Drive extension will enable for greater dispersal of traffic generated from the proposed development of the site. </w:t>
      </w:r>
    </w:p>
    <w:p w14:paraId="0471B07A" w14:textId="77777777" w:rsidR="006224F8" w:rsidRPr="00122C14" w:rsidRDefault="006224F8" w:rsidP="006224F8">
      <w:pPr>
        <w:numPr>
          <w:ilvl w:val="0"/>
          <w:numId w:val="28"/>
        </w:numPr>
        <w:spacing w:before="240" w:after="60" w:line="276" w:lineRule="auto"/>
        <w:contextualSpacing/>
        <w:rPr>
          <w:rFonts w:ascii="Calibri" w:hAnsi="Calibri"/>
          <w:b/>
          <w:bCs/>
          <w:lang w:val="en-AU"/>
        </w:rPr>
      </w:pPr>
      <w:r w:rsidRPr="00122C14">
        <w:rPr>
          <w:rFonts w:ascii="Calibri" w:hAnsi="Calibri"/>
          <w:b/>
          <w:bCs/>
          <w:szCs w:val="20"/>
          <w:lang w:val="en-AU"/>
        </w:rPr>
        <w:t>Clause 19 – Infrastructure –</w:t>
      </w:r>
      <w:r w:rsidRPr="00122C14">
        <w:rPr>
          <w:rFonts w:ascii="Calibri" w:hAnsi="Calibri"/>
          <w:szCs w:val="20"/>
          <w:lang w:val="en-AU"/>
        </w:rPr>
        <w:t xml:space="preserve"> The </w:t>
      </w:r>
      <w:r w:rsidRPr="00122C14">
        <w:rPr>
          <w:rFonts w:ascii="Calibri" w:hAnsi="Calibri"/>
          <w:i/>
          <w:iCs/>
          <w:szCs w:val="20"/>
          <w:lang w:val="en-AU"/>
        </w:rPr>
        <w:t>Development Plan</w:t>
      </w:r>
      <w:r w:rsidRPr="00122C14">
        <w:rPr>
          <w:rFonts w:ascii="Calibri" w:hAnsi="Calibri"/>
          <w:szCs w:val="20"/>
          <w:lang w:val="en-AU"/>
        </w:rPr>
        <w:t xml:space="preserve"> makes provision for infrastructure to service the development and contributes to the provision of community infrastructure in the form of the extension of Yale Drive.</w:t>
      </w:r>
    </w:p>
    <w:p w14:paraId="188BEAE6" w14:textId="77777777" w:rsidR="006224F8" w:rsidRDefault="006224F8" w:rsidP="006224F8">
      <w:pPr>
        <w:spacing w:before="240" w:after="60" w:line="276" w:lineRule="auto"/>
        <w:rPr>
          <w:rFonts w:ascii="Calibri" w:hAnsi="Calibri"/>
          <w:b/>
          <w:bCs/>
          <w:lang w:val="en-AU"/>
        </w:rPr>
      </w:pPr>
      <w:r w:rsidRPr="00122C14">
        <w:rPr>
          <w:rFonts w:ascii="Calibri" w:hAnsi="Calibri"/>
          <w:b/>
          <w:bCs/>
          <w:lang w:val="en-AU"/>
        </w:rPr>
        <w:t>Schedule 39 to the Development Plan Overlay (DPO39)</w:t>
      </w:r>
    </w:p>
    <w:p w14:paraId="4ABF4455" w14:textId="77777777" w:rsidR="006224F8" w:rsidRDefault="006224F8" w:rsidP="006224F8">
      <w:pPr>
        <w:spacing w:line="276" w:lineRule="auto"/>
        <w:rPr>
          <w:rFonts w:ascii="Calibri" w:hAnsi="Calibri"/>
          <w:lang w:val="en-AU"/>
        </w:rPr>
      </w:pPr>
      <w:r w:rsidRPr="1FA3E8EB">
        <w:rPr>
          <w:rFonts w:ascii="Calibri" w:hAnsi="Calibri"/>
          <w:lang w:val="en-AU"/>
        </w:rPr>
        <w:t xml:space="preserve">The </w:t>
      </w:r>
      <w:r w:rsidRPr="00B75FC9">
        <w:rPr>
          <w:rFonts w:ascii="Calibri" w:hAnsi="Calibri"/>
          <w:i/>
          <w:lang w:val="en-AU"/>
        </w:rPr>
        <w:t>Development Plan</w:t>
      </w:r>
      <w:r w:rsidRPr="1FA3E8EB">
        <w:rPr>
          <w:rFonts w:ascii="Calibri" w:hAnsi="Calibri"/>
          <w:lang w:val="en-AU"/>
        </w:rPr>
        <w:t xml:space="preserve"> has satisfactorily responded to the objectives and requirements of DPO39. The Development Plan has been supported by </w:t>
      </w:r>
      <w:proofErr w:type="gramStart"/>
      <w:r w:rsidRPr="1FA3E8EB">
        <w:rPr>
          <w:rFonts w:ascii="Calibri" w:hAnsi="Calibri"/>
          <w:lang w:val="en-AU"/>
        </w:rPr>
        <w:t>a number of</w:t>
      </w:r>
      <w:proofErr w:type="gramEnd"/>
      <w:r w:rsidRPr="1FA3E8EB">
        <w:rPr>
          <w:rFonts w:ascii="Calibri" w:hAnsi="Calibri"/>
          <w:lang w:val="en-AU"/>
        </w:rPr>
        <w:t xml:space="preserve"> background reports specified in DPO39 including:</w:t>
      </w:r>
    </w:p>
    <w:p w14:paraId="26AD555C" w14:textId="77777777" w:rsidR="006224F8" w:rsidRDefault="006224F8" w:rsidP="006224F8">
      <w:pPr>
        <w:numPr>
          <w:ilvl w:val="0"/>
          <w:numId w:val="29"/>
        </w:numPr>
        <w:spacing w:line="276" w:lineRule="auto"/>
        <w:contextualSpacing/>
        <w:rPr>
          <w:rFonts w:ascii="Calibri" w:eastAsia="Calibri" w:hAnsi="Calibri" w:cs="Calibri"/>
          <w:lang w:val="en-AU"/>
        </w:rPr>
      </w:pPr>
      <w:r w:rsidRPr="1FA3E8EB">
        <w:rPr>
          <w:rFonts w:ascii="Calibri" w:hAnsi="Calibri"/>
          <w:lang w:val="en-AU"/>
        </w:rPr>
        <w:t>Site Analysis Plan</w:t>
      </w:r>
    </w:p>
    <w:p w14:paraId="62B07426" w14:textId="77777777" w:rsidR="006224F8" w:rsidRDefault="006224F8" w:rsidP="006224F8">
      <w:pPr>
        <w:numPr>
          <w:ilvl w:val="0"/>
          <w:numId w:val="29"/>
        </w:numPr>
        <w:spacing w:line="276" w:lineRule="auto"/>
        <w:contextualSpacing/>
        <w:rPr>
          <w:rFonts w:ascii="Symbol" w:eastAsia="Symbol" w:hAnsi="Symbol" w:cs="Symbol"/>
          <w:lang w:val="en-AU"/>
        </w:rPr>
      </w:pPr>
      <w:r w:rsidRPr="1FA3E8EB">
        <w:rPr>
          <w:rFonts w:ascii="Calibri" w:hAnsi="Calibri"/>
          <w:lang w:val="en-AU"/>
        </w:rPr>
        <w:t>Flora and Fauna Plan</w:t>
      </w:r>
    </w:p>
    <w:p w14:paraId="2664CBD2" w14:textId="77777777" w:rsidR="006224F8" w:rsidRDefault="006224F8" w:rsidP="006224F8">
      <w:pPr>
        <w:numPr>
          <w:ilvl w:val="0"/>
          <w:numId w:val="29"/>
        </w:numPr>
        <w:spacing w:line="276" w:lineRule="auto"/>
        <w:contextualSpacing/>
        <w:rPr>
          <w:rFonts w:ascii="Calibri" w:hAnsi="Calibri"/>
          <w:lang w:val="en-AU"/>
        </w:rPr>
      </w:pPr>
      <w:r w:rsidRPr="1FA3E8EB">
        <w:rPr>
          <w:rFonts w:ascii="Calibri" w:hAnsi="Calibri"/>
          <w:lang w:val="en-AU"/>
        </w:rPr>
        <w:t>Open Space and Landscape Plan</w:t>
      </w:r>
    </w:p>
    <w:p w14:paraId="03EBEDFE" w14:textId="77777777" w:rsidR="006224F8" w:rsidRDefault="006224F8" w:rsidP="006224F8">
      <w:pPr>
        <w:numPr>
          <w:ilvl w:val="0"/>
          <w:numId w:val="29"/>
        </w:numPr>
        <w:spacing w:line="276" w:lineRule="auto"/>
        <w:contextualSpacing/>
        <w:rPr>
          <w:rFonts w:ascii="Calibri" w:hAnsi="Calibri"/>
          <w:lang w:val="en-AU"/>
        </w:rPr>
      </w:pPr>
      <w:r w:rsidRPr="1FA3E8EB">
        <w:rPr>
          <w:rFonts w:ascii="Calibri" w:hAnsi="Calibri"/>
          <w:lang w:val="en-AU"/>
        </w:rPr>
        <w:t>Transport Management Plan</w:t>
      </w:r>
    </w:p>
    <w:p w14:paraId="0D15CD51" w14:textId="77777777" w:rsidR="006224F8" w:rsidRDefault="006224F8" w:rsidP="006224F8">
      <w:pPr>
        <w:numPr>
          <w:ilvl w:val="0"/>
          <w:numId w:val="29"/>
        </w:numPr>
        <w:spacing w:line="276" w:lineRule="auto"/>
        <w:contextualSpacing/>
        <w:rPr>
          <w:rFonts w:ascii="Calibri" w:eastAsia="Calibri" w:hAnsi="Calibri" w:cs="Calibri"/>
          <w:lang w:val="en-AU"/>
        </w:rPr>
      </w:pPr>
      <w:r w:rsidRPr="1FA3E8EB">
        <w:rPr>
          <w:rFonts w:ascii="Calibri" w:hAnsi="Calibri"/>
          <w:szCs w:val="20"/>
          <w:lang w:val="en-AU"/>
        </w:rPr>
        <w:t>Land Use and Built Form Analysis Plan</w:t>
      </w:r>
    </w:p>
    <w:p w14:paraId="18725E11" w14:textId="77777777" w:rsidR="006224F8" w:rsidRDefault="006224F8" w:rsidP="006224F8">
      <w:pPr>
        <w:numPr>
          <w:ilvl w:val="0"/>
          <w:numId w:val="29"/>
        </w:numPr>
        <w:spacing w:line="276" w:lineRule="auto"/>
        <w:contextualSpacing/>
        <w:rPr>
          <w:rFonts w:ascii="Calibri" w:eastAsia="Calibri" w:hAnsi="Calibri" w:cs="Calibri"/>
          <w:lang w:val="en-AU"/>
        </w:rPr>
      </w:pPr>
      <w:r w:rsidRPr="1FA3E8EB">
        <w:rPr>
          <w:rFonts w:ascii="Calibri" w:hAnsi="Calibri"/>
          <w:szCs w:val="20"/>
          <w:lang w:val="en-AU"/>
        </w:rPr>
        <w:t>Site Remediation Strategy / Statement of Environmental Audit</w:t>
      </w:r>
    </w:p>
    <w:p w14:paraId="768F6A25" w14:textId="77777777" w:rsidR="006224F8" w:rsidRDefault="006224F8" w:rsidP="006224F8">
      <w:pPr>
        <w:numPr>
          <w:ilvl w:val="0"/>
          <w:numId w:val="29"/>
        </w:numPr>
        <w:spacing w:line="276" w:lineRule="auto"/>
        <w:contextualSpacing/>
        <w:rPr>
          <w:rFonts w:ascii="Calibri" w:hAnsi="Calibri"/>
          <w:lang w:val="en-AU"/>
        </w:rPr>
      </w:pPr>
      <w:r w:rsidRPr="1FA3E8EB">
        <w:rPr>
          <w:rFonts w:ascii="Calibri" w:hAnsi="Calibri"/>
          <w:lang w:val="en-AU"/>
        </w:rPr>
        <w:t>Housing Diversity Report</w:t>
      </w:r>
    </w:p>
    <w:p w14:paraId="76E80194" w14:textId="77777777" w:rsidR="006224F8" w:rsidRDefault="006224F8" w:rsidP="006224F8">
      <w:pPr>
        <w:numPr>
          <w:ilvl w:val="0"/>
          <w:numId w:val="29"/>
        </w:numPr>
        <w:spacing w:line="276" w:lineRule="auto"/>
        <w:contextualSpacing/>
        <w:rPr>
          <w:rFonts w:ascii="Calibri" w:hAnsi="Calibri"/>
          <w:lang w:val="en-AU"/>
        </w:rPr>
      </w:pPr>
      <w:r w:rsidRPr="1FA3E8EB">
        <w:rPr>
          <w:rFonts w:ascii="Calibri" w:hAnsi="Calibri"/>
          <w:lang w:val="en-AU"/>
        </w:rPr>
        <w:t>Geotechnical Strategy</w:t>
      </w:r>
    </w:p>
    <w:p w14:paraId="3D917996" w14:textId="77777777" w:rsidR="006224F8" w:rsidRDefault="006224F8" w:rsidP="006224F8">
      <w:pPr>
        <w:numPr>
          <w:ilvl w:val="0"/>
          <w:numId w:val="29"/>
        </w:numPr>
        <w:spacing w:line="276" w:lineRule="auto"/>
        <w:contextualSpacing/>
        <w:rPr>
          <w:rFonts w:ascii="Calibri" w:hAnsi="Calibri"/>
          <w:lang w:val="en-AU"/>
        </w:rPr>
      </w:pPr>
      <w:r w:rsidRPr="1FA3E8EB">
        <w:rPr>
          <w:rFonts w:ascii="Calibri" w:hAnsi="Calibri"/>
          <w:lang w:val="en-AU"/>
        </w:rPr>
        <w:t>Staging Plan</w:t>
      </w:r>
    </w:p>
    <w:p w14:paraId="10F23BD9" w14:textId="77777777" w:rsidR="006224F8" w:rsidRDefault="006224F8" w:rsidP="006224F8">
      <w:pPr>
        <w:numPr>
          <w:ilvl w:val="0"/>
          <w:numId w:val="29"/>
        </w:numPr>
        <w:spacing w:line="276" w:lineRule="auto"/>
        <w:contextualSpacing/>
        <w:rPr>
          <w:rFonts w:ascii="Calibri" w:eastAsia="Calibri" w:hAnsi="Calibri" w:cs="Calibri"/>
          <w:lang w:val="en-AU"/>
        </w:rPr>
      </w:pPr>
      <w:r w:rsidRPr="1FA3E8EB">
        <w:rPr>
          <w:rFonts w:ascii="Calibri" w:hAnsi="Calibri"/>
          <w:szCs w:val="20"/>
          <w:lang w:val="en-AU"/>
        </w:rPr>
        <w:t>Servicing Report and Precinct Infrastructure Plan</w:t>
      </w:r>
    </w:p>
    <w:p w14:paraId="37EEAAD5" w14:textId="77777777" w:rsidR="006224F8" w:rsidRDefault="006224F8" w:rsidP="006224F8">
      <w:pPr>
        <w:numPr>
          <w:ilvl w:val="0"/>
          <w:numId w:val="29"/>
        </w:numPr>
        <w:spacing w:line="276" w:lineRule="auto"/>
        <w:contextualSpacing/>
        <w:rPr>
          <w:rFonts w:ascii="Calibri" w:eastAsia="Calibri" w:hAnsi="Calibri" w:cs="Calibri"/>
          <w:lang w:val="en-AU"/>
        </w:rPr>
      </w:pPr>
      <w:r w:rsidRPr="1FA3E8EB">
        <w:rPr>
          <w:rFonts w:ascii="Calibri" w:hAnsi="Calibri"/>
          <w:szCs w:val="20"/>
          <w:lang w:val="en-AU"/>
        </w:rPr>
        <w:t>Drainage Stormwater Management Strategy</w:t>
      </w:r>
    </w:p>
    <w:p w14:paraId="5A1C6D4B" w14:textId="77777777" w:rsidR="006224F8" w:rsidRDefault="006224F8" w:rsidP="006224F8">
      <w:pPr>
        <w:numPr>
          <w:ilvl w:val="0"/>
          <w:numId w:val="29"/>
        </w:numPr>
        <w:spacing w:line="276" w:lineRule="auto"/>
        <w:contextualSpacing/>
        <w:rPr>
          <w:rFonts w:ascii="Calibri" w:hAnsi="Calibri"/>
          <w:szCs w:val="20"/>
          <w:lang w:val="en-AU"/>
        </w:rPr>
      </w:pPr>
      <w:proofErr w:type="gramStart"/>
      <w:r>
        <w:rPr>
          <w:rFonts w:ascii="Calibri" w:hAnsi="Calibri"/>
          <w:szCs w:val="20"/>
          <w:lang w:val="en-AU"/>
        </w:rPr>
        <w:t>Environmental</w:t>
      </w:r>
      <w:proofErr w:type="gramEnd"/>
      <w:r>
        <w:rPr>
          <w:rFonts w:ascii="Calibri" w:hAnsi="Calibri"/>
          <w:szCs w:val="20"/>
          <w:lang w:val="en-AU"/>
        </w:rPr>
        <w:t xml:space="preserve"> Sustainable Design Statement</w:t>
      </w:r>
    </w:p>
    <w:p w14:paraId="0F99ADC4" w14:textId="77777777" w:rsidR="006224F8" w:rsidRDefault="006224F8" w:rsidP="006224F8">
      <w:pPr>
        <w:spacing w:line="276" w:lineRule="auto"/>
        <w:contextualSpacing/>
        <w:rPr>
          <w:rFonts w:ascii="Calibri" w:hAnsi="Calibri"/>
          <w:u w:val="single"/>
          <w:lang w:val="en-AU"/>
        </w:rPr>
      </w:pPr>
      <w:r>
        <w:rPr>
          <w:rFonts w:ascii="Calibri" w:hAnsi="Calibri"/>
          <w:szCs w:val="20"/>
          <w:lang w:val="en-AU"/>
        </w:rPr>
        <w:br w:type="page"/>
      </w:r>
      <w:r w:rsidRPr="7D7A4502">
        <w:rPr>
          <w:rFonts w:ascii="Calibri" w:hAnsi="Calibri"/>
          <w:u w:val="single"/>
          <w:lang w:val="en-AU"/>
        </w:rPr>
        <w:lastRenderedPageBreak/>
        <w:t>Infrastructure Contributions</w:t>
      </w:r>
    </w:p>
    <w:p w14:paraId="15ABF1AD" w14:textId="77777777" w:rsidR="006224F8" w:rsidRDefault="006224F8" w:rsidP="006224F8">
      <w:pPr>
        <w:spacing w:line="276" w:lineRule="auto"/>
        <w:rPr>
          <w:rFonts w:ascii="Calibri" w:hAnsi="Calibri"/>
          <w:lang w:val="en-AU"/>
        </w:rPr>
      </w:pPr>
      <w:r w:rsidRPr="18A3747A">
        <w:rPr>
          <w:rFonts w:ascii="Calibri" w:hAnsi="Calibri"/>
          <w:lang w:val="en-AU"/>
        </w:rPr>
        <w:t xml:space="preserve">As part </w:t>
      </w:r>
      <w:r>
        <w:rPr>
          <w:rFonts w:ascii="Calibri" w:hAnsi="Calibri"/>
          <w:lang w:val="en-AU"/>
        </w:rPr>
        <w:t xml:space="preserve">of </w:t>
      </w:r>
      <w:r w:rsidRPr="18A3747A">
        <w:rPr>
          <w:rFonts w:ascii="Calibri" w:hAnsi="Calibri"/>
          <w:lang w:val="en-AU"/>
        </w:rPr>
        <w:t>Amendment C213 which rezoned the subject site</w:t>
      </w:r>
      <w:r>
        <w:rPr>
          <w:rFonts w:ascii="Calibri" w:hAnsi="Calibri"/>
          <w:lang w:val="en-AU"/>
        </w:rPr>
        <w:t>,</w:t>
      </w:r>
      <w:r w:rsidRPr="18A3747A">
        <w:rPr>
          <w:rFonts w:ascii="Calibri" w:hAnsi="Calibri"/>
          <w:lang w:val="en-AU"/>
        </w:rPr>
        <w:t xml:space="preserve"> an agreement was entered into by the landowner in respect to infrastructure contributions. The agreement requires the developer to</w:t>
      </w:r>
      <w:r w:rsidRPr="18A3747A">
        <w:rPr>
          <w:rFonts w:ascii="Calibri" w:hAnsi="Calibri"/>
          <w:color w:val="FF0000"/>
          <w:lang w:val="en-AU"/>
        </w:rPr>
        <w:t xml:space="preserve"> </w:t>
      </w:r>
      <w:r w:rsidRPr="18A3747A">
        <w:rPr>
          <w:rFonts w:ascii="Calibri" w:hAnsi="Calibri"/>
          <w:lang w:val="en-AU"/>
        </w:rPr>
        <w:t>fund</w:t>
      </w:r>
      <w:r w:rsidRPr="18A3747A">
        <w:rPr>
          <w:rFonts w:ascii="Calibri" w:hAnsi="Calibri"/>
          <w:color w:val="FF0000"/>
          <w:lang w:val="en-AU"/>
        </w:rPr>
        <w:t xml:space="preserve"> </w:t>
      </w:r>
      <w:r w:rsidRPr="18A3747A">
        <w:rPr>
          <w:rFonts w:ascii="Calibri" w:hAnsi="Calibri"/>
          <w:lang w:val="en-AU"/>
        </w:rPr>
        <w:t xml:space="preserve">the necessary transport infrastructure including intersections and shared path connections to support the development. The agreement also requires land to be provided for the future duplication of </w:t>
      </w:r>
      <w:proofErr w:type="spellStart"/>
      <w:r w:rsidRPr="18A3747A">
        <w:rPr>
          <w:rFonts w:ascii="Calibri" w:hAnsi="Calibri"/>
          <w:lang w:val="en-AU"/>
        </w:rPr>
        <w:t>Deveny</w:t>
      </w:r>
      <w:proofErr w:type="spellEnd"/>
      <w:r w:rsidRPr="18A3747A">
        <w:rPr>
          <w:rFonts w:ascii="Calibri" w:hAnsi="Calibri"/>
          <w:lang w:val="en-AU"/>
        </w:rPr>
        <w:t xml:space="preserve"> Road and contributions levies to be paid towards community infrastructure. The </w:t>
      </w:r>
      <w:r w:rsidRPr="000A4033">
        <w:rPr>
          <w:rFonts w:ascii="Calibri" w:hAnsi="Calibri"/>
          <w:i/>
          <w:lang w:val="en-AU"/>
        </w:rPr>
        <w:t>Development</w:t>
      </w:r>
      <w:r w:rsidRPr="000A4033">
        <w:rPr>
          <w:rFonts w:ascii="Calibri" w:hAnsi="Calibri"/>
          <w:i/>
          <w:iCs/>
          <w:lang w:val="en-AU"/>
        </w:rPr>
        <w:t xml:space="preserve"> Plan</w:t>
      </w:r>
      <w:r w:rsidRPr="18A3747A">
        <w:rPr>
          <w:rFonts w:ascii="Calibri" w:hAnsi="Calibri"/>
          <w:lang w:val="en-AU"/>
        </w:rPr>
        <w:t xml:space="preserve"> also notes that land may be required as part of the development should a neighbourhood community centre be located on the site.</w:t>
      </w:r>
    </w:p>
    <w:p w14:paraId="0063398A" w14:textId="77777777" w:rsidR="006224F8" w:rsidRDefault="006224F8" w:rsidP="006224F8">
      <w:pPr>
        <w:spacing w:line="276" w:lineRule="auto"/>
        <w:rPr>
          <w:rFonts w:ascii="Calibri" w:hAnsi="Calibri"/>
          <w:lang w:val="en-AU"/>
        </w:rPr>
      </w:pPr>
    </w:p>
    <w:p w14:paraId="79A325BE" w14:textId="77777777" w:rsidR="006224F8" w:rsidRDefault="006224F8" w:rsidP="006224F8">
      <w:pPr>
        <w:spacing w:line="276" w:lineRule="auto"/>
        <w:rPr>
          <w:rFonts w:ascii="Calibri" w:hAnsi="Calibri"/>
          <w:lang w:val="en-AU"/>
        </w:rPr>
      </w:pPr>
      <w:r w:rsidRPr="7D7A4502">
        <w:rPr>
          <w:rFonts w:ascii="Calibri" w:hAnsi="Calibri"/>
          <w:lang w:val="en-AU"/>
        </w:rPr>
        <w:t>As part of the Amendment, a section 173 agreement was also entered into by the landowner in respect to provision of 5% social housing and 10% affordable housing as part of the development.</w:t>
      </w:r>
    </w:p>
    <w:p w14:paraId="02EBD63A" w14:textId="77777777" w:rsidR="006224F8" w:rsidRDefault="006224F8" w:rsidP="006224F8">
      <w:pPr>
        <w:keepNext/>
        <w:spacing w:before="240" w:after="60" w:line="276" w:lineRule="auto"/>
        <w:outlineLvl w:val="1"/>
        <w:rPr>
          <w:rFonts w:ascii="Calibri" w:hAnsi="Calibri" w:cs="Arial"/>
          <w:iCs/>
          <w:u w:val="single"/>
          <w:lang w:val="en-AU"/>
        </w:rPr>
      </w:pPr>
      <w:r w:rsidRPr="5E0827A3">
        <w:rPr>
          <w:rFonts w:ascii="Calibri" w:hAnsi="Calibri" w:cs="Arial"/>
          <w:iCs/>
          <w:u w:val="single"/>
          <w:lang w:val="en-AU"/>
        </w:rPr>
        <w:t>Summary</w:t>
      </w:r>
    </w:p>
    <w:p w14:paraId="2C8615A9" w14:textId="77777777" w:rsidR="006224F8" w:rsidRDefault="006224F8" w:rsidP="006224F8">
      <w:pPr>
        <w:spacing w:line="276" w:lineRule="auto"/>
        <w:rPr>
          <w:rFonts w:ascii="Calibri" w:hAnsi="Calibri"/>
          <w:lang w:val="en-AU"/>
        </w:rPr>
      </w:pPr>
      <w:r w:rsidRPr="5E0827A3">
        <w:rPr>
          <w:rFonts w:ascii="Calibri" w:hAnsi="Calibri"/>
          <w:lang w:val="en-AU"/>
        </w:rPr>
        <w:t xml:space="preserve">The </w:t>
      </w:r>
      <w:r w:rsidRPr="000A4033">
        <w:rPr>
          <w:rFonts w:ascii="Calibri" w:hAnsi="Calibri"/>
          <w:i/>
          <w:lang w:val="en-AU"/>
        </w:rPr>
        <w:t>Development Plan</w:t>
      </w:r>
      <w:r w:rsidRPr="5E0827A3">
        <w:rPr>
          <w:rFonts w:ascii="Calibri" w:hAnsi="Calibri"/>
          <w:lang w:val="en-AU"/>
        </w:rPr>
        <w:t xml:space="preserve"> is considered satisfactory, subject to changes being made which respond to issues raised during the non-statutory exhibition period and </w:t>
      </w:r>
      <w:r>
        <w:rPr>
          <w:rFonts w:ascii="Calibri" w:hAnsi="Calibri"/>
          <w:lang w:val="en-AU"/>
        </w:rPr>
        <w:t>Council O</w:t>
      </w:r>
      <w:r w:rsidRPr="5E0827A3">
        <w:rPr>
          <w:rFonts w:ascii="Calibri" w:hAnsi="Calibri"/>
          <w:lang w:val="en-AU"/>
        </w:rPr>
        <w:t>fficer assessment.</w:t>
      </w:r>
    </w:p>
    <w:p w14:paraId="2EF9BCC7" w14:textId="77777777" w:rsidR="006224F8" w:rsidRDefault="006224F8" w:rsidP="006224F8">
      <w:pPr>
        <w:spacing w:line="276" w:lineRule="auto"/>
        <w:rPr>
          <w:rFonts w:ascii="Calibri" w:hAnsi="Calibri"/>
          <w:u w:val="single"/>
          <w:lang w:val="en-AU"/>
        </w:rPr>
      </w:pPr>
    </w:p>
    <w:p w14:paraId="3DCBFA9B" w14:textId="77777777" w:rsidR="006224F8" w:rsidRPr="0004266C" w:rsidRDefault="006224F8" w:rsidP="006224F8">
      <w:pPr>
        <w:spacing w:line="276" w:lineRule="auto"/>
        <w:rPr>
          <w:rFonts w:ascii="Calibri" w:hAnsi="Calibri"/>
          <w:u w:val="single"/>
          <w:lang w:val="en-AU"/>
        </w:rPr>
      </w:pPr>
      <w:r w:rsidRPr="0004266C">
        <w:rPr>
          <w:rFonts w:ascii="Calibri" w:hAnsi="Calibri"/>
          <w:u w:val="single"/>
          <w:lang w:val="en-AU"/>
        </w:rPr>
        <w:t>Recommended Changes</w:t>
      </w:r>
    </w:p>
    <w:p w14:paraId="5559DDC1" w14:textId="77777777" w:rsidR="006224F8" w:rsidRDefault="006224F8" w:rsidP="006224F8">
      <w:pPr>
        <w:spacing w:line="276" w:lineRule="auto"/>
        <w:rPr>
          <w:rFonts w:ascii="Calibri" w:hAnsi="Calibri"/>
          <w:lang w:val="en-AU"/>
        </w:rPr>
      </w:pPr>
      <w:r w:rsidRPr="6799BC68">
        <w:rPr>
          <w:rFonts w:ascii="Calibri" w:hAnsi="Calibri"/>
          <w:lang w:val="en-AU"/>
        </w:rPr>
        <w:t xml:space="preserve">As noted above, there are various changes recommended to the </w:t>
      </w:r>
      <w:r>
        <w:rPr>
          <w:rFonts w:ascii="Calibri" w:hAnsi="Calibri"/>
          <w:lang w:val="en-AU"/>
        </w:rPr>
        <w:t>u</w:t>
      </w:r>
      <w:r w:rsidRPr="6799BC68">
        <w:rPr>
          <w:rFonts w:ascii="Calibri" w:hAnsi="Calibri"/>
          <w:lang w:val="en-AU"/>
        </w:rPr>
        <w:t xml:space="preserve">pdated </w:t>
      </w:r>
      <w:r w:rsidRPr="000A4033">
        <w:rPr>
          <w:rFonts w:ascii="Calibri" w:hAnsi="Calibri"/>
          <w:i/>
          <w:lang w:val="en-AU"/>
        </w:rPr>
        <w:t>Development Plan</w:t>
      </w:r>
      <w:r w:rsidRPr="6799BC68">
        <w:rPr>
          <w:rFonts w:ascii="Calibri" w:hAnsi="Calibri"/>
          <w:lang w:val="en-AU"/>
        </w:rPr>
        <w:t xml:space="preserve"> </w:t>
      </w:r>
      <w:r w:rsidRPr="000A4033">
        <w:rPr>
          <w:rFonts w:ascii="Calibri" w:hAnsi="Calibri"/>
          <w:i/>
          <w:lang w:val="en-AU"/>
        </w:rPr>
        <w:t>March 2022</w:t>
      </w:r>
      <w:r w:rsidRPr="6799BC68">
        <w:rPr>
          <w:rFonts w:ascii="Calibri" w:hAnsi="Calibri"/>
          <w:lang w:val="en-AU"/>
        </w:rPr>
        <w:t xml:space="preserve"> to ensure the document is suitable for approval. Changes are proposed </w:t>
      </w:r>
      <w:proofErr w:type="gramStart"/>
      <w:r w:rsidRPr="6799BC68">
        <w:rPr>
          <w:rFonts w:ascii="Calibri" w:hAnsi="Calibri"/>
          <w:lang w:val="en-AU"/>
        </w:rPr>
        <w:t>as a result of</w:t>
      </w:r>
      <w:proofErr w:type="gramEnd"/>
      <w:r w:rsidRPr="6799BC68">
        <w:rPr>
          <w:rFonts w:ascii="Calibri" w:hAnsi="Calibri"/>
          <w:lang w:val="en-AU"/>
        </w:rPr>
        <w:t xml:space="preserve"> the </w:t>
      </w:r>
      <w:r>
        <w:rPr>
          <w:rFonts w:ascii="Calibri" w:hAnsi="Calibri"/>
          <w:lang w:val="en-AU"/>
        </w:rPr>
        <w:t>Council O</w:t>
      </w:r>
      <w:r w:rsidRPr="6799BC68">
        <w:rPr>
          <w:rFonts w:ascii="Calibri" w:hAnsi="Calibri"/>
          <w:lang w:val="en-AU"/>
        </w:rPr>
        <w:t>fficer assessment which include</w:t>
      </w:r>
      <w:r>
        <w:rPr>
          <w:rFonts w:ascii="Calibri" w:hAnsi="Calibri"/>
          <w:lang w:val="en-AU"/>
        </w:rPr>
        <w:t>s</w:t>
      </w:r>
      <w:r w:rsidRPr="6799BC68">
        <w:rPr>
          <w:rFonts w:ascii="Calibri" w:hAnsi="Calibri"/>
          <w:lang w:val="en-AU"/>
        </w:rPr>
        <w:t xml:space="preserve"> the Main Street intersections and the size of Park ID03; and proposed changes resulting from the </w:t>
      </w:r>
      <w:r>
        <w:rPr>
          <w:rFonts w:ascii="Calibri" w:hAnsi="Calibri"/>
          <w:lang w:val="en-AU"/>
        </w:rPr>
        <w:t>Council O</w:t>
      </w:r>
      <w:r w:rsidRPr="6799BC68">
        <w:rPr>
          <w:rFonts w:ascii="Calibri" w:hAnsi="Calibri"/>
          <w:lang w:val="en-AU"/>
        </w:rPr>
        <w:t>fficers</w:t>
      </w:r>
      <w:r>
        <w:rPr>
          <w:rFonts w:ascii="Calibri" w:hAnsi="Calibri"/>
          <w:lang w:val="en-AU"/>
        </w:rPr>
        <w:t>’</w:t>
      </w:r>
      <w:r w:rsidRPr="6799BC68">
        <w:rPr>
          <w:rFonts w:ascii="Calibri" w:hAnsi="Calibri"/>
          <w:lang w:val="en-AU"/>
        </w:rPr>
        <w:t xml:space="preserve"> review of submissions </w:t>
      </w:r>
      <w:r>
        <w:rPr>
          <w:rFonts w:ascii="Calibri" w:hAnsi="Calibri"/>
          <w:lang w:val="en-AU"/>
        </w:rPr>
        <w:t>as</w:t>
      </w:r>
      <w:r w:rsidRPr="6799BC68">
        <w:rPr>
          <w:rFonts w:ascii="Calibri" w:hAnsi="Calibri"/>
          <w:lang w:val="en-AU"/>
        </w:rPr>
        <w:t xml:space="preserve"> contained within </w:t>
      </w:r>
      <w:r w:rsidRPr="000A4033">
        <w:rPr>
          <w:rFonts w:ascii="Calibri" w:hAnsi="Calibri"/>
          <w:i/>
          <w:lang w:val="en-AU"/>
        </w:rPr>
        <w:t>Attachment 2</w:t>
      </w:r>
      <w:r w:rsidRPr="6799BC68">
        <w:rPr>
          <w:rFonts w:ascii="Calibri" w:hAnsi="Calibri"/>
          <w:lang w:val="en-AU"/>
        </w:rPr>
        <w:t xml:space="preserve">.  A summary of the changes is included in </w:t>
      </w:r>
      <w:r w:rsidRPr="00280445">
        <w:rPr>
          <w:rFonts w:ascii="Calibri" w:hAnsi="Calibri"/>
          <w:i/>
          <w:lang w:val="en-AU"/>
        </w:rPr>
        <w:t>Attachment 4</w:t>
      </w:r>
      <w:r w:rsidRPr="00280445">
        <w:rPr>
          <w:rFonts w:ascii="Calibri" w:hAnsi="Calibri"/>
          <w:i/>
          <w:iCs/>
          <w:lang w:val="en-AU"/>
        </w:rPr>
        <w:t xml:space="preserve"> - </w:t>
      </w:r>
      <w:r w:rsidRPr="00280445">
        <w:rPr>
          <w:rFonts w:ascii="Calibri" w:eastAsia="Calibri" w:hAnsi="Calibri" w:cs="Calibri"/>
          <w:i/>
          <w:iCs/>
          <w:color w:val="000000" w:themeColor="text1"/>
          <w:lang w:val="en-AU"/>
        </w:rPr>
        <w:t>Recommended changes to Epping Renewal Site Development Plan</w:t>
      </w:r>
      <w:r w:rsidRPr="6799BC68">
        <w:rPr>
          <w:rFonts w:ascii="Calibri" w:hAnsi="Calibri"/>
          <w:lang w:val="en-AU"/>
        </w:rPr>
        <w:t>. It is considered once these changes have been made</w:t>
      </w:r>
      <w:r>
        <w:rPr>
          <w:rFonts w:ascii="Calibri" w:hAnsi="Calibri"/>
          <w:lang w:val="en-AU"/>
        </w:rPr>
        <w:t>,</w:t>
      </w:r>
      <w:r w:rsidRPr="6799BC68">
        <w:rPr>
          <w:rFonts w:ascii="Calibri" w:hAnsi="Calibri"/>
          <w:lang w:val="en-AU"/>
        </w:rPr>
        <w:t xml:space="preserve"> the </w:t>
      </w:r>
      <w:r w:rsidRPr="6799BC68">
        <w:rPr>
          <w:rFonts w:ascii="Calibri" w:hAnsi="Calibri"/>
          <w:i/>
          <w:iCs/>
          <w:lang w:val="en-AU"/>
        </w:rPr>
        <w:t>Development Plan</w:t>
      </w:r>
      <w:r w:rsidRPr="6799BC68">
        <w:rPr>
          <w:rFonts w:ascii="Calibri" w:hAnsi="Calibri"/>
          <w:lang w:val="en-AU"/>
        </w:rPr>
        <w:t xml:space="preserve"> will be suitable for approval.</w:t>
      </w:r>
    </w:p>
    <w:p w14:paraId="739D1FF5" w14:textId="77777777" w:rsidR="006224F8" w:rsidRPr="00264AA8" w:rsidRDefault="006224F8" w:rsidP="006224F8">
      <w:pPr>
        <w:keepNext/>
        <w:spacing w:before="240" w:after="60" w:line="276" w:lineRule="auto"/>
        <w:outlineLvl w:val="1"/>
        <w:rPr>
          <w:rFonts w:ascii="Calibri" w:hAnsi="Calibri" w:cs="Arial"/>
          <w:b/>
          <w:bCs/>
          <w:iCs/>
          <w:lang w:val="en-AU"/>
        </w:rPr>
      </w:pPr>
      <w:r w:rsidRPr="00264AA8">
        <w:rPr>
          <w:rFonts w:ascii="Calibri" w:hAnsi="Calibri" w:cs="Arial"/>
          <w:b/>
          <w:bCs/>
          <w:iCs/>
          <w:lang w:val="en-AU"/>
        </w:rPr>
        <w:t>Financial Implications</w:t>
      </w:r>
    </w:p>
    <w:p w14:paraId="6DDFFAF4" w14:textId="77777777" w:rsidR="006224F8" w:rsidRDefault="006224F8" w:rsidP="006224F8">
      <w:pPr>
        <w:spacing w:line="276" w:lineRule="auto"/>
        <w:rPr>
          <w:rFonts w:ascii="Calibri" w:hAnsi="Calibri"/>
          <w:lang w:val="en-AU"/>
        </w:rPr>
      </w:pPr>
      <w:r>
        <w:rPr>
          <w:rFonts w:ascii="Calibri" w:hAnsi="Calibri"/>
          <w:lang w:val="en-AU"/>
        </w:rPr>
        <w:t>There are no financial implications.</w:t>
      </w:r>
    </w:p>
    <w:p w14:paraId="44AB53B5" w14:textId="77777777" w:rsidR="006224F8" w:rsidRDefault="006224F8" w:rsidP="006224F8">
      <w:pPr>
        <w:spacing w:line="276" w:lineRule="auto"/>
        <w:rPr>
          <w:rFonts w:ascii="Calibri" w:hAnsi="Calibri"/>
          <w:lang w:val="en-AU"/>
        </w:rPr>
      </w:pPr>
      <w:r>
        <w:rPr>
          <w:rFonts w:ascii="Calibri" w:hAnsi="Calibri"/>
          <w:lang w:val="en-AU"/>
        </w:rPr>
        <w:br w:type="page"/>
      </w:r>
    </w:p>
    <w:p w14:paraId="7BB72456" w14:textId="77777777" w:rsidR="006224F8" w:rsidRPr="00264AA8" w:rsidRDefault="006224F8" w:rsidP="006224F8">
      <w:pPr>
        <w:keepNext/>
        <w:shd w:val="clear" w:color="auto" w:fill="003266"/>
        <w:spacing w:before="120" w:after="120" w:line="276" w:lineRule="auto"/>
        <w:outlineLvl w:val="0"/>
        <w:rPr>
          <w:rFonts w:ascii="Calibri" w:hAnsi="Calibri"/>
          <w:b/>
          <w:color w:val="FFFFFF"/>
          <w:lang w:val="en-AU"/>
        </w:rPr>
      </w:pPr>
      <w:r>
        <w:rPr>
          <w:rFonts w:ascii="Calibri" w:hAnsi="Calibri"/>
          <w:b/>
          <w:color w:val="FFFFFF"/>
          <w:lang w:val="en-AU"/>
        </w:rPr>
        <w:t xml:space="preserve"> </w:t>
      </w:r>
      <w:r w:rsidRPr="18B18714">
        <w:rPr>
          <w:rFonts w:ascii="Calibri" w:hAnsi="Calibri"/>
          <w:b/>
          <w:color w:val="FFFFFF"/>
          <w:lang w:val="en-AU"/>
        </w:rPr>
        <w:t>Link to Strategic Risk</w:t>
      </w:r>
    </w:p>
    <w:p w14:paraId="3BF9F26D" w14:textId="77777777" w:rsidR="006224F8" w:rsidRDefault="006224F8" w:rsidP="006224F8">
      <w:pPr>
        <w:keepNext/>
        <w:tabs>
          <w:tab w:val="left" w:pos="1134"/>
        </w:tabs>
        <w:spacing w:before="240" w:after="60" w:line="276" w:lineRule="auto"/>
        <w:rPr>
          <w:rFonts w:ascii="Calibri" w:eastAsia="Calibri" w:hAnsi="Calibri" w:cs="Calibri"/>
          <w:i/>
          <w:iCs/>
          <w:lang w:val="en-AU"/>
        </w:rPr>
      </w:pPr>
      <w:r w:rsidRPr="2640475F">
        <w:rPr>
          <w:rFonts w:ascii="Calibri" w:hAnsi="Calibri" w:cs="Arial"/>
          <w:b/>
          <w:bCs/>
          <w:lang w:val="en-AU" w:eastAsia="en-AU"/>
        </w:rPr>
        <w:t xml:space="preserve">Strategic Risk </w:t>
      </w:r>
      <w:r>
        <w:rPr>
          <w:rFonts w:ascii="Calibri" w:hAnsi="Calibri" w:cs="Arial"/>
          <w:b/>
          <w:bCs/>
          <w:lang w:val="en-AU" w:eastAsia="en-AU"/>
        </w:rPr>
        <w:t xml:space="preserve">- </w:t>
      </w:r>
      <w:r w:rsidRPr="7D7A4502">
        <w:rPr>
          <w:rFonts w:ascii="Calibri" w:eastAsia="Calibri" w:hAnsi="Calibri" w:cs="Calibri"/>
          <w:i/>
          <w:iCs/>
          <w:lang w:val="en-AU"/>
        </w:rPr>
        <w:t>Contaminated Land</w:t>
      </w:r>
    </w:p>
    <w:p w14:paraId="7ED60ABF" w14:textId="77777777" w:rsidR="006224F8" w:rsidRDefault="006224F8" w:rsidP="006224F8">
      <w:pPr>
        <w:keepNext/>
        <w:spacing w:line="276" w:lineRule="auto"/>
        <w:rPr>
          <w:rFonts w:ascii="Calibri" w:hAnsi="Calibri" w:cs="Calibri"/>
          <w:lang w:val="en-AU"/>
        </w:rPr>
      </w:pPr>
      <w:r w:rsidRPr="7D7A4502">
        <w:rPr>
          <w:rFonts w:ascii="Calibri" w:hAnsi="Calibri" w:cs="Calibri"/>
          <w:sz w:val="22"/>
          <w:szCs w:val="22"/>
          <w:lang w:val="en-AU"/>
        </w:rPr>
        <w:t>T</w:t>
      </w:r>
      <w:r w:rsidRPr="7D7A4502">
        <w:rPr>
          <w:rFonts w:ascii="Calibri" w:hAnsi="Calibri" w:cs="Calibri"/>
          <w:lang w:val="en-AU"/>
        </w:rPr>
        <w:t xml:space="preserve">he historical use of 215 Cooper Street, Epping as a municipal landfill has caused environmental impacts. An Environmental Audit Overlay was applied as part of Amendment C213 in December 2020.  </w:t>
      </w:r>
      <w:r w:rsidRPr="7D7A4502">
        <w:rPr>
          <w:rFonts w:ascii="Calibri" w:hAnsi="Calibri"/>
          <w:lang w:val="en-AU"/>
        </w:rPr>
        <w:t xml:space="preserve">A condition of the Authorisation for Amendment C213 was that it could not be adopted, however, until such time as the Environmental Audit for the site was completed. The independent Environmental Auditor </w:t>
      </w:r>
      <w:r>
        <w:rPr>
          <w:rFonts w:ascii="Calibri" w:hAnsi="Calibri"/>
          <w:lang w:val="en-AU"/>
        </w:rPr>
        <w:t>accredited</w:t>
      </w:r>
      <w:r w:rsidRPr="7D7A4502">
        <w:rPr>
          <w:rFonts w:ascii="Calibri" w:hAnsi="Calibri"/>
          <w:lang w:val="en-AU"/>
        </w:rPr>
        <w:t xml:space="preserve"> by the Environment Protection Authority (EPA) issued four Statement of Environmental Audits across the site on 23 December 2019. A Section 173 Agreement has been executed between the landowner and Council to implement the conditions of the Environmental Audits.</w:t>
      </w:r>
      <w:r w:rsidRPr="7D7A4502">
        <w:rPr>
          <w:rFonts w:ascii="Calibri" w:hAnsi="Calibri" w:cs="Calibri"/>
          <w:lang w:val="en-AU"/>
        </w:rPr>
        <w:t xml:space="preserve"> </w:t>
      </w:r>
    </w:p>
    <w:p w14:paraId="746748B4" w14:textId="77777777" w:rsidR="006224F8" w:rsidRDefault="006224F8" w:rsidP="006224F8">
      <w:pPr>
        <w:keepNext/>
        <w:tabs>
          <w:tab w:val="left" w:pos="1134"/>
        </w:tabs>
        <w:spacing w:line="276" w:lineRule="auto"/>
        <w:rPr>
          <w:rFonts w:ascii="Calibri" w:hAnsi="Calibri" w:cs="Calibri"/>
          <w:lang w:val="en-AU"/>
        </w:rPr>
      </w:pPr>
    </w:p>
    <w:p w14:paraId="395D2364" w14:textId="77777777" w:rsidR="006224F8" w:rsidRDefault="006224F8" w:rsidP="006224F8">
      <w:pPr>
        <w:keepNext/>
        <w:tabs>
          <w:tab w:val="left" w:pos="1134"/>
        </w:tabs>
        <w:spacing w:line="276" w:lineRule="auto"/>
        <w:rPr>
          <w:rFonts w:ascii="Calibri" w:hAnsi="Calibri" w:cs="Calibri"/>
          <w:lang w:val="en-AU"/>
        </w:rPr>
      </w:pPr>
      <w:r w:rsidRPr="61DDDF82">
        <w:rPr>
          <w:rFonts w:ascii="Calibri" w:hAnsi="Calibri" w:cs="Calibri"/>
          <w:lang w:val="en-AU"/>
        </w:rPr>
        <w:t xml:space="preserve">The Statement of Environmental Audit supports most of the uses permitted in the zones with conditions. Uses not permitted include Agriculture or a single residential dwelling without being covered by an Owners Corporation. This condition is to ensure that the audit conditions are carried out and that any gas mitigation system installed can be operated and maintained by a sophisticated owner. Section 4.10 Site Environmental Conditions Management of the </w:t>
      </w:r>
      <w:r w:rsidRPr="61DDDF82">
        <w:rPr>
          <w:rFonts w:ascii="Calibri" w:hAnsi="Calibri" w:cs="Calibri"/>
          <w:i/>
          <w:iCs/>
          <w:lang w:val="en-AU"/>
        </w:rPr>
        <w:t>Development Plan</w:t>
      </w:r>
      <w:r w:rsidRPr="61DDDF82">
        <w:rPr>
          <w:rFonts w:ascii="Calibri" w:hAnsi="Calibri" w:cs="Calibri"/>
          <w:lang w:val="en-AU"/>
        </w:rPr>
        <w:t xml:space="preserve"> includes further details of the environmental management conditions</w:t>
      </w:r>
      <w:r>
        <w:rPr>
          <w:rFonts w:ascii="Calibri" w:hAnsi="Calibri" w:cs="Calibri"/>
          <w:lang w:val="en-AU"/>
        </w:rPr>
        <w:t>,</w:t>
      </w:r>
      <w:r w:rsidRPr="61DDDF82">
        <w:rPr>
          <w:rFonts w:ascii="Calibri" w:hAnsi="Calibri" w:cs="Calibri"/>
          <w:lang w:val="en-AU"/>
        </w:rPr>
        <w:t xml:space="preserve"> which have been undertaken or are to be considered as part of any proposal to develop the site. </w:t>
      </w:r>
    </w:p>
    <w:p w14:paraId="452392DD" w14:textId="77777777" w:rsidR="006224F8" w:rsidRDefault="006224F8" w:rsidP="006224F8">
      <w:pPr>
        <w:keepNext/>
        <w:tabs>
          <w:tab w:val="left" w:pos="1134"/>
        </w:tabs>
        <w:spacing w:line="276" w:lineRule="auto"/>
        <w:rPr>
          <w:rFonts w:ascii="Calibri" w:hAnsi="Calibri" w:cs="Calibri"/>
          <w:color w:val="FF0000"/>
          <w:highlight w:val="yellow"/>
          <w:lang w:val="en-AU"/>
        </w:rPr>
      </w:pPr>
    </w:p>
    <w:p w14:paraId="00C5F278" w14:textId="77777777" w:rsidR="006224F8" w:rsidRDefault="006224F8" w:rsidP="006224F8">
      <w:pPr>
        <w:keepNext/>
        <w:tabs>
          <w:tab w:val="left" w:pos="1134"/>
        </w:tabs>
        <w:spacing w:line="276" w:lineRule="auto"/>
        <w:rPr>
          <w:rFonts w:ascii="Calibri" w:hAnsi="Calibri" w:cs="Calibri"/>
          <w:lang w:val="en-AU"/>
        </w:rPr>
      </w:pPr>
      <w:r w:rsidRPr="7D7A4502">
        <w:rPr>
          <w:rFonts w:ascii="Calibri" w:hAnsi="Calibri" w:cs="Calibri"/>
          <w:lang w:val="en-AU"/>
        </w:rPr>
        <w:t xml:space="preserve">The submission from the EPA refers to the audits which have been prepared for the site. The EPA indicated that the primary compliance task is to ensure that the proponent can demonstrate that the recommendations have or will be complied with, and that sufficient information is sought through the development plan or planning approvals process. The </w:t>
      </w:r>
      <w:r w:rsidRPr="00CF65EE">
        <w:rPr>
          <w:rFonts w:ascii="Calibri" w:hAnsi="Calibri" w:cs="Calibri"/>
          <w:i/>
          <w:lang w:val="en-AU"/>
        </w:rPr>
        <w:t>Development Plan</w:t>
      </w:r>
      <w:r w:rsidRPr="7D7A4502">
        <w:rPr>
          <w:rFonts w:ascii="Calibri" w:hAnsi="Calibri" w:cs="Calibri"/>
          <w:lang w:val="en-AU"/>
        </w:rPr>
        <w:t xml:space="preserve"> has been updated to respond to the matters raised by the EPA.</w:t>
      </w:r>
    </w:p>
    <w:p w14:paraId="44F39253" w14:textId="77777777" w:rsidR="006224F8" w:rsidRPr="006D5250" w:rsidRDefault="006224F8" w:rsidP="006224F8">
      <w:pPr>
        <w:keepNext/>
        <w:tabs>
          <w:tab w:val="left" w:pos="1134"/>
        </w:tabs>
        <w:spacing w:before="240" w:after="60" w:line="276" w:lineRule="auto"/>
        <w:rPr>
          <w:rFonts w:ascii="Calibri" w:hAnsi="Calibri" w:cs="Arial"/>
          <w:i/>
          <w:iCs/>
          <w:color w:val="808080"/>
          <w:sz w:val="16"/>
          <w:szCs w:val="16"/>
          <w:lang w:val="en-AU"/>
        </w:rPr>
      </w:pPr>
      <w:r w:rsidRPr="2640475F">
        <w:rPr>
          <w:rFonts w:ascii="Calibri" w:hAnsi="Calibri" w:cs="Arial"/>
          <w:b/>
          <w:bCs/>
          <w:lang w:val="en-AU" w:eastAsia="en-AU"/>
        </w:rPr>
        <w:t xml:space="preserve">Strategic Risk </w:t>
      </w:r>
      <w:r>
        <w:rPr>
          <w:rFonts w:ascii="Calibri" w:hAnsi="Calibri" w:cs="Arial"/>
          <w:b/>
          <w:bCs/>
          <w:lang w:val="en-AU" w:eastAsia="en-AU"/>
        </w:rPr>
        <w:t xml:space="preserve">- </w:t>
      </w:r>
      <w:r w:rsidRPr="61DDDF82">
        <w:rPr>
          <w:rFonts w:ascii="Calibri" w:eastAsia="Calibri" w:hAnsi="Calibri" w:cs="Calibri"/>
          <w:i/>
          <w:iCs/>
          <w:lang w:val="en-AU"/>
        </w:rPr>
        <w:t xml:space="preserve">Community and Stakeholder Engagement - Ineffective stakeholder engagement resulting in compromised community outcomes and/or non-achievement of Council's strategic direction </w:t>
      </w:r>
    </w:p>
    <w:p w14:paraId="4F4164DA" w14:textId="77777777" w:rsidR="006224F8" w:rsidRDefault="006224F8" w:rsidP="006224F8">
      <w:pPr>
        <w:spacing w:line="276" w:lineRule="auto"/>
        <w:rPr>
          <w:rFonts w:ascii="Calibri" w:hAnsi="Calibri"/>
          <w:highlight w:val="yellow"/>
          <w:lang w:val="en-AU"/>
        </w:rPr>
      </w:pPr>
      <w:r w:rsidRPr="61DDDF82">
        <w:rPr>
          <w:rFonts w:ascii="Calibri" w:hAnsi="Calibri"/>
          <w:lang w:val="en-AU"/>
        </w:rPr>
        <w:t xml:space="preserve">Whilst there is no statutory requirement to exhibit the proposed </w:t>
      </w:r>
      <w:r w:rsidRPr="00556D10">
        <w:rPr>
          <w:rFonts w:ascii="Calibri" w:hAnsi="Calibri"/>
          <w:i/>
          <w:lang w:val="en-AU"/>
        </w:rPr>
        <w:t>Development Plan</w:t>
      </w:r>
      <w:r w:rsidRPr="61DDDF82">
        <w:rPr>
          <w:rFonts w:ascii="Calibri" w:hAnsi="Calibri"/>
          <w:lang w:val="en-AU"/>
        </w:rPr>
        <w:t xml:space="preserve">, in accordance with Council practice, notice about the proposed </w:t>
      </w:r>
      <w:r w:rsidRPr="00556D10">
        <w:rPr>
          <w:rFonts w:ascii="Calibri" w:hAnsi="Calibri"/>
          <w:i/>
          <w:lang w:val="en-AU"/>
        </w:rPr>
        <w:t>Development Plan</w:t>
      </w:r>
      <w:r w:rsidRPr="61DDDF82">
        <w:rPr>
          <w:rFonts w:ascii="Calibri" w:hAnsi="Calibri"/>
          <w:lang w:val="en-AU"/>
        </w:rPr>
        <w:t xml:space="preserve"> was sent to all landowners and occupiers of land adjoining the subject site together with relevant agencies and organisations who might have an interest in the proposal. Council received ten submissions during the exhibition period. The key issues raised in these submissions are discussed in this report and have been considered as part of the assessment and finalisation of the </w:t>
      </w:r>
      <w:r w:rsidRPr="00556D10">
        <w:rPr>
          <w:rFonts w:ascii="Calibri" w:hAnsi="Calibri"/>
          <w:i/>
          <w:lang w:val="en-AU"/>
        </w:rPr>
        <w:t>Development Plan</w:t>
      </w:r>
      <w:r w:rsidRPr="61DDDF82">
        <w:rPr>
          <w:rFonts w:ascii="Calibri" w:hAnsi="Calibri"/>
          <w:lang w:val="en-AU"/>
        </w:rPr>
        <w:t xml:space="preserve">. </w:t>
      </w:r>
    </w:p>
    <w:p w14:paraId="1AC6D750" w14:textId="77777777" w:rsidR="006224F8" w:rsidRDefault="006224F8" w:rsidP="006224F8">
      <w:pPr>
        <w:spacing w:line="276" w:lineRule="auto"/>
        <w:rPr>
          <w:rFonts w:ascii="Calibri" w:hAnsi="Calibri"/>
          <w:lang w:val="en-AU"/>
        </w:rPr>
      </w:pPr>
    </w:p>
    <w:p w14:paraId="593EE2EA" w14:textId="77777777" w:rsidR="006224F8" w:rsidRDefault="006224F8" w:rsidP="006224F8">
      <w:pPr>
        <w:spacing w:line="276" w:lineRule="auto"/>
        <w:rPr>
          <w:rFonts w:ascii="Calibri" w:hAnsi="Calibri"/>
          <w:lang w:val="en-AU"/>
        </w:rPr>
      </w:pPr>
      <w:r>
        <w:rPr>
          <w:rFonts w:ascii="Calibri" w:hAnsi="Calibri"/>
          <w:lang w:val="en-AU"/>
        </w:rPr>
        <w:br w:type="page"/>
      </w:r>
      <w:r w:rsidRPr="61DDDF82">
        <w:rPr>
          <w:rFonts w:ascii="Calibri" w:hAnsi="Calibri"/>
          <w:lang w:val="en-AU"/>
        </w:rPr>
        <w:lastRenderedPageBreak/>
        <w:t xml:space="preserve">It is further noted that the site was the subject of C213 to rezone the land, apply the Development Plan Overlay and Environmental Audit Overlay </w:t>
      </w:r>
      <w:r>
        <w:rPr>
          <w:rFonts w:ascii="Calibri" w:hAnsi="Calibri"/>
          <w:lang w:val="en-AU"/>
        </w:rPr>
        <w:t>along</w:t>
      </w:r>
      <w:r w:rsidRPr="61DDDF82">
        <w:rPr>
          <w:rFonts w:ascii="Calibri" w:hAnsi="Calibri"/>
          <w:lang w:val="en-AU"/>
        </w:rPr>
        <w:t xml:space="preserve"> with other consequential changes. This Amendment was also placed on public exhibition and was subject to a Panel Hearing process.</w:t>
      </w:r>
    </w:p>
    <w:p w14:paraId="5C941674" w14:textId="77777777" w:rsidR="006224F8" w:rsidRPr="00264AA8" w:rsidRDefault="006224F8" w:rsidP="006224F8">
      <w:pPr>
        <w:keepNext/>
        <w:shd w:val="clear" w:color="auto" w:fill="003266"/>
        <w:spacing w:before="120" w:after="120" w:line="276" w:lineRule="auto"/>
        <w:outlineLvl w:val="0"/>
        <w:rPr>
          <w:rFonts w:ascii="Calibri" w:hAnsi="Calibri"/>
          <w:b/>
          <w:color w:val="FFFFFF"/>
          <w:lang w:val="en-AU"/>
        </w:rPr>
      </w:pPr>
      <w:r w:rsidRPr="18B18714">
        <w:rPr>
          <w:rFonts w:ascii="Calibri" w:hAnsi="Calibri"/>
          <w:b/>
          <w:color w:val="FFFFFF"/>
          <w:lang w:val="en-AU"/>
        </w:rPr>
        <w:t xml:space="preserve"> Implementation Strategy</w:t>
      </w:r>
    </w:p>
    <w:p w14:paraId="382E4C1D" w14:textId="77777777" w:rsidR="006224F8" w:rsidRPr="00264AA8" w:rsidRDefault="006224F8" w:rsidP="006224F8">
      <w:pPr>
        <w:keepNext/>
        <w:spacing w:before="240" w:after="60" w:line="276" w:lineRule="auto"/>
        <w:outlineLvl w:val="1"/>
        <w:rPr>
          <w:rFonts w:ascii="Calibri" w:eastAsia="Calibri" w:hAnsi="Calibri" w:cs="Calibri"/>
          <w:b/>
          <w:bCs/>
          <w:iCs/>
          <w:lang w:val="en-AU"/>
        </w:rPr>
      </w:pPr>
      <w:r w:rsidRPr="61DDDF82">
        <w:rPr>
          <w:rFonts w:ascii="Calibri" w:eastAsia="Calibri" w:hAnsi="Calibri" w:cs="Calibri"/>
          <w:b/>
          <w:bCs/>
          <w:iCs/>
          <w:lang w:val="en-AU"/>
        </w:rPr>
        <w:t>Communication</w:t>
      </w:r>
    </w:p>
    <w:p w14:paraId="632AC48F" w14:textId="77777777" w:rsidR="006224F8" w:rsidRDefault="006224F8" w:rsidP="006224F8">
      <w:pPr>
        <w:spacing w:line="276" w:lineRule="auto"/>
        <w:rPr>
          <w:rFonts w:ascii="Calibri" w:hAnsi="Calibri"/>
          <w:lang w:val="en-AU"/>
        </w:rPr>
      </w:pPr>
      <w:r w:rsidRPr="61DDDF82">
        <w:rPr>
          <w:rFonts w:ascii="Calibri" w:hAnsi="Calibri"/>
          <w:lang w:val="en-AU"/>
        </w:rPr>
        <w:t xml:space="preserve">All submitters to the exhibited </w:t>
      </w:r>
      <w:r w:rsidRPr="61DDDF82">
        <w:rPr>
          <w:rFonts w:ascii="Calibri" w:hAnsi="Calibri"/>
          <w:i/>
          <w:iCs/>
          <w:lang w:val="en-AU"/>
        </w:rPr>
        <w:t>Development Plan</w:t>
      </w:r>
      <w:r w:rsidRPr="61DDDF82">
        <w:rPr>
          <w:rFonts w:ascii="Calibri" w:hAnsi="Calibri"/>
          <w:lang w:val="en-AU"/>
        </w:rPr>
        <w:t xml:space="preserve"> will be notified of Council’s decision. A</w:t>
      </w:r>
    </w:p>
    <w:p w14:paraId="7AC37B7C" w14:textId="77777777" w:rsidR="006224F8" w:rsidRDefault="006224F8" w:rsidP="006224F8">
      <w:pPr>
        <w:spacing w:line="276" w:lineRule="auto"/>
        <w:rPr>
          <w:rFonts w:ascii="Calibri" w:hAnsi="Calibri"/>
          <w:lang w:val="en-AU"/>
        </w:rPr>
      </w:pPr>
      <w:r w:rsidRPr="61DDDF82">
        <w:rPr>
          <w:rFonts w:ascii="Calibri" w:hAnsi="Calibri"/>
          <w:lang w:val="en-AU"/>
        </w:rPr>
        <w:t xml:space="preserve">copy of the approved </w:t>
      </w:r>
      <w:r w:rsidRPr="00EA5B7F">
        <w:rPr>
          <w:rFonts w:ascii="Calibri" w:hAnsi="Calibri"/>
          <w:i/>
          <w:lang w:val="en-AU"/>
        </w:rPr>
        <w:t>Development Plan</w:t>
      </w:r>
      <w:r w:rsidRPr="61DDDF82">
        <w:rPr>
          <w:rFonts w:ascii="Calibri" w:hAnsi="Calibri"/>
          <w:lang w:val="en-AU"/>
        </w:rPr>
        <w:t xml:space="preserve"> can be made available to affected parties if requested.</w:t>
      </w:r>
    </w:p>
    <w:p w14:paraId="38654693" w14:textId="77777777" w:rsidR="006224F8" w:rsidRPr="00264AA8" w:rsidRDefault="006224F8" w:rsidP="006224F8">
      <w:pPr>
        <w:keepNext/>
        <w:spacing w:before="240" w:after="60" w:line="276" w:lineRule="auto"/>
        <w:outlineLvl w:val="1"/>
        <w:rPr>
          <w:rFonts w:ascii="Calibri" w:eastAsia="Calibri" w:hAnsi="Calibri" w:cs="Calibri"/>
          <w:b/>
          <w:bCs/>
          <w:iCs/>
          <w:lang w:val="en-AU"/>
        </w:rPr>
      </w:pPr>
      <w:r w:rsidRPr="61DDDF82">
        <w:rPr>
          <w:rFonts w:ascii="Calibri" w:eastAsia="Calibri" w:hAnsi="Calibri" w:cs="Calibri"/>
          <w:b/>
          <w:bCs/>
          <w:iCs/>
          <w:lang w:val="en-AU"/>
        </w:rPr>
        <w:t>Critical Dates</w:t>
      </w:r>
    </w:p>
    <w:tbl>
      <w:tblPr>
        <w:tblStyle w:val="TableGrid1"/>
        <w:tblW w:w="9322" w:type="dxa"/>
        <w:tblLook w:val="04A0" w:firstRow="1" w:lastRow="0" w:firstColumn="1" w:lastColumn="0" w:noHBand="0" w:noVBand="1"/>
      </w:tblPr>
      <w:tblGrid>
        <w:gridCol w:w="4786"/>
        <w:gridCol w:w="4536"/>
      </w:tblGrid>
      <w:tr w:rsidR="006224F8" w14:paraId="11041AEC" w14:textId="77777777" w:rsidTr="007E1B45">
        <w:tc>
          <w:tcPr>
            <w:tcW w:w="4786" w:type="dxa"/>
          </w:tcPr>
          <w:p w14:paraId="20513911" w14:textId="77777777" w:rsidR="006224F8" w:rsidRDefault="006224F8" w:rsidP="007E1B45">
            <w:pPr>
              <w:spacing w:line="276" w:lineRule="auto"/>
              <w:rPr>
                <w:rFonts w:ascii="Calibri" w:hAnsi="Calibri"/>
                <w:lang w:eastAsia="en-US"/>
              </w:rPr>
            </w:pPr>
            <w:r>
              <w:rPr>
                <w:rFonts w:ascii="Calibri" w:hAnsi="Calibri"/>
                <w:lang w:eastAsia="en-US"/>
              </w:rPr>
              <w:t>EPBC Act approval for a Controlled Action (includes clearing of GGF and GSM habitat)</w:t>
            </w:r>
          </w:p>
        </w:tc>
        <w:tc>
          <w:tcPr>
            <w:tcW w:w="4536" w:type="dxa"/>
          </w:tcPr>
          <w:p w14:paraId="6706F579" w14:textId="77777777" w:rsidR="006224F8" w:rsidRDefault="006224F8" w:rsidP="007E1B45">
            <w:pPr>
              <w:spacing w:line="276" w:lineRule="auto"/>
              <w:rPr>
                <w:rFonts w:ascii="Calibri" w:hAnsi="Calibri"/>
                <w:lang w:eastAsia="en-US"/>
              </w:rPr>
            </w:pPr>
            <w:r>
              <w:rPr>
                <w:rFonts w:ascii="Calibri" w:hAnsi="Calibri"/>
                <w:lang w:eastAsia="en-US"/>
              </w:rPr>
              <w:t>May 2019</w:t>
            </w:r>
          </w:p>
        </w:tc>
      </w:tr>
      <w:tr w:rsidR="006224F8" w14:paraId="62BA7D18" w14:textId="77777777" w:rsidTr="007E1B45">
        <w:tc>
          <w:tcPr>
            <w:tcW w:w="4786" w:type="dxa"/>
          </w:tcPr>
          <w:p w14:paraId="65897BCA" w14:textId="77777777" w:rsidR="006224F8" w:rsidRDefault="006224F8" w:rsidP="007E1B45">
            <w:pPr>
              <w:spacing w:line="276" w:lineRule="auto"/>
              <w:rPr>
                <w:rFonts w:ascii="Calibri" w:hAnsi="Calibri"/>
                <w:lang w:eastAsia="en-US"/>
              </w:rPr>
            </w:pPr>
            <w:r>
              <w:rPr>
                <w:rFonts w:ascii="Calibri" w:hAnsi="Calibri"/>
                <w:lang w:eastAsia="en-US"/>
              </w:rPr>
              <w:t>Statement of Environmental Audits Issued</w:t>
            </w:r>
          </w:p>
        </w:tc>
        <w:tc>
          <w:tcPr>
            <w:tcW w:w="4536" w:type="dxa"/>
          </w:tcPr>
          <w:p w14:paraId="665EED17" w14:textId="77777777" w:rsidR="006224F8" w:rsidRDefault="006224F8" w:rsidP="007E1B45">
            <w:pPr>
              <w:spacing w:line="276" w:lineRule="auto"/>
              <w:rPr>
                <w:rFonts w:ascii="Calibri" w:hAnsi="Calibri"/>
                <w:lang w:eastAsia="en-US"/>
              </w:rPr>
            </w:pPr>
            <w:r>
              <w:rPr>
                <w:rFonts w:ascii="Calibri" w:hAnsi="Calibri"/>
                <w:lang w:eastAsia="en-US"/>
              </w:rPr>
              <w:t>December 2019</w:t>
            </w:r>
          </w:p>
        </w:tc>
      </w:tr>
      <w:tr w:rsidR="006224F8" w14:paraId="3F2E3642" w14:textId="77777777" w:rsidTr="007E1B45">
        <w:tc>
          <w:tcPr>
            <w:tcW w:w="4786" w:type="dxa"/>
          </w:tcPr>
          <w:p w14:paraId="275DF795" w14:textId="77777777" w:rsidR="006224F8" w:rsidRDefault="006224F8" w:rsidP="007E1B45">
            <w:pPr>
              <w:spacing w:line="276" w:lineRule="auto"/>
              <w:rPr>
                <w:rFonts w:ascii="Calibri" w:hAnsi="Calibri"/>
                <w:lang w:eastAsia="en-US"/>
              </w:rPr>
            </w:pPr>
            <w:r>
              <w:rPr>
                <w:rFonts w:ascii="Calibri" w:hAnsi="Calibri"/>
                <w:lang w:eastAsia="en-US"/>
              </w:rPr>
              <w:t xml:space="preserve">Amendment C213 </w:t>
            </w:r>
            <w:r w:rsidRPr="61DDDF82">
              <w:rPr>
                <w:rFonts w:ascii="Calibri" w:hAnsi="Calibri" w:cs="Arial"/>
                <w:lang w:eastAsia="en-US"/>
              </w:rPr>
              <w:t>gazetted</w:t>
            </w:r>
          </w:p>
        </w:tc>
        <w:tc>
          <w:tcPr>
            <w:tcW w:w="4536" w:type="dxa"/>
          </w:tcPr>
          <w:p w14:paraId="5AEFDE40" w14:textId="77777777" w:rsidR="006224F8" w:rsidRDefault="006224F8" w:rsidP="007E1B45">
            <w:pPr>
              <w:spacing w:line="276" w:lineRule="auto"/>
              <w:rPr>
                <w:rFonts w:ascii="Calibri" w:hAnsi="Calibri"/>
                <w:lang w:eastAsia="en-US"/>
              </w:rPr>
            </w:pPr>
            <w:r>
              <w:rPr>
                <w:rFonts w:ascii="Calibri" w:hAnsi="Calibri"/>
                <w:lang w:eastAsia="en-US"/>
              </w:rPr>
              <w:t>27 August 2020</w:t>
            </w:r>
          </w:p>
        </w:tc>
      </w:tr>
      <w:tr w:rsidR="006224F8" w14:paraId="0C14FB7B" w14:textId="77777777" w:rsidTr="007E1B45">
        <w:tc>
          <w:tcPr>
            <w:tcW w:w="4786" w:type="dxa"/>
          </w:tcPr>
          <w:p w14:paraId="6AE4693A" w14:textId="77777777" w:rsidR="006224F8" w:rsidRPr="0059449F" w:rsidRDefault="006224F8" w:rsidP="007E1B45">
            <w:pPr>
              <w:spacing w:line="276" w:lineRule="auto"/>
              <w:rPr>
                <w:rFonts w:ascii="Calibri" w:hAnsi="Calibri" w:cs="Arial"/>
                <w:lang w:eastAsia="en-US"/>
              </w:rPr>
            </w:pPr>
            <w:r w:rsidRPr="61DDDF82">
              <w:rPr>
                <w:rFonts w:ascii="Calibri" w:hAnsi="Calibri" w:cs="Arial"/>
                <w:lang w:eastAsia="en-US"/>
              </w:rPr>
              <w:t xml:space="preserve">Draft </w:t>
            </w:r>
            <w:r w:rsidRPr="00112D29">
              <w:rPr>
                <w:rFonts w:ascii="Calibri" w:hAnsi="Calibri" w:cs="Arial"/>
                <w:i/>
                <w:lang w:eastAsia="en-US"/>
              </w:rPr>
              <w:t>Development Plan</w:t>
            </w:r>
            <w:r w:rsidRPr="61DDDF82">
              <w:rPr>
                <w:rFonts w:ascii="Calibri" w:hAnsi="Calibri" w:cs="Arial"/>
                <w:lang w:eastAsia="en-US"/>
              </w:rPr>
              <w:t xml:space="preserve"> Submission (prior to approval of C213)</w:t>
            </w:r>
          </w:p>
        </w:tc>
        <w:tc>
          <w:tcPr>
            <w:tcW w:w="4536" w:type="dxa"/>
          </w:tcPr>
          <w:p w14:paraId="57A5BB72" w14:textId="77777777" w:rsidR="006224F8" w:rsidRDefault="006224F8" w:rsidP="007E1B45">
            <w:pPr>
              <w:spacing w:line="276" w:lineRule="auto"/>
              <w:rPr>
                <w:rFonts w:ascii="Calibri" w:hAnsi="Calibri" w:cs="Arial"/>
                <w:lang w:eastAsia="en-US"/>
              </w:rPr>
            </w:pPr>
            <w:r w:rsidRPr="61DDDF82">
              <w:rPr>
                <w:rFonts w:ascii="Calibri" w:hAnsi="Calibri" w:cs="Arial"/>
                <w:lang w:eastAsia="en-US"/>
              </w:rPr>
              <w:t>November 2019</w:t>
            </w:r>
          </w:p>
        </w:tc>
      </w:tr>
      <w:tr w:rsidR="006224F8" w14:paraId="220D89F3" w14:textId="77777777" w:rsidTr="007E1B45">
        <w:tc>
          <w:tcPr>
            <w:tcW w:w="4786" w:type="dxa"/>
          </w:tcPr>
          <w:p w14:paraId="1C0042DA" w14:textId="77777777" w:rsidR="006224F8" w:rsidRPr="0059449F" w:rsidRDefault="006224F8" w:rsidP="007E1B45">
            <w:pPr>
              <w:spacing w:line="276" w:lineRule="auto"/>
              <w:rPr>
                <w:rFonts w:ascii="Calibri" w:hAnsi="Calibri" w:cs="Arial"/>
                <w:lang w:eastAsia="en-US"/>
              </w:rPr>
            </w:pPr>
            <w:r w:rsidRPr="61DDDF82">
              <w:rPr>
                <w:rFonts w:ascii="Calibri" w:hAnsi="Calibri" w:cs="Arial"/>
                <w:lang w:eastAsia="en-US"/>
              </w:rPr>
              <w:t xml:space="preserve">Initial Council Feedback Letter </w:t>
            </w:r>
          </w:p>
        </w:tc>
        <w:tc>
          <w:tcPr>
            <w:tcW w:w="4536" w:type="dxa"/>
          </w:tcPr>
          <w:p w14:paraId="51115C44" w14:textId="77777777" w:rsidR="006224F8" w:rsidRDefault="006224F8" w:rsidP="007E1B45">
            <w:pPr>
              <w:spacing w:line="276" w:lineRule="auto"/>
              <w:rPr>
                <w:rFonts w:ascii="Calibri" w:hAnsi="Calibri" w:cs="Arial"/>
                <w:lang w:eastAsia="en-US"/>
              </w:rPr>
            </w:pPr>
            <w:r w:rsidRPr="61DDDF82">
              <w:rPr>
                <w:rFonts w:ascii="Calibri" w:hAnsi="Calibri" w:cs="Arial"/>
                <w:lang w:eastAsia="en-US"/>
              </w:rPr>
              <w:t>August 2020 (ongoing till Nov 2021)</w:t>
            </w:r>
          </w:p>
        </w:tc>
      </w:tr>
      <w:tr w:rsidR="006224F8" w14:paraId="13D348D6" w14:textId="77777777" w:rsidTr="007E1B45">
        <w:tc>
          <w:tcPr>
            <w:tcW w:w="4786" w:type="dxa"/>
          </w:tcPr>
          <w:p w14:paraId="7C7202AB" w14:textId="77777777" w:rsidR="006224F8" w:rsidRPr="0059449F" w:rsidRDefault="006224F8" w:rsidP="007E1B45">
            <w:pPr>
              <w:spacing w:line="276" w:lineRule="auto"/>
              <w:rPr>
                <w:rFonts w:ascii="Calibri" w:hAnsi="Calibri" w:cs="Arial"/>
                <w:lang w:eastAsia="en-US"/>
              </w:rPr>
            </w:pPr>
            <w:r w:rsidRPr="61DDDF82">
              <w:rPr>
                <w:rFonts w:ascii="Calibri" w:hAnsi="Calibri" w:cs="Arial"/>
                <w:lang w:eastAsia="en-US"/>
              </w:rPr>
              <w:t xml:space="preserve">Formal submission of </w:t>
            </w:r>
            <w:r w:rsidRPr="00112D29">
              <w:rPr>
                <w:rFonts w:ascii="Calibri" w:hAnsi="Calibri" w:cs="Arial"/>
                <w:i/>
                <w:lang w:eastAsia="en-US"/>
              </w:rPr>
              <w:t>Development Plan</w:t>
            </w:r>
            <w:r w:rsidRPr="61DDDF82">
              <w:rPr>
                <w:rFonts w:ascii="Calibri" w:hAnsi="Calibri" w:cs="Arial"/>
                <w:lang w:eastAsia="en-US"/>
              </w:rPr>
              <w:t xml:space="preserve"> </w:t>
            </w:r>
          </w:p>
        </w:tc>
        <w:tc>
          <w:tcPr>
            <w:tcW w:w="4536" w:type="dxa"/>
          </w:tcPr>
          <w:p w14:paraId="3CDD60B1" w14:textId="77777777" w:rsidR="006224F8" w:rsidRPr="00BB1314" w:rsidRDefault="006224F8" w:rsidP="007E1B45">
            <w:pPr>
              <w:spacing w:line="276" w:lineRule="auto"/>
              <w:rPr>
                <w:rFonts w:ascii="Calibri" w:hAnsi="Calibri" w:cs="Arial"/>
                <w:lang w:eastAsia="en-US"/>
              </w:rPr>
            </w:pPr>
            <w:r w:rsidRPr="61DDDF82">
              <w:rPr>
                <w:rFonts w:ascii="Calibri" w:hAnsi="Calibri" w:cs="Arial"/>
                <w:lang w:eastAsia="en-US"/>
              </w:rPr>
              <w:t>August 2021</w:t>
            </w:r>
          </w:p>
        </w:tc>
      </w:tr>
      <w:tr w:rsidR="006224F8" w14:paraId="4FA9F3D3" w14:textId="77777777" w:rsidTr="007E1B45">
        <w:tc>
          <w:tcPr>
            <w:tcW w:w="4786" w:type="dxa"/>
          </w:tcPr>
          <w:p w14:paraId="2B9DE7C0" w14:textId="77777777" w:rsidR="006224F8" w:rsidRPr="0059449F" w:rsidRDefault="006224F8" w:rsidP="007E1B45">
            <w:pPr>
              <w:spacing w:line="276" w:lineRule="auto"/>
              <w:rPr>
                <w:rFonts w:ascii="Calibri" w:hAnsi="Calibri"/>
                <w:lang w:eastAsia="en-US"/>
              </w:rPr>
            </w:pPr>
            <w:r w:rsidRPr="61DDDF82">
              <w:rPr>
                <w:rFonts w:ascii="Calibri" w:hAnsi="Calibri" w:cs="Arial"/>
                <w:lang w:eastAsia="en-US"/>
              </w:rPr>
              <w:t>Second updated submission</w:t>
            </w:r>
          </w:p>
        </w:tc>
        <w:tc>
          <w:tcPr>
            <w:tcW w:w="4536" w:type="dxa"/>
          </w:tcPr>
          <w:p w14:paraId="63D07874" w14:textId="77777777" w:rsidR="006224F8" w:rsidRPr="00BB1314" w:rsidRDefault="006224F8" w:rsidP="007E1B45">
            <w:pPr>
              <w:spacing w:line="276" w:lineRule="auto"/>
              <w:rPr>
                <w:rFonts w:ascii="Calibri" w:hAnsi="Calibri" w:cs="Arial"/>
                <w:lang w:eastAsia="en-US"/>
              </w:rPr>
            </w:pPr>
            <w:r w:rsidRPr="61DDDF82">
              <w:rPr>
                <w:rFonts w:ascii="Calibri" w:hAnsi="Calibri" w:cs="Arial"/>
                <w:lang w:eastAsia="en-US"/>
              </w:rPr>
              <w:t>October 2021</w:t>
            </w:r>
          </w:p>
        </w:tc>
      </w:tr>
      <w:tr w:rsidR="006224F8" w14:paraId="07AC9DAF" w14:textId="77777777" w:rsidTr="007E1B45">
        <w:tc>
          <w:tcPr>
            <w:tcW w:w="4786" w:type="dxa"/>
          </w:tcPr>
          <w:p w14:paraId="45FBBEE4" w14:textId="77777777" w:rsidR="006224F8" w:rsidRPr="0059449F" w:rsidRDefault="006224F8" w:rsidP="007E1B45">
            <w:pPr>
              <w:spacing w:line="276" w:lineRule="auto"/>
              <w:rPr>
                <w:rFonts w:ascii="Calibri" w:hAnsi="Calibri" w:cs="Arial"/>
                <w:lang w:eastAsia="en-US"/>
              </w:rPr>
            </w:pPr>
            <w:r w:rsidRPr="61DDDF82">
              <w:rPr>
                <w:rFonts w:ascii="Calibri" w:hAnsi="Calibri" w:cs="Arial"/>
                <w:lang w:eastAsia="en-US"/>
              </w:rPr>
              <w:t xml:space="preserve">Non-statutory exhibition period </w:t>
            </w:r>
          </w:p>
        </w:tc>
        <w:tc>
          <w:tcPr>
            <w:tcW w:w="4536" w:type="dxa"/>
          </w:tcPr>
          <w:p w14:paraId="65D7177A" w14:textId="77777777" w:rsidR="006224F8" w:rsidRPr="00BB1314" w:rsidRDefault="006224F8" w:rsidP="007E1B45">
            <w:pPr>
              <w:spacing w:line="276" w:lineRule="auto"/>
              <w:rPr>
                <w:rFonts w:ascii="Calibri" w:hAnsi="Calibri" w:cs="Arial"/>
                <w:lang w:eastAsia="en-US"/>
              </w:rPr>
            </w:pPr>
            <w:r w:rsidRPr="61DDDF82">
              <w:rPr>
                <w:rFonts w:ascii="Calibri" w:hAnsi="Calibri" w:cs="Arial"/>
                <w:lang w:eastAsia="en-US"/>
              </w:rPr>
              <w:t>12 October – 12 November 2021</w:t>
            </w:r>
          </w:p>
        </w:tc>
      </w:tr>
      <w:tr w:rsidR="006224F8" w14:paraId="6A7EAD66" w14:textId="77777777" w:rsidTr="007E1B45">
        <w:tc>
          <w:tcPr>
            <w:tcW w:w="4786" w:type="dxa"/>
          </w:tcPr>
          <w:p w14:paraId="0429E771" w14:textId="77777777" w:rsidR="006224F8" w:rsidRDefault="006224F8" w:rsidP="007E1B45">
            <w:pPr>
              <w:spacing w:line="276" w:lineRule="auto"/>
              <w:rPr>
                <w:rFonts w:ascii="Calibri" w:hAnsi="Calibri" w:cs="Arial"/>
                <w:lang w:eastAsia="en-US"/>
              </w:rPr>
            </w:pPr>
            <w:r w:rsidRPr="61DDDF82">
              <w:rPr>
                <w:rFonts w:ascii="Calibri" w:hAnsi="Calibri" w:cs="Arial"/>
                <w:lang w:eastAsia="en-US"/>
              </w:rPr>
              <w:t>Third updated submission (current version)</w:t>
            </w:r>
          </w:p>
        </w:tc>
        <w:tc>
          <w:tcPr>
            <w:tcW w:w="4536" w:type="dxa"/>
          </w:tcPr>
          <w:p w14:paraId="56A09B9D" w14:textId="77777777" w:rsidR="006224F8" w:rsidRDefault="006224F8" w:rsidP="007E1B45">
            <w:pPr>
              <w:spacing w:line="276" w:lineRule="auto"/>
              <w:rPr>
                <w:rFonts w:ascii="Calibri" w:hAnsi="Calibri" w:cs="Arial"/>
                <w:lang w:eastAsia="en-US"/>
              </w:rPr>
            </w:pPr>
            <w:r w:rsidRPr="61DDDF82">
              <w:rPr>
                <w:rFonts w:ascii="Calibri" w:hAnsi="Calibri" w:cs="Arial"/>
                <w:lang w:eastAsia="en-US"/>
              </w:rPr>
              <w:t>March 2022</w:t>
            </w:r>
          </w:p>
        </w:tc>
      </w:tr>
      <w:tr w:rsidR="006224F8" w14:paraId="6CD75448" w14:textId="77777777" w:rsidTr="007E1B45">
        <w:tc>
          <w:tcPr>
            <w:tcW w:w="4786" w:type="dxa"/>
          </w:tcPr>
          <w:p w14:paraId="18CF1A51" w14:textId="77777777" w:rsidR="006224F8" w:rsidRDefault="006224F8" w:rsidP="007E1B45">
            <w:pPr>
              <w:spacing w:line="276" w:lineRule="auto"/>
              <w:rPr>
                <w:rFonts w:ascii="Calibri" w:hAnsi="Calibri"/>
                <w:lang w:eastAsia="en-US"/>
              </w:rPr>
            </w:pPr>
            <w:r w:rsidRPr="7D7A4502">
              <w:rPr>
                <w:rFonts w:ascii="Calibri" w:eastAsia="Calibri" w:hAnsi="Calibri" w:cs="Calibri"/>
                <w:lang w:eastAsia="en-US"/>
              </w:rPr>
              <w:t>Council Meeting to consider endorsement and delegation to CEO for approval</w:t>
            </w:r>
          </w:p>
        </w:tc>
        <w:tc>
          <w:tcPr>
            <w:tcW w:w="4536" w:type="dxa"/>
          </w:tcPr>
          <w:p w14:paraId="5C315D5B" w14:textId="77777777" w:rsidR="006224F8" w:rsidRDefault="006224F8" w:rsidP="007E1B45">
            <w:pPr>
              <w:spacing w:line="276" w:lineRule="auto"/>
              <w:rPr>
                <w:rFonts w:ascii="Calibri" w:hAnsi="Calibri"/>
                <w:lang w:eastAsia="en-US"/>
              </w:rPr>
            </w:pPr>
            <w:r w:rsidRPr="7D7A4502">
              <w:rPr>
                <w:rFonts w:ascii="Calibri" w:hAnsi="Calibri"/>
                <w:lang w:eastAsia="en-US"/>
              </w:rPr>
              <w:t>16 May 2022</w:t>
            </w:r>
          </w:p>
        </w:tc>
      </w:tr>
      <w:tr w:rsidR="006224F8" w14:paraId="02D12FC5" w14:textId="77777777" w:rsidTr="007E1B45">
        <w:tc>
          <w:tcPr>
            <w:tcW w:w="4786" w:type="dxa"/>
          </w:tcPr>
          <w:p w14:paraId="1BC94166" w14:textId="77777777" w:rsidR="006224F8" w:rsidRDefault="006224F8" w:rsidP="007E1B45">
            <w:pPr>
              <w:spacing w:line="276" w:lineRule="auto"/>
              <w:rPr>
                <w:rFonts w:ascii="Calibri" w:hAnsi="Calibri"/>
                <w:lang w:eastAsia="en-US"/>
              </w:rPr>
            </w:pPr>
            <w:r w:rsidRPr="7D7A4502">
              <w:rPr>
                <w:rFonts w:ascii="Calibri" w:eastAsia="Calibri" w:hAnsi="Calibri" w:cs="Calibri"/>
                <w:lang w:eastAsia="en-US"/>
              </w:rPr>
              <w:t xml:space="preserve">Final </w:t>
            </w:r>
            <w:r w:rsidRPr="00112D29">
              <w:rPr>
                <w:rFonts w:ascii="Calibri" w:eastAsia="Calibri" w:hAnsi="Calibri" w:cs="Calibri"/>
                <w:i/>
                <w:lang w:eastAsia="en-US"/>
              </w:rPr>
              <w:t>Development Plan</w:t>
            </w:r>
            <w:r w:rsidRPr="7D7A4502">
              <w:rPr>
                <w:rFonts w:ascii="Calibri" w:eastAsia="Calibri" w:hAnsi="Calibri" w:cs="Calibri"/>
                <w:lang w:eastAsia="en-US"/>
              </w:rPr>
              <w:t xml:space="preserve"> updated</w:t>
            </w:r>
          </w:p>
        </w:tc>
        <w:tc>
          <w:tcPr>
            <w:tcW w:w="4536" w:type="dxa"/>
          </w:tcPr>
          <w:p w14:paraId="12DEA79F" w14:textId="77777777" w:rsidR="006224F8" w:rsidRDefault="006224F8" w:rsidP="007E1B45">
            <w:pPr>
              <w:spacing w:line="276" w:lineRule="auto"/>
              <w:rPr>
                <w:rFonts w:ascii="Calibri" w:hAnsi="Calibri"/>
                <w:lang w:eastAsia="en-US"/>
              </w:rPr>
            </w:pPr>
            <w:r w:rsidRPr="7D7A4502">
              <w:rPr>
                <w:rFonts w:ascii="Calibri" w:eastAsia="Calibri" w:hAnsi="Calibri" w:cs="Calibri"/>
                <w:lang w:eastAsia="en-US"/>
              </w:rPr>
              <w:t>Post Council endorsement</w:t>
            </w:r>
          </w:p>
        </w:tc>
      </w:tr>
      <w:tr w:rsidR="006224F8" w14:paraId="2AF39F1B" w14:textId="77777777" w:rsidTr="007E1B45">
        <w:tc>
          <w:tcPr>
            <w:tcW w:w="4786" w:type="dxa"/>
          </w:tcPr>
          <w:p w14:paraId="2E22441A" w14:textId="77777777" w:rsidR="006224F8" w:rsidRDefault="006224F8" w:rsidP="007E1B45">
            <w:pPr>
              <w:spacing w:line="276" w:lineRule="auto"/>
              <w:rPr>
                <w:rFonts w:ascii="Calibri" w:hAnsi="Calibri"/>
                <w:lang w:eastAsia="en-US"/>
              </w:rPr>
            </w:pPr>
            <w:r w:rsidRPr="00112D29">
              <w:rPr>
                <w:rFonts w:ascii="Calibri" w:eastAsia="Calibri" w:hAnsi="Calibri" w:cs="Calibri"/>
                <w:i/>
                <w:lang w:eastAsia="en-US"/>
              </w:rPr>
              <w:t>Development Plan</w:t>
            </w:r>
            <w:r w:rsidRPr="7D7A4502">
              <w:rPr>
                <w:rFonts w:ascii="Calibri" w:eastAsia="Calibri" w:hAnsi="Calibri" w:cs="Calibri"/>
                <w:lang w:eastAsia="en-US"/>
              </w:rPr>
              <w:t xml:space="preserve"> approved by CEO</w:t>
            </w:r>
          </w:p>
        </w:tc>
        <w:tc>
          <w:tcPr>
            <w:tcW w:w="4536" w:type="dxa"/>
          </w:tcPr>
          <w:p w14:paraId="739B6160" w14:textId="77777777" w:rsidR="006224F8" w:rsidRDefault="006224F8" w:rsidP="007E1B45">
            <w:pPr>
              <w:spacing w:line="276" w:lineRule="auto"/>
              <w:rPr>
                <w:rFonts w:ascii="Calibri" w:hAnsi="Calibri"/>
                <w:lang w:eastAsia="en-US"/>
              </w:rPr>
            </w:pPr>
            <w:r w:rsidRPr="7D7A4502">
              <w:rPr>
                <w:rFonts w:ascii="Calibri" w:eastAsia="Calibri" w:hAnsi="Calibri" w:cs="Calibri"/>
                <w:lang w:eastAsia="en-US"/>
              </w:rPr>
              <w:t>Post submission of final Development Plan</w:t>
            </w:r>
          </w:p>
        </w:tc>
      </w:tr>
    </w:tbl>
    <w:p w14:paraId="5F2B92C4" w14:textId="77777777" w:rsidR="006224F8" w:rsidRPr="00264AA8" w:rsidRDefault="006224F8" w:rsidP="006224F8">
      <w:pPr>
        <w:spacing w:before="240" w:after="60" w:line="276" w:lineRule="auto"/>
        <w:rPr>
          <w:rFonts w:ascii="Calibri" w:eastAsia="Calibri" w:hAnsi="Calibri" w:cs="Calibri"/>
          <w:lang w:val="en-AU"/>
        </w:rPr>
      </w:pPr>
      <w:r w:rsidRPr="61DDDF82">
        <w:rPr>
          <w:rFonts w:ascii="Calibri" w:eastAsia="Calibri" w:hAnsi="Calibri" w:cs="Calibri"/>
          <w:b/>
          <w:bCs/>
          <w:lang w:val="en-AU"/>
        </w:rPr>
        <w:t xml:space="preserve">Next Steps </w:t>
      </w:r>
    </w:p>
    <w:p w14:paraId="25AA5FBE" w14:textId="77777777" w:rsidR="006224F8" w:rsidRDefault="006224F8" w:rsidP="006224F8">
      <w:pPr>
        <w:spacing w:line="276" w:lineRule="auto"/>
        <w:rPr>
          <w:rFonts w:ascii="Calibri" w:hAnsi="Calibri"/>
          <w:lang w:val="en-AU"/>
        </w:rPr>
      </w:pPr>
      <w:r w:rsidRPr="6799BC68">
        <w:rPr>
          <w:rFonts w:ascii="Calibri" w:hAnsi="Calibri"/>
          <w:lang w:val="en-AU"/>
        </w:rPr>
        <w:t xml:space="preserve">The changes identified above and as detailed in </w:t>
      </w:r>
      <w:r w:rsidRPr="6799BC68">
        <w:rPr>
          <w:rFonts w:ascii="Calibri" w:hAnsi="Calibri"/>
          <w:i/>
          <w:iCs/>
          <w:lang w:val="en-AU"/>
        </w:rPr>
        <w:t xml:space="preserve">Attachment 4 </w:t>
      </w:r>
      <w:r w:rsidRPr="6799BC68">
        <w:rPr>
          <w:rFonts w:ascii="Calibri" w:hAnsi="Calibri"/>
          <w:lang w:val="en-AU"/>
        </w:rPr>
        <w:t xml:space="preserve">are required to be made to the </w:t>
      </w:r>
      <w:r w:rsidRPr="6799BC68">
        <w:rPr>
          <w:rFonts w:ascii="Calibri" w:hAnsi="Calibri"/>
          <w:i/>
          <w:iCs/>
          <w:lang w:val="en-AU"/>
        </w:rPr>
        <w:t>Development Plan</w:t>
      </w:r>
      <w:r w:rsidRPr="6799BC68">
        <w:rPr>
          <w:rFonts w:ascii="Calibri" w:hAnsi="Calibri"/>
          <w:lang w:val="en-AU"/>
        </w:rPr>
        <w:t xml:space="preserve"> document before i</w:t>
      </w:r>
      <w:r>
        <w:rPr>
          <w:rFonts w:ascii="Calibri" w:hAnsi="Calibri"/>
          <w:lang w:val="en-AU"/>
        </w:rPr>
        <w:t>t</w:t>
      </w:r>
      <w:r w:rsidRPr="6799BC68">
        <w:rPr>
          <w:rFonts w:ascii="Calibri" w:hAnsi="Calibri"/>
          <w:lang w:val="en-AU"/>
        </w:rPr>
        <w:t xml:space="preserve"> can be considered suitable for approval.</w:t>
      </w:r>
    </w:p>
    <w:p w14:paraId="1427BD24" w14:textId="77777777" w:rsidR="006224F8" w:rsidRDefault="006224F8" w:rsidP="006224F8">
      <w:pPr>
        <w:spacing w:line="276" w:lineRule="auto"/>
        <w:rPr>
          <w:rFonts w:ascii="Calibri" w:hAnsi="Calibri"/>
          <w:lang w:val="en-AU"/>
        </w:rPr>
      </w:pPr>
    </w:p>
    <w:p w14:paraId="538FBBA2" w14:textId="77777777" w:rsidR="006224F8" w:rsidRDefault="006224F8" w:rsidP="006224F8">
      <w:pPr>
        <w:spacing w:line="276" w:lineRule="auto"/>
        <w:rPr>
          <w:rFonts w:ascii="Calibri" w:hAnsi="Calibri"/>
          <w:lang w:val="en-AU"/>
        </w:rPr>
      </w:pPr>
      <w:r w:rsidRPr="61DDDF82">
        <w:rPr>
          <w:rFonts w:ascii="Calibri" w:hAnsi="Calibri"/>
          <w:lang w:val="en-AU"/>
        </w:rPr>
        <w:t xml:space="preserve">It is recommended that the CEO be authorised to approve the final </w:t>
      </w:r>
      <w:r w:rsidRPr="000C23BB">
        <w:rPr>
          <w:rFonts w:ascii="Calibri" w:hAnsi="Calibri"/>
          <w:i/>
          <w:lang w:val="en-AU"/>
        </w:rPr>
        <w:t>Development Plan</w:t>
      </w:r>
      <w:r w:rsidRPr="61DDDF82">
        <w:rPr>
          <w:rFonts w:ascii="Calibri" w:hAnsi="Calibri"/>
          <w:lang w:val="en-AU"/>
        </w:rPr>
        <w:t xml:space="preserve"> once</w:t>
      </w:r>
    </w:p>
    <w:p w14:paraId="4C1E2079" w14:textId="77777777" w:rsidR="006224F8" w:rsidRDefault="006224F8" w:rsidP="006224F8">
      <w:pPr>
        <w:spacing w:line="276" w:lineRule="auto"/>
        <w:rPr>
          <w:rFonts w:ascii="Calibri" w:hAnsi="Calibri"/>
          <w:lang w:val="en-AU"/>
        </w:rPr>
      </w:pPr>
      <w:r w:rsidRPr="61DDDF82">
        <w:rPr>
          <w:rFonts w:ascii="Calibri" w:hAnsi="Calibri"/>
          <w:lang w:val="en-AU"/>
        </w:rPr>
        <w:t>these changes are made.</w:t>
      </w:r>
    </w:p>
    <w:p w14:paraId="3AD0AE01" w14:textId="77777777" w:rsidR="006224F8" w:rsidRDefault="006224F8" w:rsidP="006224F8">
      <w:pPr>
        <w:spacing w:line="276" w:lineRule="auto"/>
        <w:rPr>
          <w:rFonts w:ascii="Calibri" w:hAnsi="Calibri"/>
          <w:lang w:val="en-AU"/>
        </w:rPr>
      </w:pPr>
    </w:p>
    <w:p w14:paraId="72B0335A" w14:textId="77777777" w:rsidR="006224F8" w:rsidRDefault="006224F8" w:rsidP="006224F8">
      <w:pPr>
        <w:spacing w:line="276" w:lineRule="auto"/>
        <w:rPr>
          <w:rFonts w:ascii="Calibri" w:hAnsi="Calibri"/>
          <w:lang w:val="en-AU"/>
        </w:rPr>
      </w:pPr>
      <w:r>
        <w:rPr>
          <w:rFonts w:ascii="Calibri" w:hAnsi="Calibri"/>
          <w:lang w:val="en-AU"/>
        </w:rPr>
        <w:br w:type="page"/>
      </w:r>
      <w:r w:rsidRPr="61DDDF82">
        <w:rPr>
          <w:rFonts w:ascii="Calibri" w:hAnsi="Calibri"/>
          <w:lang w:val="en-AU"/>
        </w:rPr>
        <w:lastRenderedPageBreak/>
        <w:t>It is noted that planning application PLN37740 for the construction and carrying out of works including fencing and removal of native vegetation as it relates to land within the Edgars Creek corridor</w:t>
      </w:r>
      <w:r>
        <w:rPr>
          <w:rFonts w:ascii="Calibri" w:hAnsi="Calibri"/>
          <w:lang w:val="en-AU"/>
        </w:rPr>
        <w:t>,</w:t>
      </w:r>
      <w:r w:rsidRPr="61DDDF82">
        <w:rPr>
          <w:rFonts w:ascii="Calibri" w:hAnsi="Calibri"/>
          <w:lang w:val="en-AU"/>
        </w:rPr>
        <w:t xml:space="preserve"> has been lodged with Council. Approval of the </w:t>
      </w:r>
      <w:r w:rsidRPr="000C23BB">
        <w:rPr>
          <w:rFonts w:ascii="Calibri" w:hAnsi="Calibri"/>
          <w:i/>
          <w:lang w:val="en-AU"/>
        </w:rPr>
        <w:t>Development Plan</w:t>
      </w:r>
      <w:r w:rsidRPr="61DDDF82">
        <w:rPr>
          <w:rFonts w:ascii="Calibri" w:hAnsi="Calibri"/>
          <w:lang w:val="en-AU"/>
        </w:rPr>
        <w:t xml:space="preserve"> will provide greater certainty in respect to the guidelines that need to be considered and met as part of the internal assessment of the proposal. </w:t>
      </w:r>
    </w:p>
    <w:p w14:paraId="6CAEFF79" w14:textId="77777777" w:rsidR="006224F8" w:rsidRDefault="006224F8" w:rsidP="006224F8">
      <w:pPr>
        <w:spacing w:line="276" w:lineRule="auto"/>
        <w:rPr>
          <w:rFonts w:ascii="Calibri" w:hAnsi="Calibri"/>
          <w:lang w:val="en-AU"/>
        </w:rPr>
      </w:pPr>
    </w:p>
    <w:p w14:paraId="108BC7DC" w14:textId="77777777" w:rsidR="006224F8" w:rsidRDefault="006224F8" w:rsidP="006224F8">
      <w:pPr>
        <w:spacing w:line="276" w:lineRule="auto"/>
        <w:rPr>
          <w:rFonts w:ascii="Calibri" w:hAnsi="Calibri"/>
          <w:lang w:val="en-AU"/>
        </w:rPr>
      </w:pPr>
      <w:r w:rsidRPr="61DDDF82">
        <w:rPr>
          <w:rFonts w:ascii="Calibri" w:hAnsi="Calibri"/>
          <w:lang w:val="en-AU"/>
        </w:rPr>
        <w:t xml:space="preserve">Approval of the </w:t>
      </w:r>
      <w:r w:rsidRPr="000C23BB">
        <w:rPr>
          <w:rFonts w:ascii="Calibri" w:hAnsi="Calibri"/>
          <w:i/>
          <w:lang w:val="en-AU"/>
        </w:rPr>
        <w:t xml:space="preserve">Development </w:t>
      </w:r>
      <w:r w:rsidRPr="000C23BB">
        <w:rPr>
          <w:rFonts w:ascii="Calibri" w:hAnsi="Calibri"/>
          <w:i/>
          <w:iCs/>
          <w:lang w:val="en-AU"/>
        </w:rPr>
        <w:t>P</w:t>
      </w:r>
      <w:r>
        <w:rPr>
          <w:rFonts w:ascii="Calibri" w:hAnsi="Calibri"/>
          <w:i/>
          <w:iCs/>
          <w:lang w:val="en-AU"/>
        </w:rPr>
        <w:t>l</w:t>
      </w:r>
      <w:r w:rsidRPr="000C23BB">
        <w:rPr>
          <w:rFonts w:ascii="Calibri" w:hAnsi="Calibri"/>
          <w:i/>
          <w:iCs/>
          <w:lang w:val="en-AU"/>
        </w:rPr>
        <w:t>an</w:t>
      </w:r>
      <w:r w:rsidRPr="61DDDF82">
        <w:rPr>
          <w:rFonts w:ascii="Calibri" w:hAnsi="Calibri"/>
          <w:lang w:val="en-AU"/>
        </w:rPr>
        <w:t xml:space="preserve"> will also enable further planning permits and development of the site to be considered in line with the EPBC Act approval.</w:t>
      </w:r>
    </w:p>
    <w:p w14:paraId="5D7F02FC" w14:textId="77777777" w:rsidR="006224F8" w:rsidRPr="00264AA8" w:rsidRDefault="006224F8" w:rsidP="006224F8">
      <w:pPr>
        <w:keepNext/>
        <w:shd w:val="clear" w:color="auto" w:fill="003266"/>
        <w:spacing w:before="120" w:after="120" w:line="276" w:lineRule="auto"/>
        <w:outlineLvl w:val="0"/>
        <w:rPr>
          <w:rFonts w:ascii="Calibri" w:hAnsi="Calibri"/>
          <w:b/>
          <w:color w:val="FFFFFF"/>
          <w:lang w:val="en-AU"/>
        </w:rPr>
      </w:pPr>
      <w:r w:rsidRPr="18B18714">
        <w:rPr>
          <w:rFonts w:ascii="Calibri" w:hAnsi="Calibri"/>
          <w:b/>
          <w:color w:val="FFFFFF"/>
          <w:lang w:val="en-AU"/>
        </w:rPr>
        <w:t xml:space="preserve"> Declaration of Conflict of Interest</w:t>
      </w:r>
    </w:p>
    <w:p w14:paraId="6CA262FF" w14:textId="77777777" w:rsidR="006224F8" w:rsidRDefault="006224F8" w:rsidP="006224F8">
      <w:pPr>
        <w:spacing w:line="276" w:lineRule="auto"/>
        <w:rPr>
          <w:rFonts w:ascii="Calibri" w:hAnsi="Calibri"/>
          <w:lang w:val="en-AU" w:eastAsia="en-AU"/>
        </w:rPr>
      </w:pPr>
      <w:r>
        <w:rPr>
          <w:rFonts w:ascii="Calibri" w:eastAsia="Calibri" w:hAnsi="Calibri" w:cs="Calibri"/>
          <w:lang w:val="en-AU"/>
        </w:rPr>
        <w:t xml:space="preserve">Under Section 130 of the </w:t>
      </w:r>
      <w:r>
        <w:rPr>
          <w:rFonts w:ascii="Calibri" w:eastAsia="Calibri" w:hAnsi="Calibri" w:cs="Calibri"/>
          <w:i/>
          <w:iCs/>
          <w:lang w:val="en-AU"/>
        </w:rPr>
        <w:t xml:space="preserve">Local Government Act 2020 </w:t>
      </w:r>
      <w:r>
        <w:rPr>
          <w:rFonts w:ascii="Calibri" w:eastAsia="Calibri" w:hAnsi="Calibri" w:cs="Calibri"/>
          <w:lang w:val="en-AU"/>
        </w:rPr>
        <w:t>and Rule 47 of the Governance Rules 2021, officers providing advice to Council are required to disclose any conflict of interest they have in a matter and explain the nature of the conflict.</w:t>
      </w:r>
      <w:r>
        <w:rPr>
          <w:rFonts w:ascii="Calibri" w:eastAsia="Calibri" w:hAnsi="Calibri" w:cs="Calibri"/>
          <w:lang w:val="en-AU"/>
        </w:rPr>
        <w:br/>
      </w:r>
      <w:r>
        <w:rPr>
          <w:rFonts w:ascii="Calibri" w:eastAsia="Calibri" w:hAnsi="Calibri" w:cs="Calibri"/>
          <w:lang w:val="en-AU"/>
        </w:rPr>
        <w:br/>
        <w:t>The Responsible Officer reviewing this report, having made enquiries with relevant members of staff, reports that no disclosable interests have been raised in relation to this report.</w:t>
      </w:r>
    </w:p>
    <w:p w14:paraId="2CBCCE98" w14:textId="77777777" w:rsidR="006224F8" w:rsidRPr="00264AA8" w:rsidRDefault="006224F8" w:rsidP="006224F8">
      <w:pPr>
        <w:keepNext/>
        <w:shd w:val="clear" w:color="auto" w:fill="003266"/>
        <w:spacing w:before="120" w:after="120" w:line="276" w:lineRule="auto"/>
        <w:outlineLvl w:val="0"/>
        <w:rPr>
          <w:rFonts w:ascii="Calibri" w:hAnsi="Calibri"/>
          <w:b/>
          <w:color w:val="FFFFFF"/>
          <w:sz w:val="28"/>
          <w:szCs w:val="28"/>
          <w:lang w:val="en-AU"/>
        </w:rPr>
      </w:pPr>
      <w:bookmarkStart w:id="46" w:name="_Hlk73455122_1"/>
      <w:r w:rsidRPr="18B18714">
        <w:rPr>
          <w:rFonts w:ascii="Calibri" w:hAnsi="Calibri"/>
          <w:b/>
          <w:color w:val="FFFFFF"/>
          <w:sz w:val="28"/>
          <w:szCs w:val="28"/>
          <w:lang w:val="en-AU"/>
        </w:rPr>
        <w:t xml:space="preserve"> </w:t>
      </w:r>
      <w:r w:rsidRPr="18B18714">
        <w:rPr>
          <w:rFonts w:ascii="Calibri" w:hAnsi="Calibri"/>
          <w:b/>
          <w:color w:val="FFFFFF"/>
          <w:lang w:val="en-AU"/>
        </w:rPr>
        <w:t>Conclusion</w:t>
      </w:r>
    </w:p>
    <w:p w14:paraId="624E5DBB" w14:textId="77777777" w:rsidR="006224F8" w:rsidRDefault="006224F8" w:rsidP="006224F8">
      <w:pPr>
        <w:spacing w:line="276" w:lineRule="auto"/>
        <w:rPr>
          <w:rFonts w:ascii="Calibri" w:hAnsi="Calibri"/>
          <w:lang w:val="en-AU"/>
        </w:rPr>
      </w:pPr>
      <w:r>
        <w:rPr>
          <w:rFonts w:ascii="Calibri" w:hAnsi="Calibri"/>
          <w:lang w:val="en-AU"/>
        </w:rPr>
        <w:t xml:space="preserve">This </w:t>
      </w:r>
      <w:r w:rsidRPr="61DDDF82">
        <w:rPr>
          <w:rFonts w:ascii="Calibri" w:hAnsi="Calibri"/>
          <w:i/>
          <w:iCs/>
          <w:lang w:val="en-AU"/>
        </w:rPr>
        <w:t xml:space="preserve">Epping Renewal Site Development Plan, </w:t>
      </w:r>
      <w:r>
        <w:rPr>
          <w:rFonts w:ascii="Calibri" w:hAnsi="Calibri"/>
          <w:lang w:val="en-AU"/>
        </w:rPr>
        <w:t xml:space="preserve">which applies to land at 215, 229, 255, 315W and 325C Cooper Street, Epping has been developed in consultation between Council and the proponent. The planning assessment process has resulted in further refinements to the plan, with further changes made to the body of the </w:t>
      </w:r>
      <w:r w:rsidRPr="002578E0">
        <w:rPr>
          <w:rFonts w:ascii="Calibri" w:hAnsi="Calibri"/>
          <w:i/>
          <w:lang w:val="en-AU"/>
        </w:rPr>
        <w:t>Development Plan</w:t>
      </w:r>
      <w:r>
        <w:rPr>
          <w:rFonts w:ascii="Calibri" w:hAnsi="Calibri"/>
          <w:lang w:val="en-AU"/>
        </w:rPr>
        <w:t xml:space="preserve"> to address some of the issues raised in submissions during the non-statutory exhibition process.</w:t>
      </w:r>
    </w:p>
    <w:p w14:paraId="736EB7D5" w14:textId="77777777" w:rsidR="006224F8" w:rsidRDefault="006224F8" w:rsidP="006224F8">
      <w:pPr>
        <w:spacing w:line="276" w:lineRule="auto"/>
        <w:rPr>
          <w:rFonts w:ascii="Calibri" w:hAnsi="Calibri"/>
          <w:lang w:val="en-AU"/>
        </w:rPr>
      </w:pPr>
    </w:p>
    <w:p w14:paraId="798F4B9B" w14:textId="77777777" w:rsidR="006224F8" w:rsidRDefault="006224F8" w:rsidP="006224F8">
      <w:pPr>
        <w:spacing w:line="276" w:lineRule="auto"/>
        <w:rPr>
          <w:rFonts w:ascii="Calibri" w:hAnsi="Calibri"/>
          <w:lang w:val="en-AU"/>
        </w:rPr>
      </w:pPr>
      <w:r w:rsidRPr="61DDDF82">
        <w:rPr>
          <w:rFonts w:ascii="Calibri" w:hAnsi="Calibri"/>
          <w:lang w:val="en-AU"/>
        </w:rPr>
        <w:t xml:space="preserve">The </w:t>
      </w:r>
      <w:r w:rsidRPr="002578E0">
        <w:rPr>
          <w:rFonts w:ascii="Calibri" w:hAnsi="Calibri"/>
          <w:i/>
          <w:lang w:val="en-AU"/>
        </w:rPr>
        <w:t>Development Plan</w:t>
      </w:r>
      <w:r w:rsidRPr="61DDDF82">
        <w:rPr>
          <w:rFonts w:ascii="Calibri" w:hAnsi="Calibri"/>
          <w:lang w:val="en-AU"/>
        </w:rPr>
        <w:t xml:space="preserve"> will guide the future use and development of the land for a range of commercial, health, retail and residential (including affordable housing) uses.</w:t>
      </w:r>
    </w:p>
    <w:p w14:paraId="09546270" w14:textId="77777777" w:rsidR="006224F8" w:rsidRDefault="006224F8" w:rsidP="006224F8">
      <w:pPr>
        <w:spacing w:line="276" w:lineRule="auto"/>
        <w:rPr>
          <w:rFonts w:ascii="Calibri" w:hAnsi="Calibri"/>
          <w:lang w:val="en-AU"/>
        </w:rPr>
      </w:pPr>
    </w:p>
    <w:p w14:paraId="0551102C" w14:textId="77777777" w:rsidR="006224F8" w:rsidRDefault="006224F8" w:rsidP="006224F8">
      <w:pPr>
        <w:spacing w:line="276" w:lineRule="auto"/>
        <w:rPr>
          <w:rFonts w:ascii="Calibri" w:hAnsi="Calibri"/>
          <w:lang w:val="en-AU"/>
        </w:rPr>
      </w:pPr>
      <w:r>
        <w:rPr>
          <w:rFonts w:ascii="Calibri" w:hAnsi="Calibri"/>
          <w:lang w:val="en-AU"/>
        </w:rPr>
        <w:t>The relevant p</w:t>
      </w:r>
      <w:r w:rsidRPr="61DDDF82">
        <w:rPr>
          <w:rFonts w:ascii="Calibri" w:hAnsi="Calibri"/>
          <w:lang w:val="en-AU"/>
        </w:rPr>
        <w:t xml:space="preserve">lanning controls </w:t>
      </w:r>
      <w:r>
        <w:rPr>
          <w:rFonts w:ascii="Calibri" w:hAnsi="Calibri"/>
          <w:lang w:val="en-AU"/>
        </w:rPr>
        <w:t xml:space="preserve">for the site </w:t>
      </w:r>
      <w:r w:rsidRPr="17ED96A8">
        <w:rPr>
          <w:rFonts w:ascii="Calibri" w:hAnsi="Calibri"/>
          <w:lang w:val="en-AU"/>
        </w:rPr>
        <w:t xml:space="preserve">require a </w:t>
      </w:r>
      <w:r>
        <w:rPr>
          <w:rFonts w:ascii="Calibri" w:hAnsi="Calibri"/>
          <w:lang w:val="en-AU"/>
        </w:rPr>
        <w:t>d</w:t>
      </w:r>
      <w:r w:rsidRPr="17ED96A8">
        <w:rPr>
          <w:rFonts w:ascii="Calibri" w:hAnsi="Calibri"/>
          <w:lang w:val="en-AU"/>
        </w:rPr>
        <w:t xml:space="preserve">evelopment </w:t>
      </w:r>
      <w:r>
        <w:rPr>
          <w:rFonts w:ascii="Calibri" w:hAnsi="Calibri"/>
          <w:lang w:val="en-AU"/>
        </w:rPr>
        <w:t>p</w:t>
      </w:r>
      <w:r w:rsidRPr="17ED96A8">
        <w:rPr>
          <w:rFonts w:ascii="Calibri" w:hAnsi="Calibri"/>
          <w:lang w:val="en-AU"/>
        </w:rPr>
        <w:t xml:space="preserve">lan to be prepared to guide future subdivision, use and development. The key objectives for the site are to: </w:t>
      </w:r>
    </w:p>
    <w:p w14:paraId="11E62547" w14:textId="77777777" w:rsidR="006224F8" w:rsidRDefault="006224F8" w:rsidP="006224F8">
      <w:pPr>
        <w:numPr>
          <w:ilvl w:val="0"/>
          <w:numId w:val="30"/>
        </w:numPr>
        <w:spacing w:line="276" w:lineRule="auto"/>
        <w:ind w:left="567" w:hanging="567"/>
        <w:rPr>
          <w:rFonts w:ascii="Calibri" w:hAnsi="Calibri"/>
          <w:lang w:val="en-AU"/>
        </w:rPr>
      </w:pPr>
      <w:r w:rsidRPr="17ED96A8">
        <w:rPr>
          <w:rFonts w:ascii="Calibri" w:hAnsi="Calibri"/>
          <w:lang w:val="en-AU"/>
        </w:rPr>
        <w:t xml:space="preserve">facilitate the urban renewal of the site in the context of its location and historical land </w:t>
      </w:r>
      <w:proofErr w:type="gramStart"/>
      <w:r w:rsidRPr="17ED96A8">
        <w:rPr>
          <w:rFonts w:ascii="Calibri" w:hAnsi="Calibri"/>
          <w:lang w:val="en-AU"/>
        </w:rPr>
        <w:t>use;</w:t>
      </w:r>
      <w:proofErr w:type="gramEnd"/>
      <w:r w:rsidRPr="17ED96A8">
        <w:rPr>
          <w:rFonts w:ascii="Calibri" w:hAnsi="Calibri"/>
          <w:lang w:val="en-AU"/>
        </w:rPr>
        <w:t xml:space="preserve"> </w:t>
      </w:r>
    </w:p>
    <w:p w14:paraId="4530DE99" w14:textId="77777777" w:rsidR="006224F8" w:rsidRDefault="006224F8" w:rsidP="006224F8">
      <w:pPr>
        <w:numPr>
          <w:ilvl w:val="0"/>
          <w:numId w:val="30"/>
        </w:numPr>
        <w:spacing w:line="276" w:lineRule="auto"/>
        <w:ind w:left="567" w:hanging="567"/>
        <w:rPr>
          <w:rFonts w:ascii="Calibri" w:hAnsi="Calibri"/>
          <w:lang w:val="en-AU"/>
        </w:rPr>
      </w:pPr>
      <w:r w:rsidRPr="17ED96A8">
        <w:rPr>
          <w:rFonts w:ascii="Calibri" w:hAnsi="Calibri"/>
          <w:lang w:val="en-AU"/>
        </w:rPr>
        <w:t xml:space="preserve">provide for the integration of the site into the wider Epping Metropolitan Activity Centre and employment area and ensure that the renewal of the site does not affect the safety or amenity of adjacent sensitive </w:t>
      </w:r>
      <w:proofErr w:type="gramStart"/>
      <w:r w:rsidRPr="17ED96A8">
        <w:rPr>
          <w:rFonts w:ascii="Calibri" w:hAnsi="Calibri"/>
          <w:lang w:val="en-AU"/>
        </w:rPr>
        <w:t>uses;</w:t>
      </w:r>
      <w:proofErr w:type="gramEnd"/>
    </w:p>
    <w:p w14:paraId="7ED86A32" w14:textId="77777777" w:rsidR="006224F8" w:rsidRDefault="006224F8" w:rsidP="006224F8">
      <w:pPr>
        <w:numPr>
          <w:ilvl w:val="0"/>
          <w:numId w:val="30"/>
        </w:numPr>
        <w:spacing w:line="276" w:lineRule="auto"/>
        <w:ind w:left="567" w:hanging="567"/>
        <w:rPr>
          <w:rFonts w:ascii="Calibri" w:hAnsi="Calibri"/>
          <w:lang w:val="en-AU"/>
        </w:rPr>
      </w:pPr>
      <w:r w:rsidRPr="17ED96A8">
        <w:rPr>
          <w:rFonts w:ascii="Calibri" w:hAnsi="Calibri"/>
          <w:lang w:val="en-AU"/>
        </w:rPr>
        <w:t xml:space="preserve">create mixed use commercial centres including office, business, research, health, community and other service uses with limited retail uses catering to local and convenience </w:t>
      </w:r>
      <w:proofErr w:type="gramStart"/>
      <w:r w:rsidRPr="17ED96A8">
        <w:rPr>
          <w:rFonts w:ascii="Calibri" w:hAnsi="Calibri"/>
          <w:lang w:val="en-AU"/>
        </w:rPr>
        <w:t>needs;</w:t>
      </w:r>
      <w:proofErr w:type="gramEnd"/>
      <w:r w:rsidRPr="17ED96A8">
        <w:rPr>
          <w:rFonts w:ascii="Calibri" w:hAnsi="Calibri"/>
          <w:lang w:val="en-AU"/>
        </w:rPr>
        <w:t xml:space="preserve"> </w:t>
      </w:r>
    </w:p>
    <w:p w14:paraId="4F6EFF77" w14:textId="77777777" w:rsidR="006224F8" w:rsidRDefault="006224F8" w:rsidP="006224F8">
      <w:pPr>
        <w:numPr>
          <w:ilvl w:val="0"/>
          <w:numId w:val="30"/>
        </w:numPr>
        <w:spacing w:line="276" w:lineRule="auto"/>
        <w:ind w:left="567" w:hanging="567"/>
        <w:rPr>
          <w:rFonts w:ascii="Calibri" w:hAnsi="Calibri"/>
          <w:lang w:val="en-AU"/>
        </w:rPr>
      </w:pPr>
      <w:r w:rsidRPr="17ED96A8">
        <w:rPr>
          <w:rFonts w:ascii="Calibri" w:hAnsi="Calibri"/>
          <w:lang w:val="en-AU"/>
        </w:rPr>
        <w:t>provide for a diverse range of accommodation types and ensure that land is appropriately rehabilitated for the proposed future use and development</w:t>
      </w:r>
      <w:r w:rsidRPr="007160D0">
        <w:rPr>
          <w:rFonts w:ascii="Calibri" w:hAnsi="Calibri"/>
          <w:lang w:val="en-AU"/>
        </w:rPr>
        <w:t>.</w:t>
      </w:r>
    </w:p>
    <w:p w14:paraId="704B6972" w14:textId="77777777" w:rsidR="006224F8" w:rsidRDefault="006224F8" w:rsidP="006224F8">
      <w:pPr>
        <w:spacing w:line="276" w:lineRule="auto"/>
        <w:rPr>
          <w:rFonts w:ascii="Calibri" w:hAnsi="Calibri"/>
          <w:lang w:val="en-AU"/>
        </w:rPr>
      </w:pPr>
      <w:r>
        <w:rPr>
          <w:rFonts w:ascii="Calibri" w:hAnsi="Calibri"/>
          <w:lang w:val="en-AU"/>
        </w:rPr>
        <w:br w:type="page"/>
      </w:r>
      <w:r w:rsidRPr="61DDDF82">
        <w:rPr>
          <w:rFonts w:ascii="Calibri" w:hAnsi="Calibri"/>
          <w:lang w:val="en-AU"/>
        </w:rPr>
        <w:lastRenderedPageBreak/>
        <w:t xml:space="preserve">The draft </w:t>
      </w:r>
      <w:r w:rsidRPr="00FA7A53">
        <w:rPr>
          <w:rFonts w:ascii="Calibri" w:hAnsi="Calibri"/>
          <w:i/>
          <w:lang w:val="en-AU"/>
        </w:rPr>
        <w:t>Development Plan</w:t>
      </w:r>
      <w:r w:rsidRPr="61DDDF82">
        <w:rPr>
          <w:rFonts w:ascii="Calibri" w:hAnsi="Calibri"/>
          <w:lang w:val="en-AU"/>
        </w:rPr>
        <w:t xml:space="preserve"> has been through a non-statutory exhibition process and</w:t>
      </w:r>
    </w:p>
    <w:p w14:paraId="181925DD" w14:textId="77777777" w:rsidR="006224F8" w:rsidRDefault="006224F8" w:rsidP="006224F8">
      <w:pPr>
        <w:spacing w:line="276" w:lineRule="auto"/>
        <w:rPr>
          <w:rFonts w:ascii="Calibri" w:hAnsi="Calibri"/>
          <w:lang w:val="en-AU"/>
        </w:rPr>
      </w:pPr>
      <w:r w:rsidRPr="61DDDF82">
        <w:rPr>
          <w:rFonts w:ascii="Calibri" w:hAnsi="Calibri"/>
          <w:lang w:val="en-AU"/>
        </w:rPr>
        <w:t xml:space="preserve">ten submissions were received. Two of the submissions from DELWP and MCMC, whilst acknowledging that approval has been given under the Federal EPBC Act for a Controlled Action, raised significant concerns about the proposal to the effect that it does not adequately address the risks to the GGF population or to significant environmental values on the site. Council </w:t>
      </w:r>
      <w:r>
        <w:rPr>
          <w:rFonts w:ascii="Calibri" w:hAnsi="Calibri"/>
          <w:lang w:val="en-AU"/>
        </w:rPr>
        <w:t>O</w:t>
      </w:r>
      <w:r w:rsidRPr="61DDDF82">
        <w:rPr>
          <w:rFonts w:ascii="Calibri" w:hAnsi="Calibri"/>
          <w:lang w:val="en-AU"/>
        </w:rPr>
        <w:t>fficers have sought to achieve a balanced outcome in assessing and responding to the issues raised in these submissions. Several other submissions also raised issues</w:t>
      </w:r>
      <w:r>
        <w:rPr>
          <w:rFonts w:ascii="Calibri" w:hAnsi="Calibri"/>
          <w:lang w:val="en-AU"/>
        </w:rPr>
        <w:t>,</w:t>
      </w:r>
      <w:r w:rsidRPr="61DDDF82">
        <w:rPr>
          <w:rFonts w:ascii="Calibri" w:hAnsi="Calibri"/>
          <w:lang w:val="en-AU"/>
        </w:rPr>
        <w:t xml:space="preserve"> requiring changes to the </w:t>
      </w:r>
      <w:r w:rsidRPr="00FA7A53">
        <w:rPr>
          <w:rFonts w:ascii="Calibri" w:hAnsi="Calibri"/>
          <w:i/>
          <w:lang w:val="en-AU"/>
        </w:rPr>
        <w:t>Development Plan</w:t>
      </w:r>
      <w:r w:rsidRPr="61DDDF82">
        <w:rPr>
          <w:rFonts w:ascii="Calibri" w:hAnsi="Calibri"/>
          <w:lang w:val="en-AU"/>
        </w:rPr>
        <w:t>.</w:t>
      </w:r>
    </w:p>
    <w:p w14:paraId="17CE550C" w14:textId="77777777" w:rsidR="006224F8" w:rsidRDefault="006224F8" w:rsidP="006224F8">
      <w:pPr>
        <w:spacing w:line="276" w:lineRule="auto"/>
        <w:rPr>
          <w:rFonts w:ascii="Calibri" w:hAnsi="Calibri"/>
          <w:lang w:val="en-AU"/>
        </w:rPr>
      </w:pPr>
    </w:p>
    <w:p w14:paraId="61A164F4" w14:textId="77777777" w:rsidR="006224F8" w:rsidRDefault="006224F8" w:rsidP="006224F8">
      <w:pPr>
        <w:spacing w:line="276" w:lineRule="auto"/>
        <w:rPr>
          <w:rFonts w:ascii="Calibri" w:hAnsi="Calibri"/>
          <w:lang w:val="en-AU"/>
        </w:rPr>
      </w:pPr>
      <w:r>
        <w:rPr>
          <w:rFonts w:ascii="Calibri" w:hAnsi="Calibri"/>
          <w:lang w:val="en-AU"/>
        </w:rPr>
        <w:t xml:space="preserve">There have been extensive discussions and negotiation with the proponent by Council Officers and through consultation with adjoining landowners and external authorities </w:t>
      </w:r>
      <w:r w:rsidRPr="61DDDF82">
        <w:rPr>
          <w:rFonts w:ascii="Calibri" w:hAnsi="Calibri"/>
          <w:lang w:val="en-AU"/>
        </w:rPr>
        <w:t xml:space="preserve">to resolve an outcome for the </w:t>
      </w:r>
      <w:r w:rsidRPr="00FA7A53">
        <w:rPr>
          <w:rFonts w:ascii="Calibri" w:hAnsi="Calibri"/>
          <w:i/>
          <w:lang w:val="en-AU"/>
        </w:rPr>
        <w:t>Development Plan</w:t>
      </w:r>
      <w:r w:rsidRPr="61DDDF82">
        <w:rPr>
          <w:rFonts w:ascii="Calibri" w:hAnsi="Calibri"/>
          <w:lang w:val="en-AU"/>
        </w:rPr>
        <w:t xml:space="preserve"> </w:t>
      </w:r>
      <w:r>
        <w:rPr>
          <w:rFonts w:ascii="Calibri" w:hAnsi="Calibri"/>
          <w:lang w:val="en-AU"/>
        </w:rPr>
        <w:t>seeking</w:t>
      </w:r>
      <w:r w:rsidRPr="61DDDF82">
        <w:rPr>
          <w:rFonts w:ascii="Calibri" w:hAnsi="Calibri"/>
          <w:lang w:val="en-AU"/>
        </w:rPr>
        <w:t xml:space="preserve"> to balance improved environmental outcomes for the GGF population and the future mixed-use development of the site. </w:t>
      </w:r>
    </w:p>
    <w:p w14:paraId="07AADC4E" w14:textId="77777777" w:rsidR="006224F8" w:rsidRDefault="006224F8" w:rsidP="006224F8">
      <w:pPr>
        <w:spacing w:line="276" w:lineRule="auto"/>
        <w:rPr>
          <w:rFonts w:ascii="Calibri" w:hAnsi="Calibri"/>
          <w:lang w:val="en-AU"/>
        </w:rPr>
      </w:pPr>
    </w:p>
    <w:p w14:paraId="40D252E2" w14:textId="77777777" w:rsidR="006224F8" w:rsidRDefault="006224F8" w:rsidP="006224F8">
      <w:pPr>
        <w:spacing w:line="276" w:lineRule="auto"/>
        <w:rPr>
          <w:rFonts w:ascii="Calibri" w:hAnsi="Calibri"/>
          <w:lang w:val="en-AU"/>
        </w:rPr>
      </w:pPr>
      <w:r w:rsidRPr="6799BC68">
        <w:rPr>
          <w:rFonts w:ascii="Calibri" w:hAnsi="Calibri"/>
          <w:lang w:val="en-AU"/>
        </w:rPr>
        <w:t xml:space="preserve">It is noted that some of the changes arising from submissions received have already been addressed in the revised </w:t>
      </w:r>
      <w:r w:rsidRPr="00FA7A53">
        <w:rPr>
          <w:rFonts w:ascii="Calibri" w:hAnsi="Calibri"/>
          <w:i/>
          <w:lang w:val="en-AU"/>
        </w:rPr>
        <w:t>Development Plan</w:t>
      </w:r>
      <w:r w:rsidRPr="6799BC68">
        <w:rPr>
          <w:rFonts w:ascii="Calibri" w:hAnsi="Calibri"/>
          <w:lang w:val="en-AU"/>
        </w:rPr>
        <w:t xml:space="preserve"> being considered as part of this report. However, further changes are required to the </w:t>
      </w:r>
      <w:r w:rsidRPr="6799BC68">
        <w:rPr>
          <w:rFonts w:ascii="Calibri" w:hAnsi="Calibri"/>
          <w:i/>
          <w:iCs/>
          <w:lang w:val="en-AU"/>
        </w:rPr>
        <w:t>Development Plan</w:t>
      </w:r>
      <w:r w:rsidRPr="6799BC68">
        <w:rPr>
          <w:rFonts w:ascii="Calibri" w:hAnsi="Calibri"/>
          <w:lang w:val="en-AU"/>
        </w:rPr>
        <w:t xml:space="preserve"> in response to feedback arising from the submissions and from the </w:t>
      </w:r>
      <w:r>
        <w:rPr>
          <w:rFonts w:ascii="Calibri" w:hAnsi="Calibri"/>
          <w:lang w:val="en-AU"/>
        </w:rPr>
        <w:t>Council O</w:t>
      </w:r>
      <w:r w:rsidRPr="6799BC68">
        <w:rPr>
          <w:rFonts w:ascii="Calibri" w:hAnsi="Calibri"/>
          <w:lang w:val="en-AU"/>
        </w:rPr>
        <w:t xml:space="preserve">fficers’ assessment of the proposal as detailed above and in </w:t>
      </w:r>
      <w:r w:rsidRPr="00FA7A53">
        <w:rPr>
          <w:rFonts w:ascii="Calibri" w:hAnsi="Calibri"/>
          <w:i/>
          <w:lang w:val="en-AU"/>
        </w:rPr>
        <w:t>Attachment 2</w:t>
      </w:r>
      <w:r w:rsidRPr="6799BC68">
        <w:rPr>
          <w:rFonts w:ascii="Calibri" w:hAnsi="Calibri"/>
          <w:lang w:val="en-AU"/>
        </w:rPr>
        <w:t xml:space="preserve">. </w:t>
      </w:r>
    </w:p>
    <w:p w14:paraId="5FC28AEE" w14:textId="77777777" w:rsidR="006224F8" w:rsidRDefault="006224F8" w:rsidP="006224F8">
      <w:pPr>
        <w:spacing w:line="276" w:lineRule="auto"/>
        <w:rPr>
          <w:rFonts w:ascii="Calibri" w:hAnsi="Calibri"/>
          <w:lang w:val="en-AU"/>
        </w:rPr>
      </w:pPr>
    </w:p>
    <w:bookmarkEnd w:id="46"/>
    <w:p w14:paraId="4558BCB4" w14:textId="77777777" w:rsidR="006224F8" w:rsidRPr="00FA7A53" w:rsidRDefault="006224F8" w:rsidP="006224F8">
      <w:pPr>
        <w:spacing w:line="276" w:lineRule="auto"/>
        <w:rPr>
          <w:rFonts w:ascii="Calibri" w:hAnsi="Calibri"/>
          <w:i/>
          <w:lang w:val="en-AU"/>
        </w:rPr>
      </w:pPr>
      <w:r w:rsidRPr="61DDDF82">
        <w:rPr>
          <w:rFonts w:ascii="Calibri" w:hAnsi="Calibri"/>
          <w:lang w:val="en-AU"/>
        </w:rPr>
        <w:t xml:space="preserve">On this basis it is recommended that the CEO be authorised to approve the </w:t>
      </w:r>
      <w:r w:rsidRPr="00FA7A53">
        <w:rPr>
          <w:rFonts w:ascii="Calibri" w:hAnsi="Calibri"/>
          <w:i/>
          <w:lang w:val="en-AU"/>
        </w:rPr>
        <w:t>Development</w:t>
      </w:r>
    </w:p>
    <w:p w14:paraId="784C22F9" w14:textId="77777777" w:rsidR="006224F8" w:rsidRDefault="006224F8" w:rsidP="006224F8">
      <w:pPr>
        <w:spacing w:line="276" w:lineRule="auto"/>
        <w:rPr>
          <w:rFonts w:ascii="Calibri" w:hAnsi="Calibri"/>
          <w:lang w:val="en-AU"/>
        </w:rPr>
      </w:pPr>
      <w:r w:rsidRPr="00FA7A53">
        <w:rPr>
          <w:rFonts w:ascii="Calibri" w:hAnsi="Calibri"/>
          <w:i/>
          <w:lang w:val="en-AU"/>
        </w:rPr>
        <w:t>Plan</w:t>
      </w:r>
      <w:r w:rsidRPr="61DDDF82">
        <w:rPr>
          <w:rFonts w:ascii="Calibri" w:hAnsi="Calibri"/>
          <w:lang w:val="en-AU"/>
        </w:rPr>
        <w:t xml:space="preserve"> once the identified amendments are satisfactorily incorporated into the final</w:t>
      </w:r>
    </w:p>
    <w:p w14:paraId="1BE6A5A4" w14:textId="77777777" w:rsidR="006224F8" w:rsidRDefault="006224F8" w:rsidP="006224F8">
      <w:pPr>
        <w:spacing w:line="276" w:lineRule="auto"/>
        <w:rPr>
          <w:rFonts w:ascii="Calibri" w:hAnsi="Calibri"/>
          <w:lang w:val="en-AU"/>
        </w:rPr>
      </w:pPr>
      <w:r w:rsidRPr="7D7A4502">
        <w:rPr>
          <w:rFonts w:ascii="Calibri" w:hAnsi="Calibri"/>
          <w:lang w:val="en-AU"/>
        </w:rPr>
        <w:t>Development Plan document.</w:t>
      </w:r>
    </w:p>
    <w:p w14:paraId="24DE9D7C" w14:textId="7A6D4FBA" w:rsidR="61DDDF82" w:rsidRDefault="61DDDF82" w:rsidP="006224F8">
      <w:pPr>
        <w:tabs>
          <w:tab w:val="left" w:pos="600"/>
        </w:tabs>
        <w:ind w:left="600" w:hanging="600"/>
        <w:rPr>
          <w:rFonts w:ascii="Calibri" w:hAnsi="Calibri"/>
          <w:lang w:val="en-AU"/>
        </w:rPr>
      </w:pPr>
    </w:p>
    <w:p w14:paraId="0B4C7378" w14:textId="77777777" w:rsidR="00A11A83" w:rsidRPr="00163BE0" w:rsidRDefault="00A11A83" w:rsidP="00567BD7">
      <w:pPr>
        <w:spacing w:line="276" w:lineRule="auto"/>
        <w:rPr>
          <w:rFonts w:ascii="Calibri" w:hAnsi="Calibri"/>
          <w:vanish/>
          <w:lang w:val="en-AU"/>
        </w:rPr>
      </w:pPr>
    </w:p>
    <w:p w14:paraId="56E71B75" w14:textId="77777777" w:rsidR="006224F8" w:rsidRDefault="00EE3E69" w:rsidP="006224F8">
      <w:pPr>
        <w:tabs>
          <w:tab w:val="left" w:pos="600"/>
        </w:tabs>
        <w:ind w:left="600" w:hanging="600"/>
        <w:rPr>
          <w:rFonts w:ascii="Calibri" w:eastAsia="Calibri" w:hAnsi="Calibri" w:cs="Calibri"/>
          <w:color w:val="FFFFFF"/>
          <w:sz w:val="4"/>
        </w:rPr>
      </w:pPr>
      <w:r>
        <w:rPr>
          <w:rFonts w:ascii="Calibri" w:eastAsia="Calibri" w:hAnsi="Calibri" w:cs="Calibri"/>
          <w:color w:val="FFFFFF"/>
          <w:sz w:val="4"/>
        </w:rPr>
        <w:br w:type="page"/>
      </w:r>
      <w:r w:rsidR="006224F8">
        <w:rPr>
          <w:rFonts w:ascii="Calibri" w:eastAsia="Calibri" w:hAnsi="Calibri" w:cs="Calibri"/>
          <w:color w:val="000000"/>
        </w:rPr>
        <w:lastRenderedPageBreak/>
        <w:fldChar w:fldCharType="begin"/>
      </w:r>
      <w:r w:rsidR="006224F8">
        <w:rPr>
          <w:rFonts w:ascii="Calibri" w:eastAsia="Calibri" w:hAnsi="Calibri" w:cs="Calibri"/>
          <w:color w:val="000000"/>
        </w:rPr>
        <w:instrText>TC "</w:instrText>
      </w:r>
      <w:bookmarkStart w:id="47" w:name="_Toc103181340"/>
      <w:bookmarkStart w:id="48" w:name="_Toc103249994"/>
      <w:r w:rsidR="006224F8">
        <w:rPr>
          <w:rFonts w:ascii="Calibri" w:eastAsia="Calibri" w:hAnsi="Calibri" w:cs="Calibri"/>
          <w:color w:val="000000"/>
        </w:rPr>
        <w:instrText>5.1.4</w:instrText>
      </w:r>
      <w:r w:rsidR="006224F8">
        <w:rPr>
          <w:rFonts w:ascii="Calibri" w:eastAsia="Calibri" w:hAnsi="Calibri" w:cs="Calibri"/>
          <w:color w:val="000000"/>
        </w:rPr>
        <w:tab/>
        <w:instrText xml:space="preserve">31-33 </w:instrText>
      </w:r>
      <w:proofErr w:type="spellStart"/>
      <w:r w:rsidR="006224F8">
        <w:rPr>
          <w:rFonts w:ascii="Calibri" w:eastAsia="Calibri" w:hAnsi="Calibri" w:cs="Calibri"/>
          <w:color w:val="000000"/>
        </w:rPr>
        <w:instrText>Westall</w:instrText>
      </w:r>
      <w:proofErr w:type="spellEnd"/>
      <w:r w:rsidR="006224F8">
        <w:rPr>
          <w:rFonts w:ascii="Calibri" w:eastAsia="Calibri" w:hAnsi="Calibri" w:cs="Calibri"/>
          <w:color w:val="000000"/>
        </w:rPr>
        <w:instrText xml:space="preserve"> Street, Thomastown</w:instrText>
      </w:r>
      <w:bookmarkEnd w:id="47"/>
      <w:bookmarkEnd w:id="48"/>
      <w:r w:rsidR="006224F8">
        <w:rPr>
          <w:rFonts w:ascii="Calibri" w:eastAsia="Calibri" w:hAnsi="Calibri" w:cs="Calibri"/>
          <w:color w:val="000000"/>
        </w:rPr>
        <w:instrText>" \f \l 3</w:instrText>
      </w:r>
      <w:r w:rsidR="006224F8">
        <w:rPr>
          <w:rFonts w:ascii="Calibri" w:eastAsia="Calibri" w:hAnsi="Calibri" w:cs="Calibri"/>
          <w:color w:val="000000"/>
        </w:rPr>
        <w:fldChar w:fldCharType="end"/>
      </w:r>
      <w:bookmarkStart w:id="49" w:name="5.1.4__31-33_Westall_Street,_Thomastown"/>
      <w:r w:rsidR="006224F8">
        <w:rPr>
          <w:rFonts w:ascii="Calibri" w:eastAsia="Calibri" w:hAnsi="Calibri" w:cs="Calibri"/>
          <w:color w:val="FFFFFF"/>
          <w:sz w:val="4"/>
        </w:rPr>
        <w:t>5.1.4</w:t>
      </w:r>
      <w:r w:rsidR="006224F8">
        <w:rPr>
          <w:rFonts w:ascii="Calibri" w:eastAsia="Calibri" w:hAnsi="Calibri" w:cs="Calibri"/>
          <w:color w:val="FFFFFF"/>
          <w:sz w:val="4"/>
        </w:rPr>
        <w:tab/>
        <w:t xml:space="preserve">31-33 </w:t>
      </w:r>
      <w:proofErr w:type="spellStart"/>
      <w:r w:rsidR="006224F8">
        <w:rPr>
          <w:rFonts w:ascii="Calibri" w:eastAsia="Calibri" w:hAnsi="Calibri" w:cs="Calibri"/>
          <w:color w:val="FFFFFF"/>
          <w:sz w:val="4"/>
        </w:rPr>
        <w:t>Westall</w:t>
      </w:r>
      <w:proofErr w:type="spellEnd"/>
      <w:r w:rsidR="006224F8">
        <w:rPr>
          <w:rFonts w:ascii="Calibri" w:eastAsia="Calibri" w:hAnsi="Calibri" w:cs="Calibri"/>
          <w:color w:val="FFFFFF"/>
          <w:sz w:val="4"/>
        </w:rPr>
        <w:t xml:space="preserve"> Street, Thomastown</w:t>
      </w:r>
    </w:p>
    <w:bookmarkEnd w:id="49"/>
    <w:p w14:paraId="7B15383C" w14:textId="77777777" w:rsidR="006224F8" w:rsidRPr="005977AD" w:rsidRDefault="006224F8" w:rsidP="006224F8">
      <w:pPr>
        <w:spacing w:before="120" w:after="120" w:line="276" w:lineRule="auto"/>
        <w:jc w:val="both"/>
        <w:rPr>
          <w:rFonts w:ascii="Calibri" w:eastAsia="Calibri" w:hAnsi="Calibri" w:cs="Calibri"/>
          <w:color w:val="003266"/>
          <w:sz w:val="28"/>
          <w:szCs w:val="28"/>
          <w:lang w:val="en-AU"/>
        </w:rPr>
      </w:pPr>
      <w:r w:rsidRPr="005977AD">
        <w:rPr>
          <w:rFonts w:asciiTheme="minorHAnsi" w:eastAsia="Calibri" w:hAnsiTheme="minorHAnsi" w:cstheme="minorHAnsi"/>
          <w:b/>
          <w:color w:val="003266"/>
          <w:sz w:val="28"/>
          <w:szCs w:val="28"/>
          <w:lang w:val="en-AU"/>
        </w:rPr>
        <w:t>5.1.4 31-33 Westall Street, Thomastown</w:t>
      </w:r>
    </w:p>
    <w:p w14:paraId="781B42BD" w14:textId="77777777" w:rsidR="006224F8" w:rsidRPr="00727944" w:rsidRDefault="006224F8" w:rsidP="006224F8">
      <w:pPr>
        <w:spacing w:before="120" w:after="120" w:line="276" w:lineRule="auto"/>
        <w:jc w:val="both"/>
        <w:rPr>
          <w:rFonts w:ascii="Calibri" w:eastAsia="Calibri" w:hAnsi="Calibri" w:cs="Calibri"/>
          <w:color w:val="000000"/>
          <w:lang w:val="en-AU"/>
        </w:rPr>
      </w:pPr>
      <w:r w:rsidRPr="00727944">
        <w:rPr>
          <w:rFonts w:asciiTheme="minorHAnsi" w:eastAsia="Calibri" w:hAnsiTheme="minorHAnsi" w:cstheme="minorHAnsi"/>
          <w:b/>
          <w:color w:val="000000"/>
          <w:lang w:val="en-AU"/>
        </w:rPr>
        <w:t>Responsible Officer</w:t>
      </w:r>
      <w:r w:rsidRPr="00727944">
        <w:rPr>
          <w:rFonts w:asciiTheme="minorHAnsi" w:hAnsiTheme="minorHAnsi" w:cstheme="minorHAnsi"/>
          <w:lang w:val="en-AU"/>
        </w:rPr>
        <w:tab/>
      </w:r>
      <w:r w:rsidRPr="00727944">
        <w:rPr>
          <w:rFonts w:asciiTheme="minorHAnsi" w:hAnsiTheme="minorHAnsi" w:cstheme="minorHAnsi"/>
          <w:lang w:val="en-AU"/>
        </w:rPr>
        <w:tab/>
      </w:r>
      <w:r w:rsidRPr="00727944">
        <w:rPr>
          <w:rFonts w:asciiTheme="minorHAnsi" w:eastAsia="Calibri" w:hAnsiTheme="minorHAnsi" w:cstheme="minorHAnsi"/>
          <w:lang w:val="en-AU"/>
        </w:rPr>
        <w:t>Director Planning &amp; Development</w:t>
      </w:r>
      <w:r w:rsidRPr="00727944">
        <w:rPr>
          <w:rFonts w:asciiTheme="minorHAnsi" w:eastAsia="Calibri" w:hAnsiTheme="minorHAnsi" w:cstheme="minorHAnsi"/>
          <w:b/>
          <w:color w:val="000000"/>
          <w:lang w:val="en-AU"/>
        </w:rPr>
        <w:t xml:space="preserve"> </w:t>
      </w:r>
    </w:p>
    <w:p w14:paraId="48DC510F" w14:textId="77777777" w:rsidR="006224F8" w:rsidRPr="00727944" w:rsidRDefault="006224F8" w:rsidP="006224F8">
      <w:pPr>
        <w:spacing w:before="120" w:after="120" w:line="276" w:lineRule="auto"/>
        <w:rPr>
          <w:rFonts w:ascii="Calibri" w:eastAsia="Calibri" w:hAnsi="Calibri" w:cs="Calibri"/>
          <w:color w:val="000000"/>
          <w:lang w:val="en-AU"/>
        </w:rPr>
      </w:pPr>
      <w:r w:rsidRPr="00727944">
        <w:rPr>
          <w:rFonts w:asciiTheme="minorHAnsi" w:eastAsia="Calibri" w:hAnsiTheme="minorHAnsi" w:cstheme="minorHAnsi"/>
          <w:b/>
          <w:color w:val="000000"/>
          <w:lang w:val="en-AU"/>
        </w:rPr>
        <w:t>Author</w:t>
      </w:r>
      <w:r w:rsidRPr="00727944">
        <w:rPr>
          <w:rFonts w:asciiTheme="minorHAnsi" w:hAnsiTheme="minorHAnsi" w:cstheme="minorHAnsi"/>
          <w:lang w:val="en-AU"/>
        </w:rPr>
        <w:tab/>
      </w:r>
      <w:r w:rsidRPr="00727944">
        <w:rPr>
          <w:rFonts w:asciiTheme="minorHAnsi" w:hAnsiTheme="minorHAnsi" w:cstheme="minorHAnsi"/>
          <w:lang w:val="en-AU"/>
        </w:rPr>
        <w:tab/>
      </w:r>
      <w:r w:rsidRPr="00727944">
        <w:rPr>
          <w:rFonts w:asciiTheme="minorHAnsi" w:hAnsiTheme="minorHAnsi" w:cstheme="minorHAnsi"/>
          <w:lang w:val="en-AU"/>
        </w:rPr>
        <w:tab/>
      </w:r>
      <w:r w:rsidRPr="00727944">
        <w:rPr>
          <w:rFonts w:asciiTheme="minorHAnsi" w:hAnsiTheme="minorHAnsi" w:cstheme="minorHAnsi"/>
          <w:lang w:val="en-AU"/>
        </w:rPr>
        <w:tab/>
        <w:t xml:space="preserve">Murray Ness, </w:t>
      </w:r>
      <w:r w:rsidRPr="00727944">
        <w:rPr>
          <w:rFonts w:asciiTheme="minorHAnsi" w:eastAsia="Calibri" w:hAnsiTheme="minorHAnsi" w:cstheme="minorHAnsi"/>
          <w:color w:val="000000"/>
          <w:lang w:val="en-AU"/>
        </w:rPr>
        <w:t>Principal Planner</w:t>
      </w:r>
    </w:p>
    <w:p w14:paraId="471E84CA" w14:textId="77777777" w:rsidR="006224F8" w:rsidRPr="00727944" w:rsidRDefault="006224F8" w:rsidP="006224F8">
      <w:pPr>
        <w:spacing w:before="120" w:after="120" w:line="276" w:lineRule="auto"/>
        <w:rPr>
          <w:rFonts w:ascii="Calibri" w:eastAsia="Calibri" w:hAnsi="Calibri" w:cs="Calibri"/>
          <w:color w:val="000000"/>
          <w:lang w:val="en-AU"/>
        </w:rPr>
      </w:pPr>
      <w:r w:rsidRPr="00727944">
        <w:rPr>
          <w:rFonts w:asciiTheme="minorHAnsi" w:eastAsia="Calibri" w:hAnsiTheme="minorHAnsi" w:cstheme="minorHAnsi"/>
          <w:b/>
          <w:color w:val="000000"/>
          <w:lang w:val="en-AU"/>
        </w:rPr>
        <w:t>In Attendance</w:t>
      </w:r>
      <w:r w:rsidRPr="00727944">
        <w:rPr>
          <w:rFonts w:asciiTheme="minorHAnsi" w:hAnsiTheme="minorHAnsi" w:cstheme="minorHAnsi"/>
          <w:lang w:val="en-AU"/>
        </w:rPr>
        <w:tab/>
      </w:r>
      <w:r w:rsidRPr="00727944">
        <w:rPr>
          <w:rFonts w:asciiTheme="minorHAnsi" w:hAnsiTheme="minorHAnsi" w:cstheme="minorHAnsi"/>
          <w:lang w:val="en-AU"/>
        </w:rPr>
        <w:tab/>
      </w:r>
      <w:r w:rsidRPr="00727944">
        <w:rPr>
          <w:rFonts w:asciiTheme="minorHAnsi" w:hAnsiTheme="minorHAnsi" w:cstheme="minorHAnsi"/>
          <w:lang w:val="en-AU"/>
        </w:rPr>
        <w:tab/>
      </w:r>
      <w:r w:rsidRPr="00727944">
        <w:rPr>
          <w:rFonts w:asciiTheme="minorHAnsi" w:eastAsia="Calibri" w:hAnsiTheme="minorHAnsi" w:cstheme="minorHAnsi"/>
          <w:lang w:val="en-AU"/>
        </w:rPr>
        <w:t>Murray Ness, Principal Planner</w:t>
      </w:r>
    </w:p>
    <w:p w14:paraId="78D91923" w14:textId="77777777" w:rsidR="006224F8" w:rsidRPr="00727944" w:rsidRDefault="006224F8" w:rsidP="006224F8">
      <w:pPr>
        <w:spacing w:before="120" w:after="120" w:line="276" w:lineRule="auto"/>
        <w:rPr>
          <w:rFonts w:ascii="Calibri" w:eastAsia="Calibri" w:hAnsi="Calibri" w:cs="Calibri"/>
          <w:color w:val="000000"/>
          <w:lang w:val="en-AU"/>
        </w:rPr>
      </w:pPr>
      <w:r w:rsidRPr="00727944">
        <w:rPr>
          <w:rFonts w:asciiTheme="minorHAnsi" w:eastAsia="Calibri" w:hAnsiTheme="minorHAnsi" w:cstheme="minorHAnsi"/>
          <w:b/>
          <w:color w:val="000000"/>
          <w:lang w:val="en-AU"/>
        </w:rPr>
        <w:t>Attachments</w:t>
      </w:r>
      <w:r w:rsidRPr="00727944">
        <w:rPr>
          <w:rFonts w:asciiTheme="minorHAnsi" w:hAnsiTheme="minorHAnsi" w:cstheme="minorHAnsi"/>
          <w:lang w:val="en-AU"/>
        </w:rPr>
        <w:tab/>
      </w:r>
    </w:p>
    <w:p w14:paraId="3BA6592A" w14:textId="77777777" w:rsidR="006224F8" w:rsidRPr="00727944" w:rsidRDefault="006224F8" w:rsidP="006224F8">
      <w:pPr>
        <w:numPr>
          <w:ilvl w:val="0"/>
          <w:numId w:val="181"/>
        </w:numPr>
        <w:spacing w:line="276" w:lineRule="auto"/>
        <w:ind w:left="567" w:hanging="567"/>
        <w:rPr>
          <w:rFonts w:ascii="Calibri" w:eastAsia="Calibri" w:hAnsi="Calibri" w:cs="Calibri"/>
          <w:color w:val="000000"/>
          <w:lang w:val="en-AU"/>
        </w:rPr>
      </w:pPr>
      <w:r w:rsidRPr="00727944">
        <w:rPr>
          <w:rFonts w:asciiTheme="minorHAnsi" w:eastAsia="Calibri" w:hAnsiTheme="minorHAnsi" w:cstheme="minorHAnsi"/>
          <w:color w:val="000000"/>
          <w:lang w:val="en-AU"/>
        </w:rPr>
        <w:t>Locality Maps [</w:t>
      </w:r>
      <w:r>
        <w:rPr>
          <w:rFonts w:asciiTheme="minorHAnsi" w:eastAsia="Calibri" w:hAnsiTheme="minorHAnsi" w:cstheme="minorHAnsi"/>
          <w:b/>
          <w:color w:val="000000"/>
          <w:lang w:val="en-AU"/>
        </w:rPr>
        <w:t>5.1.4</w:t>
      </w:r>
      <w:r w:rsidRPr="00727944">
        <w:rPr>
          <w:rFonts w:asciiTheme="minorHAnsi" w:eastAsia="Calibri" w:hAnsiTheme="minorHAnsi" w:cstheme="minorHAnsi"/>
          <w:b/>
          <w:color w:val="000000"/>
          <w:lang w:val="en-AU"/>
        </w:rPr>
        <w:t>.1</w:t>
      </w:r>
      <w:r w:rsidRPr="00727944">
        <w:rPr>
          <w:rFonts w:asciiTheme="minorHAnsi" w:eastAsia="Calibri" w:hAnsiTheme="minorHAnsi" w:cstheme="minorHAnsi"/>
          <w:color w:val="000000"/>
          <w:lang w:val="en-AU"/>
        </w:rPr>
        <w:t xml:space="preserve"> - 2 pages]</w:t>
      </w:r>
    </w:p>
    <w:p w14:paraId="77B76710" w14:textId="77777777" w:rsidR="006224F8" w:rsidRPr="00727944" w:rsidRDefault="006224F8" w:rsidP="006224F8">
      <w:pPr>
        <w:numPr>
          <w:ilvl w:val="0"/>
          <w:numId w:val="181"/>
        </w:numPr>
        <w:spacing w:line="276" w:lineRule="auto"/>
        <w:ind w:left="567" w:hanging="567"/>
        <w:rPr>
          <w:rFonts w:ascii="Calibri" w:eastAsia="Calibri" w:hAnsi="Calibri" w:cs="Calibri"/>
          <w:color w:val="000000"/>
          <w:lang w:val="en-AU"/>
        </w:rPr>
      </w:pPr>
      <w:r w:rsidRPr="00727944">
        <w:rPr>
          <w:rFonts w:asciiTheme="minorHAnsi" w:eastAsia="Calibri" w:hAnsiTheme="minorHAnsi" w:cstheme="minorHAnsi"/>
          <w:color w:val="000000"/>
          <w:lang w:val="en-AU"/>
        </w:rPr>
        <w:t>Architectural Plans [</w:t>
      </w:r>
      <w:r>
        <w:rPr>
          <w:rFonts w:asciiTheme="minorHAnsi" w:eastAsia="Calibri" w:hAnsiTheme="minorHAnsi" w:cstheme="minorHAnsi"/>
          <w:b/>
          <w:color w:val="000000"/>
          <w:lang w:val="en-AU"/>
        </w:rPr>
        <w:t>5.1.4.2</w:t>
      </w:r>
      <w:r w:rsidRPr="00727944">
        <w:rPr>
          <w:rFonts w:asciiTheme="minorHAnsi" w:eastAsia="Calibri" w:hAnsiTheme="minorHAnsi" w:cstheme="minorHAnsi"/>
          <w:color w:val="000000"/>
          <w:lang w:val="en-AU"/>
        </w:rPr>
        <w:t xml:space="preserve"> - 13 pages]</w:t>
      </w:r>
    </w:p>
    <w:p w14:paraId="51F9C39A" w14:textId="77777777" w:rsidR="006224F8" w:rsidRPr="00727944" w:rsidRDefault="006224F8" w:rsidP="006224F8">
      <w:pPr>
        <w:spacing w:before="120" w:after="120" w:line="276" w:lineRule="auto"/>
        <w:rPr>
          <w:rFonts w:ascii="Calibri" w:eastAsia="Calibri" w:hAnsi="Calibri" w:cs="Calibri"/>
          <w:color w:val="000000"/>
          <w:lang w:val="en-AU"/>
        </w:rPr>
      </w:pPr>
      <w:r w:rsidRPr="00727944">
        <w:rPr>
          <w:rFonts w:asciiTheme="minorHAnsi" w:eastAsia="Calibri" w:hAnsiTheme="minorHAnsi" w:cstheme="minorHAnsi"/>
          <w:b/>
          <w:color w:val="000000"/>
          <w:lang w:val="en-AU"/>
        </w:rPr>
        <w:t>Applicant</w:t>
      </w:r>
      <w:r w:rsidRPr="00727944">
        <w:rPr>
          <w:rFonts w:asciiTheme="minorHAnsi" w:hAnsiTheme="minorHAnsi" w:cstheme="minorHAnsi"/>
          <w:lang w:val="en-AU"/>
        </w:rPr>
        <w:tab/>
      </w:r>
      <w:r w:rsidRPr="00727944">
        <w:rPr>
          <w:rFonts w:asciiTheme="minorHAnsi" w:hAnsiTheme="minorHAnsi" w:cstheme="minorHAnsi"/>
          <w:lang w:val="en-AU"/>
        </w:rPr>
        <w:tab/>
      </w:r>
      <w:r w:rsidRPr="00727944">
        <w:rPr>
          <w:rFonts w:asciiTheme="minorHAnsi" w:eastAsia="Calibri" w:hAnsiTheme="minorHAnsi" w:cstheme="minorHAnsi"/>
          <w:b/>
          <w:color w:val="000000"/>
          <w:lang w:val="en-AU"/>
        </w:rPr>
        <w:t>Architectural Home Designs</w:t>
      </w:r>
    </w:p>
    <w:p w14:paraId="75D1CF45" w14:textId="77777777" w:rsidR="006224F8" w:rsidRDefault="006224F8" w:rsidP="006224F8">
      <w:pPr>
        <w:spacing w:before="120" w:after="120" w:line="276" w:lineRule="auto"/>
        <w:rPr>
          <w:rFonts w:ascii="Calibri" w:hAnsi="Calibri" w:cs="Calibri"/>
          <w:lang w:val="en-AU"/>
        </w:rPr>
      </w:pPr>
      <w:r w:rsidRPr="00727944">
        <w:rPr>
          <w:rFonts w:asciiTheme="minorHAnsi" w:eastAsia="Calibri" w:hAnsiTheme="minorHAnsi" w:cstheme="minorHAnsi"/>
          <w:b/>
          <w:color w:val="000000"/>
          <w:lang w:val="en-AU"/>
        </w:rPr>
        <w:t>Council Policy</w:t>
      </w:r>
      <w:r w:rsidRPr="00727944">
        <w:rPr>
          <w:rFonts w:asciiTheme="minorHAnsi" w:hAnsiTheme="minorHAnsi" w:cstheme="minorHAnsi"/>
          <w:lang w:val="en-AU"/>
        </w:rPr>
        <w:tab/>
      </w:r>
      <w:r w:rsidRPr="00727944">
        <w:rPr>
          <w:rFonts w:asciiTheme="minorHAnsi" w:hAnsiTheme="minorHAnsi" w:cstheme="minorHAnsi"/>
          <w:lang w:val="en-AU"/>
        </w:rPr>
        <w:tab/>
      </w:r>
      <w:r w:rsidRPr="00727944">
        <w:rPr>
          <w:rFonts w:asciiTheme="minorHAnsi" w:eastAsia="Calibri" w:hAnsiTheme="minorHAnsi" w:cstheme="minorHAnsi"/>
          <w:b/>
          <w:color w:val="000000"/>
          <w:lang w:val="en-GB"/>
        </w:rPr>
        <w:t>16.01-1L Housing Supply in Established Areas</w:t>
      </w:r>
      <w:r w:rsidRPr="00727944">
        <w:rPr>
          <w:rFonts w:asciiTheme="minorHAnsi" w:eastAsia="Calibri" w:hAnsiTheme="minorHAnsi" w:cstheme="minorHAnsi"/>
          <w:b/>
          <w:color w:val="000000"/>
          <w:lang w:val="en-AU"/>
        </w:rPr>
        <w:t xml:space="preserve"> Zoning</w:t>
      </w:r>
      <w:r w:rsidRPr="00727944">
        <w:rPr>
          <w:rFonts w:asciiTheme="minorHAnsi" w:hAnsiTheme="minorHAnsi" w:cstheme="minorHAnsi"/>
          <w:lang w:val="en-AU"/>
        </w:rPr>
        <w:tab/>
      </w:r>
    </w:p>
    <w:p w14:paraId="0D099297" w14:textId="77777777" w:rsidR="006224F8" w:rsidRPr="00727944" w:rsidRDefault="006224F8" w:rsidP="006224F8">
      <w:pPr>
        <w:spacing w:before="120" w:after="120" w:line="276" w:lineRule="auto"/>
        <w:rPr>
          <w:rFonts w:ascii="Calibri" w:eastAsia="Calibri" w:hAnsi="Calibri" w:cs="Calibri"/>
          <w:b/>
          <w:color w:val="000000"/>
          <w:lang w:val="en-AU"/>
        </w:rPr>
      </w:pPr>
      <w:r w:rsidRPr="00727944">
        <w:rPr>
          <w:rFonts w:asciiTheme="minorHAnsi" w:eastAsia="Calibri" w:hAnsiTheme="minorHAnsi" w:cstheme="minorHAnsi"/>
          <w:b/>
          <w:color w:val="000000"/>
          <w:lang w:val="en-AU"/>
        </w:rPr>
        <w:t xml:space="preserve">Zoning </w:t>
      </w:r>
      <w:r w:rsidRPr="00727944">
        <w:rPr>
          <w:rFonts w:asciiTheme="minorHAnsi" w:hAnsiTheme="minorHAnsi" w:cstheme="minorHAnsi"/>
          <w:lang w:val="en-AU"/>
        </w:rPr>
        <w:tab/>
      </w:r>
      <w:r>
        <w:rPr>
          <w:rFonts w:asciiTheme="minorHAnsi" w:hAnsiTheme="minorHAnsi" w:cstheme="minorHAnsi"/>
          <w:lang w:val="en-AU"/>
        </w:rPr>
        <w:tab/>
      </w:r>
      <w:r w:rsidRPr="00727944">
        <w:rPr>
          <w:rFonts w:asciiTheme="minorHAnsi" w:eastAsia="Calibri" w:hAnsiTheme="minorHAnsi" w:cstheme="minorHAnsi"/>
          <w:b/>
          <w:color w:val="000000"/>
          <w:lang w:val="en-AU"/>
        </w:rPr>
        <w:t>General Residential Zone Schedule 4</w:t>
      </w:r>
    </w:p>
    <w:p w14:paraId="43495C88" w14:textId="77777777" w:rsidR="006224F8" w:rsidRPr="00727944" w:rsidRDefault="006224F8" w:rsidP="006224F8">
      <w:pPr>
        <w:spacing w:before="120" w:after="120" w:line="276" w:lineRule="auto"/>
        <w:rPr>
          <w:rFonts w:ascii="Calibri" w:eastAsia="Calibri" w:hAnsi="Calibri" w:cs="Calibri"/>
          <w:b/>
          <w:color w:val="000000"/>
          <w:lang w:val="en-AU"/>
        </w:rPr>
      </w:pPr>
      <w:r w:rsidRPr="00727944">
        <w:rPr>
          <w:rFonts w:asciiTheme="minorHAnsi" w:eastAsia="Calibri" w:hAnsiTheme="minorHAnsi" w:cstheme="minorHAnsi"/>
          <w:b/>
          <w:color w:val="000000"/>
          <w:lang w:val="en-AU"/>
        </w:rPr>
        <w:t>Overlay</w:t>
      </w:r>
      <w:r w:rsidRPr="00727944">
        <w:rPr>
          <w:rFonts w:asciiTheme="minorHAnsi" w:hAnsiTheme="minorHAnsi" w:cstheme="minorHAnsi"/>
          <w:lang w:val="en-AU"/>
        </w:rPr>
        <w:tab/>
      </w:r>
      <w:r w:rsidRPr="00727944">
        <w:rPr>
          <w:rFonts w:asciiTheme="minorHAnsi" w:hAnsiTheme="minorHAnsi" w:cstheme="minorHAnsi"/>
          <w:lang w:val="en-AU"/>
        </w:rPr>
        <w:tab/>
      </w:r>
      <w:r w:rsidRPr="00727944">
        <w:rPr>
          <w:rFonts w:asciiTheme="minorHAnsi" w:eastAsia="Calibri" w:hAnsiTheme="minorHAnsi" w:cstheme="minorHAnsi"/>
          <w:b/>
          <w:color w:val="000000"/>
          <w:lang w:val="en-AU"/>
        </w:rPr>
        <w:t>Development Contributions Plan Overlay</w:t>
      </w:r>
    </w:p>
    <w:p w14:paraId="706FB7A7" w14:textId="77777777" w:rsidR="006224F8" w:rsidRPr="00727944" w:rsidRDefault="006224F8" w:rsidP="006224F8">
      <w:pPr>
        <w:spacing w:before="120" w:after="120" w:line="276" w:lineRule="auto"/>
        <w:rPr>
          <w:rFonts w:ascii="Calibri" w:eastAsia="Calibri" w:hAnsi="Calibri" w:cs="Calibri"/>
          <w:color w:val="000000"/>
          <w:lang w:val="en-AU"/>
        </w:rPr>
      </w:pPr>
      <w:r w:rsidRPr="00727944">
        <w:rPr>
          <w:rFonts w:asciiTheme="minorHAnsi" w:eastAsia="Calibri" w:hAnsiTheme="minorHAnsi" w:cstheme="minorHAnsi"/>
          <w:b/>
          <w:color w:val="000000"/>
          <w:lang w:val="en-AU"/>
        </w:rPr>
        <w:t>Referral</w:t>
      </w:r>
      <w:r w:rsidRPr="00727944">
        <w:rPr>
          <w:rFonts w:asciiTheme="minorHAnsi" w:hAnsiTheme="minorHAnsi" w:cstheme="minorHAnsi"/>
          <w:lang w:val="en-AU"/>
        </w:rPr>
        <w:tab/>
      </w:r>
      <w:r w:rsidRPr="00727944">
        <w:rPr>
          <w:rFonts w:asciiTheme="minorHAnsi" w:hAnsiTheme="minorHAnsi" w:cstheme="minorHAnsi"/>
          <w:lang w:val="en-AU"/>
        </w:rPr>
        <w:tab/>
      </w:r>
      <w:r w:rsidRPr="00727944">
        <w:rPr>
          <w:rFonts w:asciiTheme="minorHAnsi" w:eastAsia="Calibri" w:hAnsiTheme="minorHAnsi" w:cstheme="minorHAnsi"/>
          <w:b/>
          <w:color w:val="000000"/>
          <w:lang w:val="en-AU"/>
        </w:rPr>
        <w:t>N/A</w:t>
      </w:r>
    </w:p>
    <w:p w14:paraId="08E5713D" w14:textId="77777777" w:rsidR="006224F8" w:rsidRPr="00727944" w:rsidRDefault="006224F8" w:rsidP="006224F8">
      <w:pPr>
        <w:spacing w:before="120" w:after="120" w:line="276" w:lineRule="auto"/>
        <w:rPr>
          <w:rFonts w:ascii="Calibri" w:eastAsia="Calibri" w:hAnsi="Calibri" w:cs="Arial"/>
          <w:color w:val="000000"/>
          <w:lang w:val="en-AU"/>
        </w:rPr>
      </w:pPr>
      <w:r w:rsidRPr="19BC509B">
        <w:rPr>
          <w:rFonts w:asciiTheme="minorHAnsi" w:eastAsia="Calibri" w:hAnsiTheme="minorHAnsi" w:cs="Arial"/>
          <w:b/>
          <w:bCs/>
          <w:color w:val="000000" w:themeColor="text1"/>
          <w:lang w:val="en-AU"/>
        </w:rPr>
        <w:t>Objections</w:t>
      </w:r>
      <w:r>
        <w:tab/>
      </w:r>
      <w:r>
        <w:tab/>
      </w:r>
      <w:r w:rsidRPr="19BC509B">
        <w:rPr>
          <w:rFonts w:asciiTheme="minorHAnsi" w:eastAsia="Calibri" w:hAnsiTheme="minorHAnsi" w:cs="Arial"/>
          <w:b/>
          <w:bCs/>
          <w:color w:val="000000" w:themeColor="text1"/>
          <w:lang w:val="en-AU"/>
        </w:rPr>
        <w:t>Six (6) Objections</w:t>
      </w:r>
    </w:p>
    <w:p w14:paraId="6535F678" w14:textId="77777777" w:rsidR="006224F8" w:rsidRPr="00727944"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00727944">
        <w:rPr>
          <w:rFonts w:asciiTheme="minorHAnsi" w:eastAsia="Calibri" w:hAnsiTheme="minorHAnsi" w:cstheme="minorHAnsi"/>
          <w:b/>
          <w:color w:val="FFFFFF"/>
          <w:lang w:val="en-AU"/>
        </w:rPr>
        <w:t xml:space="preserve"> Purpose</w:t>
      </w:r>
      <w:r w:rsidRPr="00727944">
        <w:rPr>
          <w:rFonts w:asciiTheme="minorHAnsi" w:hAnsiTheme="minorHAnsi" w:cstheme="minorHAnsi"/>
          <w:b/>
          <w:color w:val="FFFFFF"/>
          <w:lang w:val="en-AU"/>
        </w:rPr>
        <w:tab/>
      </w:r>
      <w:r w:rsidRPr="00727944">
        <w:rPr>
          <w:rFonts w:asciiTheme="minorHAnsi" w:hAnsiTheme="minorHAnsi" w:cstheme="minorHAnsi"/>
          <w:b/>
          <w:color w:val="FFFFFF"/>
          <w:lang w:val="en-AU"/>
        </w:rPr>
        <w:tab/>
      </w:r>
      <w:r w:rsidRPr="00727944">
        <w:rPr>
          <w:rFonts w:asciiTheme="minorHAnsi" w:hAnsiTheme="minorHAnsi" w:cstheme="minorHAnsi"/>
          <w:b/>
          <w:color w:val="FFFFFF"/>
          <w:lang w:val="en-AU"/>
        </w:rPr>
        <w:tab/>
      </w:r>
    </w:p>
    <w:p w14:paraId="623D341B" w14:textId="77777777" w:rsidR="006224F8" w:rsidRPr="00727944" w:rsidRDefault="006224F8" w:rsidP="006224F8">
      <w:pPr>
        <w:spacing w:before="100" w:after="100" w:line="276" w:lineRule="auto"/>
        <w:rPr>
          <w:rFonts w:ascii="Calibri" w:eastAsia="Calibri" w:hAnsi="Calibri" w:cs="Arial"/>
          <w:color w:val="000000"/>
          <w:lang w:val="en-AU"/>
        </w:rPr>
      </w:pPr>
      <w:r w:rsidRPr="58F9B98C">
        <w:rPr>
          <w:rFonts w:asciiTheme="minorHAnsi" w:hAnsiTheme="minorHAnsi" w:cs="Arial"/>
          <w:lang w:val="en-AU" w:eastAsia="en-AU"/>
        </w:rPr>
        <w:t xml:space="preserve">The application seeks approval for the construction of six dwellings. The proposal is across two separate lots at 31 and 33 Westall Street, Thomastown, with three dwellings proposed on each lot accessed by one common internal accessway located centrally between the lots. The existing structures are proposed to be demolished. </w:t>
      </w:r>
      <w:r w:rsidRPr="58F9B98C">
        <w:rPr>
          <w:rFonts w:asciiTheme="minorHAnsi" w:eastAsia="Calibri" w:hAnsiTheme="minorHAnsi" w:cs="Arial"/>
          <w:color w:val="000000" w:themeColor="text1"/>
          <w:lang w:val="en-AU"/>
        </w:rPr>
        <w:t>Details of the proposed development are outlined in the following table:</w:t>
      </w:r>
    </w:p>
    <w:tbl>
      <w:tblPr>
        <w:tblW w:w="9322" w:type="dxa"/>
        <w:tblLayout w:type="fixed"/>
        <w:tblLook w:val="0000" w:firstRow="0" w:lastRow="0" w:firstColumn="0" w:lastColumn="0" w:noHBand="0" w:noVBand="0"/>
      </w:tblPr>
      <w:tblGrid>
        <w:gridCol w:w="1059"/>
        <w:gridCol w:w="1034"/>
        <w:gridCol w:w="1276"/>
        <w:gridCol w:w="1726"/>
        <w:gridCol w:w="1230"/>
        <w:gridCol w:w="1721"/>
        <w:gridCol w:w="1276"/>
      </w:tblGrid>
      <w:tr w:rsidR="006224F8" w14:paraId="07CE993C" w14:textId="77777777" w:rsidTr="007E1B45">
        <w:tc>
          <w:tcPr>
            <w:tcW w:w="1059" w:type="dxa"/>
            <w:tcBorders>
              <w:top w:val="single" w:sz="6" w:space="0" w:color="auto"/>
              <w:left w:val="single" w:sz="6" w:space="0" w:color="auto"/>
              <w:bottom w:val="single" w:sz="6" w:space="0" w:color="auto"/>
              <w:right w:val="single" w:sz="6" w:space="0" w:color="auto"/>
            </w:tcBorders>
            <w:shd w:val="clear" w:color="auto" w:fill="F2F2F2"/>
            <w:vAlign w:val="center"/>
          </w:tcPr>
          <w:p w14:paraId="6104D9D5" w14:textId="77777777" w:rsidR="006224F8" w:rsidRPr="00727944" w:rsidRDefault="006224F8" w:rsidP="007E1B45">
            <w:pPr>
              <w:spacing w:line="276" w:lineRule="auto"/>
              <w:rPr>
                <w:rFonts w:ascii="Calibri" w:eastAsia="Calibri" w:hAnsi="Calibri" w:cs="Calibri"/>
                <w:lang w:val="en-AU"/>
              </w:rPr>
            </w:pPr>
          </w:p>
        </w:tc>
        <w:tc>
          <w:tcPr>
            <w:tcW w:w="1034" w:type="dxa"/>
            <w:tcBorders>
              <w:top w:val="single" w:sz="6" w:space="0" w:color="auto"/>
              <w:left w:val="single" w:sz="6" w:space="0" w:color="auto"/>
              <w:bottom w:val="single" w:sz="6" w:space="0" w:color="auto"/>
              <w:right w:val="single" w:sz="6" w:space="0" w:color="auto"/>
            </w:tcBorders>
            <w:shd w:val="clear" w:color="auto" w:fill="F2F2F2"/>
            <w:vAlign w:val="center"/>
          </w:tcPr>
          <w:p w14:paraId="12259B0C"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Height/Scale</w:t>
            </w:r>
          </w:p>
        </w:tc>
        <w:tc>
          <w:tcPr>
            <w:tcW w:w="1276" w:type="dxa"/>
            <w:tcBorders>
              <w:top w:val="single" w:sz="6" w:space="0" w:color="auto"/>
              <w:left w:val="single" w:sz="6" w:space="0" w:color="auto"/>
              <w:bottom w:val="single" w:sz="6" w:space="0" w:color="auto"/>
              <w:right w:val="single" w:sz="6" w:space="0" w:color="auto"/>
            </w:tcBorders>
            <w:shd w:val="clear" w:color="auto" w:fill="F2F2F2"/>
            <w:vAlign w:val="center"/>
          </w:tcPr>
          <w:p w14:paraId="47B9C698"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Number of Bedrooms</w:t>
            </w:r>
          </w:p>
        </w:tc>
        <w:tc>
          <w:tcPr>
            <w:tcW w:w="1726" w:type="dxa"/>
            <w:tcBorders>
              <w:top w:val="single" w:sz="6" w:space="0" w:color="auto"/>
              <w:left w:val="single" w:sz="6" w:space="0" w:color="auto"/>
              <w:bottom w:val="single" w:sz="6" w:space="0" w:color="auto"/>
              <w:right w:val="single" w:sz="6" w:space="0" w:color="auto"/>
            </w:tcBorders>
            <w:shd w:val="clear" w:color="auto" w:fill="F2F2F2"/>
            <w:vAlign w:val="center"/>
          </w:tcPr>
          <w:p w14:paraId="3D0487A4"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Setbacks</w:t>
            </w:r>
          </w:p>
        </w:tc>
        <w:tc>
          <w:tcPr>
            <w:tcW w:w="1230" w:type="dxa"/>
            <w:tcBorders>
              <w:top w:val="single" w:sz="6" w:space="0" w:color="auto"/>
              <w:left w:val="single" w:sz="6" w:space="0" w:color="auto"/>
              <w:bottom w:val="single" w:sz="6" w:space="0" w:color="auto"/>
              <w:right w:val="single" w:sz="6" w:space="0" w:color="auto"/>
            </w:tcBorders>
            <w:shd w:val="clear" w:color="auto" w:fill="F2F2F2"/>
            <w:vAlign w:val="center"/>
          </w:tcPr>
          <w:p w14:paraId="71D470EC"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Private Open Space</w:t>
            </w:r>
          </w:p>
        </w:tc>
        <w:tc>
          <w:tcPr>
            <w:tcW w:w="1721" w:type="dxa"/>
            <w:tcBorders>
              <w:top w:val="single" w:sz="6" w:space="0" w:color="auto"/>
              <w:left w:val="single" w:sz="6" w:space="0" w:color="auto"/>
              <w:bottom w:val="single" w:sz="6" w:space="0" w:color="auto"/>
              <w:right w:val="single" w:sz="6" w:space="0" w:color="auto"/>
            </w:tcBorders>
            <w:shd w:val="clear" w:color="auto" w:fill="F2F2F2"/>
            <w:vAlign w:val="center"/>
          </w:tcPr>
          <w:p w14:paraId="7DFCFF79"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Car Parking</w:t>
            </w:r>
          </w:p>
        </w:tc>
        <w:tc>
          <w:tcPr>
            <w:tcW w:w="1276" w:type="dxa"/>
            <w:tcBorders>
              <w:top w:val="single" w:sz="6" w:space="0" w:color="auto"/>
              <w:left w:val="single" w:sz="6" w:space="0" w:color="auto"/>
              <w:bottom w:val="single" w:sz="6" w:space="0" w:color="auto"/>
              <w:right w:val="single" w:sz="6" w:space="0" w:color="auto"/>
            </w:tcBorders>
            <w:shd w:val="clear" w:color="auto" w:fill="F2F2F2"/>
            <w:vAlign w:val="center"/>
          </w:tcPr>
          <w:p w14:paraId="6DE1BAF7"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Maximum Height</w:t>
            </w:r>
          </w:p>
        </w:tc>
      </w:tr>
      <w:tr w:rsidR="006224F8" w14:paraId="4D12CE62" w14:textId="77777777" w:rsidTr="007E1B45">
        <w:tc>
          <w:tcPr>
            <w:tcW w:w="1059" w:type="dxa"/>
            <w:tcBorders>
              <w:top w:val="single" w:sz="6" w:space="0" w:color="auto"/>
              <w:left w:val="single" w:sz="6" w:space="0" w:color="auto"/>
              <w:bottom w:val="single" w:sz="6" w:space="0" w:color="auto"/>
              <w:right w:val="single" w:sz="6" w:space="0" w:color="auto"/>
            </w:tcBorders>
            <w:vAlign w:val="center"/>
          </w:tcPr>
          <w:p w14:paraId="1BD93DE2" w14:textId="77777777" w:rsidR="006224F8" w:rsidRPr="00727944" w:rsidRDefault="006224F8" w:rsidP="007E1B45">
            <w:pPr>
              <w:spacing w:before="60" w:after="60" w:line="276" w:lineRule="auto"/>
              <w:rPr>
                <w:rFonts w:ascii="Calibri" w:eastAsia="Calibri" w:hAnsi="Calibri" w:cs="Calibri"/>
                <w:lang w:val="en-AU"/>
              </w:rPr>
            </w:pPr>
            <w:r w:rsidRPr="00727944">
              <w:rPr>
                <w:rFonts w:asciiTheme="minorHAnsi" w:eastAsia="Calibri" w:hAnsiTheme="minorHAnsi" w:cstheme="minorHAnsi"/>
                <w:lang w:val="en-AU"/>
              </w:rPr>
              <w:t>Dwelling No. 1</w:t>
            </w:r>
          </w:p>
        </w:tc>
        <w:tc>
          <w:tcPr>
            <w:tcW w:w="1034" w:type="dxa"/>
            <w:tcBorders>
              <w:top w:val="single" w:sz="6" w:space="0" w:color="auto"/>
              <w:left w:val="single" w:sz="6" w:space="0" w:color="auto"/>
              <w:bottom w:val="single" w:sz="6" w:space="0" w:color="auto"/>
              <w:right w:val="single" w:sz="6" w:space="0" w:color="auto"/>
            </w:tcBorders>
            <w:vAlign w:val="center"/>
          </w:tcPr>
          <w:p w14:paraId="7827CB95"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Double Storey</w:t>
            </w:r>
          </w:p>
        </w:tc>
        <w:tc>
          <w:tcPr>
            <w:tcW w:w="1276" w:type="dxa"/>
            <w:tcBorders>
              <w:top w:val="single" w:sz="6" w:space="0" w:color="auto"/>
              <w:left w:val="single" w:sz="6" w:space="0" w:color="auto"/>
              <w:bottom w:val="single" w:sz="6" w:space="0" w:color="auto"/>
              <w:right w:val="single" w:sz="6" w:space="0" w:color="auto"/>
            </w:tcBorders>
            <w:vAlign w:val="center"/>
          </w:tcPr>
          <w:p w14:paraId="29BA1415"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3 Bedrooms</w:t>
            </w:r>
          </w:p>
        </w:tc>
        <w:tc>
          <w:tcPr>
            <w:tcW w:w="1726" w:type="dxa"/>
            <w:tcBorders>
              <w:top w:val="single" w:sz="6" w:space="0" w:color="auto"/>
              <w:left w:val="single" w:sz="6" w:space="0" w:color="auto"/>
              <w:bottom w:val="single" w:sz="6" w:space="0" w:color="auto"/>
              <w:right w:val="single" w:sz="6" w:space="0" w:color="auto"/>
            </w:tcBorders>
            <w:vAlign w:val="center"/>
          </w:tcPr>
          <w:p w14:paraId="62A13455"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b/>
                <w:lang w:val="en-AU"/>
              </w:rPr>
              <w:t>North (front)</w:t>
            </w:r>
            <w:r w:rsidRPr="00727944">
              <w:rPr>
                <w:rFonts w:asciiTheme="minorHAnsi" w:eastAsia="Arial" w:hAnsiTheme="minorHAnsi" w:cstheme="minorHAnsi"/>
                <w:lang w:val="en-AU"/>
              </w:rPr>
              <w:t xml:space="preserve"> – 7.01 metres</w:t>
            </w:r>
          </w:p>
          <w:p w14:paraId="5D617E63"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b/>
                <w:lang w:val="en-AU"/>
              </w:rPr>
              <w:t xml:space="preserve">East (side) </w:t>
            </w:r>
            <w:r w:rsidRPr="00727944">
              <w:rPr>
                <w:rFonts w:asciiTheme="minorHAnsi" w:eastAsia="Arial" w:hAnsiTheme="minorHAnsi" w:cstheme="minorHAnsi"/>
                <w:lang w:val="en-AU"/>
              </w:rPr>
              <w:t>– 4 metres</w:t>
            </w:r>
          </w:p>
        </w:tc>
        <w:tc>
          <w:tcPr>
            <w:tcW w:w="1230" w:type="dxa"/>
            <w:tcBorders>
              <w:top w:val="single" w:sz="6" w:space="0" w:color="auto"/>
              <w:left w:val="single" w:sz="6" w:space="0" w:color="auto"/>
              <w:bottom w:val="single" w:sz="6" w:space="0" w:color="auto"/>
              <w:right w:val="single" w:sz="6" w:space="0" w:color="auto"/>
            </w:tcBorders>
            <w:vAlign w:val="center"/>
          </w:tcPr>
          <w:p w14:paraId="003A902F" w14:textId="77777777" w:rsidR="006224F8" w:rsidRPr="00727944" w:rsidRDefault="006224F8" w:rsidP="007E1B45">
            <w:pPr>
              <w:spacing w:before="60" w:after="60" w:line="276" w:lineRule="auto"/>
              <w:rPr>
                <w:rFonts w:ascii="Calibri" w:eastAsia="Calibri" w:hAnsi="Calibri" w:cs="Calibri"/>
                <w:lang w:val="en-AU"/>
              </w:rPr>
            </w:pPr>
            <w:r w:rsidRPr="00727944">
              <w:rPr>
                <w:rFonts w:asciiTheme="minorHAnsi" w:eastAsia="Calibri" w:hAnsiTheme="minorHAnsi" w:cstheme="minorHAnsi"/>
                <w:lang w:val="en-AU"/>
              </w:rPr>
              <w:t>98m</w:t>
            </w:r>
            <w:r w:rsidRPr="00727944">
              <w:rPr>
                <w:rFonts w:asciiTheme="minorHAnsi" w:eastAsia="Calibri" w:hAnsiTheme="minorHAnsi" w:cstheme="minorHAnsi"/>
                <w:vertAlign w:val="superscript"/>
                <w:lang w:val="en-AU"/>
              </w:rPr>
              <w:t>2</w:t>
            </w:r>
          </w:p>
        </w:tc>
        <w:tc>
          <w:tcPr>
            <w:tcW w:w="1721" w:type="dxa"/>
            <w:tcBorders>
              <w:top w:val="single" w:sz="6" w:space="0" w:color="auto"/>
              <w:left w:val="single" w:sz="6" w:space="0" w:color="auto"/>
              <w:bottom w:val="single" w:sz="6" w:space="0" w:color="auto"/>
              <w:right w:val="single" w:sz="6" w:space="0" w:color="auto"/>
            </w:tcBorders>
            <w:vAlign w:val="center"/>
          </w:tcPr>
          <w:p w14:paraId="61BA03FC"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Single garage and tandem space</w:t>
            </w:r>
          </w:p>
        </w:tc>
        <w:tc>
          <w:tcPr>
            <w:tcW w:w="1276" w:type="dxa"/>
            <w:tcBorders>
              <w:top w:val="single" w:sz="6" w:space="0" w:color="auto"/>
              <w:left w:val="single" w:sz="6" w:space="0" w:color="auto"/>
              <w:bottom w:val="single" w:sz="6" w:space="0" w:color="auto"/>
              <w:right w:val="single" w:sz="6" w:space="0" w:color="auto"/>
            </w:tcBorders>
            <w:vAlign w:val="center"/>
          </w:tcPr>
          <w:p w14:paraId="3837BB22"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7.73 metres</w:t>
            </w:r>
          </w:p>
        </w:tc>
      </w:tr>
      <w:tr w:rsidR="006224F8" w14:paraId="5BB1367A" w14:textId="77777777" w:rsidTr="007E1B45">
        <w:tc>
          <w:tcPr>
            <w:tcW w:w="1059" w:type="dxa"/>
            <w:tcBorders>
              <w:top w:val="single" w:sz="6" w:space="0" w:color="auto"/>
              <w:left w:val="single" w:sz="6" w:space="0" w:color="auto"/>
              <w:bottom w:val="single" w:sz="6" w:space="0" w:color="auto"/>
              <w:right w:val="single" w:sz="6" w:space="0" w:color="auto"/>
            </w:tcBorders>
            <w:vAlign w:val="center"/>
          </w:tcPr>
          <w:p w14:paraId="658466EE" w14:textId="77777777" w:rsidR="006224F8" w:rsidRPr="00727944" w:rsidRDefault="006224F8" w:rsidP="007E1B45">
            <w:pPr>
              <w:spacing w:before="60" w:after="60" w:line="276" w:lineRule="auto"/>
              <w:rPr>
                <w:rFonts w:ascii="Calibri" w:eastAsia="Calibri" w:hAnsi="Calibri" w:cs="Calibri"/>
                <w:lang w:val="en-AU"/>
              </w:rPr>
            </w:pPr>
            <w:r w:rsidRPr="00727944">
              <w:rPr>
                <w:rFonts w:asciiTheme="minorHAnsi" w:eastAsia="Calibri" w:hAnsiTheme="minorHAnsi" w:cstheme="minorHAnsi"/>
                <w:lang w:val="en-AU"/>
              </w:rPr>
              <w:t>Dwelling No. 2</w:t>
            </w:r>
          </w:p>
        </w:tc>
        <w:tc>
          <w:tcPr>
            <w:tcW w:w="1034" w:type="dxa"/>
            <w:tcBorders>
              <w:top w:val="single" w:sz="6" w:space="0" w:color="auto"/>
              <w:left w:val="single" w:sz="6" w:space="0" w:color="auto"/>
              <w:bottom w:val="single" w:sz="6" w:space="0" w:color="auto"/>
              <w:right w:val="single" w:sz="6" w:space="0" w:color="auto"/>
            </w:tcBorders>
          </w:tcPr>
          <w:p w14:paraId="236DB6CB"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Double Storey</w:t>
            </w:r>
          </w:p>
        </w:tc>
        <w:tc>
          <w:tcPr>
            <w:tcW w:w="1276" w:type="dxa"/>
            <w:tcBorders>
              <w:top w:val="single" w:sz="6" w:space="0" w:color="auto"/>
              <w:left w:val="single" w:sz="6" w:space="0" w:color="auto"/>
              <w:bottom w:val="single" w:sz="6" w:space="0" w:color="auto"/>
              <w:right w:val="single" w:sz="6" w:space="0" w:color="auto"/>
            </w:tcBorders>
          </w:tcPr>
          <w:p w14:paraId="430A46AA"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3 Bedrooms</w:t>
            </w:r>
          </w:p>
        </w:tc>
        <w:tc>
          <w:tcPr>
            <w:tcW w:w="1726" w:type="dxa"/>
            <w:tcBorders>
              <w:top w:val="single" w:sz="6" w:space="0" w:color="auto"/>
              <w:left w:val="single" w:sz="6" w:space="0" w:color="auto"/>
              <w:bottom w:val="single" w:sz="6" w:space="0" w:color="auto"/>
              <w:right w:val="single" w:sz="6" w:space="0" w:color="auto"/>
            </w:tcBorders>
            <w:vAlign w:val="center"/>
          </w:tcPr>
          <w:p w14:paraId="7C45B515"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b/>
                <w:lang w:val="en-AU"/>
              </w:rPr>
              <w:t>East (front)</w:t>
            </w:r>
            <w:r w:rsidRPr="00727944">
              <w:rPr>
                <w:rFonts w:asciiTheme="minorHAnsi" w:eastAsia="Arial" w:hAnsiTheme="minorHAnsi" w:cstheme="minorHAnsi"/>
                <w:lang w:val="en-AU"/>
              </w:rPr>
              <w:t xml:space="preserve"> – 1.15 metres</w:t>
            </w:r>
          </w:p>
          <w:p w14:paraId="1940D1DB"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b/>
                <w:lang w:val="en-AU"/>
              </w:rPr>
              <w:t xml:space="preserve">West (rear) </w:t>
            </w:r>
            <w:r w:rsidRPr="00727944">
              <w:rPr>
                <w:rFonts w:asciiTheme="minorHAnsi" w:eastAsia="Arial" w:hAnsiTheme="minorHAnsi" w:cstheme="minorHAnsi"/>
                <w:lang w:val="en-AU"/>
              </w:rPr>
              <w:t xml:space="preserve">– </w:t>
            </w:r>
            <w:proofErr w:type="gramStart"/>
            <w:r w:rsidRPr="00727944">
              <w:rPr>
                <w:rFonts w:asciiTheme="minorHAnsi" w:eastAsia="Arial" w:hAnsiTheme="minorHAnsi" w:cstheme="minorHAnsi"/>
                <w:lang w:val="en-AU"/>
              </w:rPr>
              <w:t>5.355  metres</w:t>
            </w:r>
            <w:proofErr w:type="gramEnd"/>
          </w:p>
        </w:tc>
        <w:tc>
          <w:tcPr>
            <w:tcW w:w="1230" w:type="dxa"/>
            <w:tcBorders>
              <w:top w:val="single" w:sz="6" w:space="0" w:color="auto"/>
              <w:left w:val="single" w:sz="6" w:space="0" w:color="auto"/>
              <w:bottom w:val="single" w:sz="6" w:space="0" w:color="auto"/>
              <w:right w:val="single" w:sz="6" w:space="0" w:color="auto"/>
            </w:tcBorders>
            <w:vAlign w:val="center"/>
          </w:tcPr>
          <w:p w14:paraId="66BF6F56" w14:textId="77777777" w:rsidR="006224F8" w:rsidRPr="00727944" w:rsidRDefault="006224F8" w:rsidP="007E1B45">
            <w:pPr>
              <w:spacing w:before="60" w:after="60" w:line="276" w:lineRule="auto"/>
              <w:rPr>
                <w:rFonts w:ascii="Calibri" w:eastAsia="Calibri" w:hAnsi="Calibri" w:cs="Calibri"/>
                <w:lang w:val="en-AU"/>
              </w:rPr>
            </w:pPr>
            <w:r w:rsidRPr="00727944">
              <w:rPr>
                <w:rFonts w:asciiTheme="minorHAnsi" w:eastAsia="Calibri" w:hAnsiTheme="minorHAnsi" w:cstheme="minorHAnsi"/>
                <w:lang w:val="en-AU"/>
              </w:rPr>
              <w:t>40m</w:t>
            </w:r>
            <w:r w:rsidRPr="00727944">
              <w:rPr>
                <w:rFonts w:asciiTheme="minorHAnsi" w:eastAsia="Calibri" w:hAnsiTheme="minorHAnsi" w:cstheme="minorHAnsi"/>
                <w:vertAlign w:val="superscript"/>
                <w:lang w:val="en-AU"/>
              </w:rPr>
              <w:t>2</w:t>
            </w:r>
          </w:p>
        </w:tc>
        <w:tc>
          <w:tcPr>
            <w:tcW w:w="1721" w:type="dxa"/>
            <w:tcBorders>
              <w:top w:val="single" w:sz="6" w:space="0" w:color="auto"/>
              <w:left w:val="single" w:sz="6" w:space="0" w:color="auto"/>
              <w:bottom w:val="single" w:sz="6" w:space="0" w:color="auto"/>
              <w:right w:val="single" w:sz="6" w:space="0" w:color="auto"/>
            </w:tcBorders>
            <w:vAlign w:val="center"/>
          </w:tcPr>
          <w:p w14:paraId="591F1999"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Single garage and tandem space</w:t>
            </w:r>
          </w:p>
        </w:tc>
        <w:tc>
          <w:tcPr>
            <w:tcW w:w="1276" w:type="dxa"/>
            <w:tcBorders>
              <w:top w:val="single" w:sz="6" w:space="0" w:color="auto"/>
              <w:left w:val="single" w:sz="6" w:space="0" w:color="auto"/>
              <w:bottom w:val="single" w:sz="6" w:space="0" w:color="auto"/>
              <w:right w:val="single" w:sz="6" w:space="0" w:color="auto"/>
            </w:tcBorders>
            <w:vAlign w:val="center"/>
          </w:tcPr>
          <w:p w14:paraId="1925D6E1"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7.6 metres</w:t>
            </w:r>
          </w:p>
        </w:tc>
      </w:tr>
    </w:tbl>
    <w:p w14:paraId="3883BDC3" w14:textId="77777777" w:rsidR="006224F8" w:rsidRPr="00727944" w:rsidRDefault="006224F8" w:rsidP="006224F8">
      <w:pPr>
        <w:spacing w:line="276" w:lineRule="auto"/>
        <w:rPr>
          <w:rFonts w:ascii="Calibri" w:hAnsi="Calibri" w:cs="Calibri"/>
          <w:color w:val="000000"/>
          <w:shd w:val="clear" w:color="auto" w:fill="FFFFFF"/>
          <w:lang w:val="en-AU"/>
        </w:rPr>
        <w:sectPr w:rsidR="006224F8" w:rsidRPr="00727944">
          <w:headerReference w:type="default" r:id="rId12"/>
          <w:footerReference w:type="default" r:id="rId13"/>
          <w:pgSz w:w="11906" w:h="16838"/>
          <w:pgMar w:top="1440" w:right="1440" w:bottom="1440" w:left="1440" w:header="454" w:footer="454" w:gutter="0"/>
          <w:cols w:space="720"/>
          <w:docGrid w:linePitch="360"/>
        </w:sectPr>
      </w:pPr>
    </w:p>
    <w:tbl>
      <w:tblPr>
        <w:tblW w:w="9322" w:type="dxa"/>
        <w:tblLayout w:type="fixed"/>
        <w:tblLook w:val="0000" w:firstRow="0" w:lastRow="0" w:firstColumn="0" w:lastColumn="0" w:noHBand="0" w:noVBand="0"/>
      </w:tblPr>
      <w:tblGrid>
        <w:gridCol w:w="1101"/>
        <w:gridCol w:w="992"/>
        <w:gridCol w:w="1276"/>
        <w:gridCol w:w="1726"/>
        <w:gridCol w:w="1230"/>
        <w:gridCol w:w="1721"/>
        <w:gridCol w:w="1276"/>
      </w:tblGrid>
      <w:tr w:rsidR="006224F8" w14:paraId="5CAD7CAD" w14:textId="77777777" w:rsidTr="007E1B45">
        <w:tc>
          <w:tcPr>
            <w:tcW w:w="1101" w:type="dxa"/>
            <w:tcBorders>
              <w:top w:val="single" w:sz="6" w:space="0" w:color="auto"/>
              <w:left w:val="single" w:sz="6" w:space="0" w:color="auto"/>
              <w:bottom w:val="single" w:sz="6" w:space="0" w:color="auto"/>
              <w:right w:val="single" w:sz="6" w:space="0" w:color="auto"/>
            </w:tcBorders>
            <w:shd w:val="clear" w:color="auto" w:fill="F2F2F2"/>
            <w:vAlign w:val="center"/>
          </w:tcPr>
          <w:p w14:paraId="3113BAB5" w14:textId="77777777" w:rsidR="006224F8" w:rsidRPr="00727944" w:rsidRDefault="006224F8" w:rsidP="007E1B45">
            <w:pPr>
              <w:spacing w:line="276" w:lineRule="auto"/>
              <w:rPr>
                <w:rFonts w:ascii="Calibri" w:eastAsia="Calibri" w:hAnsi="Calibri" w:cs="Calibri"/>
                <w:lang w:val="en-AU"/>
              </w:rPr>
            </w:pPr>
          </w:p>
        </w:tc>
        <w:tc>
          <w:tcPr>
            <w:tcW w:w="992" w:type="dxa"/>
            <w:tcBorders>
              <w:top w:val="single" w:sz="6" w:space="0" w:color="auto"/>
              <w:left w:val="single" w:sz="6" w:space="0" w:color="auto"/>
              <w:bottom w:val="single" w:sz="6" w:space="0" w:color="auto"/>
              <w:right w:val="single" w:sz="6" w:space="0" w:color="auto"/>
            </w:tcBorders>
            <w:shd w:val="clear" w:color="auto" w:fill="F2F2F2"/>
            <w:vAlign w:val="center"/>
          </w:tcPr>
          <w:p w14:paraId="5CEE7590"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Height/Scale</w:t>
            </w:r>
          </w:p>
        </w:tc>
        <w:tc>
          <w:tcPr>
            <w:tcW w:w="1276" w:type="dxa"/>
            <w:tcBorders>
              <w:top w:val="single" w:sz="6" w:space="0" w:color="auto"/>
              <w:left w:val="single" w:sz="6" w:space="0" w:color="auto"/>
              <w:bottom w:val="single" w:sz="6" w:space="0" w:color="auto"/>
              <w:right w:val="single" w:sz="6" w:space="0" w:color="auto"/>
            </w:tcBorders>
            <w:shd w:val="clear" w:color="auto" w:fill="F2F2F2"/>
            <w:vAlign w:val="center"/>
          </w:tcPr>
          <w:p w14:paraId="4320FDEA"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Number of Bedrooms</w:t>
            </w:r>
          </w:p>
        </w:tc>
        <w:tc>
          <w:tcPr>
            <w:tcW w:w="1726" w:type="dxa"/>
            <w:tcBorders>
              <w:top w:val="single" w:sz="6" w:space="0" w:color="auto"/>
              <w:left w:val="single" w:sz="6" w:space="0" w:color="auto"/>
              <w:bottom w:val="single" w:sz="6" w:space="0" w:color="auto"/>
              <w:right w:val="single" w:sz="6" w:space="0" w:color="auto"/>
            </w:tcBorders>
            <w:shd w:val="clear" w:color="auto" w:fill="F2F2F2"/>
            <w:vAlign w:val="center"/>
          </w:tcPr>
          <w:p w14:paraId="63B9C35C"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Setbacks</w:t>
            </w:r>
          </w:p>
        </w:tc>
        <w:tc>
          <w:tcPr>
            <w:tcW w:w="1230" w:type="dxa"/>
            <w:tcBorders>
              <w:top w:val="single" w:sz="6" w:space="0" w:color="auto"/>
              <w:left w:val="single" w:sz="6" w:space="0" w:color="auto"/>
              <w:bottom w:val="single" w:sz="6" w:space="0" w:color="auto"/>
              <w:right w:val="single" w:sz="6" w:space="0" w:color="auto"/>
            </w:tcBorders>
            <w:shd w:val="clear" w:color="auto" w:fill="F2F2F2"/>
            <w:vAlign w:val="center"/>
          </w:tcPr>
          <w:p w14:paraId="688899F4"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Private Open Space</w:t>
            </w:r>
          </w:p>
        </w:tc>
        <w:tc>
          <w:tcPr>
            <w:tcW w:w="1721" w:type="dxa"/>
            <w:tcBorders>
              <w:top w:val="single" w:sz="6" w:space="0" w:color="auto"/>
              <w:left w:val="single" w:sz="6" w:space="0" w:color="auto"/>
              <w:bottom w:val="single" w:sz="6" w:space="0" w:color="auto"/>
              <w:right w:val="single" w:sz="6" w:space="0" w:color="auto"/>
            </w:tcBorders>
            <w:shd w:val="clear" w:color="auto" w:fill="F2F2F2"/>
            <w:vAlign w:val="center"/>
          </w:tcPr>
          <w:p w14:paraId="5B87174E"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Car Parking</w:t>
            </w:r>
          </w:p>
        </w:tc>
        <w:tc>
          <w:tcPr>
            <w:tcW w:w="1276" w:type="dxa"/>
            <w:tcBorders>
              <w:top w:val="single" w:sz="6" w:space="0" w:color="auto"/>
              <w:left w:val="single" w:sz="6" w:space="0" w:color="auto"/>
              <w:bottom w:val="single" w:sz="6" w:space="0" w:color="auto"/>
              <w:right w:val="single" w:sz="6" w:space="0" w:color="auto"/>
            </w:tcBorders>
            <w:shd w:val="clear" w:color="auto" w:fill="F2F2F2"/>
            <w:vAlign w:val="center"/>
          </w:tcPr>
          <w:p w14:paraId="6895FA3A" w14:textId="77777777" w:rsidR="006224F8" w:rsidRPr="00727944" w:rsidRDefault="006224F8" w:rsidP="007E1B45">
            <w:pPr>
              <w:spacing w:before="60" w:after="60" w:line="276" w:lineRule="auto"/>
              <w:jc w:val="center"/>
              <w:rPr>
                <w:rFonts w:ascii="Calibri" w:eastAsia="Calibri" w:hAnsi="Calibri" w:cs="Calibri"/>
                <w:lang w:val="en-AU"/>
              </w:rPr>
            </w:pPr>
            <w:r w:rsidRPr="00727944">
              <w:rPr>
                <w:rFonts w:asciiTheme="minorHAnsi" w:eastAsia="Calibri" w:hAnsiTheme="minorHAnsi" w:cstheme="minorHAnsi"/>
                <w:b/>
                <w:lang w:val="en-AU"/>
              </w:rPr>
              <w:t>Maximum Height</w:t>
            </w:r>
          </w:p>
        </w:tc>
      </w:tr>
      <w:tr w:rsidR="006224F8" w14:paraId="5655546D" w14:textId="77777777" w:rsidTr="007E1B45">
        <w:tc>
          <w:tcPr>
            <w:tcW w:w="1101" w:type="dxa"/>
            <w:tcBorders>
              <w:top w:val="single" w:sz="6" w:space="0" w:color="auto"/>
              <w:left w:val="single" w:sz="6" w:space="0" w:color="auto"/>
              <w:bottom w:val="single" w:sz="6" w:space="0" w:color="auto"/>
              <w:right w:val="single" w:sz="6" w:space="0" w:color="auto"/>
            </w:tcBorders>
          </w:tcPr>
          <w:p w14:paraId="0694F17C" w14:textId="77777777" w:rsidR="006224F8" w:rsidRPr="00727944" w:rsidRDefault="006224F8" w:rsidP="007E1B45">
            <w:pPr>
              <w:spacing w:line="276" w:lineRule="auto"/>
              <w:rPr>
                <w:rFonts w:ascii="Calibri" w:hAnsi="Calibri" w:cs="Calibri"/>
                <w:lang w:val="en-AU"/>
              </w:rPr>
            </w:pPr>
            <w:r w:rsidRPr="00727944">
              <w:rPr>
                <w:rFonts w:asciiTheme="minorHAnsi" w:hAnsiTheme="minorHAnsi" w:cstheme="minorHAnsi"/>
                <w:color w:val="000000"/>
                <w:shd w:val="clear" w:color="auto" w:fill="FFFFFF"/>
                <w:lang w:val="en-AU"/>
              </w:rPr>
              <w:t>Dwelling No. 3</w:t>
            </w:r>
          </w:p>
        </w:tc>
        <w:tc>
          <w:tcPr>
            <w:tcW w:w="992" w:type="dxa"/>
            <w:tcBorders>
              <w:top w:val="single" w:sz="6" w:space="0" w:color="auto"/>
              <w:left w:val="single" w:sz="6" w:space="0" w:color="auto"/>
              <w:bottom w:val="single" w:sz="6" w:space="0" w:color="auto"/>
              <w:right w:val="single" w:sz="6" w:space="0" w:color="auto"/>
            </w:tcBorders>
          </w:tcPr>
          <w:p w14:paraId="1B00E676" w14:textId="77777777" w:rsidR="006224F8" w:rsidRPr="00727944" w:rsidRDefault="006224F8" w:rsidP="007E1B45">
            <w:pPr>
              <w:spacing w:line="276" w:lineRule="auto"/>
              <w:rPr>
                <w:rFonts w:ascii="Calibri" w:hAnsi="Calibri" w:cs="Calibri"/>
                <w:lang w:val="en-AU"/>
              </w:rPr>
            </w:pPr>
            <w:r w:rsidRPr="00727944">
              <w:rPr>
                <w:rFonts w:asciiTheme="minorHAnsi" w:eastAsia="Arial" w:hAnsiTheme="minorHAnsi" w:cstheme="minorHAnsi"/>
                <w:lang w:val="en-AU"/>
              </w:rPr>
              <w:t>Double Storey</w:t>
            </w:r>
          </w:p>
        </w:tc>
        <w:tc>
          <w:tcPr>
            <w:tcW w:w="1276" w:type="dxa"/>
            <w:tcBorders>
              <w:top w:val="single" w:sz="6" w:space="0" w:color="auto"/>
              <w:left w:val="single" w:sz="6" w:space="0" w:color="auto"/>
              <w:bottom w:val="single" w:sz="6" w:space="0" w:color="auto"/>
              <w:right w:val="single" w:sz="6" w:space="0" w:color="auto"/>
            </w:tcBorders>
          </w:tcPr>
          <w:p w14:paraId="0C95EA21" w14:textId="77777777" w:rsidR="006224F8" w:rsidRPr="00727944" w:rsidRDefault="006224F8" w:rsidP="007E1B45">
            <w:pPr>
              <w:spacing w:line="276" w:lineRule="auto"/>
              <w:rPr>
                <w:rFonts w:ascii="Calibri" w:hAnsi="Calibri" w:cs="Calibri"/>
                <w:lang w:val="en-AU"/>
              </w:rPr>
            </w:pPr>
            <w:r w:rsidRPr="00727944">
              <w:rPr>
                <w:rFonts w:asciiTheme="minorHAnsi" w:eastAsia="Arial" w:hAnsiTheme="minorHAnsi" w:cstheme="minorHAnsi"/>
                <w:lang w:val="en-AU"/>
              </w:rPr>
              <w:t>3 Bedrooms</w:t>
            </w:r>
          </w:p>
        </w:tc>
        <w:tc>
          <w:tcPr>
            <w:tcW w:w="1726" w:type="dxa"/>
            <w:tcBorders>
              <w:top w:val="single" w:sz="6" w:space="0" w:color="auto"/>
              <w:left w:val="single" w:sz="6" w:space="0" w:color="auto"/>
              <w:bottom w:val="single" w:sz="6" w:space="0" w:color="auto"/>
              <w:right w:val="single" w:sz="6" w:space="0" w:color="auto"/>
            </w:tcBorders>
            <w:vAlign w:val="center"/>
          </w:tcPr>
          <w:p w14:paraId="6E439C5F"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b/>
                <w:lang w:val="en-AU"/>
              </w:rPr>
              <w:t xml:space="preserve">South (rear) </w:t>
            </w:r>
            <w:r w:rsidRPr="00727944">
              <w:rPr>
                <w:rFonts w:asciiTheme="minorHAnsi" w:eastAsia="Arial" w:hAnsiTheme="minorHAnsi" w:cstheme="minorHAnsi"/>
                <w:lang w:val="en-AU"/>
              </w:rPr>
              <w:t>– 5 metres</w:t>
            </w:r>
          </w:p>
          <w:p w14:paraId="32D2E50B" w14:textId="77777777" w:rsidR="006224F8" w:rsidRPr="00727944" w:rsidRDefault="006224F8" w:rsidP="007E1B45">
            <w:pPr>
              <w:spacing w:before="60" w:after="60" w:line="276" w:lineRule="auto"/>
              <w:rPr>
                <w:rFonts w:ascii="Calibri" w:hAnsi="Calibri" w:cs="Calibri"/>
                <w:lang w:val="en-AU"/>
              </w:rPr>
            </w:pPr>
            <w:r w:rsidRPr="00727944">
              <w:rPr>
                <w:rFonts w:asciiTheme="minorHAnsi" w:eastAsia="Arial" w:hAnsiTheme="minorHAnsi" w:cstheme="minorHAnsi"/>
                <w:b/>
                <w:lang w:val="en-AU"/>
              </w:rPr>
              <w:t xml:space="preserve">West (side) </w:t>
            </w:r>
            <w:r w:rsidRPr="00727944">
              <w:rPr>
                <w:rFonts w:asciiTheme="minorHAnsi" w:eastAsia="Arial" w:hAnsiTheme="minorHAnsi" w:cstheme="minorHAnsi"/>
                <w:lang w:val="en-AU"/>
              </w:rPr>
              <w:t>– 1.2 metres</w:t>
            </w:r>
          </w:p>
        </w:tc>
        <w:tc>
          <w:tcPr>
            <w:tcW w:w="1230" w:type="dxa"/>
            <w:tcBorders>
              <w:top w:val="single" w:sz="6" w:space="0" w:color="auto"/>
              <w:left w:val="single" w:sz="6" w:space="0" w:color="auto"/>
              <w:bottom w:val="single" w:sz="6" w:space="0" w:color="auto"/>
              <w:right w:val="single" w:sz="6" w:space="0" w:color="auto"/>
            </w:tcBorders>
            <w:vAlign w:val="center"/>
          </w:tcPr>
          <w:p w14:paraId="5FA9ACA3" w14:textId="77777777" w:rsidR="006224F8" w:rsidRPr="00727944" w:rsidRDefault="006224F8" w:rsidP="007E1B45">
            <w:pPr>
              <w:spacing w:before="60" w:after="60" w:line="276" w:lineRule="auto"/>
              <w:rPr>
                <w:rFonts w:ascii="Calibri" w:hAnsi="Calibri" w:cs="Calibri"/>
                <w:lang w:val="en-AU"/>
              </w:rPr>
            </w:pPr>
            <w:r w:rsidRPr="00727944">
              <w:rPr>
                <w:rFonts w:asciiTheme="minorHAnsi" w:eastAsia="Calibri" w:hAnsiTheme="minorHAnsi" w:cstheme="minorHAnsi"/>
                <w:lang w:val="en-AU"/>
              </w:rPr>
              <w:t>74.32m2</w:t>
            </w:r>
          </w:p>
        </w:tc>
        <w:tc>
          <w:tcPr>
            <w:tcW w:w="1721" w:type="dxa"/>
            <w:tcBorders>
              <w:top w:val="single" w:sz="6" w:space="0" w:color="auto"/>
              <w:left w:val="single" w:sz="6" w:space="0" w:color="auto"/>
              <w:bottom w:val="single" w:sz="6" w:space="0" w:color="auto"/>
              <w:right w:val="single" w:sz="6" w:space="0" w:color="auto"/>
            </w:tcBorders>
            <w:vAlign w:val="center"/>
          </w:tcPr>
          <w:p w14:paraId="0B50DAA9"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Single garage and tandem space</w:t>
            </w:r>
          </w:p>
        </w:tc>
        <w:tc>
          <w:tcPr>
            <w:tcW w:w="1276" w:type="dxa"/>
            <w:tcBorders>
              <w:top w:val="single" w:sz="6" w:space="0" w:color="auto"/>
              <w:left w:val="single" w:sz="6" w:space="0" w:color="auto"/>
              <w:bottom w:val="single" w:sz="6" w:space="0" w:color="auto"/>
              <w:right w:val="single" w:sz="6" w:space="0" w:color="auto"/>
            </w:tcBorders>
            <w:vAlign w:val="center"/>
          </w:tcPr>
          <w:p w14:paraId="37E13905"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7.03 metres</w:t>
            </w:r>
          </w:p>
        </w:tc>
      </w:tr>
      <w:tr w:rsidR="006224F8" w14:paraId="0CCDFD51" w14:textId="77777777" w:rsidTr="007E1B45">
        <w:tc>
          <w:tcPr>
            <w:tcW w:w="1101" w:type="dxa"/>
            <w:tcBorders>
              <w:top w:val="single" w:sz="6" w:space="0" w:color="auto"/>
              <w:left w:val="single" w:sz="6" w:space="0" w:color="auto"/>
              <w:bottom w:val="single" w:sz="6" w:space="0" w:color="auto"/>
              <w:right w:val="single" w:sz="6" w:space="0" w:color="auto"/>
            </w:tcBorders>
          </w:tcPr>
          <w:p w14:paraId="2294AABF" w14:textId="77777777" w:rsidR="006224F8" w:rsidRPr="00727944" w:rsidRDefault="006224F8" w:rsidP="007E1B45">
            <w:pPr>
              <w:spacing w:line="276" w:lineRule="auto"/>
              <w:rPr>
                <w:rFonts w:ascii="Calibri" w:hAnsi="Calibri" w:cs="Calibri"/>
                <w:lang w:val="en-AU"/>
              </w:rPr>
            </w:pPr>
            <w:r w:rsidRPr="00727944">
              <w:rPr>
                <w:rFonts w:asciiTheme="minorHAnsi" w:hAnsiTheme="minorHAnsi" w:cstheme="minorHAnsi"/>
                <w:color w:val="000000"/>
                <w:shd w:val="clear" w:color="auto" w:fill="FFFFFF"/>
                <w:lang w:val="en-AU"/>
              </w:rPr>
              <w:t>Dwelling No. 4 </w:t>
            </w:r>
          </w:p>
        </w:tc>
        <w:tc>
          <w:tcPr>
            <w:tcW w:w="992" w:type="dxa"/>
            <w:tcBorders>
              <w:top w:val="single" w:sz="6" w:space="0" w:color="auto"/>
              <w:left w:val="single" w:sz="6" w:space="0" w:color="auto"/>
              <w:bottom w:val="single" w:sz="6" w:space="0" w:color="auto"/>
              <w:right w:val="single" w:sz="6" w:space="0" w:color="auto"/>
            </w:tcBorders>
          </w:tcPr>
          <w:p w14:paraId="3C67305D" w14:textId="77777777" w:rsidR="006224F8" w:rsidRPr="00727944" w:rsidRDefault="006224F8" w:rsidP="007E1B45">
            <w:pPr>
              <w:spacing w:line="276" w:lineRule="auto"/>
              <w:rPr>
                <w:rFonts w:ascii="Calibri" w:hAnsi="Calibri" w:cs="Calibri"/>
                <w:lang w:val="en-AU"/>
              </w:rPr>
            </w:pPr>
            <w:r w:rsidRPr="00727944">
              <w:rPr>
                <w:rFonts w:asciiTheme="minorHAnsi" w:eastAsia="Arial" w:hAnsiTheme="minorHAnsi" w:cstheme="minorHAnsi"/>
                <w:lang w:val="en-AU"/>
              </w:rPr>
              <w:t>Double Storey</w:t>
            </w:r>
          </w:p>
        </w:tc>
        <w:tc>
          <w:tcPr>
            <w:tcW w:w="1276" w:type="dxa"/>
            <w:tcBorders>
              <w:top w:val="single" w:sz="6" w:space="0" w:color="auto"/>
              <w:left w:val="single" w:sz="6" w:space="0" w:color="auto"/>
              <w:bottom w:val="single" w:sz="6" w:space="0" w:color="auto"/>
              <w:right w:val="single" w:sz="6" w:space="0" w:color="auto"/>
            </w:tcBorders>
          </w:tcPr>
          <w:p w14:paraId="5DB7247E" w14:textId="77777777" w:rsidR="006224F8" w:rsidRPr="00727944" w:rsidRDefault="006224F8" w:rsidP="007E1B45">
            <w:pPr>
              <w:spacing w:line="276" w:lineRule="auto"/>
              <w:rPr>
                <w:rFonts w:ascii="Calibri" w:hAnsi="Calibri" w:cs="Calibri"/>
                <w:lang w:val="en-AU"/>
              </w:rPr>
            </w:pPr>
            <w:r w:rsidRPr="00727944">
              <w:rPr>
                <w:rFonts w:asciiTheme="minorHAnsi" w:eastAsia="Arial" w:hAnsiTheme="minorHAnsi" w:cstheme="minorHAnsi"/>
                <w:lang w:val="en-AU"/>
              </w:rPr>
              <w:t>3 Bedrooms</w:t>
            </w:r>
          </w:p>
        </w:tc>
        <w:tc>
          <w:tcPr>
            <w:tcW w:w="1726" w:type="dxa"/>
            <w:tcBorders>
              <w:top w:val="single" w:sz="6" w:space="0" w:color="auto"/>
              <w:left w:val="single" w:sz="6" w:space="0" w:color="auto"/>
              <w:bottom w:val="single" w:sz="6" w:space="0" w:color="auto"/>
              <w:right w:val="single" w:sz="6" w:space="0" w:color="auto"/>
            </w:tcBorders>
            <w:vAlign w:val="center"/>
          </w:tcPr>
          <w:p w14:paraId="55FFE544"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b/>
                <w:lang w:val="en-AU"/>
              </w:rPr>
              <w:t>North (front)</w:t>
            </w:r>
            <w:r w:rsidRPr="00727944">
              <w:rPr>
                <w:rFonts w:asciiTheme="minorHAnsi" w:eastAsia="Arial" w:hAnsiTheme="minorHAnsi" w:cstheme="minorHAnsi"/>
                <w:lang w:val="en-AU"/>
              </w:rPr>
              <w:t xml:space="preserve"> – 7.02 metres</w:t>
            </w:r>
          </w:p>
          <w:p w14:paraId="550B4655" w14:textId="77777777" w:rsidR="006224F8" w:rsidRPr="00727944" w:rsidRDefault="006224F8" w:rsidP="007E1B45">
            <w:pPr>
              <w:spacing w:before="60" w:after="60" w:line="276" w:lineRule="auto"/>
              <w:rPr>
                <w:rFonts w:ascii="Calibri" w:hAnsi="Calibri" w:cs="Calibri"/>
                <w:b/>
                <w:lang w:val="en-AU"/>
              </w:rPr>
            </w:pPr>
            <w:r w:rsidRPr="00727944">
              <w:rPr>
                <w:rFonts w:asciiTheme="minorHAnsi" w:eastAsia="Arial" w:hAnsiTheme="minorHAnsi" w:cstheme="minorHAnsi"/>
                <w:b/>
                <w:lang w:val="en-AU"/>
              </w:rPr>
              <w:t>West (side)</w:t>
            </w:r>
            <w:r w:rsidRPr="00727944">
              <w:rPr>
                <w:rFonts w:asciiTheme="minorHAnsi" w:eastAsia="Arial" w:hAnsiTheme="minorHAnsi" w:cstheme="minorHAnsi"/>
                <w:lang w:val="en-AU"/>
              </w:rPr>
              <w:t xml:space="preserve"> – 4 metres</w:t>
            </w:r>
          </w:p>
        </w:tc>
        <w:tc>
          <w:tcPr>
            <w:tcW w:w="1230" w:type="dxa"/>
            <w:tcBorders>
              <w:top w:val="single" w:sz="6" w:space="0" w:color="auto"/>
              <w:left w:val="single" w:sz="6" w:space="0" w:color="auto"/>
              <w:bottom w:val="single" w:sz="6" w:space="0" w:color="auto"/>
              <w:right w:val="single" w:sz="6" w:space="0" w:color="auto"/>
            </w:tcBorders>
            <w:vAlign w:val="center"/>
          </w:tcPr>
          <w:p w14:paraId="2C96028C" w14:textId="77777777" w:rsidR="006224F8" w:rsidRPr="00727944" w:rsidRDefault="006224F8" w:rsidP="007E1B45">
            <w:pPr>
              <w:spacing w:line="276" w:lineRule="auto"/>
              <w:rPr>
                <w:rFonts w:ascii="Calibri" w:hAnsi="Calibri" w:cs="Calibri"/>
                <w:lang w:val="en-AU"/>
              </w:rPr>
            </w:pPr>
            <w:r w:rsidRPr="00727944">
              <w:rPr>
                <w:rFonts w:asciiTheme="minorHAnsi" w:eastAsia="Calibri" w:hAnsiTheme="minorHAnsi" w:cstheme="minorHAnsi"/>
                <w:lang w:val="en-AU"/>
              </w:rPr>
              <w:t>99m</w:t>
            </w:r>
            <w:r w:rsidRPr="00727944">
              <w:rPr>
                <w:rFonts w:asciiTheme="minorHAnsi" w:eastAsia="Calibri" w:hAnsiTheme="minorHAnsi" w:cstheme="minorHAnsi"/>
                <w:vertAlign w:val="superscript"/>
                <w:lang w:val="en-AU"/>
              </w:rPr>
              <w:t>2</w:t>
            </w:r>
          </w:p>
        </w:tc>
        <w:tc>
          <w:tcPr>
            <w:tcW w:w="1721" w:type="dxa"/>
            <w:tcBorders>
              <w:top w:val="single" w:sz="6" w:space="0" w:color="auto"/>
              <w:left w:val="single" w:sz="6" w:space="0" w:color="auto"/>
              <w:bottom w:val="single" w:sz="6" w:space="0" w:color="auto"/>
              <w:right w:val="single" w:sz="6" w:space="0" w:color="auto"/>
            </w:tcBorders>
            <w:vAlign w:val="center"/>
          </w:tcPr>
          <w:p w14:paraId="11EC7C45"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Single garage and tandem space</w:t>
            </w:r>
          </w:p>
        </w:tc>
        <w:tc>
          <w:tcPr>
            <w:tcW w:w="1276" w:type="dxa"/>
            <w:tcBorders>
              <w:top w:val="single" w:sz="6" w:space="0" w:color="auto"/>
              <w:left w:val="single" w:sz="6" w:space="0" w:color="auto"/>
              <w:bottom w:val="single" w:sz="6" w:space="0" w:color="auto"/>
              <w:right w:val="single" w:sz="6" w:space="0" w:color="auto"/>
            </w:tcBorders>
            <w:vAlign w:val="center"/>
          </w:tcPr>
          <w:p w14:paraId="38681A84"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7.73 metres</w:t>
            </w:r>
          </w:p>
        </w:tc>
      </w:tr>
      <w:tr w:rsidR="006224F8" w14:paraId="29E3E840" w14:textId="77777777" w:rsidTr="007E1B45">
        <w:tc>
          <w:tcPr>
            <w:tcW w:w="1101" w:type="dxa"/>
            <w:tcBorders>
              <w:top w:val="single" w:sz="6" w:space="0" w:color="auto"/>
              <w:left w:val="single" w:sz="6" w:space="0" w:color="auto"/>
              <w:bottom w:val="single" w:sz="6" w:space="0" w:color="auto"/>
              <w:right w:val="single" w:sz="6" w:space="0" w:color="auto"/>
            </w:tcBorders>
          </w:tcPr>
          <w:p w14:paraId="557BCB37" w14:textId="77777777" w:rsidR="006224F8" w:rsidRPr="00727944" w:rsidRDefault="006224F8" w:rsidP="007E1B45">
            <w:pPr>
              <w:spacing w:line="276" w:lineRule="auto"/>
              <w:rPr>
                <w:rFonts w:ascii="Calibri" w:hAnsi="Calibri" w:cs="Calibri"/>
                <w:lang w:val="en-AU"/>
              </w:rPr>
            </w:pPr>
            <w:r w:rsidRPr="00727944">
              <w:rPr>
                <w:rFonts w:asciiTheme="minorHAnsi" w:hAnsiTheme="minorHAnsi" w:cstheme="minorHAnsi"/>
                <w:color w:val="000000"/>
                <w:shd w:val="clear" w:color="auto" w:fill="FFFFFF"/>
                <w:lang w:val="en-AU"/>
              </w:rPr>
              <w:t>Dwelling No. 5 </w:t>
            </w:r>
          </w:p>
        </w:tc>
        <w:tc>
          <w:tcPr>
            <w:tcW w:w="992" w:type="dxa"/>
            <w:tcBorders>
              <w:top w:val="single" w:sz="6" w:space="0" w:color="auto"/>
              <w:left w:val="single" w:sz="6" w:space="0" w:color="auto"/>
              <w:bottom w:val="single" w:sz="6" w:space="0" w:color="auto"/>
              <w:right w:val="single" w:sz="6" w:space="0" w:color="auto"/>
            </w:tcBorders>
          </w:tcPr>
          <w:p w14:paraId="092FDF11" w14:textId="77777777" w:rsidR="006224F8" w:rsidRPr="00727944" w:rsidRDefault="006224F8" w:rsidP="007E1B45">
            <w:pPr>
              <w:spacing w:line="276" w:lineRule="auto"/>
              <w:rPr>
                <w:rFonts w:ascii="Calibri" w:hAnsi="Calibri" w:cs="Calibri"/>
                <w:lang w:val="en-AU"/>
              </w:rPr>
            </w:pPr>
            <w:r w:rsidRPr="00727944">
              <w:rPr>
                <w:rFonts w:asciiTheme="minorHAnsi" w:eastAsia="Arial" w:hAnsiTheme="minorHAnsi" w:cstheme="minorHAnsi"/>
                <w:lang w:val="en-AU"/>
              </w:rPr>
              <w:t>Double Storey</w:t>
            </w:r>
          </w:p>
        </w:tc>
        <w:tc>
          <w:tcPr>
            <w:tcW w:w="1276" w:type="dxa"/>
            <w:tcBorders>
              <w:top w:val="single" w:sz="6" w:space="0" w:color="auto"/>
              <w:left w:val="single" w:sz="6" w:space="0" w:color="auto"/>
              <w:bottom w:val="single" w:sz="6" w:space="0" w:color="auto"/>
              <w:right w:val="single" w:sz="6" w:space="0" w:color="auto"/>
            </w:tcBorders>
          </w:tcPr>
          <w:p w14:paraId="0C8D39BD" w14:textId="77777777" w:rsidR="006224F8" w:rsidRPr="00727944" w:rsidRDefault="006224F8" w:rsidP="007E1B45">
            <w:pPr>
              <w:spacing w:line="276" w:lineRule="auto"/>
              <w:rPr>
                <w:rFonts w:ascii="Calibri" w:hAnsi="Calibri" w:cs="Calibri"/>
                <w:lang w:val="en-AU"/>
              </w:rPr>
            </w:pPr>
            <w:r w:rsidRPr="00727944">
              <w:rPr>
                <w:rFonts w:asciiTheme="minorHAnsi" w:eastAsia="Arial" w:hAnsiTheme="minorHAnsi" w:cstheme="minorHAnsi"/>
                <w:lang w:val="en-AU"/>
              </w:rPr>
              <w:t>3 Bedrooms</w:t>
            </w:r>
          </w:p>
        </w:tc>
        <w:tc>
          <w:tcPr>
            <w:tcW w:w="1726" w:type="dxa"/>
            <w:tcBorders>
              <w:top w:val="single" w:sz="6" w:space="0" w:color="auto"/>
              <w:left w:val="single" w:sz="6" w:space="0" w:color="auto"/>
              <w:bottom w:val="single" w:sz="6" w:space="0" w:color="auto"/>
              <w:right w:val="single" w:sz="6" w:space="0" w:color="auto"/>
            </w:tcBorders>
            <w:vAlign w:val="center"/>
          </w:tcPr>
          <w:p w14:paraId="20ECC1BB"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b/>
                <w:lang w:val="en-AU"/>
              </w:rPr>
              <w:t xml:space="preserve">East (rear) </w:t>
            </w:r>
            <w:r w:rsidRPr="00727944">
              <w:rPr>
                <w:rFonts w:asciiTheme="minorHAnsi" w:eastAsia="Arial" w:hAnsiTheme="minorHAnsi" w:cstheme="minorHAnsi"/>
                <w:lang w:val="en-AU"/>
              </w:rPr>
              <w:t>– 5.355 metres</w:t>
            </w:r>
          </w:p>
          <w:p w14:paraId="35D0F402" w14:textId="77777777" w:rsidR="006224F8" w:rsidRPr="00727944" w:rsidRDefault="006224F8" w:rsidP="007E1B45">
            <w:pPr>
              <w:spacing w:before="60" w:after="60" w:line="276" w:lineRule="auto"/>
              <w:rPr>
                <w:rFonts w:ascii="Calibri" w:hAnsi="Calibri" w:cs="Calibri"/>
                <w:lang w:val="en-AU"/>
              </w:rPr>
            </w:pPr>
            <w:r w:rsidRPr="00727944">
              <w:rPr>
                <w:rFonts w:asciiTheme="minorHAnsi" w:eastAsia="Arial" w:hAnsiTheme="minorHAnsi" w:cstheme="minorHAnsi"/>
                <w:b/>
                <w:lang w:val="en-AU"/>
              </w:rPr>
              <w:t xml:space="preserve">West (front) </w:t>
            </w:r>
            <w:r w:rsidRPr="00727944">
              <w:rPr>
                <w:rFonts w:asciiTheme="minorHAnsi" w:eastAsia="Arial" w:hAnsiTheme="minorHAnsi" w:cstheme="minorHAnsi"/>
                <w:lang w:val="en-AU"/>
              </w:rPr>
              <w:t>– 1.15 metres</w:t>
            </w:r>
          </w:p>
        </w:tc>
        <w:tc>
          <w:tcPr>
            <w:tcW w:w="1230" w:type="dxa"/>
            <w:tcBorders>
              <w:top w:val="single" w:sz="6" w:space="0" w:color="auto"/>
              <w:left w:val="single" w:sz="6" w:space="0" w:color="auto"/>
              <w:bottom w:val="single" w:sz="6" w:space="0" w:color="auto"/>
              <w:right w:val="single" w:sz="6" w:space="0" w:color="auto"/>
            </w:tcBorders>
            <w:vAlign w:val="center"/>
          </w:tcPr>
          <w:p w14:paraId="2C2DB8BC" w14:textId="77777777" w:rsidR="006224F8" w:rsidRPr="00727944" w:rsidRDefault="006224F8" w:rsidP="007E1B45">
            <w:pPr>
              <w:spacing w:before="60" w:after="60" w:line="276" w:lineRule="auto"/>
              <w:rPr>
                <w:rFonts w:ascii="Calibri" w:hAnsi="Calibri" w:cs="Calibri"/>
                <w:lang w:val="en-AU"/>
              </w:rPr>
            </w:pPr>
            <w:r w:rsidRPr="00727944">
              <w:rPr>
                <w:rFonts w:asciiTheme="minorHAnsi" w:eastAsia="Calibri" w:hAnsiTheme="minorHAnsi" w:cstheme="minorHAnsi"/>
                <w:lang w:val="en-AU"/>
              </w:rPr>
              <w:t>40m2</w:t>
            </w:r>
          </w:p>
        </w:tc>
        <w:tc>
          <w:tcPr>
            <w:tcW w:w="1721" w:type="dxa"/>
            <w:tcBorders>
              <w:top w:val="single" w:sz="6" w:space="0" w:color="auto"/>
              <w:left w:val="single" w:sz="6" w:space="0" w:color="auto"/>
              <w:bottom w:val="single" w:sz="6" w:space="0" w:color="auto"/>
              <w:right w:val="single" w:sz="6" w:space="0" w:color="auto"/>
            </w:tcBorders>
            <w:vAlign w:val="center"/>
          </w:tcPr>
          <w:p w14:paraId="7114CD20"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Single garage and tandem space</w:t>
            </w:r>
          </w:p>
        </w:tc>
        <w:tc>
          <w:tcPr>
            <w:tcW w:w="1276" w:type="dxa"/>
            <w:tcBorders>
              <w:top w:val="single" w:sz="6" w:space="0" w:color="auto"/>
              <w:left w:val="single" w:sz="6" w:space="0" w:color="auto"/>
              <w:bottom w:val="single" w:sz="6" w:space="0" w:color="auto"/>
              <w:right w:val="single" w:sz="6" w:space="0" w:color="auto"/>
            </w:tcBorders>
            <w:vAlign w:val="center"/>
          </w:tcPr>
          <w:p w14:paraId="460E33BE"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7.6 metres</w:t>
            </w:r>
          </w:p>
        </w:tc>
      </w:tr>
      <w:tr w:rsidR="006224F8" w14:paraId="3AB5A63A" w14:textId="77777777" w:rsidTr="007E1B45">
        <w:tc>
          <w:tcPr>
            <w:tcW w:w="1101" w:type="dxa"/>
            <w:tcBorders>
              <w:top w:val="single" w:sz="6" w:space="0" w:color="auto"/>
              <w:left w:val="single" w:sz="6" w:space="0" w:color="auto"/>
              <w:bottom w:val="single" w:sz="6" w:space="0" w:color="auto"/>
              <w:right w:val="single" w:sz="6" w:space="0" w:color="auto"/>
            </w:tcBorders>
          </w:tcPr>
          <w:p w14:paraId="2751AC21" w14:textId="77777777" w:rsidR="006224F8" w:rsidRPr="00727944" w:rsidRDefault="006224F8" w:rsidP="007E1B45">
            <w:pPr>
              <w:spacing w:line="276" w:lineRule="auto"/>
              <w:rPr>
                <w:rFonts w:ascii="Calibri" w:hAnsi="Calibri" w:cs="Calibri"/>
                <w:lang w:val="en-AU"/>
              </w:rPr>
            </w:pPr>
            <w:r w:rsidRPr="00727944">
              <w:rPr>
                <w:rFonts w:asciiTheme="minorHAnsi" w:hAnsiTheme="minorHAnsi" w:cstheme="minorHAnsi"/>
                <w:color w:val="000000"/>
                <w:shd w:val="clear" w:color="auto" w:fill="FFFFFF"/>
                <w:lang w:val="en-AU"/>
              </w:rPr>
              <w:t>Dwelling No. 6 </w:t>
            </w:r>
          </w:p>
        </w:tc>
        <w:tc>
          <w:tcPr>
            <w:tcW w:w="992" w:type="dxa"/>
            <w:tcBorders>
              <w:top w:val="single" w:sz="6" w:space="0" w:color="auto"/>
              <w:left w:val="single" w:sz="6" w:space="0" w:color="auto"/>
              <w:bottom w:val="single" w:sz="6" w:space="0" w:color="auto"/>
              <w:right w:val="single" w:sz="6" w:space="0" w:color="auto"/>
            </w:tcBorders>
          </w:tcPr>
          <w:p w14:paraId="03452F68" w14:textId="77777777" w:rsidR="006224F8" w:rsidRPr="00727944" w:rsidRDefault="006224F8" w:rsidP="007E1B45">
            <w:pPr>
              <w:spacing w:line="276" w:lineRule="auto"/>
              <w:rPr>
                <w:rFonts w:ascii="Calibri" w:hAnsi="Calibri" w:cs="Calibri"/>
                <w:lang w:val="en-AU"/>
              </w:rPr>
            </w:pPr>
            <w:r w:rsidRPr="00727944">
              <w:rPr>
                <w:rFonts w:asciiTheme="minorHAnsi" w:eastAsia="Arial" w:hAnsiTheme="minorHAnsi" w:cstheme="minorHAnsi"/>
                <w:lang w:val="en-AU"/>
              </w:rPr>
              <w:t>Double Storey</w:t>
            </w:r>
          </w:p>
        </w:tc>
        <w:tc>
          <w:tcPr>
            <w:tcW w:w="1276" w:type="dxa"/>
            <w:tcBorders>
              <w:top w:val="single" w:sz="6" w:space="0" w:color="auto"/>
              <w:left w:val="single" w:sz="6" w:space="0" w:color="auto"/>
              <w:bottom w:val="single" w:sz="6" w:space="0" w:color="auto"/>
              <w:right w:val="single" w:sz="6" w:space="0" w:color="auto"/>
            </w:tcBorders>
          </w:tcPr>
          <w:p w14:paraId="10384BDA" w14:textId="77777777" w:rsidR="006224F8" w:rsidRPr="00727944" w:rsidRDefault="006224F8" w:rsidP="007E1B45">
            <w:pPr>
              <w:spacing w:line="276" w:lineRule="auto"/>
              <w:rPr>
                <w:rFonts w:ascii="Calibri" w:hAnsi="Calibri" w:cs="Calibri"/>
                <w:lang w:val="en-AU"/>
              </w:rPr>
            </w:pPr>
            <w:r w:rsidRPr="00727944">
              <w:rPr>
                <w:rFonts w:asciiTheme="minorHAnsi" w:eastAsia="Arial" w:hAnsiTheme="minorHAnsi" w:cstheme="minorHAnsi"/>
                <w:lang w:val="en-AU"/>
              </w:rPr>
              <w:t>3 Bedrooms</w:t>
            </w:r>
          </w:p>
        </w:tc>
        <w:tc>
          <w:tcPr>
            <w:tcW w:w="1726" w:type="dxa"/>
            <w:tcBorders>
              <w:top w:val="single" w:sz="6" w:space="0" w:color="auto"/>
              <w:left w:val="single" w:sz="6" w:space="0" w:color="auto"/>
              <w:bottom w:val="single" w:sz="6" w:space="0" w:color="auto"/>
              <w:right w:val="single" w:sz="6" w:space="0" w:color="auto"/>
            </w:tcBorders>
            <w:vAlign w:val="center"/>
          </w:tcPr>
          <w:p w14:paraId="5AC29DF9"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b/>
                <w:lang w:val="en-AU"/>
              </w:rPr>
              <w:t xml:space="preserve">East(side) </w:t>
            </w:r>
            <w:r w:rsidRPr="00727944">
              <w:rPr>
                <w:rFonts w:asciiTheme="minorHAnsi" w:eastAsia="Arial" w:hAnsiTheme="minorHAnsi" w:cstheme="minorHAnsi"/>
                <w:lang w:val="en-AU"/>
              </w:rPr>
              <w:t>– 1.31 metres</w:t>
            </w:r>
          </w:p>
          <w:p w14:paraId="773337A4" w14:textId="77777777" w:rsidR="006224F8" w:rsidRPr="00727944" w:rsidRDefault="006224F8" w:rsidP="007E1B45">
            <w:pPr>
              <w:spacing w:before="60" w:after="60" w:line="276" w:lineRule="auto"/>
              <w:rPr>
                <w:rFonts w:ascii="Calibri" w:hAnsi="Calibri" w:cs="Calibri"/>
                <w:lang w:val="en-AU"/>
              </w:rPr>
            </w:pPr>
            <w:r w:rsidRPr="00727944">
              <w:rPr>
                <w:rFonts w:asciiTheme="minorHAnsi" w:eastAsia="Arial" w:hAnsiTheme="minorHAnsi" w:cstheme="minorHAnsi"/>
                <w:b/>
                <w:lang w:val="en-AU"/>
              </w:rPr>
              <w:t>South (rear)</w:t>
            </w:r>
            <w:r w:rsidRPr="00727944">
              <w:rPr>
                <w:rFonts w:asciiTheme="minorHAnsi" w:eastAsia="Arial" w:hAnsiTheme="minorHAnsi" w:cstheme="minorHAnsi"/>
                <w:lang w:val="en-AU"/>
              </w:rPr>
              <w:t xml:space="preserve"> – 5 metres</w:t>
            </w:r>
          </w:p>
        </w:tc>
        <w:tc>
          <w:tcPr>
            <w:tcW w:w="1230" w:type="dxa"/>
            <w:tcBorders>
              <w:top w:val="single" w:sz="6" w:space="0" w:color="auto"/>
              <w:left w:val="single" w:sz="6" w:space="0" w:color="auto"/>
              <w:bottom w:val="single" w:sz="6" w:space="0" w:color="auto"/>
              <w:right w:val="single" w:sz="6" w:space="0" w:color="auto"/>
            </w:tcBorders>
            <w:vAlign w:val="center"/>
          </w:tcPr>
          <w:p w14:paraId="02EA74C9" w14:textId="77777777" w:rsidR="006224F8" w:rsidRPr="00727944" w:rsidRDefault="006224F8" w:rsidP="007E1B45">
            <w:pPr>
              <w:spacing w:line="276" w:lineRule="auto"/>
              <w:rPr>
                <w:rFonts w:ascii="Calibri" w:hAnsi="Calibri" w:cs="Calibri"/>
                <w:lang w:val="en-AU"/>
              </w:rPr>
            </w:pPr>
            <w:r w:rsidRPr="00727944">
              <w:rPr>
                <w:rFonts w:asciiTheme="minorHAnsi" w:eastAsia="Calibri" w:hAnsiTheme="minorHAnsi" w:cstheme="minorHAnsi"/>
                <w:lang w:val="en-AU"/>
              </w:rPr>
              <w:t>74.32m2</w:t>
            </w:r>
          </w:p>
        </w:tc>
        <w:tc>
          <w:tcPr>
            <w:tcW w:w="1721" w:type="dxa"/>
            <w:tcBorders>
              <w:top w:val="single" w:sz="6" w:space="0" w:color="auto"/>
              <w:left w:val="single" w:sz="6" w:space="0" w:color="auto"/>
              <w:bottom w:val="single" w:sz="6" w:space="0" w:color="auto"/>
              <w:right w:val="single" w:sz="6" w:space="0" w:color="auto"/>
            </w:tcBorders>
            <w:vAlign w:val="center"/>
          </w:tcPr>
          <w:p w14:paraId="778EED33"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Single garage and tandem space</w:t>
            </w:r>
          </w:p>
        </w:tc>
        <w:tc>
          <w:tcPr>
            <w:tcW w:w="1276" w:type="dxa"/>
            <w:tcBorders>
              <w:top w:val="single" w:sz="6" w:space="0" w:color="auto"/>
              <w:left w:val="single" w:sz="6" w:space="0" w:color="auto"/>
              <w:bottom w:val="single" w:sz="6" w:space="0" w:color="auto"/>
              <w:right w:val="single" w:sz="6" w:space="0" w:color="auto"/>
            </w:tcBorders>
            <w:vAlign w:val="center"/>
          </w:tcPr>
          <w:p w14:paraId="412EC7D9" w14:textId="77777777" w:rsidR="006224F8" w:rsidRPr="00727944" w:rsidRDefault="006224F8" w:rsidP="007E1B45">
            <w:pPr>
              <w:spacing w:before="60" w:after="60" w:line="276" w:lineRule="auto"/>
              <w:rPr>
                <w:rFonts w:ascii="Calibri" w:eastAsia="Arial" w:hAnsi="Calibri" w:cs="Calibri"/>
                <w:lang w:val="en-AU"/>
              </w:rPr>
            </w:pPr>
            <w:r w:rsidRPr="00727944">
              <w:rPr>
                <w:rFonts w:asciiTheme="minorHAnsi" w:eastAsia="Arial" w:hAnsiTheme="minorHAnsi" w:cstheme="minorHAnsi"/>
                <w:lang w:val="en-AU"/>
              </w:rPr>
              <w:t>7.03 Metres</w:t>
            </w:r>
          </w:p>
        </w:tc>
      </w:tr>
    </w:tbl>
    <w:p w14:paraId="65B6C31A" w14:textId="77777777" w:rsidR="006224F8" w:rsidRPr="00727944" w:rsidRDefault="006224F8" w:rsidP="006224F8">
      <w:pPr>
        <w:spacing w:line="276" w:lineRule="auto"/>
        <w:rPr>
          <w:rFonts w:ascii="Calibri" w:eastAsia="Calibri" w:hAnsi="Calibri" w:cs="Calibri"/>
          <w:vanish/>
          <w:color w:val="808080"/>
          <w:lang w:val="en-AU"/>
        </w:rPr>
      </w:pPr>
    </w:p>
    <w:p w14:paraId="2F67B9F4" w14:textId="77777777" w:rsidR="006224F8" w:rsidRPr="00727944"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00727944">
        <w:rPr>
          <w:rFonts w:asciiTheme="minorHAnsi" w:eastAsia="Calibri" w:hAnsiTheme="minorHAnsi" w:cstheme="minorHAnsi"/>
          <w:b/>
          <w:color w:val="FFFFFF"/>
          <w:lang w:val="en-AU"/>
        </w:rPr>
        <w:t xml:space="preserve"> Brief Overview</w:t>
      </w:r>
    </w:p>
    <w:p w14:paraId="395582A2" w14:textId="77777777" w:rsidR="006224F8" w:rsidRPr="00727944" w:rsidRDefault="006224F8" w:rsidP="006224F8">
      <w:pPr>
        <w:spacing w:line="276" w:lineRule="auto"/>
        <w:rPr>
          <w:rFonts w:ascii="Calibri" w:eastAsia="Calibri" w:hAnsi="Calibri" w:cs="Calibri"/>
          <w:vanish/>
          <w:color w:val="808080"/>
          <w:lang w:val="en-AU"/>
        </w:rPr>
      </w:pPr>
    </w:p>
    <w:p w14:paraId="20815526" w14:textId="77777777" w:rsidR="006224F8" w:rsidRPr="00727944" w:rsidRDefault="006224F8" w:rsidP="006224F8">
      <w:pPr>
        <w:spacing w:line="276" w:lineRule="auto"/>
        <w:rPr>
          <w:rFonts w:ascii="Calibri" w:eastAsia="Calibri" w:hAnsi="Calibri" w:cs="Arial"/>
          <w:color w:val="000000"/>
          <w:lang w:val="en-AU"/>
        </w:rPr>
      </w:pPr>
      <w:r w:rsidRPr="58F9B98C">
        <w:rPr>
          <w:rFonts w:asciiTheme="minorHAnsi" w:eastAsia="Calibri" w:hAnsiTheme="minorHAnsi" w:cs="Arial"/>
          <w:lang w:val="en-GB"/>
        </w:rPr>
        <w:t xml:space="preserve">The proposal seeks approval for the construction of six double storey dwellings at 31 and 33 </w:t>
      </w:r>
      <w:proofErr w:type="spellStart"/>
      <w:r w:rsidRPr="58F9B98C">
        <w:rPr>
          <w:rFonts w:asciiTheme="minorHAnsi" w:eastAsia="Calibri" w:hAnsiTheme="minorHAnsi" w:cs="Arial"/>
          <w:lang w:val="en-GB"/>
        </w:rPr>
        <w:t>Westall</w:t>
      </w:r>
      <w:proofErr w:type="spellEnd"/>
      <w:r w:rsidRPr="58F9B98C">
        <w:rPr>
          <w:rFonts w:asciiTheme="minorHAnsi" w:eastAsia="Calibri" w:hAnsiTheme="minorHAnsi" w:cs="Arial"/>
          <w:lang w:val="en-GB"/>
        </w:rPr>
        <w:t xml:space="preserve"> Street, Thomastown. The six dwellings will all contain three bedrooms.</w:t>
      </w:r>
    </w:p>
    <w:p w14:paraId="1CAC538C" w14:textId="77777777" w:rsidR="006224F8" w:rsidRPr="00727944" w:rsidRDefault="006224F8" w:rsidP="006224F8">
      <w:pPr>
        <w:spacing w:line="276" w:lineRule="auto"/>
        <w:rPr>
          <w:rFonts w:ascii="Calibri" w:eastAsia="Calibri" w:hAnsi="Calibri" w:cs="Calibri"/>
          <w:color w:val="000000"/>
          <w:lang w:val="en-AU"/>
        </w:rPr>
      </w:pPr>
    </w:p>
    <w:p w14:paraId="1A0DD2F1" w14:textId="77777777" w:rsidR="006224F8" w:rsidRPr="00727944" w:rsidRDefault="006224F8" w:rsidP="006224F8">
      <w:pPr>
        <w:spacing w:line="276" w:lineRule="auto"/>
        <w:rPr>
          <w:rFonts w:ascii="Calibri" w:eastAsia="Calibri" w:hAnsi="Calibri" w:cs="Arial"/>
        </w:rPr>
      </w:pPr>
      <w:r w:rsidRPr="58F9B98C">
        <w:rPr>
          <w:rFonts w:asciiTheme="minorHAnsi" w:eastAsia="Calibri" w:hAnsiTheme="minorHAnsi" w:cs="Arial"/>
        </w:rPr>
        <w:t>Notification of the application was undertaken, and six objections have been received.</w:t>
      </w:r>
    </w:p>
    <w:p w14:paraId="1F621A0E" w14:textId="77777777" w:rsidR="006224F8" w:rsidRPr="00727944" w:rsidRDefault="006224F8" w:rsidP="006224F8">
      <w:pPr>
        <w:spacing w:line="276" w:lineRule="auto"/>
        <w:rPr>
          <w:rFonts w:ascii="Calibri" w:hAnsi="Calibri" w:cs="Calibri"/>
        </w:rPr>
      </w:pPr>
    </w:p>
    <w:p w14:paraId="118E4EE6" w14:textId="77777777" w:rsidR="006224F8" w:rsidRDefault="006224F8" w:rsidP="006224F8">
      <w:pPr>
        <w:spacing w:line="276" w:lineRule="auto"/>
        <w:rPr>
          <w:rFonts w:asciiTheme="minorHAnsi" w:eastAsia="Calibri" w:hAnsiTheme="minorHAnsi" w:cstheme="minorHAnsi"/>
          <w:lang w:val="en-GB"/>
        </w:rPr>
      </w:pPr>
      <w:r w:rsidRPr="00727944">
        <w:rPr>
          <w:rFonts w:asciiTheme="minorHAnsi" w:eastAsia="Calibri" w:hAnsiTheme="minorHAnsi" w:cstheme="minorHAnsi"/>
          <w:lang w:val="en-GB"/>
        </w:rPr>
        <w:t>The proposal adequately responds to the context of the site and the relevant local housing policy. Subject to minor modifications to the proposed development, the proposal is considered to satisfactorily comply with the objectives and applicable standards of Clause 55 (</w:t>
      </w:r>
      <w:proofErr w:type="spellStart"/>
      <w:r w:rsidRPr="00727944">
        <w:rPr>
          <w:rFonts w:asciiTheme="minorHAnsi" w:eastAsia="Calibri" w:hAnsiTheme="minorHAnsi" w:cstheme="minorHAnsi"/>
          <w:lang w:val="en-GB"/>
        </w:rPr>
        <w:t>ResCode</w:t>
      </w:r>
      <w:proofErr w:type="spellEnd"/>
      <w:r w:rsidRPr="00727944">
        <w:rPr>
          <w:rFonts w:asciiTheme="minorHAnsi" w:eastAsia="Calibri" w:hAnsiTheme="minorHAnsi" w:cstheme="minorHAnsi"/>
          <w:lang w:val="en-GB"/>
        </w:rPr>
        <w:t>). Conditions requiring changes to the proposal have been included where full compliance has not been achieved.</w:t>
      </w:r>
    </w:p>
    <w:p w14:paraId="1B758FCB" w14:textId="77777777" w:rsidR="006224F8" w:rsidRPr="00727944" w:rsidRDefault="006224F8" w:rsidP="006224F8">
      <w:pPr>
        <w:spacing w:line="276" w:lineRule="auto"/>
        <w:rPr>
          <w:rFonts w:ascii="Calibri" w:eastAsia="Calibri" w:hAnsi="Calibri" w:cs="Calibri"/>
          <w:vanish/>
          <w:color w:val="808080"/>
          <w:lang w:val="en-AU"/>
        </w:rPr>
      </w:pPr>
      <w:r>
        <w:rPr>
          <w:rFonts w:asciiTheme="minorHAnsi" w:eastAsia="Calibri" w:hAnsiTheme="minorHAnsi" w:cstheme="minorHAnsi"/>
          <w:lang w:val="en-GB"/>
        </w:rPr>
        <w:br w:type="page"/>
      </w:r>
    </w:p>
    <w:p w14:paraId="081A281B" w14:textId="77777777" w:rsidR="006224F8" w:rsidRPr="00727944"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00727944">
        <w:rPr>
          <w:rFonts w:asciiTheme="minorHAnsi" w:eastAsia="Calibri" w:hAnsiTheme="minorHAnsi" w:cstheme="minorHAnsi"/>
          <w:b/>
          <w:color w:val="FFFFFF"/>
          <w:lang w:val="en-AU"/>
        </w:rPr>
        <w:t xml:space="preserve"> Recommendation</w:t>
      </w:r>
    </w:p>
    <w:p w14:paraId="6E81409D" w14:textId="77777777" w:rsidR="006224F8" w:rsidRDefault="006224F8" w:rsidP="006224F8">
      <w:pPr>
        <w:spacing w:line="276" w:lineRule="auto"/>
        <w:rPr>
          <w:rFonts w:asciiTheme="minorHAnsi" w:eastAsia="Calibri" w:hAnsiTheme="minorHAnsi" w:cstheme="minorHAnsi"/>
          <w:b/>
          <w:color w:val="000000"/>
          <w:lang w:val="en-AU"/>
        </w:rPr>
      </w:pPr>
      <w:r w:rsidRPr="00727944">
        <w:rPr>
          <w:rFonts w:asciiTheme="minorHAnsi" w:eastAsia="Calibri" w:hAnsiTheme="minorHAnsi" w:cstheme="minorHAnsi"/>
          <w:b/>
          <w:color w:val="000000"/>
          <w:lang w:val="en-AU"/>
        </w:rPr>
        <w:t>THAT Council approve Planning Application No 719862 and issue a Notice of Decision to Grant a Permit for the Construction of six dwellings in accordance with the endorsed plans and subject to the following conditions:</w:t>
      </w:r>
    </w:p>
    <w:p w14:paraId="6F98B8B3" w14:textId="77777777" w:rsidR="006224F8" w:rsidRDefault="006224F8" w:rsidP="006224F8">
      <w:pPr>
        <w:spacing w:line="276" w:lineRule="auto"/>
        <w:rPr>
          <w:rFonts w:asciiTheme="minorHAnsi" w:eastAsia="Calibri" w:hAnsiTheme="minorHAnsi" w:cstheme="minorHAnsi"/>
          <w:b/>
          <w:color w:val="000000"/>
          <w:lang w:val="en-AU"/>
        </w:rPr>
      </w:pPr>
    </w:p>
    <w:p w14:paraId="50F299FF" w14:textId="77777777" w:rsidR="006224F8" w:rsidRPr="00727944" w:rsidRDefault="006224F8" w:rsidP="006224F8">
      <w:pPr>
        <w:spacing w:line="276" w:lineRule="auto"/>
        <w:rPr>
          <w:rFonts w:ascii="Calibri" w:eastAsia="Calibri" w:hAnsi="Calibri" w:cs="Calibri"/>
          <w:color w:val="000000"/>
          <w:lang w:val="en-AU"/>
        </w:rPr>
      </w:pPr>
      <w:r w:rsidRPr="00727944">
        <w:rPr>
          <w:rFonts w:asciiTheme="minorHAnsi" w:eastAsia="Calibri" w:hAnsiTheme="minorHAnsi" w:cstheme="minorHAnsi"/>
          <w:b/>
          <w:color w:val="000000"/>
          <w:lang w:val="en-AU"/>
        </w:rPr>
        <w:t>Payments Required</w:t>
      </w:r>
    </w:p>
    <w:p w14:paraId="060AA5EE" w14:textId="77777777" w:rsidR="006224F8" w:rsidRPr="007D645E" w:rsidRDefault="006224F8" w:rsidP="006224F8">
      <w:pPr>
        <w:numPr>
          <w:ilvl w:val="0"/>
          <w:numId w:val="32"/>
        </w:numPr>
        <w:spacing w:line="276" w:lineRule="auto"/>
        <w:contextualSpacing/>
        <w:rPr>
          <w:rFonts w:ascii="Calibri" w:hAnsi="Calibri" w:cs="Calibri"/>
          <w:lang w:val="en-AU"/>
        </w:rPr>
      </w:pPr>
      <w:r w:rsidRPr="003E0D6D">
        <w:rPr>
          <w:rFonts w:asciiTheme="minorHAnsi" w:hAnsiTheme="minorHAnsi" w:cstheme="minorHAnsi"/>
          <w:b/>
          <w:bCs/>
          <w:lang w:val="en-AU"/>
        </w:rPr>
        <w:t>Prior to the endorsement of plans, the permit holder must pay to Council a contribution for drainage pursuant to Clause 45.06 of the Whittlesea Planning Scheme. The drainage contribution will be subject to the Consumer Price Index (CPI) applicable at the time of payment.</w:t>
      </w:r>
    </w:p>
    <w:p w14:paraId="618C4A37" w14:textId="77777777" w:rsidR="006224F8" w:rsidRPr="001944EE" w:rsidRDefault="006224F8" w:rsidP="006224F8">
      <w:pPr>
        <w:spacing w:line="276" w:lineRule="auto"/>
        <w:ind w:left="360"/>
        <w:contextualSpacing/>
        <w:rPr>
          <w:rFonts w:ascii="Calibri" w:hAnsi="Calibri" w:cs="Calibri"/>
          <w:lang w:val="en-AU"/>
        </w:rPr>
      </w:pPr>
    </w:p>
    <w:p w14:paraId="5E080701" w14:textId="77777777" w:rsidR="006224F8" w:rsidRPr="003E0D6D" w:rsidRDefault="006224F8" w:rsidP="006224F8">
      <w:pPr>
        <w:tabs>
          <w:tab w:val="num" w:pos="1287"/>
        </w:tabs>
        <w:spacing w:line="276" w:lineRule="auto"/>
        <w:contextualSpacing/>
        <w:rPr>
          <w:rFonts w:ascii="Calibri" w:hAnsi="Calibri" w:cs="Calibri"/>
          <w:lang w:val="en-AU"/>
        </w:rPr>
      </w:pPr>
      <w:r w:rsidRPr="003E0D6D">
        <w:rPr>
          <w:rFonts w:asciiTheme="minorHAnsi" w:hAnsiTheme="minorHAnsi" w:cstheme="minorHAnsi"/>
          <w:b/>
          <w:lang w:val="en-AU"/>
        </w:rPr>
        <w:t>Plans Required</w:t>
      </w:r>
    </w:p>
    <w:p w14:paraId="7501A832" w14:textId="77777777" w:rsidR="006224F8" w:rsidRPr="00727944" w:rsidRDefault="006224F8" w:rsidP="006224F8">
      <w:pPr>
        <w:numPr>
          <w:ilvl w:val="0"/>
          <w:numId w:val="32"/>
        </w:numPr>
        <w:spacing w:line="276" w:lineRule="auto"/>
        <w:contextualSpacing/>
        <w:rPr>
          <w:rFonts w:ascii="Calibri" w:eastAsia="Calibri" w:hAnsi="Calibri" w:cs="Calibri"/>
          <w:b/>
          <w:color w:val="000000"/>
          <w:lang w:val="en-AU"/>
        </w:rPr>
      </w:pPr>
      <w:r w:rsidRPr="00727944">
        <w:rPr>
          <w:rFonts w:asciiTheme="minorHAnsi" w:hAnsiTheme="minorHAnsi" w:cstheme="minorHAnsi"/>
          <w:b/>
          <w:lang w:val="en-AU"/>
        </w:rPr>
        <w:t>Before the development hereby permitted starts, a digital copy of amended plans to the satisfaction of the Responsible Authority must be submitted to and approved by the Responsible Authority. When approved, the plans will be endorsed and will then form part of this Permit. The plans must be generally in accordance with the plans submitted to Council on 18 November 2021 prepared by Architectural Home Designs but modified to show:</w:t>
      </w:r>
    </w:p>
    <w:p w14:paraId="5B9E8983"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 xml:space="preserve">All dimensions and areas to be accurate and to be consistent across each plan and </w:t>
      </w:r>
      <w:proofErr w:type="gramStart"/>
      <w:r w:rsidRPr="00727944">
        <w:rPr>
          <w:rFonts w:asciiTheme="minorHAnsi" w:hAnsiTheme="minorHAnsi" w:cstheme="minorHAnsi"/>
          <w:b/>
          <w:color w:val="000000"/>
          <w:lang w:val="en-AU"/>
        </w:rPr>
        <w:t>elevation;</w:t>
      </w:r>
      <w:proofErr w:type="gramEnd"/>
    </w:p>
    <w:p w14:paraId="6C0E5076"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 xml:space="preserve">Reconfiguration of the first floors to dwellings 2 and 5 to provide a minimum of 1.5m separation between dwellings 1 and 2, and dwellings 4 and 5 at first floor </w:t>
      </w:r>
      <w:proofErr w:type="gramStart"/>
      <w:r w:rsidRPr="00727944">
        <w:rPr>
          <w:rFonts w:asciiTheme="minorHAnsi" w:hAnsiTheme="minorHAnsi" w:cstheme="minorHAnsi"/>
          <w:b/>
          <w:color w:val="000000"/>
          <w:lang w:val="en-AU"/>
        </w:rPr>
        <w:t>level;</w:t>
      </w:r>
      <w:proofErr w:type="gramEnd"/>
    </w:p>
    <w:p w14:paraId="7C31B1F4"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 xml:space="preserve">Obscure glazing up to 1.7 metres above first floor level to any habitable window in accordance with the requirement of Standard </w:t>
      </w:r>
      <w:proofErr w:type="gramStart"/>
      <w:r w:rsidRPr="00727944">
        <w:rPr>
          <w:rFonts w:asciiTheme="minorHAnsi" w:hAnsiTheme="minorHAnsi" w:cstheme="minorHAnsi"/>
          <w:b/>
          <w:color w:val="000000"/>
          <w:lang w:val="en-AU"/>
        </w:rPr>
        <w:t>B22;</w:t>
      </w:r>
      <w:proofErr w:type="gramEnd"/>
    </w:p>
    <w:p w14:paraId="1984DDD8"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 xml:space="preserve">Front setback increased to a minimum of 8.2 metres consistent with the requirement of Standard </w:t>
      </w:r>
      <w:proofErr w:type="gramStart"/>
      <w:r w:rsidRPr="00727944">
        <w:rPr>
          <w:rFonts w:asciiTheme="minorHAnsi" w:hAnsiTheme="minorHAnsi" w:cstheme="minorHAnsi"/>
          <w:b/>
          <w:color w:val="000000"/>
          <w:lang w:val="en-AU"/>
        </w:rPr>
        <w:t>B6;</w:t>
      </w:r>
      <w:proofErr w:type="gramEnd"/>
    </w:p>
    <w:p w14:paraId="193F7938"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 xml:space="preserve">Garage doors of dwellings 2 and 5 to open out into the private open </w:t>
      </w:r>
      <w:proofErr w:type="gramStart"/>
      <w:r w:rsidRPr="00727944">
        <w:rPr>
          <w:rFonts w:asciiTheme="minorHAnsi" w:hAnsiTheme="minorHAnsi" w:cstheme="minorHAnsi"/>
          <w:b/>
          <w:color w:val="000000"/>
          <w:lang w:val="en-AU"/>
        </w:rPr>
        <w:t>space;</w:t>
      </w:r>
      <w:proofErr w:type="gramEnd"/>
    </w:p>
    <w:p w14:paraId="331A1357"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 xml:space="preserve">Vehicle crossing constructed in accordance with standard drawing EDCM </w:t>
      </w:r>
      <w:proofErr w:type="gramStart"/>
      <w:r w:rsidRPr="00727944">
        <w:rPr>
          <w:rFonts w:asciiTheme="minorHAnsi" w:hAnsiTheme="minorHAnsi" w:cstheme="minorHAnsi"/>
          <w:b/>
          <w:color w:val="000000"/>
          <w:lang w:val="en-AU"/>
        </w:rPr>
        <w:t>501;</w:t>
      </w:r>
      <w:proofErr w:type="gramEnd"/>
    </w:p>
    <w:p w14:paraId="0A64BAB7"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 xml:space="preserve">Permeable paving to be used in lieu of concrete paving for driveway and car parking </w:t>
      </w:r>
      <w:proofErr w:type="gramStart"/>
      <w:r w:rsidRPr="00727944">
        <w:rPr>
          <w:rFonts w:asciiTheme="minorHAnsi" w:hAnsiTheme="minorHAnsi" w:cstheme="minorHAnsi"/>
          <w:b/>
          <w:color w:val="000000"/>
          <w:lang w:val="en-AU"/>
        </w:rPr>
        <w:t>spaces;</w:t>
      </w:r>
      <w:proofErr w:type="gramEnd"/>
    </w:p>
    <w:p w14:paraId="555BA43E"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 xml:space="preserve">Windows to staircases of dwellings 3 and 5 at first </w:t>
      </w:r>
      <w:proofErr w:type="gramStart"/>
      <w:r w:rsidRPr="00727944">
        <w:rPr>
          <w:rFonts w:asciiTheme="minorHAnsi" w:hAnsiTheme="minorHAnsi" w:cstheme="minorHAnsi"/>
          <w:b/>
          <w:color w:val="000000"/>
          <w:lang w:val="en-AU"/>
        </w:rPr>
        <w:t>floor;</w:t>
      </w:r>
      <w:proofErr w:type="gramEnd"/>
    </w:p>
    <w:p w14:paraId="37B8CD58"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 xml:space="preserve">Swept paths for all vehicle turning movements, demonstrating vehicles entering/exiting car spaces on site in a </w:t>
      </w:r>
      <w:proofErr w:type="gramStart"/>
      <w:r w:rsidRPr="00727944">
        <w:rPr>
          <w:rFonts w:asciiTheme="minorHAnsi" w:hAnsiTheme="minorHAnsi" w:cstheme="minorHAnsi"/>
          <w:b/>
          <w:color w:val="000000"/>
          <w:lang w:val="en-AU"/>
        </w:rPr>
        <w:t>forwards</w:t>
      </w:r>
      <w:proofErr w:type="gramEnd"/>
      <w:r w:rsidRPr="00727944">
        <w:rPr>
          <w:rFonts w:asciiTheme="minorHAnsi" w:hAnsiTheme="minorHAnsi" w:cstheme="minorHAnsi"/>
          <w:b/>
          <w:color w:val="000000"/>
          <w:lang w:val="en-AU"/>
        </w:rPr>
        <w:t xml:space="preserve"> direction with no more than three movements for dwellings 2, 3, 5, 6 and the visitor car space;</w:t>
      </w:r>
    </w:p>
    <w:p w14:paraId="47AA753F"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 xml:space="preserve">Minimum internal radius of 4 metres to each change in direction of the </w:t>
      </w:r>
      <w:proofErr w:type="gramStart"/>
      <w:r w:rsidRPr="00727944">
        <w:rPr>
          <w:rFonts w:asciiTheme="minorHAnsi" w:hAnsiTheme="minorHAnsi" w:cstheme="minorHAnsi"/>
          <w:b/>
          <w:color w:val="000000"/>
          <w:lang w:val="en-AU"/>
        </w:rPr>
        <w:t>driveaway;</w:t>
      </w:r>
      <w:proofErr w:type="gramEnd"/>
    </w:p>
    <w:p w14:paraId="7160C847"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 xml:space="preserve">Visitor car parking space to be line marked and signed as a visitor car parking space in accordance with the Australian </w:t>
      </w:r>
      <w:proofErr w:type="gramStart"/>
      <w:r w:rsidRPr="00727944">
        <w:rPr>
          <w:rFonts w:asciiTheme="minorHAnsi" w:hAnsiTheme="minorHAnsi" w:cstheme="minorHAnsi"/>
          <w:b/>
          <w:color w:val="000000"/>
          <w:lang w:val="en-AU"/>
        </w:rPr>
        <w:t>Standards;</w:t>
      </w:r>
      <w:proofErr w:type="gramEnd"/>
    </w:p>
    <w:p w14:paraId="28F03631" w14:textId="77777777" w:rsidR="006224F8" w:rsidRPr="00727944" w:rsidRDefault="006224F8" w:rsidP="006224F8">
      <w:pPr>
        <w:numPr>
          <w:ilvl w:val="0"/>
          <w:numId w:val="33"/>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lastRenderedPageBreak/>
        <w:t>Security lighting located within the internal accessway and car spaces at the rear of the site.</w:t>
      </w:r>
    </w:p>
    <w:p w14:paraId="225BCCF2" w14:textId="77777777" w:rsidR="006224F8" w:rsidRPr="00727944" w:rsidRDefault="006224F8" w:rsidP="006224F8">
      <w:pPr>
        <w:numPr>
          <w:ilvl w:val="0"/>
          <w:numId w:val="33"/>
        </w:numPr>
        <w:spacing w:line="276" w:lineRule="auto"/>
        <w:contextualSpacing/>
        <w:rPr>
          <w:rFonts w:ascii="Calibri" w:eastAsia="Calibri" w:hAnsi="Calibri" w:cs="Calibri"/>
          <w:b/>
          <w:color w:val="000000"/>
          <w:lang w:val="en-AU"/>
        </w:rPr>
      </w:pPr>
      <w:r w:rsidRPr="00727944">
        <w:rPr>
          <w:rFonts w:asciiTheme="minorHAnsi" w:hAnsiTheme="minorHAnsi" w:cstheme="minorHAnsi"/>
          <w:b/>
          <w:color w:val="000000"/>
          <w:lang w:val="en-AU"/>
        </w:rPr>
        <w:t>Any changes as required by Condition 3 of this permit.</w:t>
      </w:r>
    </w:p>
    <w:p w14:paraId="36D21CE8" w14:textId="77777777" w:rsidR="006224F8" w:rsidRPr="00727944" w:rsidRDefault="006224F8" w:rsidP="006224F8">
      <w:pPr>
        <w:numPr>
          <w:ilvl w:val="0"/>
          <w:numId w:val="33"/>
        </w:numPr>
        <w:spacing w:line="276" w:lineRule="auto"/>
        <w:contextualSpacing/>
        <w:rPr>
          <w:rFonts w:ascii="Calibri" w:eastAsia="Calibri" w:hAnsi="Calibri" w:cs="Calibri"/>
          <w:b/>
          <w:color w:val="000000"/>
          <w:lang w:val="en-AU"/>
        </w:rPr>
      </w:pPr>
      <w:r w:rsidRPr="00727944">
        <w:rPr>
          <w:rFonts w:asciiTheme="minorHAnsi" w:hAnsiTheme="minorHAnsi" w:cstheme="minorHAnsi"/>
          <w:b/>
          <w:color w:val="000000"/>
          <w:lang w:val="en-AU"/>
        </w:rPr>
        <w:t>Annotate/indicate sustainability commitments as per the Sustainable Design Assessment required by Condition 4 of this permit.</w:t>
      </w:r>
    </w:p>
    <w:p w14:paraId="35ABC494" w14:textId="77777777" w:rsidR="006224F8" w:rsidRPr="00727944" w:rsidRDefault="006224F8" w:rsidP="006224F8">
      <w:pPr>
        <w:numPr>
          <w:ilvl w:val="0"/>
          <w:numId w:val="34"/>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Before the development hereby permitted starts, a digital copy of amended detailed landscape plans to the satisfaction of the Responsible Authority must be submitted to, and approved by, the Responsible Authority. When approved, the plans will be endorsed and will then form part of this permit. The amended landscape plan must be generally in accordance with the submitted landscape plan dated 18 November 2021 prepared by Architectural Home Designs, but modified to show:</w:t>
      </w:r>
    </w:p>
    <w:p w14:paraId="19A12282" w14:textId="77777777" w:rsidR="006224F8" w:rsidRPr="00727944" w:rsidRDefault="006224F8" w:rsidP="006224F8">
      <w:pPr>
        <w:numPr>
          <w:ilvl w:val="0"/>
          <w:numId w:val="35"/>
        </w:numPr>
        <w:spacing w:line="276" w:lineRule="auto"/>
        <w:contextualSpacing/>
        <w:rPr>
          <w:rFonts w:ascii="Calibri" w:eastAsia="Calibri" w:hAnsi="Calibri" w:cs="Calibri"/>
          <w:b/>
          <w:color w:val="000000"/>
          <w:lang w:val="en-AU"/>
        </w:rPr>
      </w:pPr>
      <w:r w:rsidRPr="00727944">
        <w:rPr>
          <w:rFonts w:asciiTheme="minorHAnsi" w:hAnsiTheme="minorHAnsi" w:cstheme="minorHAnsi"/>
          <w:b/>
          <w:color w:val="000000"/>
          <w:lang w:val="en-AU"/>
        </w:rPr>
        <w:t>The location of the sewer pipe asset and appropriate offset of vegetation if required.</w:t>
      </w:r>
    </w:p>
    <w:p w14:paraId="55B5864E" w14:textId="77777777" w:rsidR="006224F8" w:rsidRPr="00727944" w:rsidRDefault="006224F8" w:rsidP="006224F8">
      <w:pPr>
        <w:numPr>
          <w:ilvl w:val="0"/>
          <w:numId w:val="35"/>
        </w:numPr>
        <w:spacing w:line="276" w:lineRule="auto"/>
        <w:contextualSpacing/>
        <w:rPr>
          <w:rFonts w:ascii="Calibri" w:eastAsia="Calibri" w:hAnsi="Calibri" w:cs="Calibri"/>
          <w:b/>
          <w:color w:val="000000"/>
          <w:lang w:val="en-AU"/>
        </w:rPr>
      </w:pPr>
      <w:r w:rsidRPr="00727944">
        <w:rPr>
          <w:rFonts w:asciiTheme="minorHAnsi" w:hAnsiTheme="minorHAnsi" w:cstheme="minorHAnsi"/>
          <w:b/>
          <w:color w:val="000000"/>
          <w:lang w:val="en-AU"/>
        </w:rPr>
        <w:t>The provision of at least one additional canopy tree in the rear setback area, to be provided in a pervious area of at least 5m by 5m, in addition to the required secluded private open space.</w:t>
      </w:r>
    </w:p>
    <w:p w14:paraId="2FEE3734" w14:textId="77777777" w:rsidR="006224F8" w:rsidRPr="00727944" w:rsidRDefault="006224F8" w:rsidP="006224F8">
      <w:pPr>
        <w:numPr>
          <w:ilvl w:val="0"/>
          <w:numId w:val="35"/>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Any changes as required by Condition 2 of this permit.</w:t>
      </w:r>
    </w:p>
    <w:p w14:paraId="60C889B3" w14:textId="77777777" w:rsidR="006224F8" w:rsidRPr="00727944" w:rsidRDefault="006224F8" w:rsidP="006224F8">
      <w:pPr>
        <w:numPr>
          <w:ilvl w:val="0"/>
          <w:numId w:val="34"/>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Before the development hereby permitted starts, a Sustainable Design Assessment (SDA) to the satisfaction of the Responsible Authority must be submitted to, and approved by, the Responsible Authority. When approved, the plans will be endorsed and will then form part of this permit.</w:t>
      </w:r>
    </w:p>
    <w:p w14:paraId="085780A2" w14:textId="77777777" w:rsidR="006224F8" w:rsidRPr="00727944" w:rsidRDefault="006224F8" w:rsidP="006224F8">
      <w:pPr>
        <w:numPr>
          <w:ilvl w:val="0"/>
          <w:numId w:val="34"/>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Before the development starts, a Waste Management Plan must be submitted to and approved by the Responsible Authority. When approved, the plan will be endorsed and form part of this planning permit. The approved waste management plan must be implemented to the satisfaction of the Responsible Authority. The Plan must be in accordance with Council’s Waste Management and Resource Recovery Strategy, and provide the following details of a regular waste (including recyclables) collection service for the subject land including:</w:t>
      </w:r>
    </w:p>
    <w:p w14:paraId="1FEE69D8" w14:textId="77777777" w:rsidR="006224F8" w:rsidRPr="00727944" w:rsidRDefault="006224F8" w:rsidP="006224F8">
      <w:pPr>
        <w:numPr>
          <w:ilvl w:val="0"/>
          <w:numId w:val="36"/>
        </w:numPr>
        <w:tabs>
          <w:tab w:val="clear" w:pos="720"/>
          <w:tab w:val="num" w:pos="-525"/>
        </w:tabs>
        <w:spacing w:line="276" w:lineRule="auto"/>
        <w:ind w:left="360" w:firstLine="0"/>
        <w:textAlignment w:val="baseline"/>
        <w:rPr>
          <w:rFonts w:ascii="Calibri" w:hAnsi="Calibri" w:cs="Calibri"/>
          <w:b/>
          <w:color w:val="000000"/>
          <w:lang w:val="en-AU"/>
        </w:rPr>
      </w:pPr>
      <w:r w:rsidRPr="00727944">
        <w:rPr>
          <w:rFonts w:asciiTheme="minorHAnsi" w:hAnsiTheme="minorHAnsi" w:cstheme="minorHAnsi"/>
          <w:b/>
          <w:color w:val="000000"/>
          <w:lang w:val="en-AU"/>
        </w:rPr>
        <w:t>The type/s and number of waste bins.</w:t>
      </w:r>
    </w:p>
    <w:p w14:paraId="185F56A4" w14:textId="77777777" w:rsidR="006224F8" w:rsidRPr="00727944" w:rsidRDefault="006224F8" w:rsidP="006224F8">
      <w:pPr>
        <w:numPr>
          <w:ilvl w:val="0"/>
          <w:numId w:val="36"/>
        </w:numPr>
        <w:tabs>
          <w:tab w:val="clear" w:pos="720"/>
          <w:tab w:val="num" w:pos="-525"/>
        </w:tabs>
        <w:spacing w:line="276" w:lineRule="auto"/>
        <w:ind w:left="360" w:firstLine="0"/>
        <w:textAlignment w:val="baseline"/>
        <w:rPr>
          <w:rFonts w:ascii="Calibri" w:hAnsi="Calibri" w:cs="Calibri"/>
          <w:b/>
          <w:color w:val="000000"/>
          <w:lang w:val="en-AU"/>
        </w:rPr>
      </w:pPr>
      <w:r w:rsidRPr="00727944">
        <w:rPr>
          <w:rFonts w:asciiTheme="minorHAnsi" w:hAnsiTheme="minorHAnsi" w:cstheme="minorHAnsi"/>
          <w:b/>
          <w:color w:val="000000"/>
          <w:lang w:val="en-AU"/>
        </w:rPr>
        <w:t>Screening of bins.</w:t>
      </w:r>
    </w:p>
    <w:p w14:paraId="1C8B9CE2" w14:textId="77777777" w:rsidR="006224F8" w:rsidRPr="00727944" w:rsidRDefault="006224F8" w:rsidP="006224F8">
      <w:pPr>
        <w:numPr>
          <w:ilvl w:val="0"/>
          <w:numId w:val="36"/>
        </w:numPr>
        <w:tabs>
          <w:tab w:val="clear" w:pos="720"/>
          <w:tab w:val="num" w:pos="-525"/>
        </w:tabs>
        <w:spacing w:line="276" w:lineRule="auto"/>
        <w:ind w:left="360" w:firstLine="0"/>
        <w:textAlignment w:val="baseline"/>
        <w:rPr>
          <w:rFonts w:ascii="Calibri" w:hAnsi="Calibri" w:cs="Calibri"/>
          <w:b/>
          <w:color w:val="000000"/>
          <w:lang w:val="en-AU"/>
        </w:rPr>
      </w:pPr>
      <w:r w:rsidRPr="00727944">
        <w:rPr>
          <w:rFonts w:asciiTheme="minorHAnsi" w:hAnsiTheme="minorHAnsi" w:cstheme="minorHAnsi"/>
          <w:b/>
          <w:color w:val="000000"/>
          <w:lang w:val="en-AU"/>
        </w:rPr>
        <w:t>Type / size of trucks.</w:t>
      </w:r>
    </w:p>
    <w:p w14:paraId="330E52A2" w14:textId="77777777" w:rsidR="006224F8" w:rsidRPr="00727944" w:rsidRDefault="006224F8" w:rsidP="006224F8">
      <w:pPr>
        <w:numPr>
          <w:ilvl w:val="0"/>
          <w:numId w:val="36"/>
        </w:numPr>
        <w:tabs>
          <w:tab w:val="clear" w:pos="720"/>
          <w:tab w:val="num" w:pos="-525"/>
        </w:tabs>
        <w:spacing w:line="276" w:lineRule="auto"/>
        <w:ind w:left="360" w:firstLine="0"/>
        <w:textAlignment w:val="baseline"/>
        <w:rPr>
          <w:rFonts w:ascii="Calibri" w:hAnsi="Calibri" w:cs="Calibri"/>
          <w:b/>
          <w:color w:val="000000"/>
          <w:lang w:val="en-AU"/>
        </w:rPr>
      </w:pPr>
      <w:r w:rsidRPr="00727944">
        <w:rPr>
          <w:rFonts w:asciiTheme="minorHAnsi" w:hAnsiTheme="minorHAnsi" w:cstheme="minorHAnsi"/>
          <w:b/>
          <w:color w:val="000000"/>
          <w:lang w:val="en-AU"/>
        </w:rPr>
        <w:t>Frequency of waste collection.</w:t>
      </w:r>
    </w:p>
    <w:p w14:paraId="4784E419" w14:textId="77777777" w:rsidR="006224F8" w:rsidRPr="00727944" w:rsidRDefault="006224F8" w:rsidP="006224F8">
      <w:pPr>
        <w:numPr>
          <w:ilvl w:val="0"/>
          <w:numId w:val="37"/>
        </w:numPr>
        <w:tabs>
          <w:tab w:val="clear" w:pos="720"/>
        </w:tabs>
        <w:spacing w:line="276" w:lineRule="auto"/>
        <w:ind w:left="360" w:firstLine="0"/>
        <w:textAlignment w:val="baseline"/>
        <w:rPr>
          <w:rFonts w:ascii="Calibri" w:hAnsi="Calibri" w:cs="Arial"/>
          <w:b/>
          <w:color w:val="000000"/>
          <w:lang w:val="en-AU"/>
        </w:rPr>
      </w:pPr>
      <w:r w:rsidRPr="65634F30">
        <w:rPr>
          <w:rFonts w:asciiTheme="minorHAnsi" w:hAnsiTheme="minorHAnsi" w:cs="Arial"/>
          <w:b/>
          <w:color w:val="000000" w:themeColor="text1"/>
          <w:lang w:val="en-AU"/>
        </w:rPr>
        <w:t>Hours of collection (to comply with EPA Regulations)</w:t>
      </w:r>
    </w:p>
    <w:p w14:paraId="502F655A" w14:textId="77777777" w:rsidR="006224F8" w:rsidRDefault="006224F8" w:rsidP="006224F8">
      <w:pPr>
        <w:spacing w:line="276" w:lineRule="auto"/>
        <w:ind w:left="360"/>
        <w:contextualSpacing/>
        <w:rPr>
          <w:rFonts w:ascii="Calibri" w:hAnsi="Calibri" w:cs="Arial"/>
          <w:b/>
          <w:color w:val="000000"/>
          <w:lang w:val="en-AU"/>
        </w:rPr>
      </w:pPr>
      <w:r w:rsidRPr="65634F30">
        <w:rPr>
          <w:rFonts w:asciiTheme="minorHAnsi" w:hAnsiTheme="minorHAnsi" w:cs="Arial"/>
          <w:b/>
          <w:color w:val="000000" w:themeColor="text1"/>
          <w:lang w:val="en-AU"/>
        </w:rPr>
        <w:t>to the satisfaction of the Responsible Authority. The endorsed Waste Management Plan must not be amended without prior written consent of the Responsible Authority.</w:t>
      </w:r>
    </w:p>
    <w:p w14:paraId="45501878" w14:textId="77777777" w:rsidR="006224F8" w:rsidRPr="00727944" w:rsidRDefault="006224F8" w:rsidP="006224F8">
      <w:pPr>
        <w:spacing w:line="276" w:lineRule="auto"/>
        <w:contextualSpacing/>
        <w:rPr>
          <w:rFonts w:ascii="Calibri" w:hAnsi="Calibri" w:cs="Calibri"/>
          <w:b/>
          <w:color w:val="000000"/>
          <w:lang w:val="en-AU"/>
        </w:rPr>
      </w:pPr>
      <w:r>
        <w:rPr>
          <w:rFonts w:ascii="Calibri" w:hAnsi="Calibri" w:cs="Arial"/>
          <w:b/>
          <w:color w:val="000000"/>
          <w:lang w:val="en-AU"/>
        </w:rPr>
        <w:br w:type="page"/>
      </w:r>
      <w:r w:rsidRPr="00727944">
        <w:rPr>
          <w:rFonts w:asciiTheme="minorHAnsi" w:hAnsiTheme="minorHAnsi" w:cstheme="minorHAnsi"/>
          <w:b/>
          <w:color w:val="000000"/>
          <w:lang w:val="en-AU"/>
        </w:rPr>
        <w:lastRenderedPageBreak/>
        <w:t>Construction Management Plan</w:t>
      </w:r>
    </w:p>
    <w:p w14:paraId="2CC78737" w14:textId="77777777" w:rsidR="006224F8" w:rsidRPr="00B552AF" w:rsidRDefault="006224F8" w:rsidP="006224F8">
      <w:pPr>
        <w:numPr>
          <w:ilvl w:val="0"/>
          <w:numId w:val="34"/>
        </w:numPr>
        <w:spacing w:line="276" w:lineRule="auto"/>
        <w:ind w:left="426" w:hanging="426"/>
        <w:contextualSpacing/>
        <w:rPr>
          <w:rFonts w:ascii="Calibri" w:hAnsi="Calibri" w:cs="Calibri"/>
          <w:b/>
          <w:color w:val="000000"/>
        </w:rPr>
      </w:pPr>
      <w:r w:rsidRPr="00727944">
        <w:rPr>
          <w:rFonts w:asciiTheme="minorHAnsi" w:hAnsiTheme="minorHAnsi" w:cstheme="minorHAnsi"/>
          <w:b/>
          <w:color w:val="000000"/>
          <w:lang w:val="en-AU"/>
        </w:rPr>
        <w:t>Prior to the commencement of works, including demolition and excavation, a Construction Management Plan must be submitted to and endorsed by the Responsible Authority and be in accordance with the Responsible Authority’s Construction Management Plan template and include a detailed Site Management</w:t>
      </w:r>
      <w:r>
        <w:rPr>
          <w:rFonts w:asciiTheme="minorHAnsi" w:hAnsiTheme="minorHAnsi" w:cstheme="minorHAnsi"/>
          <w:b/>
          <w:color w:val="000000"/>
          <w:lang w:val="en-AU"/>
        </w:rPr>
        <w:t xml:space="preserve"> </w:t>
      </w:r>
      <w:r w:rsidRPr="00727944">
        <w:rPr>
          <w:rFonts w:asciiTheme="minorHAnsi" w:hAnsiTheme="minorHAnsi" w:cstheme="minorHAnsi"/>
          <w:b/>
          <w:color w:val="000000"/>
          <w:lang w:val="en-AU"/>
        </w:rPr>
        <w:t>Plan. No works</w:t>
      </w:r>
      <w:r w:rsidRPr="00727944">
        <w:rPr>
          <w:rFonts w:asciiTheme="minorHAnsi" w:hAnsiTheme="minorHAnsi" w:cstheme="minorHAnsi"/>
          <w:lang w:val="en-AU"/>
        </w:rPr>
        <w:t xml:space="preserve"> </w:t>
      </w:r>
      <w:r w:rsidRPr="00727944">
        <w:rPr>
          <w:rFonts w:asciiTheme="minorHAnsi" w:hAnsiTheme="minorHAnsi" w:cstheme="minorHAnsi"/>
          <w:b/>
          <w:color w:val="000000"/>
          <w:lang w:val="en-AU"/>
        </w:rPr>
        <w:t>are permitted to occur until the Plan has been endorsed by the Responsible Authority. Once endorsed, the Construction Management Plan will form part of the permit and must be implemented to the satisfaction of the Responsible Authority.</w:t>
      </w:r>
      <w:r w:rsidRPr="00727944">
        <w:rPr>
          <w:rFonts w:asciiTheme="minorHAnsi" w:eastAsia="Calibri" w:hAnsiTheme="minorHAnsi" w:cstheme="minorHAnsi"/>
          <w:color w:val="000000"/>
        </w:rPr>
        <w:t xml:space="preserve"> </w:t>
      </w:r>
    </w:p>
    <w:p w14:paraId="7D9B17BA" w14:textId="77777777" w:rsidR="006224F8" w:rsidRDefault="006224F8" w:rsidP="006224F8">
      <w:pPr>
        <w:spacing w:line="276" w:lineRule="auto"/>
        <w:rPr>
          <w:rFonts w:ascii="Calibri" w:eastAsia="Calibri" w:hAnsi="Calibri" w:cs="Calibri"/>
          <w:b/>
          <w:bCs/>
          <w:color w:val="000000"/>
        </w:rPr>
      </w:pPr>
    </w:p>
    <w:p w14:paraId="41EA371A" w14:textId="77777777" w:rsidR="006224F8" w:rsidRPr="00727944" w:rsidRDefault="006224F8" w:rsidP="006224F8">
      <w:pPr>
        <w:spacing w:line="276" w:lineRule="auto"/>
        <w:rPr>
          <w:rFonts w:ascii="Calibri" w:hAnsi="Calibri" w:cs="Calibri"/>
          <w:b/>
          <w:lang w:val="en-AU"/>
        </w:rPr>
      </w:pPr>
      <w:r w:rsidRPr="00727944">
        <w:rPr>
          <w:rFonts w:asciiTheme="minorHAnsi" w:eastAsia="Calibri" w:hAnsiTheme="minorHAnsi" w:cstheme="minorHAnsi"/>
          <w:b/>
          <w:color w:val="000000" w:themeColor="text1"/>
        </w:rPr>
        <w:t xml:space="preserve">For further information, including submission, please contact Council’s </w:t>
      </w:r>
      <w:r w:rsidRPr="00727944">
        <w:rPr>
          <w:rFonts w:asciiTheme="minorHAnsi" w:hAnsiTheme="minorHAnsi" w:cstheme="minorHAnsi"/>
        </w:rPr>
        <w:tab/>
      </w:r>
      <w:r w:rsidRPr="00727944">
        <w:rPr>
          <w:rFonts w:asciiTheme="minorHAnsi" w:eastAsia="Calibri" w:hAnsiTheme="minorHAnsi" w:cstheme="minorHAnsi"/>
          <w:b/>
          <w:color w:val="000000" w:themeColor="text1"/>
        </w:rPr>
        <w:t xml:space="preserve">Infrastructure Protection Unit on 9217 2170 or </w:t>
      </w:r>
      <w:hyperlink r:id="rId14" w:history="1">
        <w:r w:rsidRPr="00727944">
          <w:rPr>
            <w:rFonts w:asciiTheme="minorHAnsi" w:eastAsia="Calibri" w:hAnsiTheme="minorHAnsi" w:cstheme="minorHAnsi"/>
            <w:b/>
            <w:color w:val="0000FF" w:themeColor="hyperlink"/>
            <w:u w:val="single"/>
          </w:rPr>
          <w:t>info@whittlesea.vic.gov.au</w:t>
        </w:r>
      </w:hyperlink>
      <w:r w:rsidRPr="00727944">
        <w:rPr>
          <w:rFonts w:asciiTheme="minorHAnsi" w:eastAsia="Calibri" w:hAnsiTheme="minorHAnsi" w:cstheme="minorHAnsi"/>
          <w:b/>
          <w:color w:val="000000" w:themeColor="text1"/>
        </w:rPr>
        <w:t>.</w:t>
      </w:r>
    </w:p>
    <w:p w14:paraId="5150B616" w14:textId="77777777" w:rsidR="006224F8" w:rsidRDefault="006224F8" w:rsidP="006224F8">
      <w:pPr>
        <w:spacing w:line="276" w:lineRule="auto"/>
        <w:rPr>
          <w:rFonts w:ascii="Calibri" w:eastAsia="Calibri" w:hAnsi="Calibri" w:cs="Calibri"/>
          <w:b/>
          <w:color w:val="000000"/>
        </w:rPr>
      </w:pPr>
    </w:p>
    <w:p w14:paraId="20665B70" w14:textId="77777777" w:rsidR="006224F8" w:rsidRPr="00727944" w:rsidRDefault="006224F8" w:rsidP="006224F8">
      <w:pPr>
        <w:spacing w:line="276" w:lineRule="auto"/>
        <w:rPr>
          <w:rFonts w:ascii="Calibri" w:hAnsi="Calibri" w:cs="Calibri"/>
          <w:b/>
          <w:color w:val="000000"/>
          <w:lang w:val="en-AU"/>
        </w:rPr>
      </w:pPr>
      <w:r w:rsidRPr="00727944">
        <w:rPr>
          <w:rFonts w:asciiTheme="minorHAnsi" w:hAnsiTheme="minorHAnsi" w:cstheme="minorHAnsi"/>
          <w:b/>
          <w:color w:val="000000"/>
          <w:lang w:val="en-AU"/>
        </w:rPr>
        <w:t>Layout Not Altered</w:t>
      </w:r>
    </w:p>
    <w:p w14:paraId="11CE8B51" w14:textId="77777777" w:rsidR="006224F8" w:rsidRPr="00727944" w:rsidRDefault="006224F8" w:rsidP="006224F8">
      <w:pPr>
        <w:numPr>
          <w:ilvl w:val="0"/>
          <w:numId w:val="34"/>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The development allowed by this permit and shown on the plans and/or schedules endorsed to accompany this permit shall not be amended for any reason without the consent of the Responsible Authority.</w:t>
      </w:r>
    </w:p>
    <w:p w14:paraId="3BC35BAC" w14:textId="77777777" w:rsidR="006224F8" w:rsidRPr="00727944" w:rsidRDefault="006224F8" w:rsidP="006224F8">
      <w:pPr>
        <w:numPr>
          <w:ilvl w:val="0"/>
          <w:numId w:val="34"/>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Once the development has started it must be continued and completed to the satisfaction of the Responsible Authority.</w:t>
      </w:r>
    </w:p>
    <w:p w14:paraId="50A0A6A2" w14:textId="77777777" w:rsidR="006224F8" w:rsidRPr="00727944" w:rsidRDefault="006224F8" w:rsidP="006224F8">
      <w:pPr>
        <w:spacing w:line="276" w:lineRule="auto"/>
        <w:ind w:left="720"/>
        <w:contextualSpacing/>
        <w:rPr>
          <w:rFonts w:ascii="Calibri" w:hAnsi="Calibri" w:cs="Calibri"/>
          <w:b/>
          <w:color w:val="000000"/>
          <w:lang w:val="en-AU"/>
        </w:rPr>
      </w:pPr>
    </w:p>
    <w:p w14:paraId="3E2563D4" w14:textId="77777777" w:rsidR="006224F8" w:rsidRPr="00727944" w:rsidRDefault="006224F8" w:rsidP="006224F8">
      <w:pPr>
        <w:spacing w:line="276" w:lineRule="auto"/>
        <w:rPr>
          <w:rFonts w:ascii="Calibri" w:hAnsi="Calibri" w:cs="Calibri"/>
          <w:b/>
          <w:color w:val="000000"/>
          <w:lang w:val="en-AU"/>
        </w:rPr>
      </w:pPr>
      <w:r w:rsidRPr="00727944">
        <w:rPr>
          <w:rFonts w:asciiTheme="minorHAnsi" w:hAnsiTheme="minorHAnsi" w:cstheme="minorHAnsi"/>
          <w:b/>
          <w:color w:val="000000"/>
          <w:lang w:val="en-AU"/>
        </w:rPr>
        <w:t>Landscaping</w:t>
      </w:r>
    </w:p>
    <w:p w14:paraId="3B7380BA" w14:textId="77777777" w:rsidR="006224F8" w:rsidRPr="00727944" w:rsidRDefault="006224F8" w:rsidP="006224F8">
      <w:pPr>
        <w:numPr>
          <w:ilvl w:val="0"/>
          <w:numId w:val="34"/>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Prior to the occupation of the dwellings hereby approved, landscaping works shown on the endorsed plan must be completed and then maintained to the satisfaction of the Responsible Authority.</w:t>
      </w:r>
    </w:p>
    <w:p w14:paraId="591E28B3" w14:textId="77777777" w:rsidR="006224F8" w:rsidRPr="00727944" w:rsidRDefault="006224F8" w:rsidP="006224F8">
      <w:pPr>
        <w:spacing w:line="276" w:lineRule="auto"/>
        <w:ind w:left="720"/>
        <w:contextualSpacing/>
        <w:rPr>
          <w:rFonts w:ascii="Calibri" w:hAnsi="Calibri" w:cs="Calibri"/>
          <w:b/>
          <w:color w:val="000000"/>
          <w:lang w:val="en-AU"/>
        </w:rPr>
      </w:pPr>
    </w:p>
    <w:p w14:paraId="750C3FA7" w14:textId="77777777" w:rsidR="006224F8" w:rsidRPr="00727944" w:rsidRDefault="006224F8" w:rsidP="006224F8">
      <w:pPr>
        <w:spacing w:line="276" w:lineRule="auto"/>
        <w:rPr>
          <w:rFonts w:ascii="Calibri" w:hAnsi="Calibri" w:cs="Calibri"/>
          <w:b/>
          <w:color w:val="000000"/>
          <w:lang w:val="en-AU"/>
        </w:rPr>
      </w:pPr>
      <w:r w:rsidRPr="00727944">
        <w:rPr>
          <w:rFonts w:asciiTheme="minorHAnsi" w:hAnsiTheme="minorHAnsi" w:cstheme="minorHAnsi"/>
          <w:b/>
          <w:color w:val="000000"/>
          <w:lang w:val="en-AU"/>
        </w:rPr>
        <w:t>Actions Before Use Commences</w:t>
      </w:r>
    </w:p>
    <w:p w14:paraId="71F2E7B2" w14:textId="77777777" w:rsidR="006224F8" w:rsidRPr="00727944" w:rsidRDefault="006224F8" w:rsidP="006224F8">
      <w:pPr>
        <w:numPr>
          <w:ilvl w:val="0"/>
          <w:numId w:val="34"/>
        </w:numPr>
        <w:spacing w:line="276" w:lineRule="auto"/>
        <w:ind w:left="425" w:hanging="425"/>
        <w:contextualSpacing/>
        <w:rPr>
          <w:rFonts w:ascii="Calibri" w:eastAsia="Calibri" w:hAnsi="Calibri" w:cs="Calibri"/>
          <w:b/>
          <w:color w:val="000000"/>
          <w:lang w:val="en-AU"/>
        </w:rPr>
      </w:pPr>
      <w:r w:rsidRPr="00727944">
        <w:rPr>
          <w:rFonts w:asciiTheme="minorHAnsi" w:hAnsiTheme="minorHAnsi" w:cstheme="minorHAnsi"/>
          <w:b/>
          <w:color w:val="000000"/>
          <w:lang w:val="en-AU"/>
        </w:rPr>
        <w:t>Prior to the occupation of any building approved under this permit, a compliance inspection and report from the author of the Sustainable Design Assessment, approved pursuant to this permit, or suitably qualified person or company, must be submitted to the Responsible Authority.</w:t>
      </w:r>
      <w:r w:rsidRPr="00727944">
        <w:rPr>
          <w:rFonts w:asciiTheme="minorHAnsi" w:hAnsiTheme="minorHAnsi" w:cstheme="minorHAnsi"/>
          <w:lang w:val="en-AU"/>
        </w:rPr>
        <w:t xml:space="preserve"> </w:t>
      </w:r>
    </w:p>
    <w:p w14:paraId="0EAF8596" w14:textId="77777777" w:rsidR="006224F8" w:rsidRPr="00727944" w:rsidRDefault="006224F8" w:rsidP="006224F8">
      <w:pPr>
        <w:numPr>
          <w:ilvl w:val="0"/>
          <w:numId w:val="34"/>
        </w:numPr>
        <w:spacing w:line="276" w:lineRule="auto"/>
        <w:ind w:left="425" w:hanging="425"/>
        <w:contextualSpacing/>
        <w:rPr>
          <w:rFonts w:ascii="Calibri" w:hAnsi="Calibri" w:cs="Calibri"/>
          <w:b/>
          <w:color w:val="000000"/>
          <w:lang w:val="en-AU"/>
        </w:rPr>
      </w:pPr>
      <w:r w:rsidRPr="00727944">
        <w:rPr>
          <w:rFonts w:asciiTheme="minorHAnsi" w:hAnsiTheme="minorHAnsi" w:cstheme="minorHAnsi"/>
          <w:b/>
          <w:color w:val="000000"/>
          <w:lang w:val="en-AU"/>
        </w:rPr>
        <w:t>The compliance report must be to the satisfaction of the Responsible Authority and must confirm that all measures specified in the Report have been implemented in accordance with the approved documentation.</w:t>
      </w:r>
    </w:p>
    <w:p w14:paraId="7EA490F2" w14:textId="77777777" w:rsidR="006224F8" w:rsidRPr="003E16E0" w:rsidRDefault="006224F8" w:rsidP="006224F8">
      <w:pPr>
        <w:numPr>
          <w:ilvl w:val="0"/>
          <w:numId w:val="34"/>
        </w:numPr>
        <w:spacing w:line="276" w:lineRule="auto"/>
        <w:ind w:left="425" w:hanging="425"/>
        <w:contextualSpacing/>
        <w:rPr>
          <w:rFonts w:ascii="Calibri" w:hAnsi="Calibri" w:cs="Calibri"/>
          <w:b/>
          <w:color w:val="000000"/>
          <w:lang w:val="en-AU"/>
        </w:rPr>
      </w:pPr>
      <w:r w:rsidRPr="003E16E0">
        <w:rPr>
          <w:rFonts w:asciiTheme="minorHAnsi" w:hAnsiTheme="minorHAnsi" w:cstheme="minorHAnsi"/>
          <w:b/>
          <w:color w:val="000000"/>
          <w:lang w:val="en-AU"/>
        </w:rPr>
        <w:t xml:space="preserve">Prior to the occupation of the dwellings hereby approved, the car parking areas and access ways must be drained, fully </w:t>
      </w:r>
      <w:proofErr w:type="gramStart"/>
      <w:r w:rsidRPr="003E16E0">
        <w:rPr>
          <w:rFonts w:asciiTheme="minorHAnsi" w:hAnsiTheme="minorHAnsi" w:cstheme="minorHAnsi"/>
          <w:b/>
          <w:color w:val="000000"/>
          <w:lang w:val="en-AU"/>
        </w:rPr>
        <w:t>sealed</w:t>
      </w:r>
      <w:proofErr w:type="gramEnd"/>
      <w:r w:rsidRPr="003E16E0">
        <w:rPr>
          <w:rFonts w:asciiTheme="minorHAnsi" w:hAnsiTheme="minorHAnsi" w:cstheme="minorHAnsi"/>
          <w:b/>
          <w:color w:val="000000"/>
          <w:lang w:val="en-AU"/>
        </w:rPr>
        <w:t xml:space="preserve"> and constructed with asphalt, interlocking paving bricks, coloured concrete or other similar materials to the satisfaction of the Responsible Authority.</w:t>
      </w:r>
    </w:p>
    <w:p w14:paraId="0A59A2BB" w14:textId="77777777" w:rsidR="006224F8" w:rsidRDefault="006224F8" w:rsidP="006224F8">
      <w:pPr>
        <w:numPr>
          <w:ilvl w:val="0"/>
          <w:numId w:val="34"/>
        </w:numPr>
        <w:spacing w:line="276" w:lineRule="auto"/>
        <w:ind w:left="425" w:hanging="425"/>
        <w:contextualSpacing/>
        <w:rPr>
          <w:rFonts w:asciiTheme="minorHAnsi" w:hAnsiTheme="minorHAnsi" w:cstheme="minorHAnsi"/>
          <w:b/>
          <w:color w:val="000000"/>
          <w:lang w:val="en-AU"/>
        </w:rPr>
      </w:pPr>
      <w:r w:rsidRPr="003E16E0">
        <w:rPr>
          <w:rFonts w:asciiTheme="minorHAnsi" w:hAnsiTheme="minorHAnsi" w:cstheme="minorHAnsi"/>
          <w:b/>
          <w:color w:val="000000"/>
          <w:lang w:val="en-AU"/>
        </w:rPr>
        <w:t>In areas set aside for car parking, measures must be taken to the satisfaction of the Responsible Authority to prevent damage to fences or landscaped areas.</w:t>
      </w:r>
    </w:p>
    <w:p w14:paraId="2BC49B81" w14:textId="77777777" w:rsidR="006224F8" w:rsidRPr="003E16E0" w:rsidRDefault="006224F8" w:rsidP="006224F8">
      <w:pPr>
        <w:spacing w:line="276" w:lineRule="auto"/>
        <w:ind w:left="425"/>
        <w:contextualSpacing/>
        <w:rPr>
          <w:rFonts w:ascii="Calibri" w:hAnsi="Calibri" w:cs="Calibri"/>
          <w:b/>
          <w:color w:val="000000"/>
          <w:lang w:val="en-AU"/>
        </w:rPr>
      </w:pPr>
      <w:r>
        <w:rPr>
          <w:rFonts w:asciiTheme="minorHAnsi" w:hAnsiTheme="minorHAnsi" w:cstheme="minorHAnsi"/>
          <w:b/>
          <w:color w:val="000000"/>
          <w:lang w:val="en-AU"/>
        </w:rPr>
        <w:br w:type="page"/>
      </w:r>
    </w:p>
    <w:p w14:paraId="308E66DA" w14:textId="77777777" w:rsidR="006224F8" w:rsidRPr="003E16E0" w:rsidRDefault="006224F8" w:rsidP="006224F8">
      <w:pPr>
        <w:numPr>
          <w:ilvl w:val="0"/>
          <w:numId w:val="34"/>
        </w:numPr>
        <w:spacing w:line="276" w:lineRule="auto"/>
        <w:ind w:left="425" w:hanging="425"/>
        <w:contextualSpacing/>
        <w:rPr>
          <w:rFonts w:ascii="Calibri" w:hAnsi="Calibri" w:cs="Calibri"/>
          <w:b/>
          <w:color w:val="000000"/>
          <w:lang w:val="en-AU"/>
        </w:rPr>
      </w:pPr>
      <w:r w:rsidRPr="003E16E0">
        <w:rPr>
          <w:rFonts w:asciiTheme="minorHAnsi" w:hAnsiTheme="minorHAnsi" w:cstheme="minorHAnsi"/>
          <w:b/>
          <w:color w:val="000000"/>
          <w:lang w:val="en-AU"/>
        </w:rPr>
        <w:t xml:space="preserve">Vehicular access to the site must be by way of a vehicle crossing constructed in accordance with Council’s Vehicle Crossing Specifications to suit the proposed driveway(s) and the vehicles that will be using the crossing(s). The location, </w:t>
      </w:r>
      <w:proofErr w:type="gramStart"/>
      <w:r w:rsidRPr="003E16E0">
        <w:rPr>
          <w:rFonts w:asciiTheme="minorHAnsi" w:hAnsiTheme="minorHAnsi" w:cstheme="minorHAnsi"/>
          <w:b/>
          <w:color w:val="000000"/>
          <w:lang w:val="en-AU"/>
        </w:rPr>
        <w:t>design</w:t>
      </w:r>
      <w:proofErr w:type="gramEnd"/>
      <w:r w:rsidRPr="003E16E0">
        <w:rPr>
          <w:rFonts w:asciiTheme="minorHAnsi" w:hAnsiTheme="minorHAnsi" w:cstheme="minorHAnsi"/>
          <w:b/>
          <w:color w:val="000000"/>
          <w:lang w:val="en-AU"/>
        </w:rPr>
        <w:t xml:space="preserve"> and construction of the vehicle crossing(s) must be approved by the Responsible Authority. Any existing unused or redundant crossing(s) must be removed and replaced with concrete kerb, channel and </w:t>
      </w:r>
      <w:proofErr w:type="spellStart"/>
      <w:r w:rsidRPr="003E16E0">
        <w:rPr>
          <w:rFonts w:asciiTheme="minorHAnsi" w:hAnsiTheme="minorHAnsi" w:cstheme="minorHAnsi"/>
          <w:b/>
          <w:color w:val="000000"/>
          <w:lang w:val="en-AU"/>
        </w:rPr>
        <w:t>naturestrip</w:t>
      </w:r>
      <w:proofErr w:type="spellEnd"/>
      <w:r w:rsidRPr="003E16E0">
        <w:rPr>
          <w:rFonts w:asciiTheme="minorHAnsi" w:hAnsiTheme="minorHAnsi" w:cstheme="minorHAnsi"/>
          <w:b/>
          <w:color w:val="000000"/>
          <w:lang w:val="en-AU"/>
        </w:rPr>
        <w:t xml:space="preserve"> to the satisfaction of the Responsible Authority. All vehicle crossing works are to be carried out with Council supervision under a Road Opening Permit.</w:t>
      </w:r>
    </w:p>
    <w:p w14:paraId="620C7B81" w14:textId="77777777" w:rsidR="006224F8" w:rsidRPr="00727944" w:rsidRDefault="006224F8" w:rsidP="006224F8">
      <w:pPr>
        <w:numPr>
          <w:ilvl w:val="0"/>
          <w:numId w:val="34"/>
        </w:numPr>
        <w:spacing w:line="276" w:lineRule="auto"/>
        <w:ind w:left="425" w:hanging="425"/>
        <w:contextualSpacing/>
        <w:rPr>
          <w:rFonts w:ascii="Calibri" w:hAnsi="Calibri" w:cs="Calibri"/>
          <w:b/>
          <w:color w:val="000000"/>
          <w:lang w:val="en-AU"/>
        </w:rPr>
      </w:pPr>
      <w:r w:rsidRPr="00727944">
        <w:rPr>
          <w:rFonts w:asciiTheme="minorHAnsi" w:hAnsiTheme="minorHAnsi" w:cstheme="minorHAnsi"/>
          <w:b/>
          <w:color w:val="000000"/>
          <w:lang w:val="en-AU"/>
        </w:rPr>
        <w:t xml:space="preserve">The permit holder shall be responsible to meet all costs associated with reinstatement and/or alterations to Council or other Public Authority assets deemed necessary by such Authorities </w:t>
      </w:r>
      <w:proofErr w:type="gramStart"/>
      <w:r w:rsidRPr="00727944">
        <w:rPr>
          <w:rFonts w:asciiTheme="minorHAnsi" w:hAnsiTheme="minorHAnsi" w:cstheme="minorHAnsi"/>
          <w:b/>
          <w:color w:val="000000"/>
          <w:lang w:val="en-AU"/>
        </w:rPr>
        <w:t>as a result of</w:t>
      </w:r>
      <w:proofErr w:type="gramEnd"/>
      <w:r w:rsidRPr="00727944">
        <w:rPr>
          <w:rFonts w:asciiTheme="minorHAnsi" w:hAnsiTheme="minorHAnsi" w:cstheme="minorHAnsi"/>
          <w:b/>
          <w:color w:val="000000"/>
          <w:lang w:val="en-AU"/>
        </w:rPr>
        <w:t xml:space="preserve"> the development. The permit holder shall be responsible for obtaining prior specific written approval for any works involving the alteration of Council or other Public Authority assets.</w:t>
      </w:r>
    </w:p>
    <w:p w14:paraId="13EAFA8D" w14:textId="77777777" w:rsidR="006224F8" w:rsidRPr="00727944" w:rsidRDefault="006224F8" w:rsidP="006224F8">
      <w:pPr>
        <w:numPr>
          <w:ilvl w:val="0"/>
          <w:numId w:val="34"/>
        </w:numPr>
        <w:spacing w:line="276" w:lineRule="auto"/>
        <w:ind w:left="425" w:hanging="425"/>
        <w:contextualSpacing/>
        <w:rPr>
          <w:rFonts w:ascii="Calibri" w:hAnsi="Calibri" w:cs="Calibri"/>
          <w:b/>
          <w:color w:val="000000"/>
          <w:lang w:val="en-AU"/>
        </w:rPr>
      </w:pPr>
      <w:r w:rsidRPr="00727944">
        <w:rPr>
          <w:rFonts w:asciiTheme="minorHAnsi" w:hAnsiTheme="minorHAnsi" w:cstheme="minorHAnsi"/>
          <w:b/>
          <w:color w:val="000000"/>
          <w:lang w:val="en-AU"/>
        </w:rPr>
        <w:t>Prior to occupation of any dwelling on the subject site, a letter box and house number to the satisfaction of the Responsible Authority shall be provided for each dwelling.</w:t>
      </w:r>
    </w:p>
    <w:p w14:paraId="389AC246" w14:textId="77777777" w:rsidR="006224F8" w:rsidRPr="00727944" w:rsidRDefault="006224F8" w:rsidP="006224F8">
      <w:pPr>
        <w:numPr>
          <w:ilvl w:val="0"/>
          <w:numId w:val="34"/>
        </w:numPr>
        <w:spacing w:line="276" w:lineRule="auto"/>
        <w:ind w:left="425" w:hanging="425"/>
        <w:contextualSpacing/>
        <w:rPr>
          <w:rFonts w:ascii="Calibri" w:hAnsi="Calibri" w:cs="Calibri"/>
          <w:b/>
          <w:color w:val="000000"/>
          <w:lang w:val="en-AU"/>
        </w:rPr>
      </w:pPr>
      <w:r w:rsidRPr="00727944">
        <w:rPr>
          <w:rFonts w:asciiTheme="minorHAnsi" w:hAnsiTheme="minorHAnsi" w:cstheme="minorHAnsi"/>
          <w:b/>
          <w:color w:val="000000"/>
          <w:lang w:val="en-AU"/>
        </w:rPr>
        <w:t>At all times during the construction phase of the development, the permit holder shall take measures to ensure that pedestrians are able to use with safety any footpath along the boundaries of the site.</w:t>
      </w:r>
    </w:p>
    <w:p w14:paraId="241BC31C" w14:textId="77777777" w:rsidR="006224F8" w:rsidRPr="00727944" w:rsidRDefault="006224F8" w:rsidP="006224F8">
      <w:pPr>
        <w:numPr>
          <w:ilvl w:val="0"/>
          <w:numId w:val="34"/>
        </w:numPr>
        <w:spacing w:line="276" w:lineRule="auto"/>
        <w:ind w:left="425" w:hanging="425"/>
        <w:contextualSpacing/>
        <w:rPr>
          <w:rFonts w:ascii="Calibri" w:hAnsi="Calibri" w:cs="Calibri"/>
          <w:b/>
          <w:color w:val="000000"/>
          <w:lang w:val="en-AU"/>
        </w:rPr>
      </w:pPr>
      <w:r w:rsidRPr="00727944">
        <w:rPr>
          <w:rFonts w:asciiTheme="minorHAnsi" w:hAnsiTheme="minorHAnsi" w:cstheme="minorHAnsi"/>
          <w:b/>
          <w:color w:val="000000"/>
          <w:lang w:val="en-AU"/>
        </w:rPr>
        <w:t>Upon completion of all buildings and works authorised by this permit the permit holder must notify the Responsible Authority of the satisfactory completion of the development and compliance with all relevant conditions.</w:t>
      </w:r>
    </w:p>
    <w:p w14:paraId="5818CE2E" w14:textId="77777777" w:rsidR="006224F8" w:rsidRPr="00727944" w:rsidRDefault="006224F8" w:rsidP="006224F8">
      <w:pPr>
        <w:spacing w:line="276" w:lineRule="auto"/>
        <w:contextualSpacing/>
        <w:rPr>
          <w:rFonts w:ascii="Calibri" w:hAnsi="Calibri" w:cs="Calibri"/>
          <w:b/>
          <w:color w:val="000000"/>
          <w:lang w:val="en-AU"/>
        </w:rPr>
      </w:pPr>
    </w:p>
    <w:p w14:paraId="4AAA9FB7" w14:textId="77777777" w:rsidR="006224F8" w:rsidRPr="00727944" w:rsidRDefault="006224F8" w:rsidP="006224F8">
      <w:pPr>
        <w:spacing w:line="276" w:lineRule="auto"/>
        <w:rPr>
          <w:rFonts w:ascii="Calibri" w:hAnsi="Calibri" w:cs="Calibri"/>
          <w:b/>
          <w:color w:val="000000"/>
          <w:lang w:val="en-AU"/>
        </w:rPr>
      </w:pPr>
      <w:r w:rsidRPr="00727944">
        <w:rPr>
          <w:rFonts w:asciiTheme="minorHAnsi" w:hAnsiTheme="minorHAnsi" w:cstheme="minorHAnsi"/>
          <w:b/>
          <w:color w:val="000000"/>
          <w:lang w:val="en-AU"/>
        </w:rPr>
        <w:t>Drainage</w:t>
      </w:r>
    </w:p>
    <w:p w14:paraId="0EBE03A1" w14:textId="77777777" w:rsidR="006224F8" w:rsidRPr="00727944" w:rsidRDefault="006224F8" w:rsidP="006224F8">
      <w:pPr>
        <w:numPr>
          <w:ilvl w:val="0"/>
          <w:numId w:val="34"/>
        </w:numPr>
        <w:spacing w:line="276" w:lineRule="auto"/>
        <w:ind w:left="425" w:hanging="425"/>
        <w:contextualSpacing/>
        <w:rPr>
          <w:rFonts w:ascii="Calibri" w:hAnsi="Calibri" w:cs="Calibri"/>
          <w:b/>
          <w:color w:val="000000"/>
          <w:lang w:val="en-AU"/>
        </w:rPr>
      </w:pPr>
      <w:r w:rsidRPr="00727944">
        <w:rPr>
          <w:rFonts w:asciiTheme="minorHAnsi" w:hAnsiTheme="minorHAnsi" w:cstheme="minorHAnsi"/>
          <w:b/>
          <w:color w:val="000000"/>
          <w:lang w:val="en-AU"/>
        </w:rPr>
        <w:t>Before starting any buildings or works, engineering plans showing a property prepared design (with computations) for the internal drainage and method of disposal of stormwater from all roofed and sealed areas, including the use of an on-site detention system, must be submitted to Council for approval. These internal drainage works must be completed to Council’s satisfaction prior to using or occupying any building on the site.</w:t>
      </w:r>
    </w:p>
    <w:p w14:paraId="2A9DEA4B" w14:textId="77777777" w:rsidR="006224F8" w:rsidRDefault="006224F8" w:rsidP="006224F8">
      <w:pPr>
        <w:numPr>
          <w:ilvl w:val="0"/>
          <w:numId w:val="34"/>
        </w:numPr>
        <w:spacing w:line="276" w:lineRule="auto"/>
        <w:ind w:left="425" w:hanging="425"/>
        <w:contextualSpacing/>
        <w:rPr>
          <w:rFonts w:asciiTheme="minorHAnsi" w:hAnsiTheme="minorHAnsi" w:cstheme="minorHAnsi"/>
          <w:b/>
          <w:color w:val="000000"/>
          <w:lang w:val="en-AU"/>
        </w:rPr>
      </w:pPr>
      <w:r w:rsidRPr="00727944">
        <w:rPr>
          <w:rFonts w:asciiTheme="minorHAnsi" w:hAnsiTheme="minorHAnsi" w:cstheme="minorHAnsi"/>
          <w:b/>
          <w:color w:val="000000"/>
          <w:lang w:val="en-AU"/>
        </w:rPr>
        <w:t>Discharge of stormwater from the land will be required by means of an underground pipe drainage system designed to the satisfaction of the Responsible Authority and discharging into an approved outlet in a street or an underground pipe drain to the requirements of the Responsible Authority. In this regard no water shall be discharged from any pipe or paved area onto the surface of any adjacent land.</w:t>
      </w:r>
    </w:p>
    <w:p w14:paraId="0731F892" w14:textId="77777777" w:rsidR="006224F8" w:rsidRPr="00727944" w:rsidRDefault="006224F8" w:rsidP="006224F8">
      <w:pPr>
        <w:spacing w:line="276" w:lineRule="auto"/>
        <w:ind w:left="425"/>
        <w:contextualSpacing/>
        <w:rPr>
          <w:rFonts w:ascii="Calibri" w:hAnsi="Calibri" w:cs="Calibri"/>
          <w:b/>
          <w:color w:val="000000"/>
          <w:lang w:val="en-AU"/>
        </w:rPr>
      </w:pPr>
      <w:r>
        <w:rPr>
          <w:rFonts w:asciiTheme="minorHAnsi" w:hAnsiTheme="minorHAnsi" w:cstheme="minorHAnsi"/>
          <w:b/>
          <w:color w:val="000000"/>
          <w:lang w:val="en-AU"/>
        </w:rPr>
        <w:br w:type="page"/>
      </w:r>
    </w:p>
    <w:p w14:paraId="2319AACB" w14:textId="77777777" w:rsidR="006224F8" w:rsidRPr="00AF1E61" w:rsidRDefault="006224F8" w:rsidP="006224F8">
      <w:pPr>
        <w:numPr>
          <w:ilvl w:val="0"/>
          <w:numId w:val="34"/>
        </w:numPr>
        <w:spacing w:line="276" w:lineRule="auto"/>
        <w:ind w:left="425" w:hanging="425"/>
        <w:contextualSpacing/>
        <w:rPr>
          <w:rFonts w:ascii="Calibri" w:hAnsi="Calibri" w:cs="Calibri"/>
          <w:b/>
          <w:color w:val="000000"/>
          <w:lang w:val="en-AU"/>
        </w:rPr>
      </w:pPr>
      <w:r w:rsidRPr="00727944">
        <w:rPr>
          <w:rFonts w:asciiTheme="minorHAnsi" w:hAnsiTheme="minorHAnsi" w:cstheme="minorHAnsi"/>
          <w:b/>
          <w:color w:val="000000"/>
          <w:lang w:val="en-AU"/>
        </w:rPr>
        <w:t>Prior to the occupation of the dwellings hereby approved, the permit holder is required to construct at no cost to Council, drainage works between the subject site and the Council nominated point of discharge. Such drainage works must be designed by a qualified engineer and submitted to and approved by Council. Computations will also be required to demonstrate that the drainage system will not be overloaded by the new development. Construction of the drainage system will not be overloaded by the new development. Construction of the drainage system must be carried out in accordance with Council specifications and under Council supervision.</w:t>
      </w:r>
    </w:p>
    <w:p w14:paraId="2AB9F89A" w14:textId="77777777" w:rsidR="006224F8" w:rsidRPr="00727944" w:rsidRDefault="006224F8" w:rsidP="006224F8">
      <w:pPr>
        <w:numPr>
          <w:ilvl w:val="0"/>
          <w:numId w:val="34"/>
        </w:numPr>
        <w:spacing w:line="276" w:lineRule="auto"/>
        <w:ind w:left="426" w:hanging="426"/>
        <w:contextualSpacing/>
        <w:rPr>
          <w:rFonts w:ascii="Calibri" w:hAnsi="Calibri" w:cs="Calibri"/>
          <w:b/>
          <w:color w:val="000000"/>
          <w:lang w:val="en-AU"/>
        </w:rPr>
      </w:pPr>
      <w:r w:rsidRPr="00727944">
        <w:rPr>
          <w:rFonts w:asciiTheme="minorHAnsi" w:hAnsiTheme="minorHAnsi" w:cstheme="minorHAnsi"/>
          <w:b/>
          <w:color w:val="000000"/>
          <w:lang w:val="en-AU"/>
        </w:rPr>
        <w:t xml:space="preserve">Prior to the occupation of the dwellings hereby approved, reticulated (water, sewerage, </w:t>
      </w:r>
      <w:proofErr w:type="gramStart"/>
      <w:r w:rsidRPr="00727944">
        <w:rPr>
          <w:rFonts w:asciiTheme="minorHAnsi" w:hAnsiTheme="minorHAnsi" w:cstheme="minorHAnsi"/>
          <w:b/>
          <w:color w:val="000000"/>
          <w:lang w:val="en-AU"/>
        </w:rPr>
        <w:t>gas</w:t>
      </w:r>
      <w:proofErr w:type="gramEnd"/>
      <w:r w:rsidRPr="00727944">
        <w:rPr>
          <w:rFonts w:asciiTheme="minorHAnsi" w:hAnsiTheme="minorHAnsi" w:cstheme="minorHAnsi"/>
          <w:b/>
          <w:color w:val="000000"/>
          <w:lang w:val="en-AU"/>
        </w:rPr>
        <w:t xml:space="preserve"> and electricity) services must be constructed and available to the satisfaction of the Responsible Authority.</w:t>
      </w:r>
    </w:p>
    <w:p w14:paraId="3B82F108" w14:textId="77777777" w:rsidR="006224F8" w:rsidRPr="00727944" w:rsidRDefault="006224F8" w:rsidP="006224F8">
      <w:pPr>
        <w:spacing w:line="276" w:lineRule="auto"/>
        <w:ind w:left="327"/>
        <w:contextualSpacing/>
        <w:rPr>
          <w:rFonts w:ascii="Calibri" w:hAnsi="Calibri" w:cs="Calibri"/>
          <w:b/>
          <w:color w:val="000000"/>
          <w:lang w:val="en-AU"/>
        </w:rPr>
      </w:pPr>
    </w:p>
    <w:p w14:paraId="29658584" w14:textId="77777777" w:rsidR="006224F8" w:rsidRPr="00727944" w:rsidRDefault="006224F8" w:rsidP="006224F8">
      <w:pPr>
        <w:spacing w:line="276" w:lineRule="auto"/>
        <w:ind w:left="327" w:hanging="327"/>
        <w:rPr>
          <w:rFonts w:ascii="Calibri" w:hAnsi="Calibri" w:cs="Calibri"/>
          <w:b/>
          <w:color w:val="000000"/>
          <w:lang w:val="en-AU"/>
        </w:rPr>
      </w:pPr>
      <w:r w:rsidRPr="00727944">
        <w:rPr>
          <w:rFonts w:asciiTheme="minorHAnsi" w:hAnsiTheme="minorHAnsi" w:cstheme="minorHAnsi"/>
          <w:b/>
          <w:color w:val="000000"/>
          <w:lang w:val="en-AU"/>
        </w:rPr>
        <w:t>General Amenity – Construction Works</w:t>
      </w:r>
    </w:p>
    <w:p w14:paraId="36BFE8FA" w14:textId="77777777" w:rsidR="006224F8" w:rsidRPr="00727944" w:rsidRDefault="006224F8" w:rsidP="006224F8">
      <w:pPr>
        <w:numPr>
          <w:ilvl w:val="0"/>
          <w:numId w:val="34"/>
        </w:numPr>
        <w:spacing w:line="276" w:lineRule="auto"/>
        <w:ind w:left="426" w:hanging="426"/>
        <w:contextualSpacing/>
        <w:rPr>
          <w:rFonts w:ascii="Calibri" w:hAnsi="Calibri" w:cs="Calibri"/>
          <w:b/>
          <w:color w:val="000000"/>
          <w:lang w:val="en-AU"/>
        </w:rPr>
      </w:pPr>
      <w:r w:rsidRPr="00727944">
        <w:rPr>
          <w:rFonts w:asciiTheme="minorHAnsi" w:hAnsiTheme="minorHAnsi" w:cstheme="minorHAnsi"/>
          <w:b/>
          <w:color w:val="000000"/>
          <w:lang w:val="en-AU"/>
        </w:rPr>
        <w:t>Any litter generated by building activities on the site shall be collected and stored in an appropriate enclosure which complies with Council’s Code of Practice for building/development sites. The enclosures shall be regularly emptied and maintained such that no litter overspills onto adjoining land. Prior to occupation and/or use of the building, all litter shall be completely removed from the site.</w:t>
      </w:r>
    </w:p>
    <w:p w14:paraId="7B59985B" w14:textId="77777777" w:rsidR="006224F8" w:rsidRDefault="006224F8" w:rsidP="006224F8">
      <w:pPr>
        <w:numPr>
          <w:ilvl w:val="0"/>
          <w:numId w:val="34"/>
        </w:numPr>
        <w:spacing w:line="276" w:lineRule="auto"/>
        <w:ind w:left="426" w:hanging="426"/>
        <w:contextualSpacing/>
        <w:rPr>
          <w:rFonts w:ascii="Calibri" w:hAnsi="Calibri" w:cs="Calibri"/>
          <w:b/>
          <w:bCs/>
          <w:color w:val="000000"/>
          <w:lang w:val="en-AU"/>
        </w:rPr>
      </w:pPr>
      <w:r w:rsidRPr="00755EE0">
        <w:rPr>
          <w:rFonts w:asciiTheme="minorHAnsi" w:hAnsiTheme="minorHAnsi" w:cstheme="minorHAnsi"/>
          <w:b/>
          <w:bCs/>
          <w:color w:val="000000"/>
          <w:lang w:val="en-AU"/>
        </w:rPr>
        <w:t xml:space="preserve">During the construction phase, a truck wheel washing facility or similar device must be installed and used to the satisfaction of the Responsible Authority so that vehicles leaving the site do not deposit mud or other materials on roadways. Any mud or other materials deposited on roadways </w:t>
      </w:r>
      <w:proofErr w:type="gramStart"/>
      <w:r w:rsidRPr="00755EE0">
        <w:rPr>
          <w:rFonts w:asciiTheme="minorHAnsi" w:hAnsiTheme="minorHAnsi" w:cstheme="minorHAnsi"/>
          <w:b/>
          <w:bCs/>
          <w:color w:val="000000"/>
          <w:lang w:val="en-AU"/>
        </w:rPr>
        <w:t>as a result of</w:t>
      </w:r>
      <w:proofErr w:type="gramEnd"/>
      <w:r w:rsidRPr="00755EE0">
        <w:rPr>
          <w:rFonts w:asciiTheme="minorHAnsi" w:hAnsiTheme="minorHAnsi" w:cstheme="minorHAnsi"/>
          <w:b/>
          <w:bCs/>
          <w:color w:val="000000"/>
          <w:lang w:val="en-AU"/>
        </w:rPr>
        <w:t xml:space="preserve"> construction works on the site must be cleaned to the satisfaction of the Responsible Authority within two hours of it being deposited.</w:t>
      </w:r>
    </w:p>
    <w:p w14:paraId="3736DD96" w14:textId="77777777" w:rsidR="006224F8" w:rsidRDefault="006224F8" w:rsidP="006224F8">
      <w:pPr>
        <w:ind w:left="720"/>
        <w:contextualSpacing/>
        <w:rPr>
          <w:rFonts w:ascii="Calibri" w:hAnsi="Calibri" w:cs="Calibri"/>
          <w:b/>
          <w:bCs/>
          <w:color w:val="000000"/>
          <w:szCs w:val="20"/>
          <w:lang w:val="en-AU"/>
        </w:rPr>
      </w:pPr>
    </w:p>
    <w:p w14:paraId="4EDF8727" w14:textId="77777777" w:rsidR="006224F8" w:rsidRDefault="006224F8" w:rsidP="006224F8">
      <w:pPr>
        <w:spacing w:line="276" w:lineRule="auto"/>
        <w:contextualSpacing/>
        <w:rPr>
          <w:rFonts w:ascii="Calibri" w:hAnsi="Calibri" w:cs="Calibri"/>
          <w:b/>
          <w:color w:val="000000"/>
          <w:lang w:val="en-AU"/>
        </w:rPr>
      </w:pPr>
      <w:r w:rsidRPr="00755EE0">
        <w:rPr>
          <w:rFonts w:asciiTheme="minorHAnsi" w:hAnsiTheme="minorHAnsi" w:cstheme="minorHAnsi"/>
          <w:b/>
          <w:color w:val="000000"/>
          <w:lang w:val="en-AU"/>
        </w:rPr>
        <w:t>Permit Expiry</w:t>
      </w:r>
    </w:p>
    <w:p w14:paraId="7050BDD4" w14:textId="77777777" w:rsidR="006224F8" w:rsidRPr="00727944" w:rsidRDefault="006224F8" w:rsidP="006224F8">
      <w:pPr>
        <w:numPr>
          <w:ilvl w:val="0"/>
          <w:numId w:val="34"/>
        </w:numPr>
        <w:spacing w:line="276" w:lineRule="auto"/>
        <w:contextualSpacing/>
        <w:rPr>
          <w:rFonts w:ascii="Calibri" w:hAnsi="Calibri" w:cs="Calibri"/>
          <w:b/>
          <w:color w:val="000000"/>
          <w:lang w:val="en-AU"/>
        </w:rPr>
      </w:pPr>
      <w:r w:rsidRPr="00727944">
        <w:rPr>
          <w:rFonts w:asciiTheme="minorHAnsi" w:hAnsiTheme="minorHAnsi" w:cstheme="minorHAnsi"/>
          <w:b/>
          <w:color w:val="000000"/>
          <w:lang w:val="en-AU"/>
        </w:rPr>
        <w:t>In accordance with the Planning and Environment Act 1987, this permit will expire if:</w:t>
      </w:r>
    </w:p>
    <w:p w14:paraId="648F65F9" w14:textId="77777777" w:rsidR="006224F8" w:rsidRPr="00727944" w:rsidRDefault="006224F8" w:rsidP="006224F8">
      <w:pPr>
        <w:numPr>
          <w:ilvl w:val="1"/>
          <w:numId w:val="34"/>
        </w:numPr>
        <w:spacing w:line="276" w:lineRule="auto"/>
        <w:ind w:left="709"/>
        <w:contextualSpacing/>
        <w:rPr>
          <w:rFonts w:ascii="Calibri" w:hAnsi="Calibri" w:cs="Calibri"/>
          <w:b/>
          <w:color w:val="000000"/>
          <w:lang w:val="en-AU"/>
        </w:rPr>
      </w:pPr>
      <w:r w:rsidRPr="00727944">
        <w:rPr>
          <w:rFonts w:asciiTheme="minorHAnsi" w:hAnsiTheme="minorHAnsi" w:cstheme="minorHAnsi"/>
          <w:b/>
          <w:color w:val="000000"/>
          <w:lang w:val="en-AU"/>
        </w:rPr>
        <w:t>the approved development does not start within 2 years of the date of this permit; or</w:t>
      </w:r>
    </w:p>
    <w:p w14:paraId="6C47FA50" w14:textId="77777777" w:rsidR="006224F8" w:rsidRPr="00727944" w:rsidRDefault="006224F8" w:rsidP="006224F8">
      <w:pPr>
        <w:numPr>
          <w:ilvl w:val="1"/>
          <w:numId w:val="34"/>
        </w:numPr>
        <w:spacing w:line="276" w:lineRule="auto"/>
        <w:ind w:left="709"/>
        <w:contextualSpacing/>
        <w:rPr>
          <w:rFonts w:ascii="Calibri" w:hAnsi="Calibri" w:cs="Calibri"/>
          <w:b/>
          <w:color w:val="000000"/>
          <w:lang w:val="en-AU"/>
        </w:rPr>
      </w:pPr>
      <w:r w:rsidRPr="00727944">
        <w:rPr>
          <w:rFonts w:asciiTheme="minorHAnsi" w:hAnsiTheme="minorHAnsi" w:cstheme="minorHAnsi"/>
          <w:b/>
          <w:color w:val="000000"/>
          <w:lang w:val="en-AU"/>
        </w:rPr>
        <w:t>the approved development is not completed within 4 years of the date of this permit.</w:t>
      </w:r>
    </w:p>
    <w:p w14:paraId="205ACEBE" w14:textId="32017C90" w:rsidR="006265BA" w:rsidRDefault="006224F8" w:rsidP="006224F8">
      <w:pPr>
        <w:spacing w:line="276" w:lineRule="auto"/>
        <w:ind w:left="349"/>
        <w:rPr>
          <w:rFonts w:asciiTheme="minorHAnsi" w:hAnsiTheme="minorHAnsi" w:cstheme="minorHAnsi"/>
          <w:b/>
          <w:color w:val="000000"/>
          <w:lang w:val="en-AU"/>
        </w:rPr>
      </w:pPr>
      <w:r w:rsidRPr="00727944">
        <w:rPr>
          <w:rFonts w:asciiTheme="minorHAnsi" w:hAnsiTheme="minorHAnsi" w:cstheme="minorHAnsi"/>
          <w:b/>
          <w:color w:val="000000"/>
          <w:lang w:val="en-AU"/>
        </w:rPr>
        <w:t>The Responsible Authority may extend the periods referred to above if a request is made in writing. This request must be made before or within 6 months after the permit expiry date where the development has not yet started and within 12 months after the expiry date where the development allowed by the permit has lawfully started before the permit expires.</w:t>
      </w:r>
    </w:p>
    <w:p w14:paraId="56BA1647" w14:textId="7E145E93" w:rsidR="006224F8" w:rsidRPr="00727944" w:rsidRDefault="006265BA" w:rsidP="006265BA">
      <w:pPr>
        <w:spacing w:line="276" w:lineRule="auto"/>
        <w:ind w:left="349"/>
        <w:rPr>
          <w:rFonts w:ascii="Calibri" w:eastAsia="Calibri" w:hAnsi="Calibri" w:cs="Calibri"/>
          <w:vanish/>
          <w:color w:val="808080"/>
          <w:lang w:val="en-AU"/>
        </w:rPr>
      </w:pPr>
      <w:r>
        <w:rPr>
          <w:rFonts w:asciiTheme="minorHAnsi" w:hAnsiTheme="minorHAnsi" w:cstheme="minorHAnsi"/>
          <w:b/>
          <w:color w:val="000000"/>
          <w:lang w:val="en-AU"/>
        </w:rPr>
        <w:br w:type="page"/>
      </w:r>
    </w:p>
    <w:p w14:paraId="3BF59808" w14:textId="77777777" w:rsidR="006224F8" w:rsidRPr="00727944"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00727944">
        <w:rPr>
          <w:rFonts w:asciiTheme="minorHAnsi" w:eastAsia="Calibri" w:hAnsiTheme="minorHAnsi" w:cstheme="minorHAnsi"/>
          <w:b/>
          <w:color w:val="FFFFFF"/>
          <w:lang w:val="en-AU"/>
        </w:rPr>
        <w:t xml:space="preserve"> Site and Surrounding Area</w:t>
      </w:r>
    </w:p>
    <w:p w14:paraId="57D63682" w14:textId="77777777" w:rsidR="006224F8" w:rsidRPr="00727944" w:rsidRDefault="006224F8" w:rsidP="006224F8">
      <w:pPr>
        <w:spacing w:line="276" w:lineRule="auto"/>
        <w:rPr>
          <w:rFonts w:ascii="Calibri" w:hAnsi="Calibri" w:cs="Calibri"/>
          <w:lang w:eastAsia="en-AU"/>
        </w:rPr>
      </w:pPr>
      <w:r w:rsidRPr="00727944">
        <w:rPr>
          <w:rFonts w:asciiTheme="minorHAnsi" w:hAnsiTheme="minorHAnsi" w:cstheme="minorHAnsi"/>
          <w:lang w:eastAsia="en-AU"/>
        </w:rPr>
        <w:t xml:space="preserve">The proposal is across two adjoining residential properties located on the south side of </w:t>
      </w:r>
      <w:proofErr w:type="spellStart"/>
      <w:r w:rsidRPr="00727944">
        <w:rPr>
          <w:rFonts w:asciiTheme="minorHAnsi" w:hAnsiTheme="minorHAnsi" w:cstheme="minorHAnsi"/>
          <w:lang w:eastAsia="en-AU"/>
        </w:rPr>
        <w:t>Westall</w:t>
      </w:r>
      <w:proofErr w:type="spellEnd"/>
      <w:r w:rsidRPr="00727944">
        <w:rPr>
          <w:rFonts w:asciiTheme="minorHAnsi" w:hAnsiTheme="minorHAnsi" w:cstheme="minorHAnsi"/>
          <w:lang w:eastAsia="en-AU"/>
        </w:rPr>
        <w:t xml:space="preserve"> Street, 275 </w:t>
      </w:r>
      <w:proofErr w:type="spellStart"/>
      <w:r w:rsidRPr="00727944">
        <w:rPr>
          <w:rFonts w:asciiTheme="minorHAnsi" w:hAnsiTheme="minorHAnsi" w:cstheme="minorHAnsi"/>
          <w:lang w:eastAsia="en-AU"/>
        </w:rPr>
        <w:t>metres</w:t>
      </w:r>
      <w:proofErr w:type="spellEnd"/>
      <w:r w:rsidRPr="00727944">
        <w:rPr>
          <w:rFonts w:asciiTheme="minorHAnsi" w:hAnsiTheme="minorHAnsi" w:cstheme="minorHAnsi"/>
          <w:lang w:eastAsia="en-AU"/>
        </w:rPr>
        <w:t xml:space="preserve"> west of High Street. The combined frontage of the two sites is 31.68 </w:t>
      </w:r>
      <w:proofErr w:type="spellStart"/>
      <w:r w:rsidRPr="00727944">
        <w:rPr>
          <w:rFonts w:asciiTheme="minorHAnsi" w:hAnsiTheme="minorHAnsi" w:cstheme="minorHAnsi"/>
          <w:lang w:eastAsia="en-AU"/>
        </w:rPr>
        <w:t>metres</w:t>
      </w:r>
      <w:proofErr w:type="spellEnd"/>
      <w:r w:rsidRPr="00727944">
        <w:rPr>
          <w:rFonts w:asciiTheme="minorHAnsi" w:hAnsiTheme="minorHAnsi" w:cstheme="minorHAnsi"/>
          <w:lang w:eastAsia="en-AU"/>
        </w:rPr>
        <w:t xml:space="preserve"> with an average depth of 42 </w:t>
      </w:r>
      <w:proofErr w:type="spellStart"/>
      <w:r w:rsidRPr="00727944">
        <w:rPr>
          <w:rFonts w:asciiTheme="minorHAnsi" w:hAnsiTheme="minorHAnsi" w:cstheme="minorHAnsi"/>
          <w:lang w:eastAsia="en-AU"/>
        </w:rPr>
        <w:t>metres</w:t>
      </w:r>
      <w:proofErr w:type="spellEnd"/>
      <w:r w:rsidRPr="00727944">
        <w:rPr>
          <w:rFonts w:asciiTheme="minorHAnsi" w:hAnsiTheme="minorHAnsi" w:cstheme="minorHAnsi"/>
          <w:lang w:eastAsia="en-AU"/>
        </w:rPr>
        <w:t xml:space="preserve"> and a total site area of 1325.29 square </w:t>
      </w:r>
      <w:proofErr w:type="spellStart"/>
      <w:r w:rsidRPr="00727944">
        <w:rPr>
          <w:rFonts w:asciiTheme="minorHAnsi" w:hAnsiTheme="minorHAnsi" w:cstheme="minorHAnsi"/>
          <w:lang w:eastAsia="en-AU"/>
        </w:rPr>
        <w:t>metres</w:t>
      </w:r>
      <w:proofErr w:type="spellEnd"/>
      <w:r w:rsidRPr="00727944">
        <w:rPr>
          <w:rFonts w:asciiTheme="minorHAnsi" w:hAnsiTheme="minorHAnsi" w:cstheme="minorHAnsi"/>
          <w:lang w:eastAsia="en-AU"/>
        </w:rPr>
        <w:t>.</w:t>
      </w:r>
    </w:p>
    <w:p w14:paraId="4FF5FDA1" w14:textId="77777777" w:rsidR="006224F8" w:rsidRPr="00727944" w:rsidRDefault="006224F8" w:rsidP="006224F8">
      <w:pPr>
        <w:spacing w:line="276" w:lineRule="auto"/>
        <w:rPr>
          <w:rFonts w:ascii="Calibri" w:hAnsi="Calibri" w:cs="Calibri"/>
          <w:lang w:eastAsia="en-AU"/>
        </w:rPr>
      </w:pPr>
    </w:p>
    <w:p w14:paraId="2B0FF29D" w14:textId="77777777" w:rsidR="006224F8" w:rsidRPr="00727944" w:rsidRDefault="006224F8" w:rsidP="006224F8">
      <w:pPr>
        <w:spacing w:line="276" w:lineRule="auto"/>
        <w:rPr>
          <w:rFonts w:ascii="Calibri" w:hAnsi="Calibri" w:cs="Calibri"/>
          <w:lang w:eastAsia="en-AU"/>
        </w:rPr>
      </w:pPr>
      <w:r w:rsidRPr="00727944">
        <w:rPr>
          <w:rFonts w:asciiTheme="minorHAnsi" w:hAnsiTheme="minorHAnsi" w:cstheme="minorHAnsi"/>
          <w:lang w:eastAsia="en-AU"/>
        </w:rPr>
        <w:t xml:space="preserve">The sites currently each contain a single dwelling, with a pitched tiled roof and gabled roof. Access to the dwellings is obtained from crossovers from </w:t>
      </w:r>
      <w:proofErr w:type="spellStart"/>
      <w:r w:rsidRPr="00727944">
        <w:rPr>
          <w:rFonts w:asciiTheme="minorHAnsi" w:hAnsiTheme="minorHAnsi" w:cstheme="minorHAnsi"/>
          <w:lang w:eastAsia="en-AU"/>
        </w:rPr>
        <w:t>Westall</w:t>
      </w:r>
      <w:proofErr w:type="spellEnd"/>
      <w:r w:rsidRPr="00727944">
        <w:rPr>
          <w:rFonts w:asciiTheme="minorHAnsi" w:hAnsiTheme="minorHAnsi" w:cstheme="minorHAnsi"/>
          <w:lang w:eastAsia="en-AU"/>
        </w:rPr>
        <w:t xml:space="preserve"> Street with driveways which extend down the eastern side boundary of each site. Landscaping is located within each front setback behind low front fences. </w:t>
      </w:r>
    </w:p>
    <w:p w14:paraId="1DDB44CF" w14:textId="77777777" w:rsidR="006224F8" w:rsidRPr="00727944" w:rsidRDefault="006224F8" w:rsidP="006224F8">
      <w:pPr>
        <w:spacing w:line="276" w:lineRule="auto"/>
        <w:rPr>
          <w:rFonts w:ascii="Calibri" w:hAnsi="Calibri" w:cs="Calibri"/>
          <w:lang w:eastAsia="en-AU"/>
        </w:rPr>
      </w:pPr>
    </w:p>
    <w:p w14:paraId="7FEB6F85" w14:textId="77777777" w:rsidR="006224F8" w:rsidRPr="00727944" w:rsidRDefault="006224F8" w:rsidP="006224F8">
      <w:pPr>
        <w:spacing w:line="276" w:lineRule="auto"/>
        <w:rPr>
          <w:rFonts w:ascii="Calibri" w:hAnsi="Calibri" w:cs="Calibri"/>
          <w:lang w:eastAsia="en-AU"/>
        </w:rPr>
      </w:pPr>
      <w:r w:rsidRPr="00727944">
        <w:rPr>
          <w:rFonts w:asciiTheme="minorHAnsi" w:hAnsiTheme="minorHAnsi" w:cstheme="minorHAnsi"/>
          <w:lang w:eastAsia="en-AU"/>
        </w:rPr>
        <w:t xml:space="preserve">The surrounding area is </w:t>
      </w:r>
      <w:proofErr w:type="spellStart"/>
      <w:r w:rsidRPr="00727944">
        <w:rPr>
          <w:rFonts w:asciiTheme="minorHAnsi" w:hAnsiTheme="minorHAnsi" w:cstheme="minorHAnsi"/>
          <w:lang w:eastAsia="en-AU"/>
        </w:rPr>
        <w:t>characterised</w:t>
      </w:r>
      <w:proofErr w:type="spellEnd"/>
      <w:r w:rsidRPr="00727944">
        <w:rPr>
          <w:rFonts w:asciiTheme="minorHAnsi" w:hAnsiTheme="minorHAnsi" w:cstheme="minorHAnsi"/>
          <w:lang w:eastAsia="en-AU"/>
        </w:rPr>
        <w:t xml:space="preserve"> by older style single and double </w:t>
      </w:r>
      <w:proofErr w:type="spellStart"/>
      <w:r w:rsidRPr="00727944">
        <w:rPr>
          <w:rFonts w:asciiTheme="minorHAnsi" w:hAnsiTheme="minorHAnsi" w:cstheme="minorHAnsi"/>
          <w:lang w:eastAsia="en-AU"/>
        </w:rPr>
        <w:t>storey</w:t>
      </w:r>
      <w:proofErr w:type="spellEnd"/>
      <w:r w:rsidRPr="00727944">
        <w:rPr>
          <w:rFonts w:asciiTheme="minorHAnsi" w:hAnsiTheme="minorHAnsi" w:cstheme="minorHAnsi"/>
          <w:lang w:eastAsia="en-AU"/>
        </w:rPr>
        <w:t xml:space="preserve"> dwellings, consistently finished in brick veneer, with pitched tiled roofs. Secondary additions and detached outbuildings to the side and rear of dwellings are common. Front fences, if present, are consistently low in overall height, however, vary in transparency and construction materials. Landscaping is present within both front setbacks and rear secluded open space. Medium density developments are becoming increasingly prevalent, most of which contain two to three dwellings of single and double </w:t>
      </w:r>
      <w:proofErr w:type="spellStart"/>
      <w:proofErr w:type="gramStart"/>
      <w:r w:rsidRPr="00727944">
        <w:rPr>
          <w:rFonts w:asciiTheme="minorHAnsi" w:hAnsiTheme="minorHAnsi" w:cstheme="minorHAnsi"/>
          <w:lang w:eastAsia="en-AU"/>
        </w:rPr>
        <w:t>storey</w:t>
      </w:r>
      <w:proofErr w:type="spellEnd"/>
      <w:r w:rsidRPr="00727944">
        <w:rPr>
          <w:rFonts w:asciiTheme="minorHAnsi" w:hAnsiTheme="minorHAnsi" w:cstheme="minorHAnsi"/>
          <w:lang w:eastAsia="en-AU"/>
        </w:rPr>
        <w:t xml:space="preserve"> built</w:t>
      </w:r>
      <w:proofErr w:type="gramEnd"/>
      <w:r w:rsidRPr="00727944">
        <w:rPr>
          <w:rFonts w:asciiTheme="minorHAnsi" w:hAnsiTheme="minorHAnsi" w:cstheme="minorHAnsi"/>
          <w:lang w:eastAsia="en-AU"/>
        </w:rPr>
        <w:t xml:space="preserve"> form.</w:t>
      </w:r>
    </w:p>
    <w:p w14:paraId="0622359C" w14:textId="77777777" w:rsidR="006224F8" w:rsidRPr="00727944" w:rsidRDefault="006224F8" w:rsidP="006224F8">
      <w:pPr>
        <w:spacing w:line="276" w:lineRule="auto"/>
        <w:rPr>
          <w:rFonts w:ascii="Calibri" w:hAnsi="Calibri" w:cs="Calibri"/>
          <w:lang w:eastAsia="en-AU"/>
        </w:rPr>
      </w:pPr>
    </w:p>
    <w:p w14:paraId="696F518D" w14:textId="77777777" w:rsidR="006224F8" w:rsidRDefault="006224F8" w:rsidP="006224F8">
      <w:pPr>
        <w:spacing w:line="276" w:lineRule="auto"/>
        <w:rPr>
          <w:rFonts w:ascii="Calibri" w:eastAsia="Calibri" w:hAnsi="Calibri" w:cs="Calibri"/>
          <w:b/>
          <w:bCs/>
          <w:color w:val="FFFFFF"/>
          <w:lang w:val="en-AU"/>
        </w:rPr>
      </w:pPr>
      <w:r w:rsidRPr="00727944">
        <w:rPr>
          <w:rFonts w:asciiTheme="minorHAnsi" w:hAnsiTheme="minorHAnsi" w:cstheme="minorHAnsi"/>
          <w:lang w:eastAsia="en-AU"/>
        </w:rPr>
        <w:t xml:space="preserve">Examples of medium density along </w:t>
      </w:r>
      <w:proofErr w:type="spellStart"/>
      <w:r w:rsidRPr="00727944">
        <w:rPr>
          <w:rFonts w:asciiTheme="minorHAnsi" w:hAnsiTheme="minorHAnsi" w:cstheme="minorHAnsi"/>
          <w:lang w:eastAsia="en-AU"/>
        </w:rPr>
        <w:t>Westall</w:t>
      </w:r>
      <w:proofErr w:type="spellEnd"/>
      <w:r w:rsidRPr="00727944">
        <w:rPr>
          <w:rFonts w:asciiTheme="minorHAnsi" w:hAnsiTheme="minorHAnsi" w:cstheme="minorHAnsi"/>
          <w:lang w:eastAsia="en-AU"/>
        </w:rPr>
        <w:t xml:space="preserve"> Street can be found at 9 (two dwellings), 22 (three dwellings), 25 (three dwellings), 26 (three dwellings), 27 (three dwellings), 28 (two dwellings), 30 (two dwellings) and 36 (two dwellings).</w:t>
      </w:r>
      <w:r w:rsidRPr="00727944">
        <w:rPr>
          <w:rFonts w:asciiTheme="minorHAnsi" w:eastAsia="Calibri" w:hAnsiTheme="minorHAnsi" w:cstheme="minorHAnsi"/>
          <w:b/>
          <w:bCs/>
          <w:color w:val="FFFFFF"/>
          <w:lang w:val="en-AU"/>
        </w:rPr>
        <w:t xml:space="preserve"> Res</w:t>
      </w:r>
    </w:p>
    <w:p w14:paraId="6E986AAF" w14:textId="77777777" w:rsidR="006224F8" w:rsidRPr="00361118" w:rsidRDefault="006224F8" w:rsidP="006224F8">
      <w:pPr>
        <w:pStyle w:val="Heading1"/>
        <w:spacing w:before="120" w:after="120" w:line="276" w:lineRule="auto"/>
        <w:rPr>
          <w:rFonts w:eastAsia="Calibri" w:cs="Calibri"/>
          <w:sz w:val="24"/>
        </w:rPr>
      </w:pPr>
      <w:r>
        <w:rPr>
          <w:rFonts w:eastAsia="Calibri"/>
          <w:sz w:val="24"/>
        </w:rPr>
        <w:t xml:space="preserve"> </w:t>
      </w:r>
      <w:r w:rsidRPr="00361118">
        <w:rPr>
          <w:rFonts w:eastAsia="Calibri"/>
          <w:sz w:val="24"/>
        </w:rPr>
        <w:t>Restrictio</w:t>
      </w:r>
      <w:r w:rsidRPr="00361118">
        <w:rPr>
          <w:rFonts w:eastAsia="Calibri"/>
          <w:bCs/>
          <w:sz w:val="24"/>
        </w:rPr>
        <w:t>ns</w:t>
      </w:r>
      <w:r w:rsidRPr="00361118">
        <w:rPr>
          <w:rFonts w:eastAsia="Calibri"/>
          <w:sz w:val="24"/>
        </w:rPr>
        <w:t xml:space="preserve"> and Easements</w:t>
      </w:r>
    </w:p>
    <w:p w14:paraId="68419AF5" w14:textId="77777777" w:rsidR="006224F8" w:rsidRPr="00727944" w:rsidRDefault="006224F8" w:rsidP="006224F8">
      <w:pPr>
        <w:spacing w:line="276" w:lineRule="auto"/>
        <w:rPr>
          <w:rFonts w:ascii="Calibri" w:hAnsi="Calibri" w:cs="Calibri"/>
          <w:lang w:val="en-GB" w:eastAsia="en-AU"/>
        </w:rPr>
      </w:pPr>
      <w:r w:rsidRPr="00727944">
        <w:rPr>
          <w:rFonts w:asciiTheme="minorHAnsi" w:hAnsiTheme="minorHAnsi" w:cstheme="minorHAnsi"/>
          <w:lang w:val="en-GB" w:eastAsia="en-AU"/>
        </w:rPr>
        <w:t>The sites are formally described as Lots 281 and 282 on Plan of Subdivision 013050.</w:t>
      </w:r>
    </w:p>
    <w:p w14:paraId="37E28BAF" w14:textId="77777777" w:rsidR="006224F8" w:rsidRPr="00727944" w:rsidRDefault="006224F8" w:rsidP="006224F8">
      <w:pPr>
        <w:spacing w:line="276" w:lineRule="auto"/>
        <w:rPr>
          <w:rFonts w:ascii="Calibri" w:hAnsi="Calibri" w:cs="Calibri"/>
          <w:lang w:val="en-GB" w:eastAsia="en-AU"/>
        </w:rPr>
      </w:pPr>
    </w:p>
    <w:p w14:paraId="09159AE2" w14:textId="77777777" w:rsidR="006224F8" w:rsidRDefault="006224F8" w:rsidP="006224F8">
      <w:pPr>
        <w:spacing w:line="276" w:lineRule="auto"/>
        <w:rPr>
          <w:rFonts w:asciiTheme="minorHAnsi" w:hAnsiTheme="minorHAnsi" w:cstheme="minorHAnsi"/>
          <w:lang w:val="en-GB" w:eastAsia="en-AU"/>
        </w:rPr>
      </w:pPr>
      <w:r w:rsidRPr="00727944">
        <w:rPr>
          <w:rFonts w:asciiTheme="minorHAnsi" w:hAnsiTheme="minorHAnsi" w:cstheme="minorHAnsi"/>
          <w:lang w:val="en-GB" w:eastAsia="en-AU"/>
        </w:rPr>
        <w:t>The Certificate of Title shows the sites are encumbered by Restrictive Covenant 2735914.  The purposed of this covenant is to prohibit quarrying and brick/tile/pottery manufacture and prevents the removal of any stone, earth, clay or similar from the land except for the purpose of excavating for foundations for any buildings.  This has no bearing on the application and the application can be determined accordingly.</w:t>
      </w:r>
    </w:p>
    <w:p w14:paraId="1CE38F91" w14:textId="77777777" w:rsidR="006224F8" w:rsidRPr="00727944" w:rsidRDefault="006224F8" w:rsidP="006224F8">
      <w:pPr>
        <w:spacing w:line="276" w:lineRule="auto"/>
        <w:rPr>
          <w:rFonts w:ascii="Calibri" w:hAnsi="Calibri" w:cs="Calibri"/>
          <w:lang w:val="en-GB" w:eastAsia="en-AU"/>
        </w:rPr>
      </w:pPr>
      <w:r>
        <w:rPr>
          <w:rFonts w:asciiTheme="minorHAnsi" w:hAnsiTheme="minorHAnsi" w:cstheme="minorHAnsi"/>
          <w:lang w:val="en-GB" w:eastAsia="en-AU"/>
        </w:rPr>
        <w:br w:type="page"/>
      </w:r>
    </w:p>
    <w:p w14:paraId="610781BE" w14:textId="77777777" w:rsidR="006224F8" w:rsidRPr="00727944"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00727944">
        <w:rPr>
          <w:rFonts w:asciiTheme="minorHAnsi" w:eastAsia="Calibri" w:hAnsiTheme="minorHAnsi" w:cstheme="minorHAnsi"/>
          <w:b/>
          <w:color w:val="FFFFFF"/>
          <w:lang w:val="en-AU"/>
        </w:rPr>
        <w:t xml:space="preserve"> Public Notification</w:t>
      </w:r>
    </w:p>
    <w:p w14:paraId="78094E94" w14:textId="77777777" w:rsidR="006224F8" w:rsidRPr="00727944" w:rsidRDefault="006224F8" w:rsidP="006224F8">
      <w:pPr>
        <w:spacing w:line="276" w:lineRule="auto"/>
        <w:rPr>
          <w:rFonts w:ascii="Calibri" w:eastAsia="Calibri" w:hAnsi="Calibri" w:cs="Calibri"/>
          <w:color w:val="000000"/>
          <w:lang w:val="en-AU"/>
        </w:rPr>
      </w:pPr>
      <w:r w:rsidRPr="00727944">
        <w:rPr>
          <w:rFonts w:asciiTheme="minorHAnsi" w:eastAsia="Calibri" w:hAnsiTheme="minorHAnsi" w:cstheme="minorHAnsi"/>
          <w:color w:val="000000"/>
          <w:lang w:val="en-AU"/>
        </w:rPr>
        <w:t>Advertising of the application has resulted in seven objections being received. The grounds of objection can be summarised as follows:</w:t>
      </w:r>
    </w:p>
    <w:p w14:paraId="18188DF0" w14:textId="77777777" w:rsidR="006224F8" w:rsidRPr="00727944" w:rsidRDefault="006224F8" w:rsidP="006224F8">
      <w:pPr>
        <w:numPr>
          <w:ilvl w:val="0"/>
          <w:numId w:val="38"/>
        </w:numPr>
        <w:spacing w:line="276" w:lineRule="auto"/>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 xml:space="preserve">Inadequate on street parking. </w:t>
      </w:r>
    </w:p>
    <w:p w14:paraId="0109E192" w14:textId="77777777" w:rsidR="006224F8" w:rsidRPr="00727944" w:rsidRDefault="006224F8" w:rsidP="006224F8">
      <w:pPr>
        <w:numPr>
          <w:ilvl w:val="0"/>
          <w:numId w:val="38"/>
        </w:numPr>
        <w:spacing w:line="276" w:lineRule="auto"/>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Plan inaccuracies.</w:t>
      </w:r>
    </w:p>
    <w:p w14:paraId="731F460C" w14:textId="77777777" w:rsidR="006224F8" w:rsidRPr="00727944" w:rsidRDefault="006224F8" w:rsidP="006224F8">
      <w:pPr>
        <w:numPr>
          <w:ilvl w:val="0"/>
          <w:numId w:val="38"/>
        </w:numPr>
        <w:spacing w:line="276" w:lineRule="auto"/>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 xml:space="preserve">Vehicles on site manoeuvrability. </w:t>
      </w:r>
    </w:p>
    <w:p w14:paraId="11CF3A6B" w14:textId="77777777" w:rsidR="006224F8" w:rsidRPr="00727944" w:rsidRDefault="006224F8" w:rsidP="006224F8">
      <w:pPr>
        <w:numPr>
          <w:ilvl w:val="0"/>
          <w:numId w:val="38"/>
        </w:numPr>
        <w:spacing w:line="276" w:lineRule="auto"/>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Pedestrian access via shared driveway.</w:t>
      </w:r>
    </w:p>
    <w:p w14:paraId="5600C3DB" w14:textId="77777777" w:rsidR="006224F8" w:rsidRPr="00727944" w:rsidRDefault="006224F8" w:rsidP="006224F8">
      <w:pPr>
        <w:numPr>
          <w:ilvl w:val="0"/>
          <w:numId w:val="38"/>
        </w:numPr>
        <w:spacing w:line="276" w:lineRule="auto"/>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Bulkiness of dwellings.</w:t>
      </w:r>
    </w:p>
    <w:p w14:paraId="7666901B" w14:textId="77777777" w:rsidR="006224F8" w:rsidRPr="00727944" w:rsidRDefault="006224F8" w:rsidP="006224F8">
      <w:pPr>
        <w:numPr>
          <w:ilvl w:val="0"/>
          <w:numId w:val="38"/>
        </w:numPr>
        <w:spacing w:line="276" w:lineRule="auto"/>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Excessive amount of medium density development in the area.</w:t>
      </w:r>
    </w:p>
    <w:p w14:paraId="57B35D0F" w14:textId="77777777" w:rsidR="006224F8" w:rsidRDefault="006224F8" w:rsidP="006224F8">
      <w:pPr>
        <w:numPr>
          <w:ilvl w:val="0"/>
          <w:numId w:val="38"/>
        </w:numPr>
        <w:spacing w:line="276" w:lineRule="auto"/>
        <w:contextualSpacing/>
        <w:rPr>
          <w:rFonts w:asciiTheme="minorHAnsi" w:eastAsia="Calibri" w:hAnsiTheme="minorHAnsi" w:cstheme="minorHAnsi"/>
          <w:color w:val="000000"/>
          <w:lang w:val="en-AU"/>
        </w:rPr>
      </w:pPr>
      <w:r w:rsidRPr="00727944">
        <w:rPr>
          <w:rFonts w:asciiTheme="minorHAnsi" w:eastAsia="Calibri" w:hAnsiTheme="minorHAnsi" w:cstheme="minorHAnsi"/>
          <w:color w:val="000000"/>
          <w:lang w:val="en-AU"/>
        </w:rPr>
        <w:t>Loss of sunlight to adjoining properties</w:t>
      </w:r>
    </w:p>
    <w:p w14:paraId="1705EF07" w14:textId="77777777" w:rsidR="006224F8" w:rsidRDefault="006224F8" w:rsidP="006224F8">
      <w:pPr>
        <w:spacing w:line="276" w:lineRule="auto"/>
        <w:contextualSpacing/>
        <w:rPr>
          <w:rFonts w:asciiTheme="minorHAnsi" w:eastAsia="Calibri" w:hAnsiTheme="minorHAnsi" w:cstheme="minorHAnsi"/>
          <w:color w:val="000000"/>
          <w:lang w:val="en-AU"/>
        </w:rPr>
      </w:pPr>
    </w:p>
    <w:p w14:paraId="59AFAC91" w14:textId="77777777" w:rsidR="006224F8" w:rsidRDefault="006224F8" w:rsidP="006224F8">
      <w:pPr>
        <w:spacing w:line="276" w:lineRule="auto"/>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The Objectors’ concerns are discussed together with any recommendations or suggestions made by Officers, further in this report under the heading “Comments on Grounds of Objection”</w:t>
      </w:r>
    </w:p>
    <w:p w14:paraId="437C2C63" w14:textId="77777777" w:rsidR="006224F8" w:rsidRPr="00727944"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00727944">
        <w:rPr>
          <w:rFonts w:asciiTheme="minorHAnsi" w:eastAsia="Calibri" w:hAnsiTheme="minorHAnsi" w:cstheme="minorHAnsi"/>
          <w:b/>
          <w:color w:val="FFFFFF"/>
          <w:lang w:val="en-AU"/>
        </w:rPr>
        <w:t xml:space="preserve"> Community Consultation and Engagement</w:t>
      </w:r>
    </w:p>
    <w:p w14:paraId="0DBFB985" w14:textId="77777777" w:rsidR="006224F8" w:rsidRPr="00727944" w:rsidRDefault="006224F8" w:rsidP="006224F8">
      <w:pPr>
        <w:spacing w:line="276" w:lineRule="auto"/>
        <w:rPr>
          <w:rFonts w:ascii="Calibri" w:hAnsi="Calibri" w:cs="Calibri"/>
          <w:color w:val="000000"/>
          <w:lang w:val="en-AU"/>
        </w:rPr>
      </w:pPr>
      <w:r w:rsidRPr="00727944">
        <w:rPr>
          <w:rFonts w:asciiTheme="minorHAnsi" w:eastAsia="Calibri" w:hAnsiTheme="minorHAnsi" w:cstheme="minorHAnsi"/>
          <w:color w:val="000000"/>
          <w:lang w:val="en-AU"/>
        </w:rPr>
        <w:t xml:space="preserve">All objectors have been contacted by phone or email and informed that the application is being determined at this Council Meeting. </w:t>
      </w:r>
    </w:p>
    <w:p w14:paraId="0F3CD7D8" w14:textId="77777777" w:rsidR="006224F8" w:rsidRPr="00727944" w:rsidRDefault="006224F8" w:rsidP="006224F8">
      <w:pPr>
        <w:spacing w:line="276" w:lineRule="auto"/>
        <w:rPr>
          <w:rFonts w:ascii="Calibri" w:eastAsia="Calibri" w:hAnsi="Calibri" w:cs="Calibri"/>
          <w:color w:val="000000"/>
          <w:lang w:val="en-AU"/>
        </w:rPr>
      </w:pPr>
    </w:p>
    <w:p w14:paraId="2C31399C" w14:textId="77777777" w:rsidR="006224F8" w:rsidRPr="00727944" w:rsidRDefault="006224F8" w:rsidP="006224F8">
      <w:pPr>
        <w:spacing w:line="276" w:lineRule="auto"/>
        <w:rPr>
          <w:rFonts w:ascii="Calibri" w:eastAsia="Calibri" w:hAnsi="Calibri" w:cs="Calibri"/>
          <w:color w:val="000000"/>
          <w:highlight w:val="yellow"/>
          <w:lang w:val="en-AU"/>
        </w:rPr>
      </w:pPr>
      <w:r w:rsidRPr="00727944">
        <w:rPr>
          <w:rFonts w:asciiTheme="minorHAnsi" w:eastAsia="Calibri" w:hAnsiTheme="minorHAnsi" w:cstheme="minorHAnsi"/>
          <w:color w:val="000000"/>
          <w:lang w:val="en-AU"/>
        </w:rPr>
        <w:t xml:space="preserve">There has been discussion by phone and via email with objectors with an offer to discuss with council officers their objection. Objectors have also been asked if there was interest in meeting with the applicant's representative and Council Officers. Objectors who were contacted by phone indicated that they did not wish to meet with the applicant. The applicant did indicate that they would be happy to meet with objectors. </w:t>
      </w:r>
    </w:p>
    <w:p w14:paraId="777BDBBA" w14:textId="77777777" w:rsidR="006224F8" w:rsidRPr="00727944" w:rsidRDefault="006224F8" w:rsidP="006224F8">
      <w:pPr>
        <w:spacing w:line="276" w:lineRule="auto"/>
        <w:rPr>
          <w:rFonts w:ascii="Calibri" w:hAnsi="Calibri" w:cs="Calibri"/>
          <w:color w:val="000000"/>
          <w:lang w:val="en-AU"/>
        </w:rPr>
      </w:pPr>
    </w:p>
    <w:p w14:paraId="65A96867" w14:textId="77777777" w:rsidR="006224F8" w:rsidRDefault="006224F8" w:rsidP="006224F8">
      <w:pPr>
        <w:spacing w:line="276" w:lineRule="auto"/>
        <w:rPr>
          <w:rFonts w:asciiTheme="minorHAnsi" w:eastAsia="Calibri" w:hAnsiTheme="minorHAnsi" w:cstheme="minorHAnsi"/>
          <w:b/>
          <w:color w:val="FFFFFF"/>
          <w:lang w:val="en-AU"/>
        </w:rPr>
      </w:pPr>
      <w:r w:rsidRPr="00727944">
        <w:rPr>
          <w:rFonts w:asciiTheme="minorHAnsi" w:eastAsia="Calibri" w:hAnsiTheme="minorHAnsi" w:cstheme="minorHAnsi"/>
          <w:color w:val="000000"/>
          <w:lang w:val="en-AU"/>
        </w:rPr>
        <w:t>Correspondence informing both the applicant and objectors of Councils decision and advising of appeal rights will be sent once the application has been determined.</w:t>
      </w:r>
      <w:r w:rsidRPr="00727944">
        <w:rPr>
          <w:rFonts w:asciiTheme="minorHAnsi" w:eastAsia="Calibri" w:hAnsiTheme="minorHAnsi" w:cstheme="minorHAnsi"/>
          <w:b/>
          <w:color w:val="FFFFFF"/>
          <w:lang w:val="en-AU"/>
        </w:rPr>
        <w:t xml:space="preserve"> H</w:t>
      </w:r>
    </w:p>
    <w:p w14:paraId="2F171EBF" w14:textId="77777777" w:rsidR="006224F8" w:rsidRPr="00A01671" w:rsidRDefault="006224F8" w:rsidP="006224F8">
      <w:pPr>
        <w:pStyle w:val="Heading1"/>
        <w:spacing w:before="120" w:after="120" w:line="276" w:lineRule="auto"/>
        <w:rPr>
          <w:rFonts w:eastAsia="Calibri"/>
          <w:sz w:val="24"/>
        </w:rPr>
      </w:pPr>
      <w:r w:rsidRPr="00A01671">
        <w:rPr>
          <w:rFonts w:eastAsia="Calibri"/>
          <w:sz w:val="24"/>
        </w:rPr>
        <w:t>Housing Diversity Strategy</w:t>
      </w:r>
    </w:p>
    <w:p w14:paraId="25034B5F" w14:textId="77777777" w:rsidR="006224F8" w:rsidRPr="00727944" w:rsidRDefault="006224F8" w:rsidP="006224F8">
      <w:pPr>
        <w:spacing w:line="276" w:lineRule="auto"/>
        <w:rPr>
          <w:rFonts w:ascii="Calibri" w:hAnsi="Calibri" w:cs="Calibri"/>
          <w:lang w:val="en-AU" w:eastAsia="en-AU"/>
        </w:rPr>
      </w:pPr>
      <w:r w:rsidRPr="00727944">
        <w:rPr>
          <w:rFonts w:asciiTheme="minorHAnsi" w:hAnsiTheme="minorHAnsi" w:cstheme="minorHAnsi"/>
          <w:lang w:val="en-AU" w:eastAsia="en-AU"/>
        </w:rPr>
        <w:t xml:space="preserve">The Housing Diversity Strategy (HDS) was introduced into the Whittlesea Planning Scheme by Planning Scheme Amendment C181, gazetted on 22 October 2015. The HDS provides a strategic framework for future residential development in the established areas of the municipality for the next 20 years. It aims to guide the future location and diversity of housing stock and identifies areas of housing growth and change, including areas where future housing growth will not be supported. In general, it aims to encourage higher residential densities and a diversity of housing types and sizes into areas within convenient walking distance to public transport and activity centres. </w:t>
      </w:r>
    </w:p>
    <w:p w14:paraId="0A6F4804" w14:textId="77777777" w:rsidR="006224F8" w:rsidRPr="00727944" w:rsidRDefault="006224F8" w:rsidP="006224F8">
      <w:pPr>
        <w:spacing w:line="276" w:lineRule="auto"/>
        <w:rPr>
          <w:rFonts w:ascii="Calibri" w:hAnsi="Calibri" w:cs="Calibri"/>
          <w:lang w:val="en-AU" w:eastAsia="en-AU"/>
        </w:rPr>
      </w:pPr>
    </w:p>
    <w:p w14:paraId="6A2A8663" w14:textId="77777777" w:rsidR="006224F8" w:rsidRPr="00727944" w:rsidRDefault="006224F8" w:rsidP="006224F8">
      <w:pPr>
        <w:spacing w:line="276" w:lineRule="auto"/>
        <w:rPr>
          <w:rFonts w:ascii="Calibri" w:hAnsi="Calibri" w:cs="Calibri"/>
          <w:lang w:val="en-AU" w:eastAsia="en-AU"/>
        </w:rPr>
      </w:pPr>
      <w:r w:rsidRPr="00727944">
        <w:rPr>
          <w:rFonts w:asciiTheme="minorHAnsi" w:hAnsiTheme="minorHAnsi" w:cstheme="minorHAnsi"/>
          <w:lang w:val="en-AU" w:eastAsia="en-AU"/>
        </w:rPr>
        <w:t xml:space="preserve">The HDS is a reference document in the Planning Scheme. </w:t>
      </w:r>
    </w:p>
    <w:p w14:paraId="7C7261FF" w14:textId="77777777" w:rsidR="006224F8" w:rsidRPr="00727944" w:rsidRDefault="006224F8" w:rsidP="006224F8">
      <w:pPr>
        <w:spacing w:line="276" w:lineRule="auto"/>
        <w:rPr>
          <w:rFonts w:ascii="Calibri" w:hAnsi="Calibri" w:cs="Calibri"/>
          <w:lang w:val="en-AU" w:eastAsia="en-AU"/>
        </w:rPr>
      </w:pPr>
    </w:p>
    <w:p w14:paraId="4B267244" w14:textId="77777777" w:rsidR="006224F8" w:rsidRPr="00727944" w:rsidRDefault="006224F8" w:rsidP="006224F8">
      <w:pPr>
        <w:spacing w:line="276" w:lineRule="auto"/>
        <w:rPr>
          <w:rFonts w:ascii="Calibri" w:hAnsi="Calibri" w:cs="Arial"/>
          <w:lang w:val="en-AU" w:eastAsia="en-AU"/>
        </w:rPr>
      </w:pPr>
      <w:r w:rsidRPr="18E17466">
        <w:rPr>
          <w:rFonts w:asciiTheme="minorHAnsi" w:hAnsiTheme="minorHAnsi" w:cs="Arial"/>
          <w:lang w:val="en-AU" w:eastAsia="en-AU"/>
        </w:rPr>
        <w:lastRenderedPageBreak/>
        <w:t xml:space="preserve">The site is within a </w:t>
      </w:r>
      <w:bookmarkStart w:id="50" w:name="_Hlk98247567"/>
      <w:r w:rsidRPr="18E17466">
        <w:rPr>
          <w:rFonts w:asciiTheme="minorHAnsi" w:hAnsiTheme="minorHAnsi" w:cs="Arial"/>
          <w:lang w:val="en-AU" w:eastAsia="en-AU"/>
        </w:rPr>
        <w:t xml:space="preserve">Neighbourhood Interface change area, which recognises areas typically a 10 to 15 minutes' walk to public transport and activity centres. The preferred housing types are noted as detached dwellings, dual occupancies and duplexes, townhouses and multi units. The Neighbourhood Interface change area has </w:t>
      </w:r>
      <w:proofErr w:type="gramStart"/>
      <w:r w:rsidRPr="18E17466">
        <w:rPr>
          <w:rFonts w:asciiTheme="minorHAnsi" w:hAnsiTheme="minorHAnsi" w:cs="Arial"/>
          <w:lang w:val="en-AU" w:eastAsia="en-AU"/>
        </w:rPr>
        <w:t>a number of</w:t>
      </w:r>
      <w:proofErr w:type="gramEnd"/>
      <w:r w:rsidRPr="18E17466">
        <w:rPr>
          <w:rFonts w:asciiTheme="minorHAnsi" w:hAnsiTheme="minorHAnsi" w:cs="Arial"/>
          <w:lang w:val="en-AU" w:eastAsia="en-AU"/>
        </w:rPr>
        <w:t xml:space="preserve"> Key Design Principles, which are</w:t>
      </w:r>
      <w:bookmarkEnd w:id="50"/>
      <w:r w:rsidRPr="18E17466">
        <w:rPr>
          <w:rFonts w:asciiTheme="minorHAnsi" w:hAnsiTheme="minorHAnsi" w:cs="Arial"/>
          <w:lang w:val="en-AU" w:eastAsia="en-AU"/>
        </w:rPr>
        <w:t>:</w:t>
      </w:r>
    </w:p>
    <w:p w14:paraId="1CFA73A5" w14:textId="77777777" w:rsidR="006224F8" w:rsidRPr="00727944" w:rsidRDefault="006224F8" w:rsidP="006224F8">
      <w:pPr>
        <w:numPr>
          <w:ilvl w:val="0"/>
          <w:numId w:val="39"/>
        </w:numPr>
        <w:spacing w:line="276" w:lineRule="auto"/>
        <w:rPr>
          <w:rFonts w:ascii="Calibri" w:hAnsi="Calibri" w:cs="Calibri"/>
          <w:b/>
          <w:caps/>
          <w:smallCaps/>
          <w:lang w:eastAsia="en-AU"/>
        </w:rPr>
      </w:pPr>
      <w:r w:rsidRPr="00727944">
        <w:rPr>
          <w:rFonts w:asciiTheme="minorHAnsi" w:hAnsiTheme="minorHAnsi" w:cstheme="minorHAnsi"/>
          <w:lang w:val="en-AU" w:eastAsia="en-AU"/>
        </w:rPr>
        <w:t xml:space="preserve">A range of low to medium building heights that support some housing </w:t>
      </w:r>
      <w:proofErr w:type="gramStart"/>
      <w:r w:rsidRPr="00727944">
        <w:rPr>
          <w:rFonts w:asciiTheme="minorHAnsi" w:hAnsiTheme="minorHAnsi" w:cstheme="minorHAnsi"/>
          <w:lang w:val="en-AU" w:eastAsia="en-AU"/>
        </w:rPr>
        <w:t>diversity;</w:t>
      </w:r>
      <w:proofErr w:type="gramEnd"/>
    </w:p>
    <w:p w14:paraId="4F334BB8" w14:textId="77777777" w:rsidR="006224F8" w:rsidRPr="00727944" w:rsidRDefault="006224F8" w:rsidP="006224F8">
      <w:pPr>
        <w:numPr>
          <w:ilvl w:val="0"/>
          <w:numId w:val="39"/>
        </w:numPr>
        <w:spacing w:line="276" w:lineRule="auto"/>
        <w:rPr>
          <w:rFonts w:ascii="Calibri" w:hAnsi="Calibri" w:cs="Calibri"/>
          <w:b/>
          <w:caps/>
          <w:smallCaps/>
          <w:lang w:eastAsia="en-AU"/>
        </w:rPr>
      </w:pPr>
      <w:r w:rsidRPr="00727944">
        <w:rPr>
          <w:rFonts w:asciiTheme="minorHAnsi" w:hAnsiTheme="minorHAnsi" w:cstheme="minorHAnsi"/>
          <w:lang w:val="en-AU" w:eastAsia="en-AU"/>
        </w:rPr>
        <w:t xml:space="preserve">Building heights that integrate well with existing housing </w:t>
      </w:r>
      <w:proofErr w:type="gramStart"/>
      <w:r w:rsidRPr="00727944">
        <w:rPr>
          <w:rFonts w:asciiTheme="minorHAnsi" w:hAnsiTheme="minorHAnsi" w:cstheme="minorHAnsi"/>
          <w:lang w:val="en-AU" w:eastAsia="en-AU"/>
        </w:rPr>
        <w:t>stock;</w:t>
      </w:r>
      <w:proofErr w:type="gramEnd"/>
    </w:p>
    <w:p w14:paraId="7DECB652" w14:textId="77777777" w:rsidR="006224F8" w:rsidRPr="00727944" w:rsidRDefault="006224F8" w:rsidP="006224F8">
      <w:pPr>
        <w:numPr>
          <w:ilvl w:val="0"/>
          <w:numId w:val="39"/>
        </w:numPr>
        <w:spacing w:line="276" w:lineRule="auto"/>
        <w:rPr>
          <w:rFonts w:ascii="Calibri" w:hAnsi="Calibri" w:cs="Calibri"/>
          <w:b/>
          <w:caps/>
          <w:smallCaps/>
          <w:lang w:eastAsia="en-AU"/>
        </w:rPr>
      </w:pPr>
      <w:r w:rsidRPr="00727944">
        <w:rPr>
          <w:rFonts w:asciiTheme="minorHAnsi" w:hAnsiTheme="minorHAnsi" w:cstheme="minorHAnsi"/>
          <w:lang w:val="en-AU" w:eastAsia="en-AU"/>
        </w:rPr>
        <w:t xml:space="preserve">Moderate front setback to provide sufficient space for landscaping and a medium canopy </w:t>
      </w:r>
      <w:proofErr w:type="gramStart"/>
      <w:r w:rsidRPr="00727944">
        <w:rPr>
          <w:rFonts w:asciiTheme="minorHAnsi" w:hAnsiTheme="minorHAnsi" w:cstheme="minorHAnsi"/>
          <w:lang w:val="en-AU" w:eastAsia="en-AU"/>
        </w:rPr>
        <w:t>tree;</w:t>
      </w:r>
      <w:proofErr w:type="gramEnd"/>
    </w:p>
    <w:p w14:paraId="7D1B57E1" w14:textId="77777777" w:rsidR="006224F8" w:rsidRPr="00727944" w:rsidRDefault="006224F8" w:rsidP="006224F8">
      <w:pPr>
        <w:numPr>
          <w:ilvl w:val="0"/>
          <w:numId w:val="39"/>
        </w:numPr>
        <w:spacing w:line="276" w:lineRule="auto"/>
        <w:rPr>
          <w:rFonts w:ascii="Calibri" w:hAnsi="Calibri" w:cs="Calibri"/>
          <w:b/>
          <w:caps/>
          <w:smallCaps/>
          <w:lang w:eastAsia="en-AU"/>
        </w:rPr>
      </w:pPr>
      <w:r w:rsidRPr="00727944">
        <w:rPr>
          <w:rFonts w:asciiTheme="minorHAnsi" w:hAnsiTheme="minorHAnsi" w:cstheme="minorHAnsi"/>
          <w:lang w:val="en-AU" w:eastAsia="en-AU"/>
        </w:rPr>
        <w:t xml:space="preserve">Sufficient side and rear setbacks to allow for some landscaping and external access to the </w:t>
      </w:r>
      <w:proofErr w:type="gramStart"/>
      <w:r w:rsidRPr="00727944">
        <w:rPr>
          <w:rFonts w:asciiTheme="minorHAnsi" w:hAnsiTheme="minorHAnsi" w:cstheme="minorHAnsi"/>
          <w:lang w:val="en-AU" w:eastAsia="en-AU"/>
        </w:rPr>
        <w:t>rear;</w:t>
      </w:r>
      <w:proofErr w:type="gramEnd"/>
    </w:p>
    <w:p w14:paraId="1D0748C1" w14:textId="77777777" w:rsidR="006224F8" w:rsidRPr="00727944" w:rsidRDefault="006224F8" w:rsidP="006224F8">
      <w:pPr>
        <w:numPr>
          <w:ilvl w:val="0"/>
          <w:numId w:val="39"/>
        </w:numPr>
        <w:spacing w:line="276" w:lineRule="auto"/>
        <w:rPr>
          <w:rFonts w:ascii="Calibri" w:hAnsi="Calibri" w:cs="Calibri"/>
          <w:b/>
          <w:caps/>
          <w:smallCaps/>
          <w:lang w:eastAsia="en-AU"/>
        </w:rPr>
      </w:pPr>
      <w:r w:rsidRPr="00727944">
        <w:rPr>
          <w:rFonts w:asciiTheme="minorHAnsi" w:hAnsiTheme="minorHAnsi" w:cstheme="minorHAnsi"/>
          <w:lang w:val="en-AU" w:eastAsia="en-AU"/>
        </w:rPr>
        <w:t xml:space="preserve">Medium site coverage to facilitate a balance between increased densities and landscape </w:t>
      </w:r>
      <w:proofErr w:type="gramStart"/>
      <w:r w:rsidRPr="00727944">
        <w:rPr>
          <w:rFonts w:asciiTheme="minorHAnsi" w:hAnsiTheme="minorHAnsi" w:cstheme="minorHAnsi"/>
          <w:lang w:val="en-AU" w:eastAsia="en-AU"/>
        </w:rPr>
        <w:t>opportunities;</w:t>
      </w:r>
      <w:proofErr w:type="gramEnd"/>
    </w:p>
    <w:p w14:paraId="3B7ECAE3" w14:textId="77777777" w:rsidR="006224F8" w:rsidRPr="00727944" w:rsidRDefault="006224F8" w:rsidP="006224F8">
      <w:pPr>
        <w:numPr>
          <w:ilvl w:val="0"/>
          <w:numId w:val="39"/>
        </w:numPr>
        <w:spacing w:line="276" w:lineRule="auto"/>
        <w:rPr>
          <w:rFonts w:ascii="Calibri" w:hAnsi="Calibri" w:cs="Calibri"/>
          <w:b/>
          <w:caps/>
          <w:smallCaps/>
          <w:lang w:eastAsia="en-AU"/>
        </w:rPr>
      </w:pPr>
      <w:r w:rsidRPr="00727944">
        <w:rPr>
          <w:rFonts w:asciiTheme="minorHAnsi" w:hAnsiTheme="minorHAnsi" w:cstheme="minorHAnsi"/>
          <w:lang w:val="en-AU" w:eastAsia="en-AU"/>
        </w:rPr>
        <w:t xml:space="preserve">Usable private open </w:t>
      </w:r>
      <w:proofErr w:type="gramStart"/>
      <w:r w:rsidRPr="00727944">
        <w:rPr>
          <w:rFonts w:asciiTheme="minorHAnsi" w:hAnsiTheme="minorHAnsi" w:cstheme="minorHAnsi"/>
          <w:lang w:val="en-AU" w:eastAsia="en-AU"/>
        </w:rPr>
        <w:t>space;</w:t>
      </w:r>
      <w:proofErr w:type="gramEnd"/>
    </w:p>
    <w:p w14:paraId="0A3A37D7" w14:textId="77777777" w:rsidR="006224F8" w:rsidRPr="00727944" w:rsidRDefault="006224F8" w:rsidP="006224F8">
      <w:pPr>
        <w:numPr>
          <w:ilvl w:val="0"/>
          <w:numId w:val="39"/>
        </w:numPr>
        <w:spacing w:line="276" w:lineRule="auto"/>
        <w:rPr>
          <w:rFonts w:ascii="Calibri" w:hAnsi="Calibri" w:cs="Calibri"/>
          <w:b/>
          <w:caps/>
          <w:smallCaps/>
          <w:lang w:eastAsia="en-AU"/>
        </w:rPr>
      </w:pPr>
      <w:r w:rsidRPr="00727944">
        <w:rPr>
          <w:rFonts w:asciiTheme="minorHAnsi" w:hAnsiTheme="minorHAnsi" w:cstheme="minorHAnsi"/>
          <w:lang w:val="en-AU" w:eastAsia="en-AU"/>
        </w:rPr>
        <w:t xml:space="preserve">Landscaping to complement medium density built </w:t>
      </w:r>
      <w:proofErr w:type="gramStart"/>
      <w:r w:rsidRPr="00727944">
        <w:rPr>
          <w:rFonts w:asciiTheme="minorHAnsi" w:hAnsiTheme="minorHAnsi" w:cstheme="minorHAnsi"/>
          <w:lang w:val="en-AU" w:eastAsia="en-AU"/>
        </w:rPr>
        <w:t>form;</w:t>
      </w:r>
      <w:proofErr w:type="gramEnd"/>
    </w:p>
    <w:p w14:paraId="767CF09E" w14:textId="77777777" w:rsidR="006224F8" w:rsidRPr="00727944" w:rsidRDefault="006224F8" w:rsidP="006224F8">
      <w:pPr>
        <w:numPr>
          <w:ilvl w:val="0"/>
          <w:numId w:val="39"/>
        </w:numPr>
        <w:spacing w:line="276" w:lineRule="auto"/>
        <w:rPr>
          <w:rFonts w:ascii="Calibri" w:hAnsi="Calibri" w:cs="Calibri"/>
          <w:b/>
          <w:caps/>
          <w:smallCaps/>
          <w:lang w:eastAsia="en-AU"/>
        </w:rPr>
      </w:pPr>
      <w:r w:rsidRPr="00727944">
        <w:rPr>
          <w:rFonts w:asciiTheme="minorHAnsi" w:hAnsiTheme="minorHAnsi" w:cstheme="minorHAnsi"/>
          <w:lang w:val="en-AU"/>
        </w:rPr>
        <w:t xml:space="preserve">Medium sized canopy trees in the front setback </w:t>
      </w:r>
      <w:proofErr w:type="gramStart"/>
      <w:r w:rsidRPr="00727944">
        <w:rPr>
          <w:rFonts w:asciiTheme="minorHAnsi" w:hAnsiTheme="minorHAnsi" w:cstheme="minorHAnsi"/>
          <w:lang w:val="en-AU"/>
        </w:rPr>
        <w:t>and;</w:t>
      </w:r>
      <w:proofErr w:type="gramEnd"/>
    </w:p>
    <w:p w14:paraId="3227E279" w14:textId="77777777" w:rsidR="006224F8" w:rsidRPr="00727944" w:rsidRDefault="006224F8" w:rsidP="006224F8">
      <w:pPr>
        <w:numPr>
          <w:ilvl w:val="0"/>
          <w:numId w:val="39"/>
        </w:numPr>
        <w:spacing w:line="276" w:lineRule="auto"/>
        <w:rPr>
          <w:rFonts w:ascii="Calibri" w:hAnsi="Calibri" w:cs="Calibri"/>
          <w:b/>
          <w:caps/>
          <w:smallCaps/>
          <w:lang w:eastAsia="en-AU"/>
        </w:rPr>
      </w:pPr>
      <w:r w:rsidRPr="00727944">
        <w:rPr>
          <w:rFonts w:asciiTheme="minorHAnsi" w:hAnsiTheme="minorHAnsi" w:cstheme="minorHAnsi"/>
          <w:lang w:val="en-AU"/>
        </w:rPr>
        <w:t>Large canopy tree in rear setback.</w:t>
      </w:r>
    </w:p>
    <w:p w14:paraId="3F280636" w14:textId="77777777" w:rsidR="006224F8" w:rsidRPr="00727944" w:rsidRDefault="006224F8" w:rsidP="006224F8">
      <w:pPr>
        <w:spacing w:line="276" w:lineRule="auto"/>
        <w:ind w:left="720"/>
        <w:rPr>
          <w:rFonts w:ascii="Calibri" w:hAnsi="Calibri" w:cs="Calibri"/>
          <w:b/>
          <w:caps/>
          <w:smallCaps/>
          <w:lang w:eastAsia="en-AU"/>
        </w:rPr>
      </w:pPr>
    </w:p>
    <w:p w14:paraId="7D831FAD" w14:textId="77777777" w:rsidR="006224F8" w:rsidRPr="00727944" w:rsidRDefault="006224F8" w:rsidP="006224F8">
      <w:pPr>
        <w:spacing w:line="276" w:lineRule="auto"/>
        <w:rPr>
          <w:rFonts w:ascii="Calibri" w:eastAsia="Calibri" w:hAnsi="Calibri" w:cs="Calibri"/>
          <w:b/>
          <w:color w:val="FFFFFF"/>
          <w:lang w:val="en-AU"/>
        </w:rPr>
      </w:pPr>
      <w:r w:rsidRPr="00727944">
        <w:rPr>
          <w:rFonts w:asciiTheme="minorHAnsi" w:hAnsiTheme="minorHAnsi" w:cstheme="minorHAnsi"/>
          <w:lang w:val="en-AU" w:eastAsia="en-AU"/>
        </w:rPr>
        <w:t>The proposal is considered to generally satisfy these principles, subject to some minor amendments being required. In terms of building height transition, the proposed dwellings are two-storey in form which is common in the area in recent developments, and the transition for an additional storey is assisted by the first floors being recessive from the ground floor levels avoiding sheer two-storey walls.</w:t>
      </w:r>
      <w:r w:rsidRPr="00727944">
        <w:rPr>
          <w:rFonts w:asciiTheme="minorHAnsi" w:eastAsia="Calibri" w:hAnsiTheme="minorHAnsi" w:cstheme="minorHAnsi"/>
          <w:b/>
          <w:color w:val="FFFFFF"/>
          <w:lang w:val="en-AU"/>
        </w:rPr>
        <w:t xml:space="preserve"> Assessment Against Clause 55 of the Whittlesea Planning Scheme</w:t>
      </w:r>
    </w:p>
    <w:p w14:paraId="2A633CCA" w14:textId="77777777" w:rsidR="006224F8" w:rsidRPr="00727944" w:rsidRDefault="006224F8" w:rsidP="006224F8">
      <w:pPr>
        <w:spacing w:line="276" w:lineRule="auto"/>
        <w:rPr>
          <w:rFonts w:ascii="Calibri" w:eastAsia="Calibri" w:hAnsi="Calibri" w:cs="Calibri"/>
          <w:color w:val="000000"/>
          <w:lang w:val="en-AU"/>
        </w:rPr>
      </w:pPr>
      <w:r w:rsidRPr="00727944">
        <w:rPr>
          <w:rFonts w:asciiTheme="minorHAnsi" w:eastAsia="Calibri" w:hAnsiTheme="minorHAnsi" w:cstheme="minorHAnsi"/>
          <w:color w:val="000000"/>
          <w:lang w:val="en-AU"/>
        </w:rPr>
        <w:t>The following table provides details on whether the proposal complies with the requirements of Clause 55 of the Whittlesea Planning Scheme.  Under these provisions a development:</w:t>
      </w:r>
    </w:p>
    <w:p w14:paraId="3C1FDE7C" w14:textId="77777777" w:rsidR="006224F8" w:rsidRPr="00727944" w:rsidRDefault="006224F8" w:rsidP="006224F8">
      <w:pPr>
        <w:numPr>
          <w:ilvl w:val="0"/>
          <w:numId w:val="40"/>
        </w:numPr>
        <w:spacing w:line="276" w:lineRule="auto"/>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 xml:space="preserve">Must meet </w:t>
      </w:r>
      <w:proofErr w:type="gramStart"/>
      <w:r w:rsidRPr="00727944">
        <w:rPr>
          <w:rFonts w:asciiTheme="minorHAnsi" w:eastAsia="Calibri" w:hAnsiTheme="minorHAnsi" w:cstheme="minorHAnsi"/>
          <w:color w:val="000000"/>
          <w:lang w:val="en-AU"/>
        </w:rPr>
        <w:t>all of</w:t>
      </w:r>
      <w:proofErr w:type="gramEnd"/>
      <w:r w:rsidRPr="00727944">
        <w:rPr>
          <w:rFonts w:asciiTheme="minorHAnsi" w:eastAsia="Calibri" w:hAnsiTheme="minorHAnsi" w:cstheme="minorHAnsi"/>
          <w:color w:val="000000"/>
          <w:lang w:val="en-AU"/>
        </w:rPr>
        <w:t xml:space="preserve"> the objectives</w:t>
      </w:r>
    </w:p>
    <w:p w14:paraId="2DA7115E" w14:textId="77777777" w:rsidR="006224F8" w:rsidRPr="00727944" w:rsidRDefault="006224F8" w:rsidP="006224F8">
      <w:pPr>
        <w:numPr>
          <w:ilvl w:val="0"/>
          <w:numId w:val="40"/>
        </w:numPr>
        <w:spacing w:line="276" w:lineRule="auto"/>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 xml:space="preserve">Should meet </w:t>
      </w:r>
      <w:proofErr w:type="gramStart"/>
      <w:r w:rsidRPr="00727944">
        <w:rPr>
          <w:rFonts w:asciiTheme="minorHAnsi" w:eastAsia="Calibri" w:hAnsiTheme="minorHAnsi" w:cstheme="minorHAnsi"/>
          <w:color w:val="000000"/>
          <w:lang w:val="en-AU"/>
        </w:rPr>
        <w:t>all of</w:t>
      </w:r>
      <w:proofErr w:type="gramEnd"/>
      <w:r w:rsidRPr="00727944">
        <w:rPr>
          <w:rFonts w:asciiTheme="minorHAnsi" w:eastAsia="Calibri" w:hAnsiTheme="minorHAnsi" w:cstheme="minorHAnsi"/>
          <w:color w:val="000000"/>
          <w:lang w:val="en-AU"/>
        </w:rPr>
        <w:t xml:space="preserve"> the standards</w:t>
      </w:r>
    </w:p>
    <w:p w14:paraId="7D520036" w14:textId="77777777" w:rsidR="006224F8" w:rsidRPr="00727944" w:rsidRDefault="006224F8" w:rsidP="006224F8">
      <w:pPr>
        <w:spacing w:line="276" w:lineRule="auto"/>
        <w:ind w:left="720"/>
        <w:contextualSpacing/>
        <w:rPr>
          <w:rFonts w:ascii="Calibri" w:eastAsia="Calibri" w:hAnsi="Calibri" w:cs="Calibri"/>
          <w:color w:val="000000"/>
          <w:lang w:val="en-AU"/>
        </w:rPr>
      </w:pPr>
    </w:p>
    <w:p w14:paraId="4DDF193E" w14:textId="77777777" w:rsidR="006224F8" w:rsidRDefault="006224F8" w:rsidP="006224F8">
      <w:pPr>
        <w:spacing w:line="276" w:lineRule="auto"/>
        <w:rPr>
          <w:rFonts w:asciiTheme="minorHAnsi" w:eastAsia="Calibri" w:hAnsiTheme="minorHAnsi" w:cstheme="minorHAnsi"/>
          <w:color w:val="000000"/>
          <w:lang w:val="en-AU"/>
        </w:rPr>
      </w:pPr>
      <w:r w:rsidRPr="00727944">
        <w:rPr>
          <w:rFonts w:asciiTheme="minorHAnsi" w:eastAsia="Calibri" w:hAnsiTheme="minorHAnsi" w:cstheme="minorHAnsi"/>
          <w:color w:val="000000"/>
          <w:lang w:val="en-AU"/>
        </w:rPr>
        <w:t>If Council is satisfied that an application for an alternative design solution meets the objective, the alternative design solution may be considered.</w:t>
      </w:r>
    </w:p>
    <w:p w14:paraId="02D842A8" w14:textId="77777777" w:rsidR="006224F8" w:rsidRPr="00727944" w:rsidRDefault="006224F8" w:rsidP="006224F8">
      <w:pPr>
        <w:spacing w:line="276" w:lineRule="auto"/>
        <w:rPr>
          <w:rFonts w:ascii="Calibri" w:eastAsia="Calibri" w:hAnsi="Calibri" w:cs="Calibri"/>
          <w:color w:val="000000"/>
          <w:lang w:val="en-AU"/>
        </w:rPr>
      </w:pPr>
      <w:r>
        <w:rPr>
          <w:rFonts w:asciiTheme="minorHAnsi" w:eastAsia="Calibri" w:hAnsiTheme="minorHAnsi" w:cstheme="minorHAnsi"/>
          <w:color w:val="000000"/>
          <w:lang w:val="en-AU"/>
        </w:rPr>
        <w:br w:type="page"/>
      </w:r>
    </w:p>
    <w:tbl>
      <w:tblPr>
        <w:tblStyle w:val="TableGridLight"/>
        <w:tblW w:w="9464" w:type="dxa"/>
        <w:tblLayout w:type="fixed"/>
        <w:tblLook w:val="0000" w:firstRow="0" w:lastRow="0" w:firstColumn="0" w:lastColumn="0" w:noHBand="0" w:noVBand="0"/>
      </w:tblPr>
      <w:tblGrid>
        <w:gridCol w:w="626"/>
        <w:gridCol w:w="1892"/>
        <w:gridCol w:w="1276"/>
        <w:gridCol w:w="1276"/>
        <w:gridCol w:w="9"/>
        <w:gridCol w:w="4385"/>
      </w:tblGrid>
      <w:tr w:rsidR="006224F8" w14:paraId="1D6E73BB" w14:textId="77777777" w:rsidTr="007E1B45">
        <w:trPr>
          <w:tblHeader/>
        </w:trPr>
        <w:tc>
          <w:tcPr>
            <w:tcW w:w="626" w:type="dxa"/>
          </w:tcPr>
          <w:p w14:paraId="3D81E66C" w14:textId="77777777" w:rsidR="006224F8" w:rsidRPr="00727944" w:rsidRDefault="006224F8" w:rsidP="007E1B45">
            <w:pPr>
              <w:spacing w:line="276" w:lineRule="auto"/>
              <w:rPr>
                <w:rFonts w:ascii="Calibri" w:eastAsia="Calibri" w:hAnsi="Calibri" w:cs="Calibri"/>
                <w:lang w:eastAsia="en-US"/>
              </w:rPr>
            </w:pPr>
          </w:p>
        </w:tc>
        <w:tc>
          <w:tcPr>
            <w:tcW w:w="1892" w:type="dxa"/>
            <w:vAlign w:val="center"/>
          </w:tcPr>
          <w:p w14:paraId="3B718A57" w14:textId="77777777" w:rsidR="006224F8" w:rsidRPr="00727944" w:rsidRDefault="006224F8" w:rsidP="007E1B45">
            <w:pPr>
              <w:spacing w:after="120" w:line="276" w:lineRule="auto"/>
              <w:rPr>
                <w:rFonts w:ascii="Calibri" w:eastAsia="Calibri" w:hAnsi="Calibri" w:cs="Calibri"/>
                <w:lang w:eastAsia="en-US"/>
              </w:rPr>
            </w:pPr>
            <w:r w:rsidRPr="00795124">
              <w:rPr>
                <w:rFonts w:ascii="Wingdings" w:eastAsia="Wingdings" w:hAnsi="Wingdings" w:cstheme="minorHAnsi"/>
                <w:lang w:eastAsia="en-US"/>
              </w:rPr>
              <w:t>ü</w:t>
            </w:r>
            <w:r w:rsidRPr="00727944">
              <w:rPr>
                <w:rFonts w:asciiTheme="minorHAnsi" w:eastAsia="Arial" w:hAnsiTheme="minorHAnsi" w:cstheme="minorHAnsi"/>
                <w:lang w:eastAsia="en-US"/>
              </w:rPr>
              <w:t xml:space="preserve"> - </w:t>
            </w:r>
            <w:r w:rsidRPr="00727944">
              <w:rPr>
                <w:rFonts w:asciiTheme="minorHAnsi" w:eastAsia="Calibri" w:hAnsiTheme="minorHAnsi" w:cstheme="minorHAnsi"/>
                <w:b/>
                <w:lang w:eastAsia="en-US"/>
              </w:rPr>
              <w:t>Compliance</w:t>
            </w:r>
            <w:r w:rsidRPr="00727944">
              <w:rPr>
                <w:rFonts w:asciiTheme="minorHAnsi" w:hAnsiTheme="minorHAnsi" w:cstheme="minorHAnsi"/>
                <w:lang w:eastAsia="en-US"/>
              </w:rPr>
              <w:br/>
            </w:r>
            <w:r w:rsidRPr="00727944">
              <w:rPr>
                <w:rFonts w:asciiTheme="minorHAnsi" w:eastAsia="Calibri" w:hAnsiTheme="minorHAnsi" w:cstheme="minorHAnsi"/>
                <w:b/>
                <w:lang w:eastAsia="en-US"/>
              </w:rPr>
              <w:t xml:space="preserve">× </w:t>
            </w:r>
            <w:proofErr w:type="gramStart"/>
            <w:r w:rsidRPr="00727944">
              <w:rPr>
                <w:rFonts w:asciiTheme="minorHAnsi" w:eastAsia="Calibri" w:hAnsiTheme="minorHAnsi" w:cstheme="minorHAnsi"/>
                <w:b/>
                <w:lang w:eastAsia="en-US"/>
              </w:rPr>
              <w:t>-  Non</w:t>
            </w:r>
            <w:proofErr w:type="gramEnd"/>
            <w:r w:rsidRPr="00727944">
              <w:rPr>
                <w:rFonts w:asciiTheme="minorHAnsi" w:eastAsia="Calibri" w:hAnsiTheme="minorHAnsi" w:cstheme="minorHAnsi"/>
                <w:b/>
                <w:lang w:eastAsia="en-US"/>
              </w:rPr>
              <w:t xml:space="preserve"> compliance</w:t>
            </w:r>
          </w:p>
        </w:tc>
        <w:tc>
          <w:tcPr>
            <w:tcW w:w="1276" w:type="dxa"/>
            <w:vAlign w:val="center"/>
          </w:tcPr>
          <w:p w14:paraId="0DD4F291" w14:textId="77777777" w:rsidR="006224F8" w:rsidRPr="00727944" w:rsidRDefault="006224F8" w:rsidP="007E1B45">
            <w:pPr>
              <w:spacing w:after="120" w:line="276" w:lineRule="auto"/>
              <w:jc w:val="center"/>
              <w:rPr>
                <w:rFonts w:ascii="Calibri" w:eastAsia="Calibri" w:hAnsi="Calibri" w:cs="Calibri"/>
                <w:lang w:eastAsia="en-US"/>
              </w:rPr>
            </w:pPr>
            <w:r w:rsidRPr="00727944">
              <w:rPr>
                <w:rFonts w:asciiTheme="minorHAnsi" w:eastAsia="Calibri" w:hAnsiTheme="minorHAnsi" w:cstheme="minorHAnsi"/>
                <w:b/>
                <w:lang w:eastAsia="en-US"/>
              </w:rPr>
              <w:t>Objectives</w:t>
            </w:r>
          </w:p>
        </w:tc>
        <w:tc>
          <w:tcPr>
            <w:tcW w:w="1285" w:type="dxa"/>
            <w:gridSpan w:val="2"/>
            <w:vAlign w:val="center"/>
          </w:tcPr>
          <w:p w14:paraId="3D6A58AD" w14:textId="77777777" w:rsidR="006224F8" w:rsidRPr="00727944" w:rsidRDefault="006224F8" w:rsidP="007E1B45">
            <w:pPr>
              <w:spacing w:after="120" w:line="276" w:lineRule="auto"/>
              <w:jc w:val="center"/>
              <w:rPr>
                <w:rFonts w:ascii="Calibri" w:eastAsia="Calibri" w:hAnsi="Calibri" w:cs="Calibri"/>
                <w:lang w:eastAsia="en-US"/>
              </w:rPr>
            </w:pPr>
            <w:r w:rsidRPr="00727944">
              <w:rPr>
                <w:rFonts w:asciiTheme="minorHAnsi" w:eastAsia="Calibri" w:hAnsiTheme="minorHAnsi" w:cstheme="minorHAnsi"/>
                <w:b/>
                <w:lang w:eastAsia="en-US"/>
              </w:rPr>
              <w:t>Standards</w:t>
            </w:r>
          </w:p>
        </w:tc>
        <w:tc>
          <w:tcPr>
            <w:tcW w:w="4385" w:type="dxa"/>
            <w:vAlign w:val="center"/>
          </w:tcPr>
          <w:p w14:paraId="33D8C0F0" w14:textId="77777777" w:rsidR="006224F8" w:rsidRPr="00727944" w:rsidRDefault="006224F8" w:rsidP="007E1B45">
            <w:pPr>
              <w:spacing w:after="120" w:line="276" w:lineRule="auto"/>
              <w:jc w:val="center"/>
              <w:rPr>
                <w:rFonts w:ascii="Calibri" w:eastAsia="Calibri" w:hAnsi="Calibri" w:cs="Calibri"/>
                <w:lang w:eastAsia="en-US"/>
              </w:rPr>
            </w:pPr>
            <w:r w:rsidRPr="00727944">
              <w:rPr>
                <w:rFonts w:asciiTheme="minorHAnsi" w:eastAsia="Calibri" w:hAnsiTheme="minorHAnsi" w:cstheme="minorHAnsi"/>
                <w:b/>
                <w:lang w:eastAsia="en-US"/>
              </w:rPr>
              <w:t>Comments</w:t>
            </w:r>
          </w:p>
        </w:tc>
      </w:tr>
      <w:tr w:rsidR="006224F8" w14:paraId="4F887AA8" w14:textId="77777777" w:rsidTr="007E1B45">
        <w:tc>
          <w:tcPr>
            <w:tcW w:w="626" w:type="dxa"/>
            <w:vAlign w:val="center"/>
          </w:tcPr>
          <w:p w14:paraId="315A9DC8" w14:textId="77777777" w:rsidR="006224F8" w:rsidRPr="00727944" w:rsidRDefault="006224F8" w:rsidP="007E1B45">
            <w:pPr>
              <w:tabs>
                <w:tab w:val="left" w:pos="210"/>
              </w:tabs>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B1</w:t>
            </w:r>
          </w:p>
        </w:tc>
        <w:tc>
          <w:tcPr>
            <w:tcW w:w="1892" w:type="dxa"/>
            <w:vAlign w:val="center"/>
          </w:tcPr>
          <w:p w14:paraId="7C63DB1E"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Neighbourhood Character</w:t>
            </w:r>
          </w:p>
        </w:tc>
        <w:tc>
          <w:tcPr>
            <w:tcW w:w="1276" w:type="dxa"/>
          </w:tcPr>
          <w:p w14:paraId="1DDA0975"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Calibri" w:hAnsiTheme="minorHAnsi" w:cstheme="minorHAnsi"/>
                <w:lang w:eastAsia="en-US"/>
              </w:rPr>
              <w:t>Condition</w:t>
            </w:r>
          </w:p>
          <w:p w14:paraId="50A99536" w14:textId="77777777" w:rsidR="006224F8" w:rsidRPr="00727944" w:rsidRDefault="006224F8" w:rsidP="007E1B45">
            <w:pPr>
              <w:spacing w:after="120" w:line="276" w:lineRule="auto"/>
              <w:jc w:val="center"/>
              <w:rPr>
                <w:rFonts w:ascii="Calibri" w:hAnsi="Calibri" w:cs="Calibri"/>
                <w:lang w:eastAsia="en-US"/>
              </w:rPr>
            </w:pPr>
          </w:p>
        </w:tc>
        <w:tc>
          <w:tcPr>
            <w:tcW w:w="1285" w:type="dxa"/>
            <w:gridSpan w:val="2"/>
          </w:tcPr>
          <w:p w14:paraId="14CE0BF1"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Calibri" w:hAnsiTheme="minorHAnsi" w:cstheme="minorHAnsi"/>
                <w:lang w:eastAsia="en-US"/>
              </w:rPr>
              <w:t>Condition</w:t>
            </w:r>
          </w:p>
          <w:p w14:paraId="3FACCF6D" w14:textId="77777777" w:rsidR="006224F8" w:rsidRPr="00727944" w:rsidRDefault="006224F8" w:rsidP="007E1B45">
            <w:pPr>
              <w:spacing w:after="120" w:line="276" w:lineRule="auto"/>
              <w:jc w:val="center"/>
              <w:rPr>
                <w:rFonts w:ascii="Calibri" w:hAnsi="Calibri" w:cs="Calibri"/>
                <w:lang w:eastAsia="en-US"/>
              </w:rPr>
            </w:pPr>
          </w:p>
        </w:tc>
        <w:tc>
          <w:tcPr>
            <w:tcW w:w="4385" w:type="dxa"/>
            <w:vAlign w:val="center"/>
          </w:tcPr>
          <w:p w14:paraId="639E6F3F"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The existing neighbourhood character contains a diverse range of both single </w:t>
            </w:r>
            <w:proofErr w:type="gramStart"/>
            <w:r w:rsidRPr="00727944">
              <w:rPr>
                <w:rFonts w:asciiTheme="minorHAnsi" w:eastAsia="Calibri" w:hAnsiTheme="minorHAnsi" w:cstheme="minorHAnsi"/>
                <w:lang w:eastAsia="en-US"/>
              </w:rPr>
              <w:t>storey</w:t>
            </w:r>
            <w:proofErr w:type="gramEnd"/>
            <w:r w:rsidRPr="00727944">
              <w:rPr>
                <w:rFonts w:asciiTheme="minorHAnsi" w:eastAsia="Calibri" w:hAnsiTheme="minorHAnsi" w:cstheme="minorHAnsi"/>
                <w:lang w:eastAsia="en-US"/>
              </w:rPr>
              <w:t xml:space="preserve"> detached dwellings and medium density developments constructed to both single and double storey height scales. In particular, 27 Westall Street is an existing </w:t>
            </w:r>
            <w:proofErr w:type="gramStart"/>
            <w:r w:rsidRPr="00727944">
              <w:rPr>
                <w:rFonts w:asciiTheme="minorHAnsi" w:eastAsia="Calibri" w:hAnsiTheme="minorHAnsi" w:cstheme="minorHAnsi"/>
                <w:lang w:eastAsia="en-US"/>
              </w:rPr>
              <w:t>3 unit</w:t>
            </w:r>
            <w:proofErr w:type="gramEnd"/>
            <w:r w:rsidRPr="00727944">
              <w:rPr>
                <w:rFonts w:asciiTheme="minorHAnsi" w:eastAsia="Calibri" w:hAnsiTheme="minorHAnsi" w:cstheme="minorHAnsi"/>
                <w:lang w:eastAsia="en-US"/>
              </w:rPr>
              <w:t xml:space="preserve"> double storey development.</w:t>
            </w:r>
          </w:p>
          <w:p w14:paraId="501EBE3E"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The site is located within the General Residential Zone Schedule 4. This zone implements numerous neighbourhood character objectives as follows:</w:t>
            </w:r>
          </w:p>
          <w:p w14:paraId="4675421D" w14:textId="77777777" w:rsidR="006224F8" w:rsidRPr="00727944" w:rsidRDefault="006224F8" w:rsidP="007E1B45">
            <w:pPr>
              <w:numPr>
                <w:ilvl w:val="0"/>
                <w:numId w:val="41"/>
              </w:numPr>
              <w:spacing w:after="120" w:line="276" w:lineRule="auto"/>
              <w:contextualSpacing/>
              <w:rPr>
                <w:rFonts w:ascii="Calibri" w:eastAsia="Calibri" w:hAnsi="Calibri" w:cs="Calibri"/>
                <w:lang w:eastAsia="en-US"/>
              </w:rPr>
            </w:pPr>
            <w:r w:rsidRPr="00727944">
              <w:rPr>
                <w:rFonts w:asciiTheme="minorHAnsi" w:eastAsia="Calibri" w:hAnsiTheme="minorHAnsi" w:cstheme="minorHAnsi"/>
                <w:lang w:eastAsia="en-US"/>
              </w:rPr>
              <w:t>To</w:t>
            </w:r>
            <w:r w:rsidRPr="00727944">
              <w:rPr>
                <w:rFonts w:asciiTheme="minorHAnsi" w:eastAsia="Arial" w:hAnsiTheme="minorHAnsi" w:cstheme="minorHAnsi"/>
                <w:lang w:eastAsia="en-US"/>
              </w:rPr>
              <w:t xml:space="preserve"> </w:t>
            </w:r>
            <w:r w:rsidRPr="00727944">
              <w:rPr>
                <w:rFonts w:asciiTheme="minorHAnsi" w:eastAsia="Calibri" w:hAnsiTheme="minorHAnsi" w:cstheme="minorHAnsi"/>
                <w:lang w:eastAsia="en-US"/>
              </w:rPr>
              <w:t>support a preferred neighbourhood character that balances the scale of development with landscaping and ensures sensitive transitions in height from existing dwellings.</w:t>
            </w:r>
          </w:p>
          <w:p w14:paraId="1B763A77" w14:textId="77777777" w:rsidR="006224F8" w:rsidRPr="00727944" w:rsidRDefault="006224F8" w:rsidP="007E1B45">
            <w:pPr>
              <w:numPr>
                <w:ilvl w:val="0"/>
                <w:numId w:val="41"/>
              </w:numPr>
              <w:spacing w:after="120" w:line="276" w:lineRule="auto"/>
              <w:contextualSpacing/>
              <w:rPr>
                <w:rFonts w:ascii="Calibri" w:eastAsia="Calibri" w:hAnsi="Calibri" w:cs="Calibri"/>
                <w:lang w:eastAsia="en-US"/>
              </w:rPr>
            </w:pPr>
            <w:r w:rsidRPr="00727944">
              <w:rPr>
                <w:rFonts w:asciiTheme="minorHAnsi" w:eastAsia="Calibri" w:hAnsiTheme="minorHAnsi" w:cstheme="minorHAnsi"/>
                <w:lang w:eastAsia="en-US"/>
              </w:rPr>
              <w:t>To encourage contemporary building designs with variation and breaks in building form to soften the visual bulk of development through elements such as eaves, hipped or gabled roof forms and setbacks at upper floors.</w:t>
            </w:r>
          </w:p>
          <w:p w14:paraId="21AD983C" w14:textId="77777777" w:rsidR="006224F8" w:rsidRPr="00A01671" w:rsidRDefault="006224F8" w:rsidP="007E1B45">
            <w:pPr>
              <w:numPr>
                <w:ilvl w:val="0"/>
                <w:numId w:val="41"/>
              </w:numPr>
              <w:spacing w:after="120" w:line="276" w:lineRule="auto"/>
              <w:contextualSpacing/>
              <w:rPr>
                <w:rFonts w:ascii="Calibri" w:eastAsia="Calibri" w:hAnsi="Calibri" w:cs="Calibri"/>
                <w:lang w:eastAsia="en-US"/>
              </w:rPr>
            </w:pPr>
            <w:r w:rsidRPr="00727944">
              <w:rPr>
                <w:rFonts w:asciiTheme="minorHAnsi" w:eastAsia="Calibri" w:hAnsiTheme="minorHAnsi" w:cstheme="minorHAnsi"/>
                <w:lang w:eastAsia="en-US"/>
              </w:rPr>
              <w:t>To improve landscape character by providing generous landscaping including canopy trees in front and rear setbacks to soften the visual impact of development.</w:t>
            </w:r>
          </w:p>
          <w:p w14:paraId="1BB607B2" w14:textId="77777777" w:rsidR="006224F8" w:rsidRDefault="006224F8" w:rsidP="007E1B45">
            <w:pPr>
              <w:spacing w:after="120" w:line="276" w:lineRule="auto"/>
              <w:contextualSpacing/>
              <w:rPr>
                <w:rFonts w:asciiTheme="minorHAnsi" w:eastAsia="Calibri" w:hAnsiTheme="minorHAnsi" w:cstheme="minorHAnsi"/>
                <w:lang w:eastAsia="en-US"/>
              </w:rPr>
            </w:pPr>
          </w:p>
          <w:p w14:paraId="3151FF99" w14:textId="77777777" w:rsidR="006224F8" w:rsidRDefault="006224F8" w:rsidP="007E1B45">
            <w:pPr>
              <w:spacing w:after="120" w:line="276" w:lineRule="auto"/>
              <w:contextualSpacing/>
              <w:rPr>
                <w:rFonts w:asciiTheme="minorHAnsi" w:eastAsia="Calibri" w:hAnsiTheme="minorHAnsi" w:cstheme="minorHAnsi"/>
                <w:lang w:eastAsia="en-US"/>
              </w:rPr>
            </w:pPr>
          </w:p>
          <w:p w14:paraId="31C75272" w14:textId="77777777" w:rsidR="006224F8" w:rsidRDefault="006224F8" w:rsidP="007E1B45">
            <w:pPr>
              <w:spacing w:after="120" w:line="276" w:lineRule="auto"/>
              <w:contextualSpacing/>
              <w:rPr>
                <w:rFonts w:asciiTheme="minorHAnsi" w:eastAsia="Calibri" w:hAnsiTheme="minorHAnsi" w:cstheme="minorHAnsi"/>
                <w:lang w:eastAsia="en-US"/>
              </w:rPr>
            </w:pPr>
          </w:p>
          <w:p w14:paraId="46B2AC4A" w14:textId="77777777" w:rsidR="006224F8" w:rsidRPr="00A01671" w:rsidRDefault="006224F8" w:rsidP="007E1B45">
            <w:pPr>
              <w:spacing w:after="120" w:line="276" w:lineRule="auto"/>
              <w:contextualSpacing/>
              <w:rPr>
                <w:rFonts w:ascii="Calibri" w:eastAsia="Calibri" w:hAnsi="Calibri" w:cs="Calibri"/>
                <w:lang w:eastAsia="en-US"/>
              </w:rPr>
            </w:pPr>
          </w:p>
        </w:tc>
      </w:tr>
      <w:tr w:rsidR="006224F8" w14:paraId="4C664EBD" w14:textId="77777777" w:rsidTr="007E1B45">
        <w:tc>
          <w:tcPr>
            <w:tcW w:w="626" w:type="dxa"/>
            <w:vAlign w:val="center"/>
          </w:tcPr>
          <w:p w14:paraId="41D66ED3" w14:textId="77777777" w:rsidR="006224F8" w:rsidRPr="00727944" w:rsidRDefault="006224F8" w:rsidP="007E1B45">
            <w:pPr>
              <w:spacing w:after="120" w:line="276" w:lineRule="auto"/>
              <w:rPr>
                <w:rFonts w:ascii="Calibri" w:eastAsia="Calibri" w:hAnsi="Calibri" w:cs="Calibri"/>
              </w:rPr>
            </w:pPr>
          </w:p>
        </w:tc>
        <w:tc>
          <w:tcPr>
            <w:tcW w:w="1892" w:type="dxa"/>
            <w:vAlign w:val="center"/>
          </w:tcPr>
          <w:p w14:paraId="5A666ECA" w14:textId="77777777" w:rsidR="006224F8" w:rsidRPr="00727944" w:rsidRDefault="006224F8" w:rsidP="007E1B45">
            <w:pPr>
              <w:spacing w:after="120" w:line="276" w:lineRule="auto"/>
              <w:rPr>
                <w:rFonts w:ascii="Calibri" w:eastAsia="Calibri" w:hAnsi="Calibri" w:cs="Calibri"/>
              </w:rPr>
            </w:pPr>
          </w:p>
        </w:tc>
        <w:tc>
          <w:tcPr>
            <w:tcW w:w="1276" w:type="dxa"/>
          </w:tcPr>
          <w:p w14:paraId="26B528EE" w14:textId="77777777" w:rsidR="006224F8" w:rsidRPr="00727944" w:rsidRDefault="006224F8" w:rsidP="007E1B45">
            <w:pPr>
              <w:spacing w:after="120" w:line="276" w:lineRule="auto"/>
              <w:jc w:val="center"/>
              <w:rPr>
                <w:rFonts w:ascii="Calibri" w:eastAsia="Wingdings" w:hAnsi="Calibri" w:cs="Calibri"/>
              </w:rPr>
            </w:pPr>
          </w:p>
        </w:tc>
        <w:tc>
          <w:tcPr>
            <w:tcW w:w="1285" w:type="dxa"/>
            <w:gridSpan w:val="2"/>
          </w:tcPr>
          <w:p w14:paraId="0EEFFB5F" w14:textId="77777777" w:rsidR="006224F8" w:rsidRPr="00727944" w:rsidRDefault="006224F8" w:rsidP="007E1B45">
            <w:pPr>
              <w:spacing w:after="120" w:line="276" w:lineRule="auto"/>
              <w:jc w:val="center"/>
              <w:rPr>
                <w:rFonts w:ascii="Calibri" w:eastAsia="Wingdings" w:hAnsi="Calibri" w:cs="Calibri"/>
              </w:rPr>
            </w:pPr>
          </w:p>
        </w:tc>
        <w:tc>
          <w:tcPr>
            <w:tcW w:w="4385" w:type="dxa"/>
            <w:vAlign w:val="center"/>
          </w:tcPr>
          <w:p w14:paraId="278B14E0" w14:textId="77777777" w:rsidR="006224F8" w:rsidRPr="00727944" w:rsidRDefault="006224F8" w:rsidP="007E1B45">
            <w:pPr>
              <w:numPr>
                <w:ilvl w:val="0"/>
                <w:numId w:val="41"/>
              </w:numPr>
              <w:spacing w:after="120" w:line="276" w:lineRule="auto"/>
              <w:contextualSpacing/>
              <w:rPr>
                <w:rFonts w:ascii="Calibri" w:eastAsia="Arial" w:hAnsi="Calibri" w:cs="Calibri"/>
                <w:lang w:eastAsia="en-US"/>
              </w:rPr>
            </w:pPr>
            <w:r w:rsidRPr="00727944">
              <w:rPr>
                <w:rFonts w:asciiTheme="minorHAnsi" w:eastAsia="Calibri" w:hAnsiTheme="minorHAnsi" w:cstheme="minorHAnsi"/>
                <w:lang w:eastAsia="en-US"/>
              </w:rPr>
              <w:t>To encourage functional secluded private open space at the rear of the dwelling through its orientation and design.</w:t>
            </w:r>
          </w:p>
          <w:p w14:paraId="1DAC930B"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The proposal achieves the neighbourhood</w:t>
            </w:r>
            <w:r w:rsidRPr="00727944">
              <w:rPr>
                <w:rFonts w:asciiTheme="minorHAnsi" w:eastAsia="Arial" w:hAnsiTheme="minorHAnsi" w:cstheme="minorHAnsi"/>
                <w:lang w:eastAsia="en-US"/>
              </w:rPr>
              <w:t xml:space="preserve"> </w:t>
            </w:r>
            <w:r w:rsidRPr="00727944">
              <w:rPr>
                <w:rFonts w:asciiTheme="minorHAnsi" w:eastAsia="Calibri" w:hAnsiTheme="minorHAnsi" w:cstheme="minorHAnsi"/>
                <w:lang w:eastAsia="en-US"/>
              </w:rPr>
              <w:t>character objectives</w:t>
            </w:r>
            <w:r w:rsidRPr="00727944">
              <w:rPr>
                <w:rFonts w:asciiTheme="minorHAnsi" w:eastAsia="Arial" w:hAnsiTheme="minorHAnsi" w:cstheme="minorHAnsi"/>
                <w:lang w:eastAsia="en-US"/>
              </w:rPr>
              <w:t xml:space="preserve"> </w:t>
            </w:r>
            <w:r w:rsidRPr="00727944">
              <w:rPr>
                <w:rFonts w:asciiTheme="minorHAnsi" w:eastAsia="Calibri" w:hAnsiTheme="minorHAnsi" w:cstheme="minorHAnsi"/>
                <w:lang w:eastAsia="en-US"/>
              </w:rPr>
              <w:t xml:space="preserve">by providing sufficient upper floor setbacks (recessed in from ground floors) which provide a transition in height from existing dwellings, contemporary building design which incorporates a hipped roof form and a separation between upper floors, maintaining sufficient landscaping space within the front setback and along accessways, and the location of secluded private open space to the side and rear of dwellings. </w:t>
            </w:r>
          </w:p>
          <w:p w14:paraId="0091D348" w14:textId="77777777" w:rsidR="006224F8" w:rsidRDefault="006224F8" w:rsidP="007E1B45">
            <w:pPr>
              <w:spacing w:after="120" w:line="276" w:lineRule="auto"/>
              <w:rPr>
                <w:rFonts w:asciiTheme="minorHAnsi" w:eastAsia="Calibri" w:hAnsiTheme="minorHAnsi" w:cstheme="minorHAnsi"/>
                <w:lang w:eastAsia="en-US"/>
              </w:rPr>
            </w:pPr>
            <w:r w:rsidRPr="00727944">
              <w:rPr>
                <w:rFonts w:asciiTheme="minorHAnsi" w:eastAsia="Calibri" w:hAnsiTheme="minorHAnsi" w:cstheme="minorHAnsi"/>
                <w:lang w:eastAsia="en-US"/>
              </w:rPr>
              <w:t>Sufficient first floor setbacks have been provided to transition between existing housing stock and enhance the proposals integration with the existing neighbourhood character, however there is a lack of separation between first floors of proposed dwellings 1 and 2 and dwellings 4 and 5.   To reduce visual bulk a condition is to be imposed to enforce the reconfiguration of first floors and improve the sense of openness between dwellings.</w:t>
            </w:r>
          </w:p>
          <w:p w14:paraId="7563332A" w14:textId="77777777" w:rsidR="006224F8" w:rsidRDefault="006224F8" w:rsidP="007E1B45">
            <w:pPr>
              <w:spacing w:after="120" w:line="276" w:lineRule="auto"/>
              <w:rPr>
                <w:rFonts w:asciiTheme="minorHAnsi" w:eastAsia="Calibri" w:hAnsiTheme="minorHAnsi" w:cstheme="minorHAnsi"/>
                <w:lang w:eastAsia="en-US"/>
              </w:rPr>
            </w:pPr>
          </w:p>
          <w:p w14:paraId="79AED36F" w14:textId="77777777" w:rsidR="006224F8" w:rsidRDefault="006224F8" w:rsidP="007E1B45">
            <w:pPr>
              <w:spacing w:after="120" w:line="276" w:lineRule="auto"/>
              <w:rPr>
                <w:rFonts w:asciiTheme="minorHAnsi" w:eastAsia="Calibri" w:hAnsiTheme="minorHAnsi" w:cstheme="minorHAnsi"/>
                <w:lang w:eastAsia="en-US"/>
              </w:rPr>
            </w:pPr>
          </w:p>
          <w:p w14:paraId="42F23466" w14:textId="77777777" w:rsidR="006224F8" w:rsidRDefault="006224F8" w:rsidP="007E1B45">
            <w:pPr>
              <w:spacing w:after="120" w:line="276" w:lineRule="auto"/>
              <w:rPr>
                <w:rFonts w:asciiTheme="minorHAnsi" w:eastAsia="Calibri" w:hAnsiTheme="minorHAnsi" w:cstheme="minorHAnsi"/>
                <w:lang w:eastAsia="en-US"/>
              </w:rPr>
            </w:pPr>
          </w:p>
          <w:p w14:paraId="60D0F642" w14:textId="77777777" w:rsidR="006224F8" w:rsidRDefault="006224F8" w:rsidP="007E1B45">
            <w:pPr>
              <w:spacing w:after="120" w:line="276" w:lineRule="auto"/>
              <w:rPr>
                <w:rFonts w:asciiTheme="minorHAnsi" w:eastAsia="Calibri" w:hAnsiTheme="minorHAnsi" w:cstheme="minorHAnsi"/>
                <w:lang w:eastAsia="en-US"/>
              </w:rPr>
            </w:pPr>
          </w:p>
          <w:p w14:paraId="4B842D93" w14:textId="77777777" w:rsidR="006224F8" w:rsidRDefault="006224F8" w:rsidP="007E1B45">
            <w:pPr>
              <w:spacing w:after="120" w:line="276" w:lineRule="auto"/>
              <w:rPr>
                <w:rFonts w:asciiTheme="minorHAnsi" w:eastAsia="Calibri" w:hAnsiTheme="minorHAnsi" w:cstheme="minorHAnsi"/>
                <w:lang w:eastAsia="en-US"/>
              </w:rPr>
            </w:pPr>
          </w:p>
          <w:p w14:paraId="28D533F3" w14:textId="77777777" w:rsidR="006224F8" w:rsidRDefault="006224F8" w:rsidP="007E1B45">
            <w:pPr>
              <w:spacing w:after="120" w:line="276" w:lineRule="auto"/>
              <w:rPr>
                <w:rFonts w:asciiTheme="minorHAnsi" w:eastAsia="Calibri" w:hAnsiTheme="minorHAnsi" w:cstheme="minorHAnsi"/>
                <w:lang w:eastAsia="en-US"/>
              </w:rPr>
            </w:pPr>
          </w:p>
          <w:p w14:paraId="1636B910" w14:textId="77777777" w:rsidR="006224F8" w:rsidRPr="00727944" w:rsidRDefault="006224F8" w:rsidP="007E1B45">
            <w:pPr>
              <w:spacing w:after="120" w:line="276" w:lineRule="auto"/>
              <w:rPr>
                <w:rFonts w:ascii="Calibri" w:eastAsia="Calibri" w:hAnsi="Calibri" w:cs="Calibri"/>
              </w:rPr>
            </w:pPr>
            <w:r w:rsidRPr="00727944">
              <w:rPr>
                <w:rFonts w:asciiTheme="minorHAnsi" w:eastAsia="Calibri" w:hAnsiTheme="minorHAnsi" w:cstheme="minorHAnsi"/>
                <w:lang w:eastAsia="en-US"/>
              </w:rPr>
              <w:lastRenderedPageBreak/>
              <w:t>This schedule also requires the provision of a canopy tree accommodated within a 5 metre by 5 metres pervious space in the front and rear setback of the development site.  The proposal provides a canopy tree in the front setback in front of Dwellings 1 and 4 and a single canopy tree in the rear setback behind the visitor car parking space.  While this complies with the requirement of the schedule, it is proposed to require a second canopy tree in the rear setback to improve the landscaped outcome at the rear.  The proposal provides an additional six canopy trees throughout the site.</w:t>
            </w:r>
          </w:p>
        </w:tc>
      </w:tr>
      <w:tr w:rsidR="006224F8" w14:paraId="71DB7D16" w14:textId="77777777" w:rsidTr="007E1B45">
        <w:tc>
          <w:tcPr>
            <w:tcW w:w="626" w:type="dxa"/>
            <w:vAlign w:val="center"/>
          </w:tcPr>
          <w:p w14:paraId="0BE77DC8"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lastRenderedPageBreak/>
              <w:t>B2</w:t>
            </w:r>
          </w:p>
        </w:tc>
        <w:tc>
          <w:tcPr>
            <w:tcW w:w="1892" w:type="dxa"/>
            <w:vAlign w:val="center"/>
          </w:tcPr>
          <w:p w14:paraId="4AD12252"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Residential Policy</w:t>
            </w:r>
          </w:p>
        </w:tc>
        <w:tc>
          <w:tcPr>
            <w:tcW w:w="1276" w:type="dxa"/>
          </w:tcPr>
          <w:p w14:paraId="541E7443" w14:textId="77777777" w:rsidR="006224F8" w:rsidRPr="00795124" w:rsidRDefault="006224F8" w:rsidP="007E1B45">
            <w:pPr>
              <w:spacing w:after="120" w:line="276" w:lineRule="auto"/>
              <w:jc w:val="center"/>
              <w:rPr>
                <w:rFonts w:ascii="Wingdings" w:eastAsia="Arial" w:hAnsi="Wingdings" w:cs="Calibri"/>
                <w:lang w:eastAsia="en-US"/>
              </w:rPr>
            </w:pPr>
            <w:r w:rsidRPr="00795124">
              <w:rPr>
                <w:rFonts w:ascii="Wingdings" w:eastAsia="Wingdings" w:hAnsi="Wingdings" w:cstheme="minorHAnsi"/>
                <w:lang w:eastAsia="en-US"/>
              </w:rPr>
              <w:t>ü</w:t>
            </w:r>
          </w:p>
        </w:tc>
        <w:tc>
          <w:tcPr>
            <w:tcW w:w="1285" w:type="dxa"/>
            <w:gridSpan w:val="2"/>
          </w:tcPr>
          <w:p w14:paraId="2F5F0B54" w14:textId="77777777" w:rsidR="006224F8" w:rsidRPr="00727944" w:rsidRDefault="006224F8" w:rsidP="007E1B45">
            <w:pPr>
              <w:spacing w:after="120" w:line="276" w:lineRule="auto"/>
              <w:jc w:val="center"/>
              <w:rPr>
                <w:rFonts w:ascii="Calibri" w:eastAsia="Arial" w:hAnsi="Calibri" w:cs="Calibri"/>
                <w:lang w:eastAsia="en-US"/>
              </w:rPr>
            </w:pPr>
            <w:r w:rsidRPr="00795124">
              <w:rPr>
                <w:rFonts w:ascii="Wingdings" w:eastAsia="Wingdings" w:hAnsi="Wingdings" w:cstheme="minorHAnsi"/>
                <w:lang w:eastAsia="en-US"/>
              </w:rPr>
              <w:t>ü</w:t>
            </w:r>
          </w:p>
        </w:tc>
        <w:tc>
          <w:tcPr>
            <w:tcW w:w="4385" w:type="dxa"/>
            <w:vAlign w:val="center"/>
          </w:tcPr>
          <w:p w14:paraId="6C4258F3"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The Whittlesea Housing Diversity Strategy identifies this site within the Neighbourhood Interface Change Area. The proposal responds to the characteristics of this change area as it implements moderate front and rear setbacks complemented with appropriate landscaping. The change area encourages medium density allowing for increased site coverage, heights and decreased side setbacks which allow for the provision of some landscaping. </w:t>
            </w:r>
          </w:p>
          <w:p w14:paraId="485B4E66" w14:textId="77777777" w:rsidR="006224F8" w:rsidRPr="00727944" w:rsidRDefault="006224F8" w:rsidP="007E1B45">
            <w:pPr>
              <w:spacing w:after="120" w:line="276" w:lineRule="auto"/>
              <w:rPr>
                <w:rFonts w:ascii="Calibri" w:eastAsia="Arial" w:hAnsi="Calibri" w:cs="Calibri"/>
                <w:lang w:eastAsia="en-US"/>
              </w:rPr>
            </w:pPr>
            <w:r w:rsidRPr="00727944">
              <w:rPr>
                <w:rFonts w:asciiTheme="minorHAnsi" w:eastAsia="Calibri" w:hAnsiTheme="minorHAnsi" w:cstheme="minorHAnsi"/>
                <w:lang w:eastAsia="en-US"/>
              </w:rPr>
              <w:t>Residential Policy Housing supply in established areas Clause 16.01-1L encourages the consolidation of lots to improve the amenity of infill development. The application proposes the consolidation of 31 and 33 Westall Street which allows for one accessway to service the rear dwellings on each property.</w:t>
            </w:r>
          </w:p>
        </w:tc>
      </w:tr>
      <w:tr w:rsidR="006224F8" w14:paraId="61409DFF" w14:textId="77777777" w:rsidTr="007E1B45">
        <w:tc>
          <w:tcPr>
            <w:tcW w:w="626" w:type="dxa"/>
            <w:vAlign w:val="center"/>
          </w:tcPr>
          <w:p w14:paraId="0C5AB3A0"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lastRenderedPageBreak/>
              <w:t>B3</w:t>
            </w:r>
          </w:p>
        </w:tc>
        <w:tc>
          <w:tcPr>
            <w:tcW w:w="1892" w:type="dxa"/>
            <w:vAlign w:val="center"/>
          </w:tcPr>
          <w:p w14:paraId="0EA9B3B4"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Dwelling Diversity</w:t>
            </w:r>
          </w:p>
        </w:tc>
        <w:tc>
          <w:tcPr>
            <w:tcW w:w="1276" w:type="dxa"/>
            <w:vAlign w:val="center"/>
          </w:tcPr>
          <w:p w14:paraId="1F5FCB2C"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N/A</w:t>
            </w:r>
          </w:p>
        </w:tc>
        <w:tc>
          <w:tcPr>
            <w:tcW w:w="1285" w:type="dxa"/>
            <w:gridSpan w:val="2"/>
            <w:vAlign w:val="center"/>
          </w:tcPr>
          <w:p w14:paraId="3902151A"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N/A</w:t>
            </w:r>
          </w:p>
        </w:tc>
        <w:tc>
          <w:tcPr>
            <w:tcW w:w="4385" w:type="dxa"/>
            <w:vAlign w:val="center"/>
          </w:tcPr>
          <w:p w14:paraId="1FF0502D"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Only applicable to developments of ten (10) or more dwellings</w:t>
            </w:r>
          </w:p>
        </w:tc>
      </w:tr>
      <w:tr w:rsidR="006224F8" w14:paraId="2FD0EBE1" w14:textId="77777777" w:rsidTr="007E1B45">
        <w:tc>
          <w:tcPr>
            <w:tcW w:w="626" w:type="dxa"/>
            <w:vAlign w:val="center"/>
          </w:tcPr>
          <w:p w14:paraId="06FA1CB4"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B4</w:t>
            </w:r>
          </w:p>
        </w:tc>
        <w:tc>
          <w:tcPr>
            <w:tcW w:w="1892" w:type="dxa"/>
            <w:vAlign w:val="center"/>
          </w:tcPr>
          <w:p w14:paraId="442BC96E"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Infrastructure</w:t>
            </w:r>
          </w:p>
        </w:tc>
        <w:tc>
          <w:tcPr>
            <w:tcW w:w="1276" w:type="dxa"/>
          </w:tcPr>
          <w:p w14:paraId="5EDB68F6"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85" w:type="dxa"/>
            <w:gridSpan w:val="2"/>
          </w:tcPr>
          <w:p w14:paraId="225683B4"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85" w:type="dxa"/>
            <w:vAlign w:val="center"/>
          </w:tcPr>
          <w:p w14:paraId="6C075E2A"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The infrastructure within the surrounding area </w:t>
            </w:r>
            <w:proofErr w:type="gramStart"/>
            <w:r w:rsidRPr="00727944">
              <w:rPr>
                <w:rFonts w:asciiTheme="minorHAnsi" w:eastAsia="Calibri" w:hAnsiTheme="minorHAnsi" w:cstheme="minorHAnsi"/>
                <w:lang w:eastAsia="en-US"/>
              </w:rPr>
              <w:t>is capable of accommodating</w:t>
            </w:r>
            <w:proofErr w:type="gramEnd"/>
            <w:r w:rsidRPr="00727944">
              <w:rPr>
                <w:rFonts w:asciiTheme="minorHAnsi" w:eastAsia="Calibri" w:hAnsiTheme="minorHAnsi" w:cstheme="minorHAnsi"/>
                <w:lang w:eastAsia="en-US"/>
              </w:rPr>
              <w:t xml:space="preserve"> the additional dwellings. An increase of this density within this area is not uncommon.</w:t>
            </w:r>
          </w:p>
          <w:p w14:paraId="71B45FED"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B4.</w:t>
            </w:r>
          </w:p>
        </w:tc>
      </w:tr>
      <w:tr w:rsidR="006224F8" w14:paraId="70CE6039" w14:textId="77777777" w:rsidTr="007E1B45">
        <w:tc>
          <w:tcPr>
            <w:tcW w:w="626" w:type="dxa"/>
            <w:vAlign w:val="center"/>
          </w:tcPr>
          <w:p w14:paraId="7CF5D60D"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B5</w:t>
            </w:r>
          </w:p>
        </w:tc>
        <w:tc>
          <w:tcPr>
            <w:tcW w:w="1892" w:type="dxa"/>
            <w:vAlign w:val="center"/>
          </w:tcPr>
          <w:p w14:paraId="7E219D37"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Integration with the street</w:t>
            </w:r>
          </w:p>
        </w:tc>
        <w:tc>
          <w:tcPr>
            <w:tcW w:w="1276" w:type="dxa"/>
          </w:tcPr>
          <w:p w14:paraId="6A9947C8"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85" w:type="dxa"/>
            <w:gridSpan w:val="2"/>
          </w:tcPr>
          <w:p w14:paraId="1563A6CA"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85" w:type="dxa"/>
            <w:vAlign w:val="center"/>
          </w:tcPr>
          <w:p w14:paraId="2B0252C6"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The proposal addresses the street and is orientated to allow for appropriate pedestrian and vehicular links. The front fence is proposed at a height of 1 metre and ensures adequate retention of street surveillance.</w:t>
            </w:r>
          </w:p>
          <w:p w14:paraId="132E4309"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B5.</w:t>
            </w:r>
          </w:p>
        </w:tc>
      </w:tr>
      <w:tr w:rsidR="006224F8" w14:paraId="23489385" w14:textId="77777777" w:rsidTr="007E1B45">
        <w:tc>
          <w:tcPr>
            <w:tcW w:w="626" w:type="dxa"/>
            <w:vAlign w:val="center"/>
          </w:tcPr>
          <w:p w14:paraId="384E4E23"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B6</w:t>
            </w:r>
          </w:p>
        </w:tc>
        <w:tc>
          <w:tcPr>
            <w:tcW w:w="1892" w:type="dxa"/>
            <w:vAlign w:val="center"/>
          </w:tcPr>
          <w:p w14:paraId="2F18700E" w14:textId="77777777" w:rsidR="006224F8" w:rsidRPr="00727944" w:rsidRDefault="006224F8" w:rsidP="007E1B45">
            <w:pPr>
              <w:spacing w:after="120" w:line="276" w:lineRule="auto"/>
              <w:rPr>
                <w:rFonts w:ascii="Calibri" w:eastAsia="Calibri" w:hAnsi="Calibri" w:cs="Calibri"/>
                <w:highlight w:val="yellow"/>
                <w:lang w:eastAsia="en-US"/>
              </w:rPr>
            </w:pPr>
            <w:r w:rsidRPr="00727944">
              <w:rPr>
                <w:rFonts w:asciiTheme="minorHAnsi" w:eastAsia="Calibri" w:hAnsiTheme="minorHAnsi" w:cstheme="minorHAnsi"/>
                <w:lang w:eastAsia="en-US"/>
              </w:rPr>
              <w:t>Street setback</w:t>
            </w:r>
          </w:p>
        </w:tc>
        <w:tc>
          <w:tcPr>
            <w:tcW w:w="1276" w:type="dxa"/>
          </w:tcPr>
          <w:p w14:paraId="578F8CAC"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Calibri" w:hAnsiTheme="minorHAnsi" w:cstheme="minorHAnsi"/>
                <w:lang w:eastAsia="en-US"/>
              </w:rPr>
              <w:t>Condition</w:t>
            </w:r>
          </w:p>
          <w:p w14:paraId="3914762E" w14:textId="77777777" w:rsidR="006224F8" w:rsidRPr="00727944" w:rsidRDefault="006224F8" w:rsidP="007E1B45">
            <w:pPr>
              <w:spacing w:after="120" w:line="276" w:lineRule="auto"/>
              <w:jc w:val="center"/>
              <w:rPr>
                <w:rFonts w:ascii="Calibri" w:hAnsi="Calibri" w:cs="Calibri"/>
                <w:lang w:eastAsia="en-US"/>
              </w:rPr>
            </w:pPr>
          </w:p>
          <w:p w14:paraId="6106986D" w14:textId="77777777" w:rsidR="006224F8" w:rsidRPr="00727944" w:rsidRDefault="006224F8" w:rsidP="007E1B45">
            <w:pPr>
              <w:spacing w:after="120" w:line="276" w:lineRule="auto"/>
              <w:jc w:val="center"/>
              <w:rPr>
                <w:rFonts w:ascii="Calibri" w:hAnsi="Calibri" w:cs="Calibri"/>
                <w:lang w:eastAsia="en-US"/>
              </w:rPr>
            </w:pPr>
          </w:p>
        </w:tc>
        <w:tc>
          <w:tcPr>
            <w:tcW w:w="1285" w:type="dxa"/>
            <w:gridSpan w:val="2"/>
          </w:tcPr>
          <w:p w14:paraId="55128602" w14:textId="77777777" w:rsidR="006224F8" w:rsidRPr="00727944" w:rsidRDefault="006224F8" w:rsidP="007E1B45">
            <w:pPr>
              <w:spacing w:after="120" w:line="276" w:lineRule="auto"/>
              <w:jc w:val="center"/>
              <w:rPr>
                <w:rFonts w:ascii="Calibri" w:hAnsi="Calibri" w:cs="Calibri"/>
                <w:lang w:eastAsia="en-US"/>
              </w:rPr>
            </w:pPr>
            <w:r w:rsidRPr="00727944">
              <w:rPr>
                <w:rFonts w:asciiTheme="minorHAnsi" w:hAnsiTheme="minorHAnsi" w:cstheme="minorHAnsi"/>
                <w:lang w:eastAsia="en-US"/>
              </w:rPr>
              <w:t xml:space="preserve">Condition </w:t>
            </w:r>
          </w:p>
        </w:tc>
        <w:tc>
          <w:tcPr>
            <w:tcW w:w="4385" w:type="dxa"/>
            <w:vAlign w:val="center"/>
          </w:tcPr>
          <w:p w14:paraId="42ABD098"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The required setback for the development is 8.2 metres. The application proposes a setback of 7.025 and 7.01 metres. </w:t>
            </w:r>
          </w:p>
          <w:p w14:paraId="546E3733"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The recommendation includes a condition to be imposed to have the street setback increased to 8.2 metres to meet the requirement of Standard B6.</w:t>
            </w:r>
          </w:p>
        </w:tc>
      </w:tr>
      <w:tr w:rsidR="006224F8" w14:paraId="2DB4E248" w14:textId="77777777" w:rsidTr="007E1B45">
        <w:tc>
          <w:tcPr>
            <w:tcW w:w="626" w:type="dxa"/>
            <w:vAlign w:val="center"/>
          </w:tcPr>
          <w:p w14:paraId="32500FB0"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B7</w:t>
            </w:r>
          </w:p>
        </w:tc>
        <w:tc>
          <w:tcPr>
            <w:tcW w:w="1892" w:type="dxa"/>
            <w:vAlign w:val="center"/>
          </w:tcPr>
          <w:p w14:paraId="44769985"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Building height</w:t>
            </w:r>
          </w:p>
        </w:tc>
        <w:tc>
          <w:tcPr>
            <w:tcW w:w="1276" w:type="dxa"/>
          </w:tcPr>
          <w:p w14:paraId="14EC6134"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85" w:type="dxa"/>
            <w:gridSpan w:val="2"/>
          </w:tcPr>
          <w:p w14:paraId="4B59D238"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85" w:type="dxa"/>
            <w:vAlign w:val="center"/>
          </w:tcPr>
          <w:p w14:paraId="4FE28F60"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The maximum building height of the proposal is 7.73 metres which is less than maximum allowable height of 9 metres under this Standard.</w:t>
            </w:r>
          </w:p>
          <w:p w14:paraId="41A33855"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 This complies with Standard B6.</w:t>
            </w:r>
          </w:p>
        </w:tc>
      </w:tr>
      <w:tr w:rsidR="006224F8" w14:paraId="1DE109AC" w14:textId="77777777" w:rsidTr="007E1B45">
        <w:tc>
          <w:tcPr>
            <w:tcW w:w="626" w:type="dxa"/>
            <w:vAlign w:val="center"/>
          </w:tcPr>
          <w:p w14:paraId="0F59AFFD"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B8</w:t>
            </w:r>
          </w:p>
        </w:tc>
        <w:tc>
          <w:tcPr>
            <w:tcW w:w="1892" w:type="dxa"/>
            <w:vAlign w:val="center"/>
          </w:tcPr>
          <w:p w14:paraId="7EC1297D"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Site coverage</w:t>
            </w:r>
          </w:p>
        </w:tc>
        <w:tc>
          <w:tcPr>
            <w:tcW w:w="1276" w:type="dxa"/>
          </w:tcPr>
          <w:p w14:paraId="5361A389"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85" w:type="dxa"/>
            <w:gridSpan w:val="2"/>
          </w:tcPr>
          <w:p w14:paraId="63CB93D0"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85" w:type="dxa"/>
            <w:vAlign w:val="center"/>
          </w:tcPr>
          <w:p w14:paraId="13F272A0"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Site coverage is 42.89%. </w:t>
            </w:r>
          </w:p>
          <w:p w14:paraId="5724125B"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B8 which requires a maximum site coverage of 60%.</w:t>
            </w:r>
          </w:p>
        </w:tc>
      </w:tr>
      <w:tr w:rsidR="006224F8" w14:paraId="0004A496" w14:textId="77777777" w:rsidTr="007E1B45">
        <w:tc>
          <w:tcPr>
            <w:tcW w:w="626" w:type="dxa"/>
            <w:vAlign w:val="center"/>
          </w:tcPr>
          <w:p w14:paraId="5D3CD271"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B9</w:t>
            </w:r>
          </w:p>
        </w:tc>
        <w:tc>
          <w:tcPr>
            <w:tcW w:w="1892" w:type="dxa"/>
            <w:vAlign w:val="center"/>
          </w:tcPr>
          <w:p w14:paraId="0162136B"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Permeability</w:t>
            </w:r>
          </w:p>
        </w:tc>
        <w:tc>
          <w:tcPr>
            <w:tcW w:w="1276" w:type="dxa"/>
          </w:tcPr>
          <w:p w14:paraId="2A8FA599"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85" w:type="dxa"/>
            <w:gridSpan w:val="2"/>
          </w:tcPr>
          <w:p w14:paraId="63D09B20"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85" w:type="dxa"/>
            <w:vAlign w:val="center"/>
          </w:tcPr>
          <w:p w14:paraId="54DBF6F9"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Permeability of 36.09%. </w:t>
            </w:r>
          </w:p>
          <w:p w14:paraId="159E969C"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B9 which requires a minimum permeable area of 20%.</w:t>
            </w:r>
          </w:p>
        </w:tc>
      </w:tr>
      <w:tr w:rsidR="006224F8" w14:paraId="773FA184" w14:textId="77777777" w:rsidTr="007E1B45">
        <w:tc>
          <w:tcPr>
            <w:tcW w:w="626" w:type="dxa"/>
            <w:vAlign w:val="center"/>
          </w:tcPr>
          <w:p w14:paraId="4D2AADA9"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lastRenderedPageBreak/>
              <w:t>B10</w:t>
            </w:r>
          </w:p>
        </w:tc>
        <w:tc>
          <w:tcPr>
            <w:tcW w:w="1892" w:type="dxa"/>
            <w:vAlign w:val="center"/>
          </w:tcPr>
          <w:p w14:paraId="79551BD0"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Energy efficiency</w:t>
            </w:r>
          </w:p>
        </w:tc>
        <w:tc>
          <w:tcPr>
            <w:tcW w:w="1276" w:type="dxa"/>
          </w:tcPr>
          <w:p w14:paraId="5118E615"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85" w:type="dxa"/>
            <w:gridSpan w:val="2"/>
          </w:tcPr>
          <w:p w14:paraId="433FA6A5"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85" w:type="dxa"/>
            <w:vAlign w:val="center"/>
          </w:tcPr>
          <w:p w14:paraId="7BE8DACF"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The proposal does not result in additional shading to any existing habitable windows or neighbouring solar panels.</w:t>
            </w:r>
          </w:p>
          <w:p w14:paraId="2F1F335B"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Proposed habitable windows are orientated to the north where appropriate to ensure adequate solar access.</w:t>
            </w:r>
          </w:p>
          <w:p w14:paraId="5B020326" w14:textId="77777777" w:rsidR="006224F8" w:rsidRPr="00727944" w:rsidRDefault="006224F8" w:rsidP="007E1B45">
            <w:pPr>
              <w:spacing w:after="120" w:line="276" w:lineRule="auto"/>
              <w:rPr>
                <w:rFonts w:ascii="Calibri" w:eastAsia="Arial" w:hAnsi="Calibri" w:cs="Calibri"/>
                <w:lang w:eastAsia="en-US"/>
              </w:rPr>
            </w:pPr>
            <w:r w:rsidRPr="00727944">
              <w:rPr>
                <w:rFonts w:asciiTheme="minorHAnsi" w:eastAsia="Calibri" w:hAnsiTheme="minorHAnsi" w:cstheme="minorHAnsi"/>
                <w:lang w:eastAsia="en-US"/>
              </w:rPr>
              <w:t>Complies with Standard B10.</w:t>
            </w:r>
          </w:p>
        </w:tc>
      </w:tr>
      <w:tr w:rsidR="006224F8" w14:paraId="51556F48" w14:textId="77777777" w:rsidTr="007E1B45">
        <w:tc>
          <w:tcPr>
            <w:tcW w:w="626" w:type="dxa"/>
            <w:vAlign w:val="center"/>
          </w:tcPr>
          <w:p w14:paraId="5F24478D"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B11</w:t>
            </w:r>
          </w:p>
        </w:tc>
        <w:tc>
          <w:tcPr>
            <w:tcW w:w="1892" w:type="dxa"/>
            <w:vAlign w:val="center"/>
          </w:tcPr>
          <w:p w14:paraId="0DD9DD25"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Open space</w:t>
            </w:r>
          </w:p>
        </w:tc>
        <w:tc>
          <w:tcPr>
            <w:tcW w:w="1276" w:type="dxa"/>
            <w:vAlign w:val="center"/>
          </w:tcPr>
          <w:p w14:paraId="7A057DA6"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N/A</w:t>
            </w:r>
          </w:p>
        </w:tc>
        <w:tc>
          <w:tcPr>
            <w:tcW w:w="1276" w:type="dxa"/>
            <w:vAlign w:val="center"/>
          </w:tcPr>
          <w:p w14:paraId="3FB245C3"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N/A</w:t>
            </w:r>
          </w:p>
        </w:tc>
        <w:tc>
          <w:tcPr>
            <w:tcW w:w="4394" w:type="dxa"/>
            <w:gridSpan w:val="2"/>
            <w:vAlign w:val="center"/>
          </w:tcPr>
          <w:p w14:paraId="352B1871"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Only applicable if public or communal open space is to be provided on site or adjacent to the development.</w:t>
            </w:r>
          </w:p>
        </w:tc>
      </w:tr>
      <w:tr w:rsidR="006224F8" w14:paraId="47940111" w14:textId="77777777" w:rsidTr="007E1B45">
        <w:trPr>
          <w:trHeight w:val="2415"/>
        </w:trPr>
        <w:tc>
          <w:tcPr>
            <w:tcW w:w="626" w:type="dxa"/>
            <w:vAlign w:val="center"/>
          </w:tcPr>
          <w:p w14:paraId="559AFAE4"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B12</w:t>
            </w:r>
          </w:p>
        </w:tc>
        <w:tc>
          <w:tcPr>
            <w:tcW w:w="1892" w:type="dxa"/>
            <w:vAlign w:val="center"/>
          </w:tcPr>
          <w:p w14:paraId="3597DF96"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Safety</w:t>
            </w:r>
          </w:p>
        </w:tc>
        <w:tc>
          <w:tcPr>
            <w:tcW w:w="1276" w:type="dxa"/>
          </w:tcPr>
          <w:p w14:paraId="1E694068"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Calibri" w:hAnsiTheme="minorHAnsi" w:cstheme="minorHAnsi"/>
                <w:lang w:eastAsia="en-US"/>
              </w:rPr>
              <w:t>Condition</w:t>
            </w:r>
          </w:p>
          <w:p w14:paraId="46D89120" w14:textId="77777777" w:rsidR="006224F8" w:rsidRPr="00727944" w:rsidRDefault="006224F8" w:rsidP="007E1B45">
            <w:pPr>
              <w:spacing w:after="120" w:line="276" w:lineRule="auto"/>
              <w:jc w:val="center"/>
              <w:rPr>
                <w:rFonts w:ascii="Calibri" w:hAnsi="Calibri" w:cs="Calibri"/>
                <w:lang w:eastAsia="en-US"/>
              </w:rPr>
            </w:pPr>
          </w:p>
        </w:tc>
        <w:tc>
          <w:tcPr>
            <w:tcW w:w="1276" w:type="dxa"/>
          </w:tcPr>
          <w:p w14:paraId="7D444D11" w14:textId="77777777" w:rsidR="006224F8" w:rsidRPr="00727944" w:rsidRDefault="006224F8" w:rsidP="007E1B45">
            <w:pPr>
              <w:spacing w:after="120" w:line="276" w:lineRule="auto"/>
              <w:jc w:val="center"/>
              <w:rPr>
                <w:rFonts w:ascii="Calibri" w:eastAsia="Calibri" w:hAnsi="Calibri" w:cs="Calibri"/>
                <w:lang w:eastAsia="en-US"/>
              </w:rPr>
            </w:pPr>
            <w:r w:rsidRPr="00727944">
              <w:rPr>
                <w:rFonts w:asciiTheme="minorHAnsi" w:eastAsia="Calibri" w:hAnsiTheme="minorHAnsi" w:cstheme="minorHAnsi"/>
                <w:lang w:eastAsia="en-US"/>
              </w:rPr>
              <w:t xml:space="preserve">Condition </w:t>
            </w:r>
          </w:p>
        </w:tc>
        <w:tc>
          <w:tcPr>
            <w:tcW w:w="4394" w:type="dxa"/>
            <w:gridSpan w:val="2"/>
            <w:vAlign w:val="center"/>
          </w:tcPr>
          <w:p w14:paraId="404D7A37"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Dwelling entry points are located appropriately as to ensure visibility from the street and from internal accessways.</w:t>
            </w:r>
          </w:p>
          <w:p w14:paraId="77565F54" w14:textId="77777777" w:rsidR="006224F8" w:rsidRPr="00727944" w:rsidRDefault="006224F8" w:rsidP="007E1B45">
            <w:pPr>
              <w:spacing w:after="120" w:line="276" w:lineRule="auto"/>
              <w:rPr>
                <w:rFonts w:ascii="Calibri" w:eastAsia="Calibri" w:hAnsi="Calibri" w:cs="Calibri"/>
                <w:i/>
                <w:lang w:eastAsia="en-US"/>
              </w:rPr>
            </w:pPr>
            <w:r w:rsidRPr="00727944">
              <w:rPr>
                <w:rFonts w:asciiTheme="minorHAnsi" w:eastAsia="Calibri" w:hAnsiTheme="minorHAnsi" w:cstheme="minorHAnsi"/>
                <w:lang w:eastAsia="en-US"/>
              </w:rPr>
              <w:t xml:space="preserve">The front two dwellings have direct frontage to the street. A condition will be imposed to require lighting to the rear of the internal accessway to improve safety and accessibility to the rear dwellings, and this would meet the Standard’s requirement that: </w:t>
            </w:r>
            <w:r w:rsidRPr="00727944">
              <w:rPr>
                <w:rFonts w:asciiTheme="minorHAnsi" w:eastAsia="Calibri" w:hAnsiTheme="minorHAnsi" w:cstheme="minorHAnsi"/>
                <w:i/>
                <w:lang w:eastAsia="en-US"/>
              </w:rPr>
              <w:t>“Developments should be designed to provide good lighting, visibility and surveillance of car parks and internal accessways”.</w:t>
            </w:r>
          </w:p>
        </w:tc>
      </w:tr>
      <w:tr w:rsidR="006224F8" w14:paraId="4356A64F" w14:textId="77777777" w:rsidTr="007E1B45">
        <w:tc>
          <w:tcPr>
            <w:tcW w:w="626" w:type="dxa"/>
            <w:vAlign w:val="center"/>
          </w:tcPr>
          <w:p w14:paraId="13F9C437"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B13</w:t>
            </w:r>
          </w:p>
        </w:tc>
        <w:tc>
          <w:tcPr>
            <w:tcW w:w="1892" w:type="dxa"/>
            <w:vAlign w:val="center"/>
          </w:tcPr>
          <w:p w14:paraId="6FE9400E"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Landscaping</w:t>
            </w:r>
          </w:p>
        </w:tc>
        <w:tc>
          <w:tcPr>
            <w:tcW w:w="1276" w:type="dxa"/>
          </w:tcPr>
          <w:p w14:paraId="624B3D43" w14:textId="77777777" w:rsidR="006224F8" w:rsidRPr="00727944" w:rsidRDefault="006224F8" w:rsidP="007E1B45">
            <w:pPr>
              <w:spacing w:after="120" w:line="276" w:lineRule="auto"/>
              <w:jc w:val="center"/>
              <w:rPr>
                <w:rFonts w:ascii="Calibri" w:eastAsia="Arial" w:hAnsi="Calibri" w:cs="Calibri"/>
                <w:lang w:eastAsia="en-US"/>
              </w:rPr>
            </w:pPr>
            <w:r w:rsidRPr="00795124">
              <w:rPr>
                <w:rFonts w:ascii="Wingdings" w:eastAsia="Wingdings" w:hAnsi="Wingdings" w:cstheme="minorHAnsi"/>
                <w:lang w:eastAsia="en-US"/>
              </w:rPr>
              <w:t>ü</w:t>
            </w:r>
          </w:p>
        </w:tc>
        <w:tc>
          <w:tcPr>
            <w:tcW w:w="1276" w:type="dxa"/>
          </w:tcPr>
          <w:p w14:paraId="7B7A2DFF" w14:textId="77777777" w:rsidR="006224F8" w:rsidRPr="00727944" w:rsidRDefault="006224F8" w:rsidP="007E1B45">
            <w:pPr>
              <w:spacing w:after="120" w:line="276" w:lineRule="auto"/>
              <w:jc w:val="center"/>
              <w:rPr>
                <w:rFonts w:ascii="Calibri" w:hAnsi="Calibri" w:cs="Calibri"/>
                <w:lang w:eastAsia="en-US"/>
              </w:rPr>
            </w:pPr>
            <w:r w:rsidRPr="00727944">
              <w:rPr>
                <w:rFonts w:asciiTheme="minorHAnsi" w:eastAsia="Calibri" w:hAnsiTheme="minorHAnsi" w:cstheme="minorHAnsi"/>
                <w:lang w:eastAsia="en-US"/>
              </w:rPr>
              <w:t>condition</w:t>
            </w:r>
          </w:p>
        </w:tc>
        <w:tc>
          <w:tcPr>
            <w:tcW w:w="4394" w:type="dxa"/>
            <w:gridSpan w:val="2"/>
            <w:vAlign w:val="center"/>
          </w:tcPr>
          <w:p w14:paraId="194376BE"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Landscaping has been provided consistently across the site to soften the visual appearance of the development. A detailed landscape plan has not been submitted </w:t>
            </w:r>
            <w:proofErr w:type="gramStart"/>
            <w:r w:rsidRPr="00727944">
              <w:rPr>
                <w:rFonts w:asciiTheme="minorHAnsi" w:eastAsia="Calibri" w:hAnsiTheme="minorHAnsi" w:cstheme="minorHAnsi"/>
                <w:lang w:eastAsia="en-US"/>
              </w:rPr>
              <w:t>however,</w:t>
            </w:r>
            <w:proofErr w:type="gramEnd"/>
            <w:r w:rsidRPr="00727944">
              <w:rPr>
                <w:rFonts w:asciiTheme="minorHAnsi" w:eastAsia="Calibri" w:hAnsiTheme="minorHAnsi" w:cstheme="minorHAnsi"/>
                <w:lang w:eastAsia="en-US"/>
              </w:rPr>
              <w:t xml:space="preserve"> the architectural plans indicate a sufficient level of landscaping can be provided. Landscape areas are provided along accessways and in both the front and rear setbacks. The submission of a detailed landscape plan will be imposed as a condition on the permit.</w:t>
            </w:r>
          </w:p>
          <w:p w14:paraId="4C2F081A"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lastRenderedPageBreak/>
              <w:t>Whilst there is a 3 metres wide drainage easement located within the proposed 5 metres rear setback, Council’s Arborist has reviewed the proposal and confirmed that the selected tree species (Red Box and Lemon-Scented Myrtle) shown on the submitted concept landscape plan are suitable and can be established over this easement. The required detailed landscape plan will show the location of the sewer pipe asset and appropriate offset if required.</w:t>
            </w:r>
          </w:p>
        </w:tc>
      </w:tr>
      <w:tr w:rsidR="006224F8" w14:paraId="7FEC792C" w14:textId="77777777" w:rsidTr="007E1B45">
        <w:tc>
          <w:tcPr>
            <w:tcW w:w="626" w:type="dxa"/>
            <w:vAlign w:val="center"/>
          </w:tcPr>
          <w:p w14:paraId="6E370EDF"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lastRenderedPageBreak/>
              <w:t>B14</w:t>
            </w:r>
          </w:p>
        </w:tc>
        <w:tc>
          <w:tcPr>
            <w:tcW w:w="1892" w:type="dxa"/>
            <w:vAlign w:val="center"/>
          </w:tcPr>
          <w:p w14:paraId="5142699C"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Access</w:t>
            </w:r>
          </w:p>
        </w:tc>
        <w:tc>
          <w:tcPr>
            <w:tcW w:w="1276" w:type="dxa"/>
          </w:tcPr>
          <w:p w14:paraId="7BDA7563"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06D65081"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66DB09F3"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Three crossovers have been proposed across the two sites. This results in an increase of one crossover. The additional crossover is unlikely to have any significant impact on the availability of on </w:t>
            </w:r>
            <w:proofErr w:type="gramStart"/>
            <w:r w:rsidRPr="00727944">
              <w:rPr>
                <w:rFonts w:asciiTheme="minorHAnsi" w:eastAsia="Calibri" w:hAnsiTheme="minorHAnsi" w:cstheme="minorHAnsi"/>
                <w:lang w:eastAsia="en-US"/>
              </w:rPr>
              <w:t>street car</w:t>
            </w:r>
            <w:proofErr w:type="gramEnd"/>
            <w:r w:rsidRPr="00727944">
              <w:rPr>
                <w:rFonts w:asciiTheme="minorHAnsi" w:eastAsia="Calibri" w:hAnsiTheme="minorHAnsi" w:cstheme="minorHAnsi"/>
                <w:lang w:eastAsia="en-US"/>
              </w:rPr>
              <w:t xml:space="preserve"> parking and landscaping. The consolidation of lots has allowed for an improved layout which reduces the need for crossover locations which is consistent with both the existing and emerging neighbourhood character. </w:t>
            </w:r>
          </w:p>
          <w:p w14:paraId="7C19AC1B"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B14.</w:t>
            </w:r>
          </w:p>
        </w:tc>
      </w:tr>
      <w:tr w:rsidR="006224F8" w14:paraId="082B86F1" w14:textId="77777777" w:rsidTr="007E1B45">
        <w:tc>
          <w:tcPr>
            <w:tcW w:w="626" w:type="dxa"/>
            <w:vAlign w:val="center"/>
          </w:tcPr>
          <w:p w14:paraId="2DF18672"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B15</w:t>
            </w:r>
          </w:p>
        </w:tc>
        <w:tc>
          <w:tcPr>
            <w:tcW w:w="1892" w:type="dxa"/>
            <w:vAlign w:val="center"/>
          </w:tcPr>
          <w:p w14:paraId="25BF87D3"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Parking location</w:t>
            </w:r>
          </w:p>
        </w:tc>
        <w:tc>
          <w:tcPr>
            <w:tcW w:w="1276" w:type="dxa"/>
          </w:tcPr>
          <w:p w14:paraId="3FCA7D46"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5634B52E"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3F177BE1"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The car spaces for all dwellings are located adjacent to dwellings. All garages have immediate access to private space.</w:t>
            </w:r>
          </w:p>
          <w:p w14:paraId="02F83C3C" w14:textId="77777777" w:rsidR="006224F8" w:rsidRPr="00727944" w:rsidRDefault="006224F8" w:rsidP="007E1B45">
            <w:pPr>
              <w:spacing w:after="120" w:line="276" w:lineRule="auto"/>
              <w:rPr>
                <w:rFonts w:ascii="Calibri" w:hAnsi="Calibri" w:cs="Calibri"/>
                <w:lang w:eastAsia="en-US"/>
              </w:rPr>
            </w:pPr>
            <w:r w:rsidRPr="00727944">
              <w:rPr>
                <w:rFonts w:asciiTheme="minorHAnsi" w:eastAsia="Calibri" w:hAnsiTheme="minorHAnsi" w:cstheme="minorHAnsi"/>
                <w:lang w:eastAsia="en-US"/>
              </w:rPr>
              <w:t>Complies with Standard B15.</w:t>
            </w:r>
          </w:p>
        </w:tc>
      </w:tr>
      <w:tr w:rsidR="006224F8" w14:paraId="3C915BB0" w14:textId="77777777" w:rsidTr="007E1B45">
        <w:tc>
          <w:tcPr>
            <w:tcW w:w="626" w:type="dxa"/>
            <w:vAlign w:val="center"/>
          </w:tcPr>
          <w:p w14:paraId="08E4876D"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B17</w:t>
            </w:r>
          </w:p>
        </w:tc>
        <w:tc>
          <w:tcPr>
            <w:tcW w:w="1892" w:type="dxa"/>
            <w:vAlign w:val="center"/>
          </w:tcPr>
          <w:p w14:paraId="422C09B9"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Side and rear setbacks</w:t>
            </w:r>
          </w:p>
        </w:tc>
        <w:tc>
          <w:tcPr>
            <w:tcW w:w="1276" w:type="dxa"/>
          </w:tcPr>
          <w:p w14:paraId="2E7DE470"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2EB174A8"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68D50DF2"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The proposed maximum wall heights are 6 metres requiring a 1.72 metre side setback. The minimum setbacks for the proposal are 1.865 metres.</w:t>
            </w:r>
          </w:p>
          <w:p w14:paraId="5084F09A" w14:textId="77777777" w:rsidR="006224F8" w:rsidRDefault="006224F8" w:rsidP="007E1B45">
            <w:pPr>
              <w:spacing w:after="120" w:line="276" w:lineRule="auto"/>
              <w:rPr>
                <w:rFonts w:asciiTheme="minorHAnsi" w:eastAsia="Calibri" w:hAnsiTheme="minorHAnsi" w:cstheme="minorHAnsi"/>
                <w:lang w:eastAsia="en-US"/>
              </w:rPr>
            </w:pPr>
            <w:r w:rsidRPr="00727944">
              <w:rPr>
                <w:rFonts w:asciiTheme="minorHAnsi" w:eastAsia="Calibri" w:hAnsiTheme="minorHAnsi" w:cstheme="minorHAnsi"/>
                <w:lang w:eastAsia="en-US"/>
              </w:rPr>
              <w:t>Complies with Standard B18.</w:t>
            </w:r>
          </w:p>
          <w:p w14:paraId="170F2F2C" w14:textId="77777777" w:rsidR="006224F8" w:rsidRPr="00727944" w:rsidRDefault="006224F8" w:rsidP="007E1B45">
            <w:pPr>
              <w:spacing w:after="120" w:line="276" w:lineRule="auto"/>
              <w:rPr>
                <w:rFonts w:ascii="Calibri" w:eastAsia="Calibri" w:hAnsi="Calibri" w:cs="Calibri"/>
                <w:lang w:eastAsia="en-US"/>
              </w:rPr>
            </w:pPr>
          </w:p>
        </w:tc>
      </w:tr>
      <w:tr w:rsidR="006224F8" w14:paraId="77CA8164" w14:textId="77777777" w:rsidTr="007E1B45">
        <w:tc>
          <w:tcPr>
            <w:tcW w:w="626" w:type="dxa"/>
            <w:vAlign w:val="center"/>
          </w:tcPr>
          <w:p w14:paraId="2F774B53"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lastRenderedPageBreak/>
              <w:t>B18</w:t>
            </w:r>
          </w:p>
        </w:tc>
        <w:tc>
          <w:tcPr>
            <w:tcW w:w="1892" w:type="dxa"/>
            <w:vAlign w:val="center"/>
          </w:tcPr>
          <w:p w14:paraId="0E918792"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Walls on boundaries</w:t>
            </w:r>
          </w:p>
        </w:tc>
        <w:tc>
          <w:tcPr>
            <w:tcW w:w="1276" w:type="dxa"/>
          </w:tcPr>
          <w:p w14:paraId="000AAC68"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3484C662"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64BB64B5"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The allotments have depths of 42 metres and an allowable 18 metre wall on boundary. Each boundary has a wall on boundary no greater than 16.2 metres.</w:t>
            </w:r>
          </w:p>
          <w:p w14:paraId="041369B2"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Complies with Standard B18. </w:t>
            </w:r>
          </w:p>
        </w:tc>
      </w:tr>
      <w:tr w:rsidR="006224F8" w14:paraId="59936F47" w14:textId="77777777" w:rsidTr="007E1B45">
        <w:tc>
          <w:tcPr>
            <w:tcW w:w="626" w:type="dxa"/>
            <w:vAlign w:val="center"/>
          </w:tcPr>
          <w:p w14:paraId="2ED2CE38"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B19</w:t>
            </w:r>
          </w:p>
        </w:tc>
        <w:tc>
          <w:tcPr>
            <w:tcW w:w="1892" w:type="dxa"/>
            <w:vAlign w:val="center"/>
          </w:tcPr>
          <w:p w14:paraId="683DFB9B"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Daylight to existing windows</w:t>
            </w:r>
          </w:p>
        </w:tc>
        <w:tc>
          <w:tcPr>
            <w:tcW w:w="1276" w:type="dxa"/>
          </w:tcPr>
          <w:p w14:paraId="2CEA4B2B"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33526CA4"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7C1E9602"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Shadow diagrams indicate no existing windows are impacted.</w:t>
            </w:r>
          </w:p>
          <w:p w14:paraId="3C6DC10A"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B19.</w:t>
            </w:r>
          </w:p>
        </w:tc>
      </w:tr>
      <w:tr w:rsidR="006224F8" w14:paraId="2C3D2375" w14:textId="77777777" w:rsidTr="007E1B45">
        <w:tc>
          <w:tcPr>
            <w:tcW w:w="626" w:type="dxa"/>
            <w:vAlign w:val="center"/>
          </w:tcPr>
          <w:p w14:paraId="0820DE0C"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B20</w:t>
            </w:r>
          </w:p>
        </w:tc>
        <w:tc>
          <w:tcPr>
            <w:tcW w:w="1892" w:type="dxa"/>
            <w:vAlign w:val="center"/>
          </w:tcPr>
          <w:p w14:paraId="6FF3315F"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North-facing windows</w:t>
            </w:r>
          </w:p>
        </w:tc>
        <w:tc>
          <w:tcPr>
            <w:tcW w:w="1276" w:type="dxa"/>
          </w:tcPr>
          <w:p w14:paraId="5FBA007F"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7DB1F30E"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2EC66802"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North facing windows of adjoining properties to the rear are not impacted by the proposal.</w:t>
            </w:r>
          </w:p>
          <w:p w14:paraId="0C90DB63"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B20.</w:t>
            </w:r>
          </w:p>
        </w:tc>
      </w:tr>
      <w:tr w:rsidR="006224F8" w14:paraId="444AB73B" w14:textId="77777777" w:rsidTr="007E1B45">
        <w:tc>
          <w:tcPr>
            <w:tcW w:w="626" w:type="dxa"/>
            <w:vAlign w:val="center"/>
          </w:tcPr>
          <w:p w14:paraId="408605B6"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B21</w:t>
            </w:r>
          </w:p>
        </w:tc>
        <w:tc>
          <w:tcPr>
            <w:tcW w:w="1892" w:type="dxa"/>
            <w:vAlign w:val="center"/>
          </w:tcPr>
          <w:p w14:paraId="7095F885"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Overshadowing open space</w:t>
            </w:r>
          </w:p>
        </w:tc>
        <w:tc>
          <w:tcPr>
            <w:tcW w:w="1276" w:type="dxa"/>
          </w:tcPr>
          <w:p w14:paraId="446C0B9D"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00066546"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1067DCBD"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Existing structures are present where the greatest level of overshadowing occurs. Additionally, the proposal does not result in overshadowing greater than allowable within the standard.</w:t>
            </w:r>
          </w:p>
          <w:p w14:paraId="7B8BFBE0" w14:textId="77777777" w:rsidR="006224F8" w:rsidRPr="00727944" w:rsidRDefault="006224F8" w:rsidP="007E1B45">
            <w:pPr>
              <w:spacing w:after="120" w:line="276" w:lineRule="auto"/>
              <w:rPr>
                <w:rFonts w:ascii="Calibri" w:eastAsia="Arial" w:hAnsi="Calibri" w:cs="Calibri"/>
                <w:lang w:eastAsia="en-US"/>
              </w:rPr>
            </w:pPr>
            <w:r w:rsidRPr="00727944">
              <w:rPr>
                <w:rFonts w:asciiTheme="minorHAnsi" w:eastAsia="Calibri" w:hAnsiTheme="minorHAnsi" w:cstheme="minorHAnsi"/>
                <w:lang w:eastAsia="en-US"/>
              </w:rPr>
              <w:t>Complies with Standard B21.</w:t>
            </w:r>
          </w:p>
        </w:tc>
      </w:tr>
      <w:tr w:rsidR="006224F8" w14:paraId="510E42A9" w14:textId="77777777" w:rsidTr="007E1B45">
        <w:tc>
          <w:tcPr>
            <w:tcW w:w="626" w:type="dxa"/>
            <w:vAlign w:val="center"/>
          </w:tcPr>
          <w:p w14:paraId="016427A2"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B22</w:t>
            </w:r>
          </w:p>
        </w:tc>
        <w:tc>
          <w:tcPr>
            <w:tcW w:w="1892" w:type="dxa"/>
            <w:vAlign w:val="center"/>
          </w:tcPr>
          <w:p w14:paraId="7A51131E"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Overlooking</w:t>
            </w:r>
          </w:p>
        </w:tc>
        <w:tc>
          <w:tcPr>
            <w:tcW w:w="1276" w:type="dxa"/>
            <w:vAlign w:val="center"/>
          </w:tcPr>
          <w:p w14:paraId="1357589E"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Calibri" w:hAnsiTheme="minorHAnsi" w:cstheme="minorHAnsi"/>
                <w:lang w:eastAsia="en-US"/>
              </w:rPr>
              <w:t>Condition</w:t>
            </w:r>
          </w:p>
        </w:tc>
        <w:tc>
          <w:tcPr>
            <w:tcW w:w="1276" w:type="dxa"/>
            <w:vAlign w:val="center"/>
          </w:tcPr>
          <w:p w14:paraId="18EF6803"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Calibri" w:hAnsiTheme="minorHAnsi" w:cstheme="minorHAnsi"/>
                <w:lang w:eastAsia="en-US"/>
              </w:rPr>
              <w:t>Condition</w:t>
            </w:r>
          </w:p>
        </w:tc>
        <w:tc>
          <w:tcPr>
            <w:tcW w:w="4394" w:type="dxa"/>
            <w:gridSpan w:val="2"/>
            <w:vAlign w:val="center"/>
          </w:tcPr>
          <w:p w14:paraId="337600ED" w14:textId="77777777" w:rsidR="006224F8" w:rsidRPr="00727944" w:rsidRDefault="006224F8" w:rsidP="007E1B45">
            <w:pPr>
              <w:spacing w:after="120" w:line="276" w:lineRule="auto"/>
              <w:rPr>
                <w:rFonts w:ascii="Calibri" w:eastAsia="Arial" w:hAnsi="Calibri" w:cs="Calibri"/>
                <w:lang w:eastAsia="en-US"/>
              </w:rPr>
            </w:pPr>
            <w:r w:rsidRPr="00727944">
              <w:rPr>
                <w:rFonts w:asciiTheme="minorHAnsi" w:eastAsia="Calibri" w:hAnsiTheme="minorHAnsi" w:cstheme="minorHAnsi"/>
                <w:lang w:eastAsia="en-US"/>
              </w:rPr>
              <w:t>The plans do not show any obscure glazing for some windows on the first floor up to a height of 1.7 metres. A condition will be imposed on any permit to ensure amended plans which satisfy this requirement.</w:t>
            </w:r>
          </w:p>
        </w:tc>
      </w:tr>
      <w:tr w:rsidR="006224F8" w14:paraId="3AB1F5D1" w14:textId="77777777" w:rsidTr="007E1B45">
        <w:tc>
          <w:tcPr>
            <w:tcW w:w="626" w:type="dxa"/>
            <w:vAlign w:val="center"/>
          </w:tcPr>
          <w:p w14:paraId="2B2040F0"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B23</w:t>
            </w:r>
          </w:p>
        </w:tc>
        <w:tc>
          <w:tcPr>
            <w:tcW w:w="1892" w:type="dxa"/>
            <w:vAlign w:val="center"/>
          </w:tcPr>
          <w:p w14:paraId="0F67EE1D" w14:textId="77777777" w:rsidR="006224F8" w:rsidRPr="00727944" w:rsidRDefault="006224F8" w:rsidP="007E1B45">
            <w:pPr>
              <w:spacing w:after="120" w:line="276" w:lineRule="auto"/>
              <w:rPr>
                <w:rFonts w:ascii="Calibri" w:hAnsi="Calibri" w:cs="Calibri"/>
                <w:highlight w:val="yellow"/>
                <w:lang w:eastAsia="en-US"/>
              </w:rPr>
            </w:pPr>
            <w:r w:rsidRPr="00727944">
              <w:rPr>
                <w:rFonts w:asciiTheme="minorHAnsi" w:eastAsia="Calibri" w:hAnsiTheme="minorHAnsi" w:cstheme="minorHAnsi"/>
                <w:lang w:eastAsia="en-US"/>
              </w:rPr>
              <w:t>Internal views</w:t>
            </w:r>
          </w:p>
        </w:tc>
        <w:tc>
          <w:tcPr>
            <w:tcW w:w="1276" w:type="dxa"/>
          </w:tcPr>
          <w:p w14:paraId="2126877C"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5E285552"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4C5E0A3F"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Overlooking within the site into the private open space areas of each dwelling has been limited by appropriately locating habitable room windows and configuration of the dwelling layout.</w:t>
            </w:r>
          </w:p>
          <w:p w14:paraId="4EBBFC76" w14:textId="77777777" w:rsidR="006224F8" w:rsidRDefault="006224F8" w:rsidP="007E1B45">
            <w:pPr>
              <w:spacing w:after="120" w:line="276" w:lineRule="auto"/>
              <w:rPr>
                <w:rFonts w:asciiTheme="minorHAnsi" w:eastAsia="Calibri" w:hAnsiTheme="minorHAnsi" w:cstheme="minorHAnsi"/>
                <w:lang w:eastAsia="en-US"/>
              </w:rPr>
            </w:pPr>
            <w:r w:rsidRPr="00727944">
              <w:rPr>
                <w:rFonts w:asciiTheme="minorHAnsi" w:eastAsia="Calibri" w:hAnsiTheme="minorHAnsi" w:cstheme="minorHAnsi"/>
                <w:lang w:eastAsia="en-US"/>
              </w:rPr>
              <w:t>Complies with Standard B23.</w:t>
            </w:r>
          </w:p>
          <w:p w14:paraId="1CD11216" w14:textId="77777777" w:rsidR="006224F8" w:rsidRDefault="006224F8" w:rsidP="007E1B45">
            <w:pPr>
              <w:spacing w:after="120" w:line="276" w:lineRule="auto"/>
              <w:rPr>
                <w:rFonts w:asciiTheme="minorHAnsi" w:eastAsia="Calibri" w:hAnsiTheme="minorHAnsi" w:cstheme="minorHAnsi"/>
                <w:lang w:eastAsia="en-US"/>
              </w:rPr>
            </w:pPr>
          </w:p>
          <w:p w14:paraId="1BAF99F4" w14:textId="77777777" w:rsidR="006224F8" w:rsidRPr="00727944" w:rsidRDefault="006224F8" w:rsidP="007E1B45">
            <w:pPr>
              <w:spacing w:after="120" w:line="276" w:lineRule="auto"/>
              <w:rPr>
                <w:rFonts w:ascii="Calibri" w:eastAsia="Calibri" w:hAnsi="Calibri" w:cs="Calibri"/>
                <w:lang w:eastAsia="en-US"/>
              </w:rPr>
            </w:pPr>
          </w:p>
        </w:tc>
      </w:tr>
      <w:tr w:rsidR="006224F8" w14:paraId="35FAF46B" w14:textId="77777777" w:rsidTr="007E1B45">
        <w:tc>
          <w:tcPr>
            <w:tcW w:w="626" w:type="dxa"/>
            <w:vAlign w:val="center"/>
          </w:tcPr>
          <w:p w14:paraId="5830140A"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lastRenderedPageBreak/>
              <w:t>B24</w:t>
            </w:r>
          </w:p>
        </w:tc>
        <w:tc>
          <w:tcPr>
            <w:tcW w:w="1892" w:type="dxa"/>
            <w:vAlign w:val="center"/>
          </w:tcPr>
          <w:p w14:paraId="477D978D"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Noise impacts</w:t>
            </w:r>
          </w:p>
        </w:tc>
        <w:tc>
          <w:tcPr>
            <w:tcW w:w="1276" w:type="dxa"/>
          </w:tcPr>
          <w:p w14:paraId="382BE6D9"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0743D885"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50D616F2"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To minimise noise impacts on residents within the dwellings, secluded private open space (SPOS) has been located along internal accessway or adjacent existing SPOS where possible. Habitable rooms have been located away from boundaries not adjacent SPOS.</w:t>
            </w:r>
          </w:p>
          <w:p w14:paraId="403B1755"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B24.</w:t>
            </w:r>
          </w:p>
        </w:tc>
      </w:tr>
      <w:tr w:rsidR="006224F8" w14:paraId="243F424E" w14:textId="77777777" w:rsidTr="007E1B45">
        <w:tc>
          <w:tcPr>
            <w:tcW w:w="626" w:type="dxa"/>
            <w:vAlign w:val="center"/>
          </w:tcPr>
          <w:p w14:paraId="777F6CDB"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B25</w:t>
            </w:r>
          </w:p>
        </w:tc>
        <w:tc>
          <w:tcPr>
            <w:tcW w:w="1892" w:type="dxa"/>
            <w:vAlign w:val="center"/>
          </w:tcPr>
          <w:p w14:paraId="6E801267"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Accessibility</w:t>
            </w:r>
          </w:p>
        </w:tc>
        <w:tc>
          <w:tcPr>
            <w:tcW w:w="1276" w:type="dxa"/>
          </w:tcPr>
          <w:p w14:paraId="424EFB92"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6B15D725"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3FEB8EBE"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The dwellings have access that is suitable for people of limited mobility.  Living areas are at ground floor level and includes a toilet.</w:t>
            </w:r>
          </w:p>
          <w:p w14:paraId="4ACFE2DE"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B25.</w:t>
            </w:r>
          </w:p>
        </w:tc>
      </w:tr>
      <w:tr w:rsidR="006224F8" w14:paraId="05602FCB" w14:textId="77777777" w:rsidTr="007E1B45">
        <w:tc>
          <w:tcPr>
            <w:tcW w:w="626" w:type="dxa"/>
            <w:vAlign w:val="center"/>
          </w:tcPr>
          <w:p w14:paraId="29DF7424"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B26</w:t>
            </w:r>
          </w:p>
        </w:tc>
        <w:tc>
          <w:tcPr>
            <w:tcW w:w="1892" w:type="dxa"/>
            <w:vAlign w:val="center"/>
          </w:tcPr>
          <w:p w14:paraId="7C775FB1"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Dwelling entry</w:t>
            </w:r>
          </w:p>
        </w:tc>
        <w:tc>
          <w:tcPr>
            <w:tcW w:w="1276" w:type="dxa"/>
          </w:tcPr>
          <w:p w14:paraId="0A9F089C"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1219ED2A"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07AC2958"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Dwelling entries are articulated with porches and verandas which provide a sense of personal address and shelter. The entrances are easily visible from common property areas.</w:t>
            </w:r>
          </w:p>
          <w:p w14:paraId="72BADA93"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B26.</w:t>
            </w:r>
          </w:p>
        </w:tc>
      </w:tr>
      <w:tr w:rsidR="006224F8" w14:paraId="34163F58" w14:textId="77777777" w:rsidTr="007E1B45">
        <w:tc>
          <w:tcPr>
            <w:tcW w:w="626" w:type="dxa"/>
            <w:vAlign w:val="center"/>
          </w:tcPr>
          <w:p w14:paraId="561631EC"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B27</w:t>
            </w:r>
          </w:p>
        </w:tc>
        <w:tc>
          <w:tcPr>
            <w:tcW w:w="1892" w:type="dxa"/>
            <w:vAlign w:val="center"/>
          </w:tcPr>
          <w:p w14:paraId="2C8606E6"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Daylight to new windows</w:t>
            </w:r>
          </w:p>
        </w:tc>
        <w:tc>
          <w:tcPr>
            <w:tcW w:w="1276" w:type="dxa"/>
          </w:tcPr>
          <w:p w14:paraId="2CC36911"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5FA27DE7"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77C4E0C1"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All new windows have been provided with a space of minimum 3sqm open to the sky.</w:t>
            </w:r>
          </w:p>
          <w:p w14:paraId="56EF4426"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B27.</w:t>
            </w:r>
          </w:p>
        </w:tc>
      </w:tr>
      <w:tr w:rsidR="006224F8" w14:paraId="10A89D54" w14:textId="77777777" w:rsidTr="007E1B45">
        <w:tc>
          <w:tcPr>
            <w:tcW w:w="626" w:type="dxa"/>
            <w:vAlign w:val="center"/>
          </w:tcPr>
          <w:p w14:paraId="5488EF21"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B28</w:t>
            </w:r>
          </w:p>
        </w:tc>
        <w:tc>
          <w:tcPr>
            <w:tcW w:w="1892" w:type="dxa"/>
            <w:vAlign w:val="center"/>
          </w:tcPr>
          <w:p w14:paraId="244AAEDD"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Private open space</w:t>
            </w:r>
          </w:p>
        </w:tc>
        <w:tc>
          <w:tcPr>
            <w:tcW w:w="1276" w:type="dxa"/>
          </w:tcPr>
          <w:p w14:paraId="60232103"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3EB649EE"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723F0121"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Minimum of 40sqm provided for all dwellings.</w:t>
            </w:r>
          </w:p>
          <w:p w14:paraId="761B4EBD"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B28.</w:t>
            </w:r>
          </w:p>
        </w:tc>
      </w:tr>
      <w:tr w:rsidR="006224F8" w14:paraId="1A915D8C" w14:textId="77777777" w:rsidTr="007E1B45">
        <w:tc>
          <w:tcPr>
            <w:tcW w:w="626" w:type="dxa"/>
            <w:vAlign w:val="center"/>
          </w:tcPr>
          <w:p w14:paraId="2FA84BF3"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B29</w:t>
            </w:r>
          </w:p>
        </w:tc>
        <w:tc>
          <w:tcPr>
            <w:tcW w:w="1892" w:type="dxa"/>
            <w:vAlign w:val="center"/>
          </w:tcPr>
          <w:p w14:paraId="6676781A"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Solar access to open space</w:t>
            </w:r>
          </w:p>
        </w:tc>
        <w:tc>
          <w:tcPr>
            <w:tcW w:w="1276" w:type="dxa"/>
          </w:tcPr>
          <w:p w14:paraId="69EA5A94"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5EA1D780"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01D52D62"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Generous rear setbacks provided where private open space is orientated to the south.</w:t>
            </w:r>
          </w:p>
          <w:p w14:paraId="6A3AC0F2" w14:textId="77777777" w:rsidR="006224F8" w:rsidRDefault="006224F8" w:rsidP="007E1B45">
            <w:pPr>
              <w:spacing w:after="120" w:line="276" w:lineRule="auto"/>
              <w:rPr>
                <w:rFonts w:asciiTheme="minorHAnsi" w:eastAsia="Calibri" w:hAnsiTheme="minorHAnsi" w:cstheme="minorHAnsi"/>
                <w:lang w:eastAsia="en-US"/>
              </w:rPr>
            </w:pPr>
            <w:r w:rsidRPr="00727944">
              <w:rPr>
                <w:rFonts w:asciiTheme="minorHAnsi" w:eastAsia="Calibri" w:hAnsiTheme="minorHAnsi" w:cstheme="minorHAnsi"/>
                <w:lang w:eastAsia="en-US"/>
              </w:rPr>
              <w:t>Complies with Standard B29.</w:t>
            </w:r>
          </w:p>
          <w:p w14:paraId="6B08F488" w14:textId="77777777" w:rsidR="006224F8" w:rsidRDefault="006224F8" w:rsidP="007E1B45">
            <w:pPr>
              <w:spacing w:after="120" w:line="276" w:lineRule="auto"/>
              <w:rPr>
                <w:rFonts w:asciiTheme="minorHAnsi" w:eastAsia="Calibri" w:hAnsiTheme="minorHAnsi" w:cstheme="minorHAnsi"/>
                <w:lang w:eastAsia="en-US"/>
              </w:rPr>
            </w:pPr>
          </w:p>
          <w:p w14:paraId="5199F679" w14:textId="77777777" w:rsidR="006224F8" w:rsidRPr="00727944" w:rsidRDefault="006224F8" w:rsidP="007E1B45">
            <w:pPr>
              <w:spacing w:after="120" w:line="276" w:lineRule="auto"/>
              <w:rPr>
                <w:rFonts w:ascii="Calibri" w:eastAsia="Calibri" w:hAnsi="Calibri" w:cs="Calibri"/>
                <w:lang w:eastAsia="en-US"/>
              </w:rPr>
            </w:pPr>
          </w:p>
        </w:tc>
      </w:tr>
      <w:tr w:rsidR="006224F8" w14:paraId="1DA2454C" w14:textId="77777777" w:rsidTr="007E1B45">
        <w:tc>
          <w:tcPr>
            <w:tcW w:w="626" w:type="dxa"/>
            <w:vAlign w:val="center"/>
          </w:tcPr>
          <w:p w14:paraId="55BE7250"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lastRenderedPageBreak/>
              <w:t>B30</w:t>
            </w:r>
          </w:p>
        </w:tc>
        <w:tc>
          <w:tcPr>
            <w:tcW w:w="1892" w:type="dxa"/>
            <w:vAlign w:val="center"/>
          </w:tcPr>
          <w:p w14:paraId="06345895"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Storage</w:t>
            </w:r>
          </w:p>
        </w:tc>
        <w:tc>
          <w:tcPr>
            <w:tcW w:w="1276" w:type="dxa"/>
          </w:tcPr>
          <w:p w14:paraId="213706BA"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5709C2B2"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2C7EF830"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Storage sheds of 6 cubic metres are provided to each dwelling.</w:t>
            </w:r>
          </w:p>
          <w:p w14:paraId="1E0414E5"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B30.</w:t>
            </w:r>
          </w:p>
        </w:tc>
      </w:tr>
      <w:tr w:rsidR="006224F8" w14:paraId="636B82E4" w14:textId="77777777" w:rsidTr="007E1B45">
        <w:tc>
          <w:tcPr>
            <w:tcW w:w="626" w:type="dxa"/>
            <w:vAlign w:val="center"/>
          </w:tcPr>
          <w:p w14:paraId="75493F9C"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B31</w:t>
            </w:r>
          </w:p>
        </w:tc>
        <w:tc>
          <w:tcPr>
            <w:tcW w:w="1892" w:type="dxa"/>
            <w:vAlign w:val="center"/>
          </w:tcPr>
          <w:p w14:paraId="161A3D0F"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Design detail</w:t>
            </w:r>
          </w:p>
        </w:tc>
        <w:tc>
          <w:tcPr>
            <w:tcW w:w="1276" w:type="dxa"/>
          </w:tcPr>
          <w:p w14:paraId="07A525D2"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65A893B2"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0F370C87"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The façade of dwellings </w:t>
            </w:r>
            <w:proofErr w:type="gramStart"/>
            <w:r w:rsidRPr="00727944">
              <w:rPr>
                <w:rFonts w:asciiTheme="minorHAnsi" w:eastAsia="Calibri" w:hAnsiTheme="minorHAnsi" w:cstheme="minorHAnsi"/>
                <w:lang w:eastAsia="en-US"/>
              </w:rPr>
              <w:t>incorporate</w:t>
            </w:r>
            <w:proofErr w:type="gramEnd"/>
            <w:r w:rsidRPr="00727944">
              <w:rPr>
                <w:rFonts w:asciiTheme="minorHAnsi" w:eastAsia="Calibri" w:hAnsiTheme="minorHAnsi" w:cstheme="minorHAnsi"/>
                <w:lang w:eastAsia="en-US"/>
              </w:rPr>
              <w:t xml:space="preserve"> various materials which provide articulation and reduce visual bulk. Dwellings are designed with eaves and verandas consistent with the existing and emerging neighbourhood character.</w:t>
            </w:r>
          </w:p>
          <w:p w14:paraId="4DE849FE"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B31.</w:t>
            </w:r>
          </w:p>
        </w:tc>
      </w:tr>
      <w:tr w:rsidR="006224F8" w14:paraId="44B4917C" w14:textId="77777777" w:rsidTr="007E1B45">
        <w:tc>
          <w:tcPr>
            <w:tcW w:w="626" w:type="dxa"/>
            <w:vAlign w:val="center"/>
          </w:tcPr>
          <w:p w14:paraId="2E895B11"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B32</w:t>
            </w:r>
          </w:p>
        </w:tc>
        <w:tc>
          <w:tcPr>
            <w:tcW w:w="1892" w:type="dxa"/>
            <w:vAlign w:val="center"/>
          </w:tcPr>
          <w:p w14:paraId="667766C7"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Front fences</w:t>
            </w:r>
          </w:p>
        </w:tc>
        <w:tc>
          <w:tcPr>
            <w:tcW w:w="1276" w:type="dxa"/>
          </w:tcPr>
          <w:p w14:paraId="0DAEC4B3"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04BCC9CB"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59961E27"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 xml:space="preserve">A </w:t>
            </w:r>
            <w:proofErr w:type="gramStart"/>
            <w:r w:rsidRPr="00727944">
              <w:rPr>
                <w:rFonts w:asciiTheme="minorHAnsi" w:eastAsia="Calibri" w:hAnsiTheme="minorHAnsi" w:cstheme="minorHAnsi"/>
                <w:lang w:eastAsia="en-US"/>
              </w:rPr>
              <w:t>1 metre high</w:t>
            </w:r>
            <w:proofErr w:type="gramEnd"/>
            <w:r w:rsidRPr="00727944">
              <w:rPr>
                <w:rFonts w:asciiTheme="minorHAnsi" w:eastAsia="Calibri" w:hAnsiTheme="minorHAnsi" w:cstheme="minorHAnsi"/>
                <w:lang w:eastAsia="en-US"/>
              </w:rPr>
              <w:t xml:space="preserve"> brick and metal fence is proposed at the frontage.</w:t>
            </w:r>
          </w:p>
          <w:p w14:paraId="6F0F9ADA"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B32.</w:t>
            </w:r>
          </w:p>
        </w:tc>
      </w:tr>
      <w:tr w:rsidR="006224F8" w14:paraId="23972A00" w14:textId="77777777" w:rsidTr="007E1B45">
        <w:tc>
          <w:tcPr>
            <w:tcW w:w="626" w:type="dxa"/>
            <w:vAlign w:val="center"/>
          </w:tcPr>
          <w:p w14:paraId="5E3E184A"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B33</w:t>
            </w:r>
          </w:p>
        </w:tc>
        <w:tc>
          <w:tcPr>
            <w:tcW w:w="1892" w:type="dxa"/>
            <w:vAlign w:val="center"/>
          </w:tcPr>
          <w:p w14:paraId="0F36AB59"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Common property</w:t>
            </w:r>
          </w:p>
        </w:tc>
        <w:tc>
          <w:tcPr>
            <w:tcW w:w="1276" w:type="dxa"/>
          </w:tcPr>
          <w:p w14:paraId="3F582E5A"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34F7154D"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05F90650"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Driveways and paving located within common property areas.</w:t>
            </w:r>
          </w:p>
          <w:p w14:paraId="3D73EEA6"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B33.</w:t>
            </w:r>
          </w:p>
        </w:tc>
      </w:tr>
      <w:tr w:rsidR="006224F8" w14:paraId="6BC07769" w14:textId="77777777" w:rsidTr="007E1B45">
        <w:tc>
          <w:tcPr>
            <w:tcW w:w="626" w:type="dxa"/>
            <w:vAlign w:val="center"/>
          </w:tcPr>
          <w:p w14:paraId="793317B7"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B34</w:t>
            </w:r>
          </w:p>
        </w:tc>
        <w:tc>
          <w:tcPr>
            <w:tcW w:w="1892" w:type="dxa"/>
            <w:vAlign w:val="center"/>
          </w:tcPr>
          <w:p w14:paraId="3821BFE4"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Site services</w:t>
            </w:r>
          </w:p>
        </w:tc>
        <w:tc>
          <w:tcPr>
            <w:tcW w:w="1276" w:type="dxa"/>
          </w:tcPr>
          <w:p w14:paraId="01CB63C6"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1276" w:type="dxa"/>
          </w:tcPr>
          <w:p w14:paraId="72BF6384" w14:textId="77777777" w:rsidR="006224F8" w:rsidRPr="00795124" w:rsidRDefault="006224F8" w:rsidP="007E1B45">
            <w:pPr>
              <w:spacing w:after="120" w:line="276" w:lineRule="auto"/>
              <w:jc w:val="center"/>
              <w:rPr>
                <w:rFonts w:ascii="Wingdings" w:eastAsia="Wingdings" w:hAnsi="Wingdings" w:cstheme="minorHAnsi"/>
                <w:lang w:eastAsia="en-US"/>
              </w:rPr>
            </w:pPr>
            <w:r w:rsidRPr="00795124">
              <w:rPr>
                <w:rFonts w:ascii="Wingdings" w:eastAsia="Wingdings" w:hAnsi="Wingdings" w:cstheme="minorHAnsi"/>
                <w:lang w:eastAsia="en-US"/>
              </w:rPr>
              <w:t>ü</w:t>
            </w:r>
          </w:p>
        </w:tc>
        <w:tc>
          <w:tcPr>
            <w:tcW w:w="4394" w:type="dxa"/>
            <w:gridSpan w:val="2"/>
            <w:vAlign w:val="center"/>
          </w:tcPr>
          <w:p w14:paraId="3359AED3"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Services have been located within common property areas.</w:t>
            </w:r>
          </w:p>
          <w:p w14:paraId="1294A667"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lang w:eastAsia="en-US"/>
              </w:rPr>
              <w:t>Complies with Standard B34.</w:t>
            </w:r>
          </w:p>
        </w:tc>
      </w:tr>
    </w:tbl>
    <w:p w14:paraId="51B1E79C" w14:textId="77777777" w:rsidR="006224F8" w:rsidRDefault="006224F8" w:rsidP="006224F8">
      <w:pPr>
        <w:spacing w:after="220" w:line="276" w:lineRule="auto"/>
        <w:jc w:val="both"/>
        <w:rPr>
          <w:rFonts w:ascii="Calibri" w:eastAsia="Calibri" w:hAnsi="Calibri" w:cs="Calibri"/>
          <w:color w:val="000000"/>
          <w:lang w:val="en-AU"/>
        </w:rPr>
      </w:pPr>
    </w:p>
    <w:p w14:paraId="310F3E3D" w14:textId="77777777" w:rsidR="006224F8" w:rsidRPr="00727944" w:rsidRDefault="006224F8" w:rsidP="006224F8">
      <w:pPr>
        <w:spacing w:after="220" w:line="276" w:lineRule="auto"/>
        <w:jc w:val="both"/>
        <w:rPr>
          <w:rFonts w:ascii="Calibri" w:eastAsia="Calibri" w:hAnsi="Calibri" w:cs="Calibri"/>
          <w:color w:val="000000"/>
          <w:lang w:val="en-AU"/>
        </w:rPr>
      </w:pPr>
      <w:r>
        <w:rPr>
          <w:rFonts w:ascii="Calibri" w:eastAsia="Calibri" w:hAnsi="Calibri" w:cs="Calibri"/>
          <w:color w:val="000000"/>
          <w:lang w:val="en-AU"/>
        </w:rPr>
        <w:br w:type="page"/>
      </w:r>
    </w:p>
    <w:p w14:paraId="30D37996" w14:textId="77777777" w:rsidR="006224F8" w:rsidRPr="00727944"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00727944">
        <w:rPr>
          <w:rFonts w:asciiTheme="minorHAnsi" w:eastAsia="Calibri" w:hAnsiTheme="minorHAnsi" w:cstheme="minorHAnsi"/>
          <w:b/>
          <w:color w:val="FFFFFF"/>
          <w:lang w:val="en-AU"/>
        </w:rPr>
        <w:t xml:space="preserve"> Car Parking</w:t>
      </w:r>
    </w:p>
    <w:p w14:paraId="3BEC37A6" w14:textId="77777777" w:rsidR="006224F8" w:rsidRPr="00727944" w:rsidRDefault="006224F8" w:rsidP="006224F8">
      <w:pPr>
        <w:spacing w:line="276" w:lineRule="auto"/>
        <w:rPr>
          <w:rFonts w:ascii="Calibri" w:eastAsia="Calibri" w:hAnsi="Calibri" w:cs="Calibri"/>
          <w:color w:val="000000"/>
          <w:lang w:val="en-AU"/>
        </w:rPr>
      </w:pPr>
      <w:r w:rsidRPr="00727944">
        <w:rPr>
          <w:rFonts w:asciiTheme="minorHAnsi" w:eastAsia="Calibri" w:hAnsiTheme="minorHAnsi" w:cstheme="minorHAnsi"/>
          <w:color w:val="000000"/>
          <w:lang w:val="en-AU"/>
        </w:rPr>
        <w:t>Clause 52.06 of the Whittlesea Planning Scheme prescribes the rate and design standards for car parking spaces required on site.  Pursuant to this clause the following car spaces are required.</w:t>
      </w:r>
    </w:p>
    <w:p w14:paraId="701FB212" w14:textId="77777777" w:rsidR="006224F8" w:rsidRPr="00727944" w:rsidRDefault="006224F8" w:rsidP="006224F8">
      <w:pPr>
        <w:spacing w:line="276" w:lineRule="auto"/>
        <w:jc w:val="both"/>
        <w:rPr>
          <w:rFonts w:ascii="Calibri" w:eastAsia="Calibri" w:hAnsi="Calibri" w:cs="Calibri"/>
          <w:color w:val="000000"/>
          <w:lang w:val="en-AU"/>
        </w:rPr>
      </w:pPr>
    </w:p>
    <w:tbl>
      <w:tblPr>
        <w:tblStyle w:val="TableGrid2"/>
        <w:tblW w:w="0" w:type="auto"/>
        <w:tblLayout w:type="fixed"/>
        <w:tblLook w:val="0000" w:firstRow="0" w:lastRow="0" w:firstColumn="0" w:lastColumn="0" w:noHBand="0" w:noVBand="0"/>
      </w:tblPr>
      <w:tblGrid>
        <w:gridCol w:w="1440"/>
        <w:gridCol w:w="1740"/>
        <w:gridCol w:w="2100"/>
        <w:gridCol w:w="2175"/>
        <w:gridCol w:w="1530"/>
      </w:tblGrid>
      <w:tr w:rsidR="006224F8" w14:paraId="4AA0DA0B" w14:textId="77777777" w:rsidTr="007E1B45">
        <w:tc>
          <w:tcPr>
            <w:tcW w:w="1440"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0AFF436B"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b/>
                <w:lang w:val="en-US" w:eastAsia="en-US"/>
              </w:rPr>
              <w:t>Dwelling No.</w:t>
            </w:r>
          </w:p>
        </w:tc>
        <w:tc>
          <w:tcPr>
            <w:tcW w:w="1740"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7DCA227B"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b/>
                <w:lang w:val="en-US" w:eastAsia="en-US"/>
              </w:rPr>
              <w:t>No. of bedrooms</w:t>
            </w:r>
          </w:p>
        </w:tc>
        <w:tc>
          <w:tcPr>
            <w:tcW w:w="2100"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4E99B4E1"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b/>
                <w:lang w:val="en-US" w:eastAsia="en-US"/>
              </w:rPr>
              <w:t>Car spaces required</w:t>
            </w:r>
          </w:p>
        </w:tc>
        <w:tc>
          <w:tcPr>
            <w:tcW w:w="2175"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79BD00AA"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b/>
                <w:lang w:val="en-US" w:eastAsia="en-US"/>
              </w:rPr>
              <w:t>Car spaces provided</w:t>
            </w:r>
          </w:p>
        </w:tc>
        <w:tc>
          <w:tcPr>
            <w:tcW w:w="1530"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62CF6D4C" w14:textId="77777777" w:rsidR="006224F8" w:rsidRPr="00727944" w:rsidRDefault="006224F8" w:rsidP="007E1B45">
            <w:pPr>
              <w:spacing w:after="120" w:line="276" w:lineRule="auto"/>
              <w:rPr>
                <w:rFonts w:ascii="Calibri" w:eastAsia="Calibri" w:hAnsi="Calibri" w:cs="Calibri"/>
                <w:lang w:eastAsia="en-US"/>
              </w:rPr>
            </w:pPr>
            <w:r w:rsidRPr="00727944">
              <w:rPr>
                <w:rFonts w:asciiTheme="minorHAnsi" w:eastAsia="Calibri" w:hAnsiTheme="minorHAnsi" w:cstheme="minorHAnsi"/>
                <w:b/>
                <w:lang w:val="en-US" w:eastAsia="en-US"/>
              </w:rPr>
              <w:t>Complies</w:t>
            </w:r>
          </w:p>
        </w:tc>
      </w:tr>
      <w:tr w:rsidR="006224F8" w14:paraId="456870E4" w14:textId="77777777" w:rsidTr="007E1B45">
        <w:tc>
          <w:tcPr>
            <w:tcW w:w="1440" w:type="dxa"/>
            <w:tcBorders>
              <w:top w:val="single" w:sz="6" w:space="0" w:color="000000"/>
              <w:left w:val="single" w:sz="6" w:space="0" w:color="000000"/>
              <w:bottom w:val="single" w:sz="6" w:space="0" w:color="000000"/>
              <w:right w:val="single" w:sz="6" w:space="0" w:color="000000"/>
            </w:tcBorders>
            <w:vAlign w:val="center"/>
          </w:tcPr>
          <w:p w14:paraId="17D9C53F"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1</w:t>
            </w:r>
          </w:p>
        </w:tc>
        <w:tc>
          <w:tcPr>
            <w:tcW w:w="1740" w:type="dxa"/>
            <w:tcBorders>
              <w:top w:val="single" w:sz="6" w:space="0" w:color="000000"/>
              <w:left w:val="single" w:sz="6" w:space="0" w:color="000000"/>
              <w:bottom w:val="single" w:sz="6" w:space="0" w:color="000000"/>
              <w:right w:val="single" w:sz="6" w:space="0" w:color="000000"/>
            </w:tcBorders>
            <w:vAlign w:val="center"/>
          </w:tcPr>
          <w:p w14:paraId="1870AEEC"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3</w:t>
            </w:r>
          </w:p>
        </w:tc>
        <w:tc>
          <w:tcPr>
            <w:tcW w:w="2100" w:type="dxa"/>
            <w:tcBorders>
              <w:top w:val="single" w:sz="6" w:space="0" w:color="000000"/>
              <w:left w:val="single" w:sz="6" w:space="0" w:color="000000"/>
              <w:bottom w:val="single" w:sz="6" w:space="0" w:color="000000"/>
              <w:right w:val="single" w:sz="6" w:space="0" w:color="000000"/>
            </w:tcBorders>
            <w:vAlign w:val="center"/>
          </w:tcPr>
          <w:p w14:paraId="35F34D94"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2175" w:type="dxa"/>
            <w:tcBorders>
              <w:top w:val="single" w:sz="6" w:space="0" w:color="000000"/>
              <w:left w:val="single" w:sz="6" w:space="0" w:color="000000"/>
              <w:bottom w:val="single" w:sz="6" w:space="0" w:color="000000"/>
              <w:right w:val="single" w:sz="6" w:space="0" w:color="000000"/>
            </w:tcBorders>
            <w:vAlign w:val="center"/>
          </w:tcPr>
          <w:p w14:paraId="51F4094C"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1530" w:type="dxa"/>
            <w:tcBorders>
              <w:top w:val="single" w:sz="6" w:space="0" w:color="000000"/>
              <w:left w:val="single" w:sz="6" w:space="0" w:color="000000"/>
              <w:bottom w:val="single" w:sz="6" w:space="0" w:color="000000"/>
              <w:right w:val="single" w:sz="6" w:space="0" w:color="000000"/>
            </w:tcBorders>
            <w:vAlign w:val="center"/>
          </w:tcPr>
          <w:p w14:paraId="1A157CFB"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Wingdings" w:hAnsiTheme="minorHAnsi" w:cstheme="minorHAnsi"/>
                <w:lang w:eastAsia="en-US"/>
              </w:rPr>
              <w:t>ü</w:t>
            </w:r>
          </w:p>
        </w:tc>
      </w:tr>
      <w:tr w:rsidR="006224F8" w14:paraId="5DFFEE52" w14:textId="77777777" w:rsidTr="007E1B45">
        <w:tc>
          <w:tcPr>
            <w:tcW w:w="1440" w:type="dxa"/>
            <w:tcBorders>
              <w:top w:val="single" w:sz="6" w:space="0" w:color="000000"/>
              <w:left w:val="single" w:sz="6" w:space="0" w:color="000000"/>
              <w:bottom w:val="single" w:sz="6" w:space="0" w:color="000000"/>
              <w:right w:val="single" w:sz="6" w:space="0" w:color="000000"/>
            </w:tcBorders>
            <w:vAlign w:val="center"/>
          </w:tcPr>
          <w:p w14:paraId="52BFAE26"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1740" w:type="dxa"/>
            <w:tcBorders>
              <w:top w:val="single" w:sz="6" w:space="0" w:color="000000"/>
              <w:left w:val="single" w:sz="6" w:space="0" w:color="000000"/>
              <w:bottom w:val="single" w:sz="6" w:space="0" w:color="000000"/>
              <w:right w:val="single" w:sz="6" w:space="0" w:color="000000"/>
            </w:tcBorders>
            <w:vAlign w:val="center"/>
          </w:tcPr>
          <w:p w14:paraId="1E88C10C"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3</w:t>
            </w:r>
          </w:p>
        </w:tc>
        <w:tc>
          <w:tcPr>
            <w:tcW w:w="2100" w:type="dxa"/>
            <w:tcBorders>
              <w:top w:val="single" w:sz="6" w:space="0" w:color="000000"/>
              <w:left w:val="single" w:sz="6" w:space="0" w:color="000000"/>
              <w:bottom w:val="single" w:sz="6" w:space="0" w:color="000000"/>
              <w:right w:val="single" w:sz="6" w:space="0" w:color="000000"/>
            </w:tcBorders>
            <w:vAlign w:val="center"/>
          </w:tcPr>
          <w:p w14:paraId="7F62A9A5"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2175" w:type="dxa"/>
            <w:tcBorders>
              <w:top w:val="single" w:sz="6" w:space="0" w:color="000000"/>
              <w:left w:val="single" w:sz="6" w:space="0" w:color="000000"/>
              <w:bottom w:val="single" w:sz="6" w:space="0" w:color="000000"/>
              <w:right w:val="single" w:sz="6" w:space="0" w:color="000000"/>
            </w:tcBorders>
            <w:vAlign w:val="center"/>
          </w:tcPr>
          <w:p w14:paraId="0713194E"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1530" w:type="dxa"/>
            <w:tcBorders>
              <w:top w:val="single" w:sz="6" w:space="0" w:color="000000"/>
              <w:left w:val="single" w:sz="6" w:space="0" w:color="000000"/>
              <w:bottom w:val="single" w:sz="6" w:space="0" w:color="000000"/>
              <w:right w:val="single" w:sz="6" w:space="0" w:color="000000"/>
            </w:tcBorders>
            <w:vAlign w:val="center"/>
          </w:tcPr>
          <w:p w14:paraId="02BE6A48"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Wingdings" w:hAnsiTheme="minorHAnsi" w:cstheme="minorHAnsi"/>
                <w:lang w:eastAsia="en-US"/>
              </w:rPr>
              <w:t>ü</w:t>
            </w:r>
          </w:p>
        </w:tc>
      </w:tr>
      <w:tr w:rsidR="006224F8" w14:paraId="23DC618A" w14:textId="77777777" w:rsidTr="007E1B45">
        <w:tblPrEx>
          <w:tblLook w:val="04A0" w:firstRow="1" w:lastRow="0" w:firstColumn="1" w:lastColumn="0" w:noHBand="0" w:noVBand="1"/>
        </w:tblPrEx>
        <w:tc>
          <w:tcPr>
            <w:tcW w:w="1440" w:type="dxa"/>
          </w:tcPr>
          <w:p w14:paraId="3E66B967"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3</w:t>
            </w:r>
          </w:p>
        </w:tc>
        <w:tc>
          <w:tcPr>
            <w:tcW w:w="1740" w:type="dxa"/>
          </w:tcPr>
          <w:p w14:paraId="05E36755"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3</w:t>
            </w:r>
          </w:p>
        </w:tc>
        <w:tc>
          <w:tcPr>
            <w:tcW w:w="2100" w:type="dxa"/>
          </w:tcPr>
          <w:p w14:paraId="7FFFE338"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2175" w:type="dxa"/>
          </w:tcPr>
          <w:p w14:paraId="16BCD627"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1530" w:type="dxa"/>
          </w:tcPr>
          <w:p w14:paraId="657064EA"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Wingdings" w:hAnsiTheme="minorHAnsi" w:cstheme="minorHAnsi"/>
                <w:lang w:eastAsia="en-US"/>
              </w:rPr>
              <w:t>ü</w:t>
            </w:r>
          </w:p>
        </w:tc>
      </w:tr>
      <w:tr w:rsidR="006224F8" w14:paraId="4CAA02F3" w14:textId="77777777" w:rsidTr="007E1B45">
        <w:tblPrEx>
          <w:tblLook w:val="04A0" w:firstRow="1" w:lastRow="0" w:firstColumn="1" w:lastColumn="0" w:noHBand="0" w:noVBand="1"/>
        </w:tblPrEx>
        <w:tc>
          <w:tcPr>
            <w:tcW w:w="1440" w:type="dxa"/>
            <w:vAlign w:val="center"/>
          </w:tcPr>
          <w:p w14:paraId="5896C0A0"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4</w:t>
            </w:r>
          </w:p>
        </w:tc>
        <w:tc>
          <w:tcPr>
            <w:tcW w:w="1740" w:type="dxa"/>
            <w:vAlign w:val="center"/>
          </w:tcPr>
          <w:p w14:paraId="2A689DA2"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3</w:t>
            </w:r>
          </w:p>
        </w:tc>
        <w:tc>
          <w:tcPr>
            <w:tcW w:w="2100" w:type="dxa"/>
            <w:vAlign w:val="center"/>
          </w:tcPr>
          <w:p w14:paraId="0A740BB9"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2175" w:type="dxa"/>
            <w:vAlign w:val="center"/>
          </w:tcPr>
          <w:p w14:paraId="20F270B5"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1530" w:type="dxa"/>
            <w:vAlign w:val="center"/>
          </w:tcPr>
          <w:p w14:paraId="0FDA8196" w14:textId="77777777" w:rsidR="006224F8" w:rsidRPr="00727944" w:rsidRDefault="006224F8" w:rsidP="007E1B45">
            <w:pPr>
              <w:spacing w:after="120" w:line="276" w:lineRule="auto"/>
              <w:jc w:val="center"/>
              <w:rPr>
                <w:rFonts w:ascii="Calibri" w:eastAsia="Wingdings" w:hAnsi="Calibri" w:cs="Calibri"/>
                <w:lang w:eastAsia="en-US"/>
              </w:rPr>
            </w:pPr>
            <w:r w:rsidRPr="00727944">
              <w:rPr>
                <w:rFonts w:asciiTheme="minorHAnsi" w:eastAsia="Wingdings" w:hAnsiTheme="minorHAnsi" w:cstheme="minorHAnsi"/>
                <w:lang w:eastAsia="en-US"/>
              </w:rPr>
              <w:t>ü</w:t>
            </w:r>
          </w:p>
        </w:tc>
      </w:tr>
      <w:tr w:rsidR="006224F8" w14:paraId="343DF619" w14:textId="77777777" w:rsidTr="007E1B45">
        <w:tblPrEx>
          <w:tblLook w:val="04A0" w:firstRow="1" w:lastRow="0" w:firstColumn="1" w:lastColumn="0" w:noHBand="0" w:noVBand="1"/>
        </w:tblPrEx>
        <w:tc>
          <w:tcPr>
            <w:tcW w:w="1440" w:type="dxa"/>
            <w:vAlign w:val="center"/>
          </w:tcPr>
          <w:p w14:paraId="31400B9B"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5</w:t>
            </w:r>
          </w:p>
        </w:tc>
        <w:tc>
          <w:tcPr>
            <w:tcW w:w="1740" w:type="dxa"/>
            <w:vAlign w:val="center"/>
          </w:tcPr>
          <w:p w14:paraId="0109FF4C"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3</w:t>
            </w:r>
          </w:p>
        </w:tc>
        <w:tc>
          <w:tcPr>
            <w:tcW w:w="2100" w:type="dxa"/>
            <w:vAlign w:val="center"/>
          </w:tcPr>
          <w:p w14:paraId="7793ACBF"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2175" w:type="dxa"/>
            <w:vAlign w:val="center"/>
          </w:tcPr>
          <w:p w14:paraId="775706AF"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1530" w:type="dxa"/>
            <w:vAlign w:val="center"/>
          </w:tcPr>
          <w:p w14:paraId="60A85126" w14:textId="77777777" w:rsidR="006224F8" w:rsidRPr="00727944" w:rsidRDefault="006224F8" w:rsidP="007E1B45">
            <w:pPr>
              <w:spacing w:after="120" w:line="276" w:lineRule="auto"/>
              <w:jc w:val="center"/>
              <w:rPr>
                <w:rFonts w:ascii="Calibri" w:eastAsia="Wingdings" w:hAnsi="Calibri" w:cs="Calibri"/>
                <w:lang w:eastAsia="en-US"/>
              </w:rPr>
            </w:pPr>
            <w:r w:rsidRPr="00727944">
              <w:rPr>
                <w:rFonts w:asciiTheme="minorHAnsi" w:eastAsia="Wingdings" w:hAnsiTheme="minorHAnsi" w:cstheme="minorHAnsi"/>
                <w:lang w:eastAsia="en-US"/>
              </w:rPr>
              <w:t>ü</w:t>
            </w:r>
          </w:p>
        </w:tc>
      </w:tr>
      <w:tr w:rsidR="006224F8" w14:paraId="70DDE69B" w14:textId="77777777" w:rsidTr="007E1B45">
        <w:tblPrEx>
          <w:tblLook w:val="04A0" w:firstRow="1" w:lastRow="0" w:firstColumn="1" w:lastColumn="0" w:noHBand="0" w:noVBand="1"/>
        </w:tblPrEx>
        <w:tc>
          <w:tcPr>
            <w:tcW w:w="1440" w:type="dxa"/>
            <w:vAlign w:val="center"/>
          </w:tcPr>
          <w:p w14:paraId="4816E803"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6</w:t>
            </w:r>
          </w:p>
        </w:tc>
        <w:tc>
          <w:tcPr>
            <w:tcW w:w="1740" w:type="dxa"/>
            <w:vAlign w:val="center"/>
          </w:tcPr>
          <w:p w14:paraId="31CF8725"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3</w:t>
            </w:r>
          </w:p>
        </w:tc>
        <w:tc>
          <w:tcPr>
            <w:tcW w:w="2100" w:type="dxa"/>
            <w:vAlign w:val="center"/>
          </w:tcPr>
          <w:p w14:paraId="018057EF"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2175" w:type="dxa"/>
            <w:vAlign w:val="center"/>
          </w:tcPr>
          <w:p w14:paraId="33BA15DC" w14:textId="77777777" w:rsidR="006224F8" w:rsidRPr="00727944" w:rsidRDefault="006224F8" w:rsidP="007E1B45">
            <w:pPr>
              <w:spacing w:after="120" w:line="276" w:lineRule="auto"/>
              <w:jc w:val="center"/>
              <w:rPr>
                <w:rFonts w:ascii="Calibri" w:eastAsia="Arial" w:hAnsi="Calibri" w:cs="Calibri"/>
                <w:lang w:eastAsia="en-US"/>
              </w:rPr>
            </w:pPr>
            <w:r w:rsidRPr="00727944">
              <w:rPr>
                <w:rFonts w:asciiTheme="minorHAnsi" w:eastAsia="Arial" w:hAnsiTheme="minorHAnsi" w:cstheme="minorHAnsi"/>
                <w:lang w:eastAsia="en-US"/>
              </w:rPr>
              <w:t>2</w:t>
            </w:r>
          </w:p>
        </w:tc>
        <w:tc>
          <w:tcPr>
            <w:tcW w:w="1530" w:type="dxa"/>
            <w:vAlign w:val="center"/>
          </w:tcPr>
          <w:p w14:paraId="04E56EF2" w14:textId="77777777" w:rsidR="006224F8" w:rsidRPr="00727944" w:rsidRDefault="006224F8" w:rsidP="007E1B45">
            <w:pPr>
              <w:spacing w:after="120" w:line="276" w:lineRule="auto"/>
              <w:jc w:val="center"/>
              <w:rPr>
                <w:rFonts w:ascii="Calibri" w:eastAsia="Wingdings" w:hAnsi="Calibri" w:cs="Calibri"/>
                <w:lang w:eastAsia="en-US"/>
              </w:rPr>
            </w:pPr>
            <w:r w:rsidRPr="00727944">
              <w:rPr>
                <w:rFonts w:asciiTheme="minorHAnsi" w:eastAsia="Wingdings" w:hAnsiTheme="minorHAnsi" w:cstheme="minorHAnsi"/>
                <w:lang w:eastAsia="en-US"/>
              </w:rPr>
              <w:t>ü</w:t>
            </w:r>
          </w:p>
        </w:tc>
      </w:tr>
    </w:tbl>
    <w:p w14:paraId="0BE4C2B5" w14:textId="77777777" w:rsidR="006224F8" w:rsidRPr="00727944" w:rsidRDefault="006224F8" w:rsidP="006224F8">
      <w:pPr>
        <w:spacing w:line="276" w:lineRule="auto"/>
        <w:rPr>
          <w:rFonts w:ascii="Calibri" w:eastAsia="Calibri" w:hAnsi="Calibri" w:cs="Calibri"/>
          <w:color w:val="000000"/>
          <w:lang w:val="en-AU"/>
        </w:rPr>
      </w:pPr>
      <w:r w:rsidRPr="00727944">
        <w:rPr>
          <w:rFonts w:asciiTheme="minorHAnsi" w:eastAsia="Calibri" w:hAnsiTheme="minorHAnsi" w:cstheme="minorHAnsi"/>
          <w:color w:val="000000"/>
          <w:lang w:val="en-AU"/>
        </w:rPr>
        <w:t>Garages should be at least 6.0m long and 3.5m wide for a single space and 5.5m wide for a double space (measured inside the garage or carport).  An open car space should be at least 4.9m long and 2.6m wide.  The provision of one visitor car space per five dwellings is also required (</w:t>
      </w:r>
      <w:proofErr w:type="gramStart"/>
      <w:r w:rsidRPr="00727944">
        <w:rPr>
          <w:rFonts w:asciiTheme="minorHAnsi" w:eastAsia="Calibri" w:hAnsiTheme="minorHAnsi" w:cstheme="minorHAnsi"/>
          <w:color w:val="000000"/>
          <w:lang w:val="en-AU"/>
        </w:rPr>
        <w:t>i.e.</w:t>
      </w:r>
      <w:proofErr w:type="gramEnd"/>
      <w:r w:rsidRPr="00727944">
        <w:rPr>
          <w:rFonts w:asciiTheme="minorHAnsi" w:eastAsia="Calibri" w:hAnsiTheme="minorHAnsi" w:cstheme="minorHAnsi"/>
          <w:color w:val="000000"/>
          <w:lang w:val="en-AU"/>
        </w:rPr>
        <w:t xml:space="preserve"> one visitor space in this instance).</w:t>
      </w:r>
    </w:p>
    <w:p w14:paraId="620E5552" w14:textId="77777777" w:rsidR="006224F8" w:rsidRPr="00727944" w:rsidRDefault="006224F8" w:rsidP="006224F8">
      <w:pPr>
        <w:spacing w:line="276" w:lineRule="auto"/>
        <w:rPr>
          <w:rFonts w:ascii="Calibri" w:eastAsia="Calibri" w:hAnsi="Calibri" w:cs="Calibri"/>
          <w:color w:val="000000"/>
          <w:lang w:val="en-AU"/>
        </w:rPr>
      </w:pPr>
    </w:p>
    <w:p w14:paraId="5AEC1423" w14:textId="77777777" w:rsidR="006224F8" w:rsidRPr="00727944" w:rsidRDefault="006224F8" w:rsidP="006224F8">
      <w:pPr>
        <w:spacing w:line="276" w:lineRule="auto"/>
        <w:rPr>
          <w:rFonts w:ascii="Calibri" w:eastAsia="Calibri" w:hAnsi="Calibri" w:cs="Calibri"/>
          <w:color w:val="000000"/>
          <w:lang w:val="en-AU"/>
        </w:rPr>
      </w:pPr>
      <w:r w:rsidRPr="00727944">
        <w:rPr>
          <w:rFonts w:asciiTheme="minorHAnsi" w:eastAsia="Calibri" w:hAnsiTheme="minorHAnsi" w:cstheme="minorHAnsi"/>
          <w:color w:val="000000"/>
          <w:lang w:val="en-AU"/>
        </w:rPr>
        <w:t>The proposal complies with these requirements.</w:t>
      </w:r>
    </w:p>
    <w:p w14:paraId="2DCD6B64" w14:textId="77777777" w:rsidR="006224F8" w:rsidRPr="00727944"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00727944">
        <w:rPr>
          <w:rFonts w:asciiTheme="minorHAnsi" w:eastAsia="Calibri" w:hAnsiTheme="minorHAnsi" w:cstheme="minorHAnsi"/>
          <w:b/>
          <w:color w:val="FFFFFF"/>
          <w:lang w:val="en-AU"/>
        </w:rPr>
        <w:t xml:space="preserve"> Development Contributions Plan </w:t>
      </w:r>
    </w:p>
    <w:p w14:paraId="3C9DABA7" w14:textId="77777777" w:rsidR="006224F8" w:rsidRDefault="006224F8" w:rsidP="006224F8">
      <w:pPr>
        <w:spacing w:line="276" w:lineRule="auto"/>
        <w:rPr>
          <w:rFonts w:asciiTheme="minorHAnsi" w:hAnsiTheme="minorHAnsi" w:cstheme="minorHAnsi"/>
          <w:lang w:val="en-AU" w:eastAsia="en-AU"/>
        </w:rPr>
      </w:pPr>
      <w:bookmarkStart w:id="51" w:name="_Hlk87948894"/>
      <w:r w:rsidRPr="00727944">
        <w:rPr>
          <w:rFonts w:asciiTheme="minorHAnsi" w:hAnsiTheme="minorHAnsi" w:cstheme="minorHAnsi"/>
          <w:lang w:val="en-AU" w:eastAsia="en-AU"/>
        </w:rPr>
        <w:t xml:space="preserve">The site is affected by the Development Contributions Plan Overlay. Pursuant to Clause 45.06 of the Whittlesea Planning Scheme, the Development Contributions Plan Overlay enables the levying of contributions for the provision of works, </w:t>
      </w:r>
      <w:proofErr w:type="gramStart"/>
      <w:r w:rsidRPr="00727944">
        <w:rPr>
          <w:rFonts w:asciiTheme="minorHAnsi" w:hAnsiTheme="minorHAnsi" w:cstheme="minorHAnsi"/>
          <w:lang w:val="en-AU" w:eastAsia="en-AU"/>
        </w:rPr>
        <w:t>services</w:t>
      </w:r>
      <w:proofErr w:type="gramEnd"/>
      <w:r w:rsidRPr="00727944">
        <w:rPr>
          <w:rFonts w:asciiTheme="minorHAnsi" w:hAnsiTheme="minorHAnsi" w:cstheme="minorHAnsi"/>
          <w:lang w:val="en-AU" w:eastAsia="en-AU"/>
        </w:rPr>
        <w:t xml:space="preserve"> and facilities prior to development commencing. Schedule 3 to the Overlay requires development contributions for drainage infrastructure for medium density residential development at a rate per square metre of the total site area. This rate is subject to the Consumer Price Index at the time of payment. This requirement must be included as a condition on any planning permit that is issued.</w:t>
      </w:r>
    </w:p>
    <w:p w14:paraId="07CEF4B9" w14:textId="77777777" w:rsidR="006224F8" w:rsidRPr="00727944" w:rsidRDefault="006224F8" w:rsidP="006224F8">
      <w:pPr>
        <w:spacing w:line="276" w:lineRule="auto"/>
        <w:rPr>
          <w:rFonts w:ascii="Calibri" w:hAnsi="Calibri" w:cs="Calibri"/>
          <w:lang w:val="en-AU" w:eastAsia="en-AU"/>
        </w:rPr>
      </w:pPr>
      <w:r>
        <w:rPr>
          <w:rFonts w:asciiTheme="minorHAnsi" w:hAnsiTheme="minorHAnsi" w:cstheme="minorHAnsi"/>
          <w:lang w:val="en-AU" w:eastAsia="en-AU"/>
        </w:rPr>
        <w:br w:type="page"/>
      </w:r>
    </w:p>
    <w:bookmarkEnd w:id="51"/>
    <w:p w14:paraId="298F0286" w14:textId="77777777" w:rsidR="006224F8" w:rsidRPr="00727944"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00727944">
        <w:rPr>
          <w:rFonts w:asciiTheme="minorHAnsi" w:eastAsia="Calibri" w:hAnsiTheme="minorHAnsi" w:cstheme="minorHAnsi"/>
          <w:b/>
          <w:color w:val="FFFFFF"/>
          <w:lang w:val="en-AU"/>
        </w:rPr>
        <w:t xml:space="preserve"> Comments on Grounds of Objection</w:t>
      </w:r>
    </w:p>
    <w:p w14:paraId="6E6093B0" w14:textId="77777777" w:rsidR="006224F8" w:rsidRPr="00727944" w:rsidRDefault="006224F8" w:rsidP="006224F8">
      <w:pPr>
        <w:numPr>
          <w:ilvl w:val="0"/>
          <w:numId w:val="42"/>
        </w:numPr>
        <w:spacing w:line="276" w:lineRule="auto"/>
        <w:ind w:left="360"/>
        <w:contextualSpacing/>
        <w:rPr>
          <w:rFonts w:ascii="Calibri" w:eastAsia="Calibri" w:hAnsi="Calibri" w:cs="Calibri"/>
          <w:b/>
          <w:color w:val="000000"/>
          <w:lang w:val="en-AU"/>
        </w:rPr>
      </w:pPr>
      <w:r w:rsidRPr="00727944">
        <w:rPr>
          <w:rFonts w:asciiTheme="minorHAnsi" w:eastAsia="Calibri" w:hAnsiTheme="minorHAnsi" w:cstheme="minorHAnsi"/>
          <w:b/>
          <w:color w:val="000000"/>
          <w:lang w:val="en-AU"/>
        </w:rPr>
        <w:t>Existing parking in street</w:t>
      </w:r>
    </w:p>
    <w:p w14:paraId="0A0EABF2" w14:textId="77777777" w:rsidR="006224F8" w:rsidRPr="00727944" w:rsidRDefault="006224F8" w:rsidP="006224F8">
      <w:pPr>
        <w:spacing w:line="276" w:lineRule="auto"/>
        <w:ind w:left="360"/>
        <w:contextualSpacing/>
        <w:rPr>
          <w:rFonts w:ascii="Calibri" w:hAnsi="Calibri" w:cs="Calibri"/>
          <w:color w:val="000000"/>
          <w:lang w:val="en-AU"/>
        </w:rPr>
      </w:pPr>
      <w:r w:rsidRPr="00727944">
        <w:rPr>
          <w:rFonts w:asciiTheme="minorHAnsi" w:eastAsia="Calibri" w:hAnsiTheme="minorHAnsi" w:cstheme="minorHAnsi"/>
          <w:color w:val="000000"/>
          <w:lang w:val="en-AU"/>
        </w:rPr>
        <w:t>The proposal is for six dwellings each with three bedrooms at first floor level. Clause 55 (</w:t>
      </w:r>
      <w:proofErr w:type="spellStart"/>
      <w:r w:rsidRPr="00727944">
        <w:rPr>
          <w:rFonts w:asciiTheme="minorHAnsi" w:eastAsia="Calibri" w:hAnsiTheme="minorHAnsi" w:cstheme="minorHAnsi"/>
          <w:color w:val="000000"/>
          <w:lang w:val="en-AU"/>
        </w:rPr>
        <w:t>ResCode</w:t>
      </w:r>
      <w:proofErr w:type="spellEnd"/>
      <w:r w:rsidRPr="00727944">
        <w:rPr>
          <w:rFonts w:asciiTheme="minorHAnsi" w:eastAsia="Calibri" w:hAnsiTheme="minorHAnsi" w:cstheme="minorHAnsi"/>
          <w:color w:val="000000"/>
          <w:lang w:val="en-AU"/>
        </w:rPr>
        <w:t>) requires parking at the rate of two spaces per three-bedroom dwelling of which at least one is to be a covered car space (</w:t>
      </w:r>
      <w:proofErr w:type="gramStart"/>
      <w:r w:rsidRPr="00727944">
        <w:rPr>
          <w:rFonts w:asciiTheme="minorHAnsi" w:eastAsia="Calibri" w:hAnsiTheme="minorHAnsi" w:cstheme="minorHAnsi"/>
          <w:color w:val="000000"/>
          <w:lang w:val="en-AU"/>
        </w:rPr>
        <w:t>i.e.</w:t>
      </w:r>
      <w:proofErr w:type="gramEnd"/>
      <w:r w:rsidRPr="00727944">
        <w:rPr>
          <w:rFonts w:asciiTheme="minorHAnsi" w:eastAsia="Calibri" w:hAnsiTheme="minorHAnsi" w:cstheme="minorHAnsi"/>
          <w:color w:val="000000"/>
          <w:lang w:val="en-AU"/>
        </w:rPr>
        <w:t xml:space="preserve"> garage or carport) with an additional visitor car space at the rate of 1 per five dwellings. The proposed development meets this requirement.</w:t>
      </w:r>
      <w:r>
        <w:rPr>
          <w:rFonts w:asciiTheme="minorHAnsi" w:eastAsia="Calibri" w:hAnsiTheme="minorHAnsi" w:cstheme="minorHAnsi"/>
          <w:color w:val="000000"/>
          <w:lang w:val="en-AU"/>
        </w:rPr>
        <w:t xml:space="preserve"> </w:t>
      </w:r>
      <w:r w:rsidRPr="00727944">
        <w:rPr>
          <w:rFonts w:asciiTheme="minorHAnsi" w:eastAsia="Calibri" w:hAnsiTheme="minorHAnsi" w:cstheme="minorHAnsi"/>
          <w:color w:val="000000"/>
          <w:lang w:val="en-AU"/>
        </w:rPr>
        <w:t>While there may be a high level of parking existing in the street, the proposal meets the required parking rates and additional parking on site is not required. The increase in traffic is still within the scope of what is reasonable for a residential area, and this is recognised by the Whittlesea Housing Diversity Strategy which does support moderate housing change in this area. In addition, Council’s engineering department has assessed the proposal and is supportive of the proposed development and its associated car parking arrangements.</w:t>
      </w:r>
    </w:p>
    <w:p w14:paraId="6FE710B1" w14:textId="77777777" w:rsidR="006224F8" w:rsidRPr="00727944" w:rsidRDefault="006224F8" w:rsidP="006224F8">
      <w:pPr>
        <w:spacing w:line="276" w:lineRule="auto"/>
        <w:ind w:left="360"/>
        <w:contextualSpacing/>
        <w:rPr>
          <w:rFonts w:ascii="Calibri" w:hAnsi="Calibri" w:cs="Calibri"/>
          <w:color w:val="000000"/>
          <w:highlight w:val="yellow"/>
          <w:lang w:val="en-AU"/>
        </w:rPr>
      </w:pPr>
    </w:p>
    <w:p w14:paraId="0E7855D5" w14:textId="77777777" w:rsidR="006224F8" w:rsidRPr="00727944" w:rsidRDefault="006224F8" w:rsidP="006224F8">
      <w:pPr>
        <w:numPr>
          <w:ilvl w:val="0"/>
          <w:numId w:val="42"/>
        </w:numPr>
        <w:spacing w:line="276" w:lineRule="auto"/>
        <w:ind w:left="360"/>
        <w:contextualSpacing/>
        <w:rPr>
          <w:rFonts w:ascii="Calibri" w:eastAsia="Calibri" w:hAnsi="Calibri" w:cs="Calibri"/>
          <w:b/>
          <w:color w:val="000000"/>
          <w:lang w:val="en-AU"/>
        </w:rPr>
      </w:pPr>
      <w:r w:rsidRPr="00727944">
        <w:rPr>
          <w:rFonts w:asciiTheme="minorHAnsi" w:eastAsia="Calibri" w:hAnsiTheme="minorHAnsi" w:cstheme="minorHAnsi"/>
          <w:b/>
          <w:color w:val="000000"/>
          <w:lang w:val="en-AU"/>
        </w:rPr>
        <w:t>Plan inaccuracies</w:t>
      </w:r>
    </w:p>
    <w:p w14:paraId="398185DA" w14:textId="77777777" w:rsidR="006224F8" w:rsidRPr="00727944" w:rsidRDefault="006224F8" w:rsidP="006224F8">
      <w:pPr>
        <w:spacing w:line="276" w:lineRule="auto"/>
        <w:ind w:left="360"/>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 xml:space="preserve">There were some initial minor inaccuracies or clarifications in the plans, which were required to be addressed by the applicant. These included: </w:t>
      </w:r>
    </w:p>
    <w:p w14:paraId="38F8BBE3" w14:textId="77777777" w:rsidR="006224F8" w:rsidRPr="00727944" w:rsidRDefault="006224F8" w:rsidP="006224F8">
      <w:pPr>
        <w:numPr>
          <w:ilvl w:val="0"/>
          <w:numId w:val="43"/>
        </w:numPr>
        <w:spacing w:line="276" w:lineRule="auto"/>
        <w:ind w:left="1080"/>
        <w:contextualSpacing/>
        <w:rPr>
          <w:rFonts w:ascii="Calibri" w:eastAsia="Calibri" w:hAnsi="Calibri" w:cs="Calibri"/>
          <w:lang w:val="en-AU"/>
        </w:rPr>
      </w:pPr>
      <w:r w:rsidRPr="00727944">
        <w:rPr>
          <w:rFonts w:asciiTheme="minorHAnsi" w:hAnsiTheme="minorHAnsi" w:cstheme="minorHAnsi"/>
          <w:lang w:val="en-AU"/>
        </w:rPr>
        <w:t>Site and floor levels and heights</w:t>
      </w:r>
    </w:p>
    <w:p w14:paraId="394CB614" w14:textId="77777777" w:rsidR="006224F8" w:rsidRPr="00727944" w:rsidRDefault="006224F8" w:rsidP="006224F8">
      <w:pPr>
        <w:numPr>
          <w:ilvl w:val="0"/>
          <w:numId w:val="43"/>
        </w:numPr>
        <w:spacing w:line="276" w:lineRule="auto"/>
        <w:ind w:left="1080"/>
        <w:contextualSpacing/>
        <w:rPr>
          <w:rFonts w:ascii="Calibri" w:eastAsia="Calibri" w:hAnsi="Calibri" w:cs="Calibri"/>
          <w:lang w:val="en-AU"/>
        </w:rPr>
      </w:pPr>
      <w:r w:rsidRPr="00727944">
        <w:rPr>
          <w:rFonts w:asciiTheme="minorHAnsi" w:hAnsiTheme="minorHAnsi" w:cstheme="minorHAnsi"/>
          <w:lang w:val="en-AU"/>
        </w:rPr>
        <w:t xml:space="preserve">Site shape, size, </w:t>
      </w:r>
      <w:proofErr w:type="gramStart"/>
      <w:r w:rsidRPr="00727944">
        <w:rPr>
          <w:rFonts w:asciiTheme="minorHAnsi" w:hAnsiTheme="minorHAnsi" w:cstheme="minorHAnsi"/>
          <w:lang w:val="en-AU"/>
        </w:rPr>
        <w:t>orientation</w:t>
      </w:r>
      <w:proofErr w:type="gramEnd"/>
      <w:r w:rsidRPr="00727944">
        <w:rPr>
          <w:rFonts w:asciiTheme="minorHAnsi" w:hAnsiTheme="minorHAnsi" w:cstheme="minorHAnsi"/>
          <w:lang w:val="en-AU"/>
        </w:rPr>
        <w:t xml:space="preserve"> and easements</w:t>
      </w:r>
    </w:p>
    <w:p w14:paraId="4EF1E319" w14:textId="77777777" w:rsidR="006224F8" w:rsidRPr="00727944" w:rsidRDefault="006224F8" w:rsidP="006224F8">
      <w:pPr>
        <w:numPr>
          <w:ilvl w:val="0"/>
          <w:numId w:val="43"/>
        </w:numPr>
        <w:spacing w:line="276" w:lineRule="auto"/>
        <w:ind w:left="1080"/>
        <w:contextualSpacing/>
        <w:rPr>
          <w:rFonts w:ascii="Calibri" w:eastAsia="Calibri" w:hAnsi="Calibri" w:cs="Calibri"/>
          <w:lang w:val="en-AU"/>
        </w:rPr>
      </w:pPr>
      <w:r w:rsidRPr="00727944">
        <w:rPr>
          <w:rFonts w:asciiTheme="minorHAnsi" w:hAnsiTheme="minorHAnsi" w:cstheme="minorHAnsi"/>
          <w:lang w:val="en-AU"/>
        </w:rPr>
        <w:t>Location of secluded private open space and habitable room windows of surrounding properties</w:t>
      </w:r>
    </w:p>
    <w:p w14:paraId="30A21B03" w14:textId="77777777" w:rsidR="006224F8" w:rsidRPr="00727944" w:rsidRDefault="006224F8" w:rsidP="006224F8">
      <w:pPr>
        <w:numPr>
          <w:ilvl w:val="0"/>
          <w:numId w:val="43"/>
        </w:numPr>
        <w:spacing w:line="276" w:lineRule="auto"/>
        <w:ind w:left="1080"/>
        <w:contextualSpacing/>
        <w:rPr>
          <w:rFonts w:ascii="Calibri" w:eastAsia="Calibri" w:hAnsi="Calibri" w:cs="Calibri"/>
          <w:lang w:val="en-AU"/>
        </w:rPr>
      </w:pPr>
      <w:r w:rsidRPr="00727944">
        <w:rPr>
          <w:rFonts w:asciiTheme="minorHAnsi" w:hAnsiTheme="minorHAnsi" w:cstheme="minorHAnsi"/>
          <w:lang w:val="en-AU"/>
        </w:rPr>
        <w:t>Fencing detail (heights, materials etc.)</w:t>
      </w:r>
    </w:p>
    <w:p w14:paraId="55F30F44" w14:textId="77777777" w:rsidR="006224F8" w:rsidRPr="00727944" w:rsidRDefault="006224F8" w:rsidP="006224F8">
      <w:pPr>
        <w:numPr>
          <w:ilvl w:val="0"/>
          <w:numId w:val="43"/>
        </w:numPr>
        <w:spacing w:line="276" w:lineRule="auto"/>
        <w:ind w:left="1080"/>
        <w:contextualSpacing/>
        <w:rPr>
          <w:rFonts w:ascii="Calibri" w:eastAsia="Calibri" w:hAnsi="Calibri" w:cs="Calibri"/>
          <w:lang w:val="en-AU"/>
        </w:rPr>
      </w:pPr>
      <w:r w:rsidRPr="00727944">
        <w:rPr>
          <w:rFonts w:asciiTheme="minorHAnsi" w:hAnsiTheme="minorHAnsi" w:cstheme="minorHAnsi"/>
          <w:lang w:val="en-AU"/>
        </w:rPr>
        <w:t>Ensure all elevations are shown and each elevation properly labelled</w:t>
      </w:r>
    </w:p>
    <w:p w14:paraId="689D80FD" w14:textId="77777777" w:rsidR="006224F8" w:rsidRPr="00727944" w:rsidRDefault="006224F8" w:rsidP="006224F8">
      <w:pPr>
        <w:numPr>
          <w:ilvl w:val="0"/>
          <w:numId w:val="43"/>
        </w:numPr>
        <w:spacing w:line="276" w:lineRule="auto"/>
        <w:ind w:left="1080"/>
        <w:contextualSpacing/>
        <w:rPr>
          <w:rFonts w:ascii="Calibri" w:eastAsia="Calibri" w:hAnsi="Calibri" w:cs="Calibri"/>
          <w:lang w:val="en-AU"/>
        </w:rPr>
      </w:pPr>
      <w:r w:rsidRPr="00727944">
        <w:rPr>
          <w:rFonts w:asciiTheme="minorHAnsi" w:hAnsiTheme="minorHAnsi" w:cstheme="minorHAnsi"/>
          <w:lang w:val="en-AU"/>
        </w:rPr>
        <w:t>Any screening devices to prevent overlooking</w:t>
      </w:r>
    </w:p>
    <w:p w14:paraId="7D6A4937" w14:textId="77777777" w:rsidR="006224F8" w:rsidRPr="00727944" w:rsidRDefault="006224F8" w:rsidP="006224F8">
      <w:pPr>
        <w:numPr>
          <w:ilvl w:val="0"/>
          <w:numId w:val="43"/>
        </w:numPr>
        <w:spacing w:line="276" w:lineRule="auto"/>
        <w:ind w:left="1080"/>
        <w:contextualSpacing/>
        <w:rPr>
          <w:rFonts w:ascii="Calibri" w:eastAsia="Calibri" w:hAnsi="Calibri" w:cs="Calibri"/>
          <w:lang w:val="en-AU"/>
        </w:rPr>
      </w:pPr>
      <w:r w:rsidRPr="00727944">
        <w:rPr>
          <w:rFonts w:asciiTheme="minorHAnsi" w:hAnsiTheme="minorHAnsi" w:cstheme="minorHAnsi"/>
          <w:lang w:val="en-AU"/>
        </w:rPr>
        <w:t>Location/dimensions for mailboxes, service meters and external sheds</w:t>
      </w:r>
    </w:p>
    <w:p w14:paraId="7187C4FA" w14:textId="77777777" w:rsidR="006224F8" w:rsidRPr="00727944" w:rsidRDefault="006224F8" w:rsidP="006224F8">
      <w:pPr>
        <w:numPr>
          <w:ilvl w:val="0"/>
          <w:numId w:val="43"/>
        </w:numPr>
        <w:spacing w:line="276" w:lineRule="auto"/>
        <w:ind w:left="1080"/>
        <w:contextualSpacing/>
        <w:rPr>
          <w:rFonts w:ascii="Calibri" w:eastAsia="Calibri" w:hAnsi="Calibri" w:cs="Calibri"/>
          <w:lang w:val="en-AU"/>
        </w:rPr>
      </w:pPr>
      <w:r w:rsidRPr="00727944">
        <w:rPr>
          <w:rFonts w:asciiTheme="minorHAnsi" w:hAnsiTheme="minorHAnsi" w:cstheme="minorHAnsi"/>
          <w:lang w:val="en-AU"/>
        </w:rPr>
        <w:t>Side and front dimensions of lots</w:t>
      </w:r>
    </w:p>
    <w:p w14:paraId="009CB0B9" w14:textId="77777777" w:rsidR="006224F8" w:rsidRPr="00727944" w:rsidRDefault="006224F8" w:rsidP="006224F8">
      <w:pPr>
        <w:numPr>
          <w:ilvl w:val="0"/>
          <w:numId w:val="43"/>
        </w:numPr>
        <w:spacing w:line="276" w:lineRule="auto"/>
        <w:ind w:left="1080"/>
        <w:contextualSpacing/>
        <w:rPr>
          <w:rFonts w:ascii="Calibri" w:eastAsia="Calibri" w:hAnsi="Calibri" w:cs="Calibri"/>
          <w:lang w:val="en-AU"/>
        </w:rPr>
      </w:pPr>
      <w:r w:rsidRPr="00727944">
        <w:rPr>
          <w:rFonts w:asciiTheme="minorHAnsi" w:hAnsiTheme="minorHAnsi" w:cstheme="minorHAnsi"/>
          <w:lang w:val="en-AU"/>
        </w:rPr>
        <w:t>Dimensions of walls on boundary</w:t>
      </w:r>
    </w:p>
    <w:p w14:paraId="16344D1A" w14:textId="77777777" w:rsidR="006224F8" w:rsidRPr="00727944" w:rsidRDefault="006224F8" w:rsidP="006224F8">
      <w:pPr>
        <w:numPr>
          <w:ilvl w:val="0"/>
          <w:numId w:val="43"/>
        </w:numPr>
        <w:spacing w:line="276" w:lineRule="auto"/>
        <w:ind w:left="1080"/>
        <w:contextualSpacing/>
        <w:rPr>
          <w:rFonts w:ascii="Calibri" w:eastAsia="Calibri" w:hAnsi="Calibri" w:cs="Calibri"/>
          <w:lang w:val="en-AU"/>
        </w:rPr>
      </w:pPr>
      <w:r w:rsidRPr="00727944">
        <w:rPr>
          <w:rFonts w:asciiTheme="minorHAnsi" w:hAnsiTheme="minorHAnsi" w:cstheme="minorHAnsi"/>
          <w:lang w:val="en-AU"/>
        </w:rPr>
        <w:t>Correctly proportioned street elevation in the context of adjacent buildings</w:t>
      </w:r>
    </w:p>
    <w:p w14:paraId="6F7E9225" w14:textId="77777777" w:rsidR="006224F8" w:rsidRPr="00727944" w:rsidRDefault="006224F8" w:rsidP="006224F8">
      <w:pPr>
        <w:numPr>
          <w:ilvl w:val="0"/>
          <w:numId w:val="43"/>
        </w:numPr>
        <w:spacing w:line="276" w:lineRule="auto"/>
        <w:contextualSpacing/>
        <w:rPr>
          <w:rFonts w:ascii="Calibri" w:eastAsia="Calibri" w:hAnsi="Calibri" w:cs="Calibri"/>
          <w:lang w:val="en-AU"/>
        </w:rPr>
      </w:pPr>
      <w:r w:rsidRPr="00727944">
        <w:rPr>
          <w:rFonts w:asciiTheme="minorHAnsi" w:hAnsiTheme="minorHAnsi" w:cstheme="minorHAnsi"/>
          <w:lang w:val="en-AU"/>
        </w:rPr>
        <w:t>Swept paths to demonstrate vehicles can turn/manoeuvre safely throughout the site</w:t>
      </w:r>
    </w:p>
    <w:p w14:paraId="65B98785" w14:textId="77777777" w:rsidR="006224F8" w:rsidRPr="00727944" w:rsidRDefault="006224F8" w:rsidP="006224F8">
      <w:pPr>
        <w:numPr>
          <w:ilvl w:val="0"/>
          <w:numId w:val="43"/>
        </w:numPr>
        <w:spacing w:line="276" w:lineRule="auto"/>
        <w:contextualSpacing/>
        <w:rPr>
          <w:rFonts w:ascii="Calibri" w:eastAsia="Calibri" w:hAnsi="Calibri" w:cs="Calibri"/>
          <w:lang w:val="en-AU"/>
        </w:rPr>
      </w:pPr>
      <w:r w:rsidRPr="00727944">
        <w:rPr>
          <w:rFonts w:asciiTheme="minorHAnsi" w:hAnsiTheme="minorHAnsi" w:cstheme="minorHAnsi"/>
          <w:lang w:val="en-AU"/>
        </w:rPr>
        <w:t>Shadow diagrams including shadows cast by fences</w:t>
      </w:r>
    </w:p>
    <w:p w14:paraId="1990D51B" w14:textId="77777777" w:rsidR="006224F8" w:rsidRPr="00727944" w:rsidRDefault="006224F8" w:rsidP="006224F8">
      <w:pPr>
        <w:spacing w:line="276" w:lineRule="auto"/>
        <w:ind w:left="720"/>
        <w:contextualSpacing/>
        <w:rPr>
          <w:rFonts w:ascii="Calibri" w:eastAsia="Calibri" w:hAnsi="Calibri" w:cs="Calibri"/>
          <w:color w:val="000000"/>
          <w:lang w:val="en-AU"/>
        </w:rPr>
      </w:pPr>
    </w:p>
    <w:p w14:paraId="644C33D7" w14:textId="77777777" w:rsidR="006224F8" w:rsidRPr="00727944" w:rsidRDefault="006224F8" w:rsidP="006224F8">
      <w:pPr>
        <w:spacing w:line="276" w:lineRule="auto"/>
        <w:ind w:left="426"/>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 xml:space="preserve">Revised plans were submitted accordingly to address the above points prior to </w:t>
      </w:r>
      <w:r w:rsidRPr="00727944">
        <w:rPr>
          <w:rFonts w:asciiTheme="minorHAnsi" w:eastAsia="Calibri" w:hAnsiTheme="minorHAnsi" w:cstheme="minorHAnsi"/>
        </w:rPr>
        <w:t>notification of the application</w:t>
      </w:r>
      <w:r w:rsidRPr="00727944">
        <w:rPr>
          <w:rFonts w:asciiTheme="minorHAnsi" w:eastAsia="Calibri" w:hAnsiTheme="minorHAnsi" w:cstheme="minorHAnsi"/>
          <w:color w:val="000000"/>
          <w:lang w:val="en-AU"/>
        </w:rPr>
        <w:t>.</w:t>
      </w:r>
    </w:p>
    <w:p w14:paraId="5A6DA070" w14:textId="77777777" w:rsidR="006224F8" w:rsidRPr="00727944" w:rsidRDefault="006224F8" w:rsidP="006224F8">
      <w:pPr>
        <w:spacing w:line="276" w:lineRule="auto"/>
        <w:contextualSpacing/>
        <w:rPr>
          <w:rFonts w:ascii="Calibri" w:hAnsi="Calibri" w:cs="Calibri"/>
          <w:color w:val="000000"/>
          <w:lang w:val="en-AU"/>
        </w:rPr>
      </w:pPr>
      <w:r>
        <w:rPr>
          <w:rFonts w:ascii="Calibri" w:hAnsi="Calibri" w:cs="Calibri"/>
          <w:color w:val="000000"/>
          <w:lang w:val="en-AU"/>
        </w:rPr>
        <w:br w:type="page"/>
      </w:r>
    </w:p>
    <w:p w14:paraId="3AB0C0A7" w14:textId="77777777" w:rsidR="006224F8" w:rsidRPr="00727944" w:rsidRDefault="006224F8" w:rsidP="006224F8">
      <w:pPr>
        <w:spacing w:line="276" w:lineRule="auto"/>
        <w:ind w:left="426"/>
        <w:contextualSpacing/>
        <w:rPr>
          <w:rFonts w:ascii="Calibri" w:hAnsi="Calibri" w:cs="Calibri"/>
          <w:color w:val="000000"/>
          <w:lang w:val="en-AU"/>
        </w:rPr>
      </w:pPr>
      <w:r w:rsidRPr="00727944">
        <w:rPr>
          <w:rFonts w:asciiTheme="minorHAnsi" w:eastAsia="Calibri" w:hAnsiTheme="minorHAnsi" w:cstheme="minorHAnsi"/>
          <w:color w:val="000000"/>
          <w:lang w:val="en-AU"/>
        </w:rPr>
        <w:t>One of the objections noted several discrepancies between some of the written submission (</w:t>
      </w:r>
      <w:proofErr w:type="spellStart"/>
      <w:r w:rsidRPr="00727944">
        <w:rPr>
          <w:rFonts w:asciiTheme="minorHAnsi" w:eastAsia="Calibri" w:hAnsiTheme="minorHAnsi" w:cstheme="minorHAnsi"/>
          <w:color w:val="000000"/>
          <w:lang w:val="en-AU"/>
        </w:rPr>
        <w:t>ResCode</w:t>
      </w:r>
      <w:proofErr w:type="spellEnd"/>
      <w:r w:rsidRPr="00727944">
        <w:rPr>
          <w:rFonts w:asciiTheme="minorHAnsi" w:eastAsia="Calibri" w:hAnsiTheme="minorHAnsi" w:cstheme="minorHAnsi"/>
          <w:color w:val="000000"/>
          <w:lang w:val="en-AU"/>
        </w:rPr>
        <w:t xml:space="preserve"> assessment) and revised plans by the applicant, including:</w:t>
      </w:r>
    </w:p>
    <w:p w14:paraId="29DBA9F3" w14:textId="77777777" w:rsidR="006224F8" w:rsidRPr="00727944" w:rsidRDefault="006224F8" w:rsidP="006224F8">
      <w:pPr>
        <w:numPr>
          <w:ilvl w:val="1"/>
          <w:numId w:val="44"/>
        </w:numPr>
        <w:spacing w:line="276" w:lineRule="auto"/>
        <w:ind w:left="1134"/>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The design response plan showed the visitor car parking space to the rear boundary while the detailed plans showed the proposed canopy tree between the car space and the rear boundary.</w:t>
      </w:r>
    </w:p>
    <w:p w14:paraId="6B139C9A" w14:textId="77777777" w:rsidR="006224F8" w:rsidRPr="00727944" w:rsidRDefault="006224F8" w:rsidP="006224F8">
      <w:pPr>
        <w:numPr>
          <w:ilvl w:val="1"/>
          <w:numId w:val="44"/>
        </w:numPr>
        <w:spacing w:line="276" w:lineRule="auto"/>
        <w:ind w:left="1134"/>
        <w:contextualSpacing/>
        <w:rPr>
          <w:rFonts w:ascii="Calibri" w:hAnsi="Calibri" w:cs="Calibri"/>
          <w:color w:val="000000"/>
          <w:lang w:val="en-AU"/>
        </w:rPr>
      </w:pPr>
      <w:r w:rsidRPr="00727944">
        <w:rPr>
          <w:rFonts w:asciiTheme="minorHAnsi" w:hAnsiTheme="minorHAnsi" w:cstheme="minorHAnsi"/>
          <w:color w:val="000000"/>
          <w:lang w:val="en-AU"/>
        </w:rPr>
        <w:t>The plans that were advertised had the owner’s name/details blacked out (</w:t>
      </w:r>
      <w:proofErr w:type="gramStart"/>
      <w:r w:rsidRPr="00727944">
        <w:rPr>
          <w:rFonts w:asciiTheme="minorHAnsi" w:hAnsiTheme="minorHAnsi" w:cstheme="minorHAnsi"/>
          <w:color w:val="000000"/>
          <w:lang w:val="en-AU"/>
        </w:rPr>
        <w:t>i.e.</w:t>
      </w:r>
      <w:proofErr w:type="gramEnd"/>
      <w:r w:rsidRPr="00727944">
        <w:rPr>
          <w:rFonts w:asciiTheme="minorHAnsi" w:hAnsiTheme="minorHAnsi" w:cstheme="minorHAnsi"/>
          <w:color w:val="000000"/>
          <w:lang w:val="en-AU"/>
        </w:rPr>
        <w:t xml:space="preserve"> redacted).</w:t>
      </w:r>
    </w:p>
    <w:p w14:paraId="6A6BAB2A" w14:textId="77777777" w:rsidR="006224F8" w:rsidRPr="00727944" w:rsidRDefault="006224F8" w:rsidP="006224F8">
      <w:pPr>
        <w:numPr>
          <w:ilvl w:val="1"/>
          <w:numId w:val="44"/>
        </w:numPr>
        <w:spacing w:line="276" w:lineRule="auto"/>
        <w:ind w:left="1134"/>
        <w:contextualSpacing/>
        <w:rPr>
          <w:rFonts w:ascii="Calibri" w:hAnsi="Calibri" w:cs="Calibri"/>
          <w:color w:val="000000"/>
          <w:lang w:val="en-AU"/>
        </w:rPr>
      </w:pPr>
      <w:r w:rsidRPr="00727944">
        <w:rPr>
          <w:rFonts w:asciiTheme="minorHAnsi" w:hAnsiTheme="minorHAnsi" w:cstheme="minorHAnsi"/>
          <w:color w:val="000000"/>
          <w:lang w:val="en-AU"/>
        </w:rPr>
        <w:t>There was no evidence provided that the turning circles shown (</w:t>
      </w:r>
      <w:proofErr w:type="gramStart"/>
      <w:r w:rsidRPr="00727944">
        <w:rPr>
          <w:rFonts w:asciiTheme="minorHAnsi" w:hAnsiTheme="minorHAnsi" w:cstheme="minorHAnsi"/>
          <w:color w:val="000000"/>
          <w:lang w:val="en-AU"/>
        </w:rPr>
        <w:t>i.e.</w:t>
      </w:r>
      <w:proofErr w:type="gramEnd"/>
      <w:r w:rsidRPr="00727944">
        <w:rPr>
          <w:rFonts w:asciiTheme="minorHAnsi" w:hAnsiTheme="minorHAnsi" w:cstheme="minorHAnsi"/>
          <w:color w:val="000000"/>
          <w:lang w:val="en-AU"/>
        </w:rPr>
        <w:t xml:space="preserve"> swept paths) would actually work.</w:t>
      </w:r>
    </w:p>
    <w:p w14:paraId="3F9267C3" w14:textId="77777777" w:rsidR="006224F8" w:rsidRPr="00292F57" w:rsidRDefault="006224F8" w:rsidP="006224F8">
      <w:pPr>
        <w:spacing w:line="276" w:lineRule="auto"/>
        <w:ind w:left="426"/>
        <w:contextualSpacing/>
        <w:rPr>
          <w:rFonts w:ascii="Calibri" w:eastAsia="Calibri" w:hAnsi="Calibri" w:cs="Calibri"/>
          <w:color w:val="000000"/>
          <w:lang w:val="en-AU"/>
        </w:rPr>
      </w:pPr>
      <w:r w:rsidRPr="00292F57">
        <w:rPr>
          <w:rFonts w:asciiTheme="minorHAnsi" w:hAnsiTheme="minorHAnsi" w:cstheme="minorHAnsi"/>
          <w:color w:val="000000"/>
          <w:lang w:val="en-AU"/>
        </w:rPr>
        <w:t>There were minor variations in the overall heights shown on the plans and the corresponding heights in the written report.</w:t>
      </w:r>
      <w:r>
        <w:rPr>
          <w:rFonts w:asciiTheme="minorHAnsi" w:hAnsiTheme="minorHAnsi" w:cstheme="minorHAnsi"/>
          <w:color w:val="000000"/>
          <w:lang w:val="en-AU"/>
        </w:rPr>
        <w:t xml:space="preserve"> </w:t>
      </w:r>
      <w:r w:rsidRPr="00292F57">
        <w:rPr>
          <w:rFonts w:asciiTheme="minorHAnsi" w:eastAsia="Calibri" w:hAnsiTheme="minorHAnsi" w:cstheme="minorHAnsi"/>
          <w:color w:val="000000"/>
          <w:lang w:val="en-AU"/>
        </w:rPr>
        <w:t>The inaccuracies were minor, noting that:</w:t>
      </w:r>
    </w:p>
    <w:p w14:paraId="6EA38731" w14:textId="77777777" w:rsidR="006224F8" w:rsidRPr="00727944" w:rsidRDefault="006224F8" w:rsidP="006224F8">
      <w:pPr>
        <w:numPr>
          <w:ilvl w:val="1"/>
          <w:numId w:val="45"/>
        </w:numPr>
        <w:spacing w:line="276" w:lineRule="auto"/>
        <w:ind w:left="1134"/>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The design response plan (showing the visitor car space out of place) is not a plan that would be endorsed, and the detailed plans have the car space and tree correctly.</w:t>
      </w:r>
    </w:p>
    <w:p w14:paraId="12865D76" w14:textId="77777777" w:rsidR="006224F8" w:rsidRPr="00727944" w:rsidRDefault="006224F8" w:rsidP="006224F8">
      <w:pPr>
        <w:numPr>
          <w:ilvl w:val="1"/>
          <w:numId w:val="45"/>
        </w:numPr>
        <w:spacing w:line="276" w:lineRule="auto"/>
        <w:ind w:left="1134"/>
        <w:contextualSpacing/>
        <w:rPr>
          <w:rFonts w:ascii="Calibri" w:hAnsi="Calibri" w:cs="Calibri"/>
          <w:color w:val="000000"/>
          <w:lang w:val="en-AU"/>
        </w:rPr>
      </w:pPr>
      <w:r w:rsidRPr="00727944">
        <w:rPr>
          <w:rFonts w:asciiTheme="minorHAnsi" w:eastAsia="Calibri" w:hAnsiTheme="minorHAnsi" w:cstheme="minorHAnsi"/>
          <w:color w:val="000000"/>
          <w:lang w:val="en-AU"/>
        </w:rPr>
        <w:t>Advertising material is appropriately redacted by Council Officers prior to going public to satisfy privacy requirements.</w:t>
      </w:r>
    </w:p>
    <w:p w14:paraId="47BC38AE" w14:textId="77777777" w:rsidR="006224F8" w:rsidRPr="00727944" w:rsidRDefault="006224F8" w:rsidP="006224F8">
      <w:pPr>
        <w:numPr>
          <w:ilvl w:val="1"/>
          <w:numId w:val="45"/>
        </w:numPr>
        <w:spacing w:line="276" w:lineRule="auto"/>
        <w:ind w:left="1134"/>
        <w:contextualSpacing/>
        <w:rPr>
          <w:rFonts w:ascii="Calibri" w:hAnsi="Calibri" w:cs="Calibri"/>
          <w:color w:val="000000"/>
          <w:lang w:val="en-AU"/>
        </w:rPr>
      </w:pPr>
      <w:r w:rsidRPr="00727944">
        <w:rPr>
          <w:rFonts w:asciiTheme="minorHAnsi" w:eastAsia="Calibri" w:hAnsiTheme="minorHAnsi" w:cstheme="minorHAnsi"/>
          <w:color w:val="000000"/>
          <w:lang w:val="en-AU"/>
        </w:rPr>
        <w:t>Revised swept paths are required and minor layout modifications will be required if necessary (these will be further checked by Council’s Engineering Department when re-submitted).</w:t>
      </w:r>
    </w:p>
    <w:p w14:paraId="1AD749A0" w14:textId="77777777" w:rsidR="006224F8" w:rsidRPr="00727944" w:rsidRDefault="006224F8" w:rsidP="006224F8">
      <w:pPr>
        <w:numPr>
          <w:ilvl w:val="1"/>
          <w:numId w:val="45"/>
        </w:numPr>
        <w:spacing w:line="276" w:lineRule="auto"/>
        <w:ind w:left="1134"/>
        <w:contextualSpacing/>
        <w:rPr>
          <w:rFonts w:ascii="Calibri" w:hAnsi="Calibri" w:cs="Calibri"/>
          <w:color w:val="000000"/>
          <w:lang w:val="en-AU"/>
        </w:rPr>
      </w:pPr>
      <w:r w:rsidRPr="00727944">
        <w:rPr>
          <w:rFonts w:asciiTheme="minorHAnsi" w:eastAsia="Calibri" w:hAnsiTheme="minorHAnsi" w:cstheme="minorHAnsi"/>
          <w:color w:val="000000"/>
          <w:lang w:val="en-AU"/>
        </w:rPr>
        <w:t xml:space="preserve">The variations in heights were in the order of 75mm to 100mm. These variations will be corrected to be consistent in the final plans prior to plans being endorsed and the variations themselves are insignificant and have no impact on the proposal. It is noted that the Zone (GRZ4) has a maximum height requirement of 11metres or three storeys, and the height of the proposed dwellings varies between 7.025 metres to 7.773 </w:t>
      </w:r>
      <w:proofErr w:type="gramStart"/>
      <w:r w:rsidRPr="00727944">
        <w:rPr>
          <w:rFonts w:asciiTheme="minorHAnsi" w:eastAsia="Calibri" w:hAnsiTheme="minorHAnsi" w:cstheme="minorHAnsi"/>
          <w:color w:val="000000"/>
          <w:lang w:val="en-AU"/>
        </w:rPr>
        <w:t>metres</w:t>
      </w:r>
      <w:proofErr w:type="gramEnd"/>
      <w:r w:rsidRPr="00727944">
        <w:rPr>
          <w:rFonts w:asciiTheme="minorHAnsi" w:eastAsia="Calibri" w:hAnsiTheme="minorHAnsi" w:cstheme="minorHAnsi"/>
          <w:color w:val="000000"/>
          <w:lang w:val="en-AU"/>
        </w:rPr>
        <w:t xml:space="preserve"> and each are two-storey.</w:t>
      </w:r>
    </w:p>
    <w:p w14:paraId="50302D81" w14:textId="77777777" w:rsidR="006224F8" w:rsidRPr="00727944" w:rsidRDefault="006224F8" w:rsidP="006224F8">
      <w:pPr>
        <w:spacing w:line="276" w:lineRule="auto"/>
        <w:ind w:left="720"/>
        <w:contextualSpacing/>
        <w:rPr>
          <w:rFonts w:ascii="Calibri" w:eastAsia="Calibri" w:hAnsi="Calibri" w:cs="Calibri"/>
          <w:color w:val="000000"/>
          <w:lang w:val="en-AU"/>
        </w:rPr>
      </w:pPr>
    </w:p>
    <w:p w14:paraId="634E9869" w14:textId="77777777" w:rsidR="006224F8" w:rsidRPr="00727944" w:rsidRDefault="006224F8" w:rsidP="006224F8">
      <w:pPr>
        <w:spacing w:line="276" w:lineRule="auto"/>
        <w:ind w:left="426"/>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Where necessary, further amendments to address some of the above matters are proposed in Condition 2. These matters and any alterations to the layout needed to address these matters are inconsequential and will not alter the proposed development in any substantive way.</w:t>
      </w:r>
    </w:p>
    <w:p w14:paraId="5939D939" w14:textId="77777777" w:rsidR="006224F8" w:rsidRPr="00727944" w:rsidRDefault="006224F8" w:rsidP="006224F8">
      <w:pPr>
        <w:spacing w:line="276" w:lineRule="auto"/>
        <w:ind w:left="720"/>
        <w:contextualSpacing/>
        <w:rPr>
          <w:rFonts w:ascii="Calibri" w:hAnsi="Calibri" w:cs="Calibri"/>
          <w:color w:val="000000"/>
          <w:lang w:val="en-AU"/>
        </w:rPr>
      </w:pPr>
    </w:p>
    <w:p w14:paraId="1B4F3AD3" w14:textId="77777777" w:rsidR="006224F8" w:rsidRPr="00727944" w:rsidRDefault="006224F8" w:rsidP="006224F8">
      <w:pPr>
        <w:numPr>
          <w:ilvl w:val="0"/>
          <w:numId w:val="42"/>
        </w:numPr>
        <w:spacing w:line="276" w:lineRule="auto"/>
        <w:ind w:left="360"/>
        <w:contextualSpacing/>
        <w:rPr>
          <w:rFonts w:ascii="Calibri" w:eastAsia="Calibri" w:hAnsi="Calibri" w:cs="Calibri"/>
          <w:b/>
          <w:color w:val="000000"/>
          <w:lang w:val="en-AU"/>
        </w:rPr>
      </w:pPr>
      <w:r w:rsidRPr="00727944">
        <w:rPr>
          <w:rFonts w:asciiTheme="minorHAnsi" w:eastAsia="Calibri" w:hAnsiTheme="minorHAnsi" w:cstheme="minorHAnsi"/>
          <w:b/>
          <w:color w:val="000000"/>
          <w:lang w:val="en-AU"/>
        </w:rPr>
        <w:t>Vehicles on site manoeuvrability</w:t>
      </w:r>
    </w:p>
    <w:p w14:paraId="49905F55" w14:textId="77777777" w:rsidR="006224F8" w:rsidRPr="00727944" w:rsidRDefault="006224F8" w:rsidP="006224F8">
      <w:pPr>
        <w:spacing w:line="276" w:lineRule="auto"/>
        <w:ind w:left="360"/>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Council’s engineering department has assessed the proposal and subject to minor variations is supportive of the proposed development. It requires minor variation to the swept paths to ensure that vehicles can enter/exit car spaces on site in a forward direction with no more than three movements for dwellings 2, 3, 5, 6 (</w:t>
      </w:r>
      <w:proofErr w:type="gramStart"/>
      <w:r w:rsidRPr="00727944">
        <w:rPr>
          <w:rFonts w:asciiTheme="minorHAnsi" w:eastAsia="Calibri" w:hAnsiTheme="minorHAnsi" w:cstheme="minorHAnsi"/>
          <w:color w:val="000000"/>
          <w:lang w:val="en-AU"/>
        </w:rPr>
        <w:t>i.e.</w:t>
      </w:r>
      <w:proofErr w:type="gramEnd"/>
      <w:r w:rsidRPr="00727944">
        <w:rPr>
          <w:rFonts w:asciiTheme="minorHAnsi" w:eastAsia="Calibri" w:hAnsiTheme="minorHAnsi" w:cstheme="minorHAnsi"/>
          <w:color w:val="000000"/>
          <w:lang w:val="en-AU"/>
        </w:rPr>
        <w:t xml:space="preserve"> the four rear dwellings) and the visitor car space, that the accessway have internal radii of at least 4m at changes in direction and provide corner splays at the street entry for visibility.</w:t>
      </w:r>
    </w:p>
    <w:p w14:paraId="42A61FF0" w14:textId="77777777" w:rsidR="006224F8" w:rsidRPr="00727944" w:rsidRDefault="006224F8" w:rsidP="006224F8">
      <w:pPr>
        <w:spacing w:line="276" w:lineRule="auto"/>
        <w:ind w:left="360"/>
        <w:contextualSpacing/>
        <w:rPr>
          <w:rFonts w:ascii="Calibri" w:hAnsi="Calibri" w:cs="Calibri"/>
          <w:color w:val="000000"/>
          <w:lang w:val="en-AU"/>
        </w:rPr>
      </w:pPr>
    </w:p>
    <w:p w14:paraId="7A240EC7" w14:textId="77777777" w:rsidR="006224F8" w:rsidRPr="00727944" w:rsidRDefault="006224F8" w:rsidP="006224F8">
      <w:pPr>
        <w:spacing w:line="276" w:lineRule="auto"/>
        <w:ind w:left="360"/>
        <w:contextualSpacing/>
        <w:rPr>
          <w:rFonts w:ascii="Calibri" w:eastAsia="Calibri" w:hAnsi="Calibri" w:cs="Calibri"/>
          <w:color w:val="000000"/>
          <w:lang w:val="en-AU"/>
        </w:rPr>
      </w:pPr>
      <w:r w:rsidRPr="00727944">
        <w:rPr>
          <w:rFonts w:asciiTheme="minorHAnsi" w:eastAsia="Calibri" w:hAnsiTheme="minorHAnsi" w:cstheme="minorHAnsi"/>
          <w:color w:val="000000" w:themeColor="text1"/>
          <w:lang w:val="en-AU"/>
        </w:rPr>
        <w:t>These details will be required by Condition 2 requirement.</w:t>
      </w:r>
    </w:p>
    <w:p w14:paraId="5457EB44" w14:textId="77777777" w:rsidR="006224F8" w:rsidRPr="00727944" w:rsidRDefault="006224F8" w:rsidP="006224F8">
      <w:pPr>
        <w:spacing w:line="276" w:lineRule="auto"/>
        <w:ind w:left="360"/>
        <w:contextualSpacing/>
        <w:rPr>
          <w:rFonts w:ascii="Calibri" w:hAnsi="Calibri" w:cs="Calibri"/>
          <w:color w:val="000000"/>
          <w:lang w:val="en-AU"/>
        </w:rPr>
      </w:pPr>
    </w:p>
    <w:p w14:paraId="4BE97D06" w14:textId="77777777" w:rsidR="006224F8" w:rsidRPr="00727944" w:rsidRDefault="006224F8" w:rsidP="006224F8">
      <w:pPr>
        <w:numPr>
          <w:ilvl w:val="0"/>
          <w:numId w:val="42"/>
        </w:numPr>
        <w:spacing w:line="276" w:lineRule="auto"/>
        <w:ind w:left="360"/>
        <w:contextualSpacing/>
        <w:rPr>
          <w:rFonts w:ascii="Calibri" w:eastAsia="Calibri" w:hAnsi="Calibri" w:cs="Calibri"/>
          <w:b/>
          <w:color w:val="000000"/>
          <w:lang w:val="en-AU"/>
        </w:rPr>
      </w:pPr>
      <w:r w:rsidRPr="00727944">
        <w:rPr>
          <w:rFonts w:asciiTheme="minorHAnsi" w:eastAsia="Calibri" w:hAnsiTheme="minorHAnsi" w:cstheme="minorHAnsi"/>
          <w:b/>
          <w:color w:val="000000"/>
          <w:lang w:val="en-AU"/>
        </w:rPr>
        <w:t>Pedestrian access via shared driveway</w:t>
      </w:r>
    </w:p>
    <w:p w14:paraId="576E298B" w14:textId="77777777" w:rsidR="006224F8" w:rsidRPr="00727944" w:rsidRDefault="006224F8" w:rsidP="006224F8">
      <w:pPr>
        <w:spacing w:line="276" w:lineRule="auto"/>
        <w:ind w:left="360"/>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Pedestrian access to the dwellings using the shared driveway is acceptable and a standard outcome. Separate pedestrian access is not required.  It is noted that the shared driveway provides access to only the rear four of the six dwellings as the two front dwellings face and have separate access from their street frontage.</w:t>
      </w:r>
    </w:p>
    <w:p w14:paraId="383C9595" w14:textId="77777777" w:rsidR="006224F8" w:rsidRPr="00727944" w:rsidRDefault="006224F8" w:rsidP="006224F8">
      <w:pPr>
        <w:spacing w:line="276" w:lineRule="auto"/>
        <w:ind w:left="360"/>
        <w:contextualSpacing/>
        <w:rPr>
          <w:rFonts w:ascii="Calibri" w:hAnsi="Calibri" w:cs="Calibri"/>
          <w:color w:val="000000"/>
          <w:lang w:val="en-AU"/>
        </w:rPr>
      </w:pPr>
    </w:p>
    <w:p w14:paraId="0743580A" w14:textId="77777777" w:rsidR="006224F8" w:rsidRDefault="006224F8" w:rsidP="006224F8">
      <w:pPr>
        <w:spacing w:line="276" w:lineRule="auto"/>
        <w:ind w:left="360"/>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In addition, a condition will be imposed to require lighting to the rear of the internal accessway to improve safety and accessibility to the rear dwellings</w:t>
      </w:r>
      <w:r>
        <w:rPr>
          <w:rFonts w:asciiTheme="minorHAnsi" w:eastAsia="Calibri" w:hAnsiTheme="minorHAnsi" w:cstheme="minorHAnsi"/>
          <w:color w:val="000000"/>
          <w:lang w:val="en-AU"/>
        </w:rPr>
        <w:t>.</w:t>
      </w:r>
    </w:p>
    <w:p w14:paraId="3D95221E" w14:textId="77777777" w:rsidR="006224F8" w:rsidRDefault="006224F8" w:rsidP="006224F8">
      <w:pPr>
        <w:spacing w:line="276" w:lineRule="auto"/>
        <w:ind w:left="360"/>
        <w:contextualSpacing/>
        <w:rPr>
          <w:rFonts w:ascii="Calibri" w:eastAsia="Calibri" w:hAnsi="Calibri" w:cs="Calibri"/>
          <w:color w:val="000000"/>
          <w:lang w:val="en-AU"/>
        </w:rPr>
      </w:pPr>
    </w:p>
    <w:p w14:paraId="1D4AB25E" w14:textId="77777777" w:rsidR="006224F8" w:rsidRPr="00727944" w:rsidRDefault="006224F8" w:rsidP="006224F8">
      <w:pPr>
        <w:numPr>
          <w:ilvl w:val="0"/>
          <w:numId w:val="42"/>
        </w:numPr>
        <w:spacing w:line="276" w:lineRule="auto"/>
        <w:ind w:left="426" w:hanging="426"/>
        <w:contextualSpacing/>
        <w:rPr>
          <w:rFonts w:ascii="Calibri" w:eastAsia="Calibri" w:hAnsi="Calibri" w:cs="Calibri"/>
          <w:b/>
          <w:color w:val="000000"/>
          <w:lang w:val="en-AU"/>
        </w:rPr>
      </w:pPr>
      <w:r w:rsidRPr="00727944">
        <w:rPr>
          <w:rFonts w:asciiTheme="minorHAnsi" w:eastAsia="Calibri" w:hAnsiTheme="minorHAnsi" w:cstheme="minorHAnsi"/>
          <w:b/>
          <w:color w:val="000000"/>
          <w:lang w:val="en-AU"/>
        </w:rPr>
        <w:t>Bulkiness of dwellings</w:t>
      </w:r>
    </w:p>
    <w:p w14:paraId="55A96EFA" w14:textId="77777777" w:rsidR="006224F8" w:rsidRPr="00727944" w:rsidRDefault="006224F8" w:rsidP="006224F8">
      <w:pPr>
        <w:spacing w:line="276" w:lineRule="auto"/>
        <w:ind w:left="360"/>
        <w:contextualSpacing/>
        <w:rPr>
          <w:rFonts w:ascii="Calibri" w:hAnsi="Calibri" w:cs="Calibri"/>
          <w:color w:val="000000"/>
          <w:lang w:val="en-AU"/>
        </w:rPr>
      </w:pPr>
      <w:r w:rsidRPr="00727944">
        <w:rPr>
          <w:rFonts w:asciiTheme="minorHAnsi" w:eastAsia="Calibri" w:hAnsiTheme="minorHAnsi" w:cstheme="minorHAnsi"/>
          <w:color w:val="000000"/>
          <w:lang w:val="en-AU"/>
        </w:rPr>
        <w:t xml:space="preserve">The </w:t>
      </w:r>
      <w:proofErr w:type="gramStart"/>
      <w:r w:rsidRPr="00727944">
        <w:rPr>
          <w:rFonts w:asciiTheme="minorHAnsi" w:eastAsia="Calibri" w:hAnsiTheme="minorHAnsi" w:cstheme="minorHAnsi"/>
          <w:color w:val="000000"/>
          <w:lang w:val="en-AU"/>
        </w:rPr>
        <w:t>six dwelling</w:t>
      </w:r>
      <w:proofErr w:type="gramEnd"/>
      <w:r w:rsidRPr="00727944">
        <w:rPr>
          <w:rFonts w:asciiTheme="minorHAnsi" w:eastAsia="Calibri" w:hAnsiTheme="minorHAnsi" w:cstheme="minorHAnsi"/>
          <w:color w:val="000000"/>
          <w:lang w:val="en-AU"/>
        </w:rPr>
        <w:t xml:space="preserve"> development is similar to other developments in the area and is generally consistent with the character of the area.</w:t>
      </w:r>
    </w:p>
    <w:p w14:paraId="60135AD0" w14:textId="77777777" w:rsidR="006224F8" w:rsidRPr="00727944" w:rsidRDefault="006224F8" w:rsidP="006224F8">
      <w:pPr>
        <w:spacing w:line="276" w:lineRule="auto"/>
        <w:ind w:left="360"/>
        <w:contextualSpacing/>
        <w:rPr>
          <w:rFonts w:ascii="Calibri" w:eastAsia="Calibri" w:hAnsi="Calibri" w:cs="Calibri"/>
          <w:color w:val="000000"/>
          <w:lang w:val="en-AU"/>
        </w:rPr>
      </w:pPr>
    </w:p>
    <w:p w14:paraId="618FD047" w14:textId="77777777" w:rsidR="006224F8" w:rsidRPr="00727944" w:rsidRDefault="006224F8" w:rsidP="006224F8">
      <w:pPr>
        <w:spacing w:line="276" w:lineRule="auto"/>
        <w:ind w:left="360"/>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In terms of Neighbourhood Character, Schedule 4 to the General Residential Zone (GRZ4) has the following specific Neighbourhood Character Objectives:</w:t>
      </w:r>
    </w:p>
    <w:p w14:paraId="65361127" w14:textId="77777777" w:rsidR="006224F8" w:rsidRPr="00727944" w:rsidRDefault="006224F8" w:rsidP="006224F8">
      <w:pPr>
        <w:numPr>
          <w:ilvl w:val="1"/>
          <w:numId w:val="45"/>
        </w:numPr>
        <w:spacing w:line="276" w:lineRule="auto"/>
        <w:ind w:left="1080"/>
        <w:contextualSpacing/>
        <w:rPr>
          <w:rFonts w:ascii="Calibri" w:eastAsia="Calibri,Times New Roman" w:hAnsi="Calibri" w:cs="Calibri"/>
          <w:color w:val="000000"/>
          <w:lang w:val="en-AU"/>
        </w:rPr>
      </w:pPr>
      <w:r w:rsidRPr="00727944">
        <w:rPr>
          <w:rFonts w:asciiTheme="minorHAnsi" w:eastAsia="Calibri" w:hAnsiTheme="minorHAnsi" w:cstheme="minorHAnsi"/>
          <w:i/>
          <w:color w:val="000000"/>
          <w:lang w:val="en-AU"/>
        </w:rPr>
        <w:t>To support a preferred neighbourhood character that balances the scale of development with landscaping and ensures sensitive transitions in height from existing dwellings.</w:t>
      </w:r>
    </w:p>
    <w:p w14:paraId="663CEB71" w14:textId="77777777" w:rsidR="006224F8" w:rsidRPr="00727944" w:rsidRDefault="006224F8" w:rsidP="006224F8">
      <w:pPr>
        <w:numPr>
          <w:ilvl w:val="1"/>
          <w:numId w:val="45"/>
        </w:numPr>
        <w:spacing w:line="276" w:lineRule="auto"/>
        <w:ind w:left="1080"/>
        <w:contextualSpacing/>
        <w:rPr>
          <w:rFonts w:ascii="Calibri" w:eastAsia="Calibri,Times New Roman" w:hAnsi="Calibri" w:cs="Calibri"/>
          <w:color w:val="000000"/>
          <w:lang w:val="en-AU"/>
        </w:rPr>
      </w:pPr>
      <w:r w:rsidRPr="00727944">
        <w:rPr>
          <w:rFonts w:asciiTheme="minorHAnsi" w:eastAsia="Calibri" w:hAnsiTheme="minorHAnsi" w:cstheme="minorHAnsi"/>
          <w:i/>
          <w:color w:val="000000"/>
          <w:lang w:val="en-AU"/>
        </w:rPr>
        <w:t>To encourage contemporary building designs with variation and breaks in building form to soften the visual bulk of development through elements such as eaves, hipped or gabled roof forms and setbacks at upper floors.</w:t>
      </w:r>
    </w:p>
    <w:p w14:paraId="4A214BEE" w14:textId="77777777" w:rsidR="006224F8" w:rsidRPr="00727944" w:rsidRDefault="006224F8" w:rsidP="006224F8">
      <w:pPr>
        <w:numPr>
          <w:ilvl w:val="1"/>
          <w:numId w:val="45"/>
        </w:numPr>
        <w:spacing w:line="276" w:lineRule="auto"/>
        <w:ind w:left="1080"/>
        <w:contextualSpacing/>
        <w:rPr>
          <w:rFonts w:ascii="Calibri" w:eastAsia="Calibri,Times New Roman" w:hAnsi="Calibri" w:cs="Calibri"/>
          <w:color w:val="000000"/>
          <w:lang w:val="en-AU"/>
        </w:rPr>
      </w:pPr>
      <w:r w:rsidRPr="00727944">
        <w:rPr>
          <w:rFonts w:asciiTheme="minorHAnsi" w:eastAsia="Calibri" w:hAnsiTheme="minorHAnsi" w:cstheme="minorHAnsi"/>
          <w:i/>
          <w:color w:val="000000"/>
          <w:lang w:val="en-AU"/>
        </w:rPr>
        <w:t>To improve landscape character by providing generous landscaping including canopy trees in front and rear setbacks to soften the visual impact of development.</w:t>
      </w:r>
    </w:p>
    <w:p w14:paraId="7A6AC94A" w14:textId="77777777" w:rsidR="006224F8" w:rsidRPr="00727944" w:rsidRDefault="006224F8" w:rsidP="006224F8">
      <w:pPr>
        <w:numPr>
          <w:ilvl w:val="1"/>
          <w:numId w:val="45"/>
        </w:numPr>
        <w:spacing w:line="276" w:lineRule="auto"/>
        <w:ind w:left="1080"/>
        <w:contextualSpacing/>
        <w:rPr>
          <w:rFonts w:ascii="Calibri" w:eastAsia="Calibri,Times New Roman" w:hAnsi="Calibri" w:cs="Calibri"/>
          <w:color w:val="000000"/>
          <w:lang w:val="en-AU"/>
        </w:rPr>
      </w:pPr>
      <w:r w:rsidRPr="00727944">
        <w:rPr>
          <w:rFonts w:asciiTheme="minorHAnsi" w:eastAsia="Calibri" w:hAnsiTheme="minorHAnsi" w:cstheme="minorHAnsi"/>
          <w:i/>
          <w:color w:val="000000"/>
          <w:lang w:val="en-AU"/>
        </w:rPr>
        <w:t>To encourage functional secluded private open space at the rear of the dwelling through its orientation and design.</w:t>
      </w:r>
    </w:p>
    <w:p w14:paraId="6DB9284C" w14:textId="77777777" w:rsidR="006224F8" w:rsidRPr="00727944" w:rsidRDefault="006224F8" w:rsidP="006224F8">
      <w:pPr>
        <w:spacing w:line="276" w:lineRule="auto"/>
        <w:ind w:left="360"/>
        <w:contextualSpacing/>
        <w:rPr>
          <w:rFonts w:ascii="Calibri" w:hAnsi="Calibri" w:cs="Calibri"/>
          <w:color w:val="000000"/>
          <w:lang w:val="en-AU"/>
        </w:rPr>
      </w:pPr>
    </w:p>
    <w:p w14:paraId="734BD4BB" w14:textId="77777777" w:rsidR="006224F8" w:rsidRPr="00727944" w:rsidRDefault="006224F8" w:rsidP="006224F8">
      <w:pPr>
        <w:spacing w:line="276" w:lineRule="auto"/>
        <w:ind w:left="360"/>
        <w:contextualSpacing/>
        <w:rPr>
          <w:rFonts w:ascii="Calibri" w:hAnsi="Calibri" w:cs="Calibri"/>
          <w:color w:val="000000"/>
          <w:lang w:val="en-AU"/>
        </w:rPr>
      </w:pPr>
      <w:r w:rsidRPr="00727944">
        <w:rPr>
          <w:rFonts w:asciiTheme="minorHAnsi" w:hAnsiTheme="minorHAnsi" w:cstheme="minorHAnsi"/>
          <w:color w:val="000000"/>
          <w:lang w:val="en-AU"/>
        </w:rPr>
        <w:t>The proposal is considered to achieve an appropriate response to the neighbourhood character objectives based on the following:</w:t>
      </w:r>
    </w:p>
    <w:p w14:paraId="3F2D0424" w14:textId="77777777" w:rsidR="006224F8" w:rsidRPr="00727944" w:rsidRDefault="006224F8" w:rsidP="006224F8">
      <w:pPr>
        <w:numPr>
          <w:ilvl w:val="1"/>
          <w:numId w:val="45"/>
        </w:numPr>
        <w:spacing w:line="276" w:lineRule="auto"/>
        <w:ind w:left="1080"/>
        <w:contextualSpacing/>
        <w:rPr>
          <w:rFonts w:ascii="Calibri" w:eastAsia="Calibri,Times New Roman" w:hAnsi="Calibri" w:cs="Calibri"/>
          <w:color w:val="000000"/>
          <w:lang w:val="en-AU"/>
        </w:rPr>
      </w:pPr>
      <w:r w:rsidRPr="00727944">
        <w:rPr>
          <w:rFonts w:asciiTheme="minorHAnsi" w:eastAsia="Calibri" w:hAnsiTheme="minorHAnsi" w:cstheme="minorHAnsi"/>
          <w:color w:val="000000"/>
          <w:lang w:val="en-AU"/>
        </w:rPr>
        <w:t>While both adjoining dwellings are single storey, the interface to both is at the driveway side which is the least sensitive side.</w:t>
      </w:r>
    </w:p>
    <w:p w14:paraId="3D04BCCF" w14:textId="77777777" w:rsidR="006224F8" w:rsidRPr="00727944" w:rsidRDefault="006224F8" w:rsidP="006224F8">
      <w:pPr>
        <w:numPr>
          <w:ilvl w:val="1"/>
          <w:numId w:val="45"/>
        </w:numPr>
        <w:spacing w:line="276" w:lineRule="auto"/>
        <w:contextualSpacing/>
        <w:rPr>
          <w:rFonts w:ascii="Calibri" w:hAnsi="Calibri" w:cs="Calibri"/>
          <w:color w:val="000000"/>
          <w:lang w:val="en-AU"/>
        </w:rPr>
      </w:pPr>
      <w:r w:rsidRPr="00727944">
        <w:rPr>
          <w:rFonts w:asciiTheme="minorHAnsi" w:eastAsia="Calibri" w:hAnsiTheme="minorHAnsi" w:cstheme="minorHAnsi"/>
          <w:color w:val="000000"/>
          <w:lang w:val="en-AU"/>
        </w:rPr>
        <w:t>The property at No. 29 Westall Street (east side) having a driveway along the common boundary with a garage and shed constructed close to that boundary.</w:t>
      </w:r>
    </w:p>
    <w:p w14:paraId="79CC21F8" w14:textId="77777777" w:rsidR="006224F8" w:rsidRPr="00727944" w:rsidRDefault="006224F8" w:rsidP="006224F8">
      <w:pPr>
        <w:numPr>
          <w:ilvl w:val="1"/>
          <w:numId w:val="45"/>
        </w:numPr>
        <w:spacing w:line="276" w:lineRule="auto"/>
        <w:contextualSpacing/>
        <w:rPr>
          <w:rFonts w:ascii="Calibri" w:hAnsi="Calibri" w:cs="Calibri"/>
          <w:color w:val="000000"/>
          <w:lang w:val="en-AU"/>
        </w:rPr>
      </w:pPr>
      <w:r w:rsidRPr="00727944">
        <w:rPr>
          <w:rFonts w:asciiTheme="minorHAnsi" w:eastAsia="Calibri" w:hAnsiTheme="minorHAnsi" w:cstheme="minorHAnsi"/>
          <w:color w:val="000000"/>
          <w:lang w:val="en-AU"/>
        </w:rPr>
        <w:t>Similarly, the property on the western side at 35 Westall Street has its driveway running alongside the common boundary and similarly has a carport (about 13.5m long) constructed close to that boundary and a garage at the rear constructed to that boundary.</w:t>
      </w:r>
    </w:p>
    <w:p w14:paraId="27401FF4" w14:textId="77777777" w:rsidR="006224F8" w:rsidRPr="00727944" w:rsidRDefault="006224F8" w:rsidP="006224F8">
      <w:pPr>
        <w:numPr>
          <w:ilvl w:val="1"/>
          <w:numId w:val="45"/>
        </w:numPr>
        <w:spacing w:line="276" w:lineRule="auto"/>
        <w:contextualSpacing/>
        <w:rPr>
          <w:rFonts w:ascii="Calibri" w:hAnsi="Calibri" w:cs="Calibri"/>
          <w:color w:val="000000"/>
          <w:lang w:val="en-AU"/>
        </w:rPr>
      </w:pPr>
      <w:r w:rsidRPr="00727944">
        <w:rPr>
          <w:rFonts w:asciiTheme="minorHAnsi" w:eastAsia="Calibri" w:hAnsiTheme="minorHAnsi" w:cstheme="minorHAnsi"/>
          <w:color w:val="000000"/>
          <w:lang w:val="en-AU"/>
        </w:rPr>
        <w:lastRenderedPageBreak/>
        <w:t>The proposed development at its frontage has single garages constructed to side boundaries with the first floors offset 1.865 metres from those boundaries, providing a transition to the first floor.</w:t>
      </w:r>
    </w:p>
    <w:p w14:paraId="6216AD07" w14:textId="77777777" w:rsidR="006224F8" w:rsidRPr="00727944" w:rsidRDefault="006224F8" w:rsidP="006224F8">
      <w:pPr>
        <w:numPr>
          <w:ilvl w:val="1"/>
          <w:numId w:val="45"/>
        </w:numPr>
        <w:spacing w:line="276" w:lineRule="auto"/>
        <w:contextualSpacing/>
        <w:rPr>
          <w:rFonts w:ascii="Calibri" w:hAnsi="Calibri" w:cs="Calibri"/>
          <w:color w:val="000000"/>
          <w:lang w:val="en-AU"/>
        </w:rPr>
      </w:pPr>
      <w:r w:rsidRPr="00727944">
        <w:rPr>
          <w:rFonts w:asciiTheme="minorHAnsi" w:eastAsia="Calibri" w:hAnsiTheme="minorHAnsi" w:cstheme="minorHAnsi"/>
          <w:color w:val="000000"/>
          <w:lang w:val="en-AU"/>
        </w:rPr>
        <w:t>The proposed dwellings are contemporary in form with ground floor walls of external brick and first floors having a weatherboard cladding, with dwellings having a pitched roof form of tiles consistent with built form in the area.</w:t>
      </w:r>
    </w:p>
    <w:p w14:paraId="1AF8DA22" w14:textId="77777777" w:rsidR="006224F8" w:rsidRPr="00635D1D" w:rsidRDefault="006224F8" w:rsidP="006224F8">
      <w:pPr>
        <w:numPr>
          <w:ilvl w:val="1"/>
          <w:numId w:val="45"/>
        </w:numPr>
        <w:spacing w:line="276" w:lineRule="auto"/>
        <w:contextualSpacing/>
        <w:rPr>
          <w:rFonts w:ascii="Calibri" w:hAnsi="Calibri" w:cs="Calibri"/>
          <w:color w:val="000000"/>
          <w:lang w:val="en-AU"/>
        </w:rPr>
      </w:pPr>
      <w:r w:rsidRPr="00635D1D">
        <w:rPr>
          <w:rFonts w:asciiTheme="minorHAnsi" w:hAnsiTheme="minorHAnsi" w:cstheme="minorHAnsi"/>
          <w:color w:val="000000"/>
          <w:lang w:val="en-AU"/>
        </w:rPr>
        <w:t>The front two dwellings on either side of the central driveway are attached at both ground and first floor levels despite first floor levels being recessed (Dwellings 1 &amp; 2 and 4 &amp; 5).  A condition is imposed to require the first floors to be separated to further reduce the perception of bulk to these pairs of dwellings, particularly when viewed from either side adjoining property.</w:t>
      </w:r>
      <w:r>
        <w:rPr>
          <w:rFonts w:asciiTheme="minorHAnsi" w:hAnsiTheme="minorHAnsi" w:cstheme="minorHAnsi"/>
          <w:color w:val="000000"/>
          <w:lang w:val="en-AU"/>
        </w:rPr>
        <w:t xml:space="preserve"> </w:t>
      </w:r>
      <w:r w:rsidRPr="00635D1D">
        <w:rPr>
          <w:rFonts w:asciiTheme="minorHAnsi" w:hAnsiTheme="minorHAnsi" w:cstheme="minorHAnsi"/>
          <w:color w:val="000000"/>
          <w:lang w:val="en-AU"/>
        </w:rPr>
        <w:t xml:space="preserve">The impervious surface coverage is low and provides the opportunity for generous landscaping particularly to the front and rear setbacks. The concept landscaping plan shows the provision of canopy trees </w:t>
      </w:r>
      <w:proofErr w:type="gramStart"/>
      <w:r w:rsidRPr="00635D1D">
        <w:rPr>
          <w:rFonts w:asciiTheme="minorHAnsi" w:hAnsiTheme="minorHAnsi" w:cstheme="minorHAnsi"/>
          <w:color w:val="000000"/>
          <w:lang w:val="en-AU"/>
        </w:rPr>
        <w:t>in excess of</w:t>
      </w:r>
      <w:proofErr w:type="gramEnd"/>
      <w:r w:rsidRPr="00635D1D">
        <w:rPr>
          <w:rFonts w:asciiTheme="minorHAnsi" w:hAnsiTheme="minorHAnsi" w:cstheme="minorHAnsi"/>
          <w:color w:val="000000"/>
          <w:lang w:val="en-AU"/>
        </w:rPr>
        <w:t xml:space="preserve"> the Schedule 4 requirement and includes a canopy tree in each private open space area.</w:t>
      </w:r>
    </w:p>
    <w:p w14:paraId="57D5161A" w14:textId="77777777" w:rsidR="006224F8" w:rsidRPr="00727944" w:rsidRDefault="006224F8" w:rsidP="006224F8">
      <w:pPr>
        <w:numPr>
          <w:ilvl w:val="1"/>
          <w:numId w:val="45"/>
        </w:numPr>
        <w:spacing w:line="276" w:lineRule="auto"/>
        <w:contextualSpacing/>
        <w:rPr>
          <w:rFonts w:ascii="Calibri" w:hAnsi="Calibri" w:cs="Calibri"/>
          <w:color w:val="000000"/>
          <w:lang w:val="en-AU"/>
        </w:rPr>
      </w:pPr>
      <w:r w:rsidRPr="00727944">
        <w:rPr>
          <w:rFonts w:asciiTheme="minorHAnsi" w:hAnsiTheme="minorHAnsi" w:cstheme="minorHAnsi"/>
          <w:color w:val="000000"/>
          <w:lang w:val="en-AU"/>
        </w:rPr>
        <w:t>Secluded private open space areas are provided at the rear or side of each dwelling.</w:t>
      </w:r>
    </w:p>
    <w:p w14:paraId="24BDD5CA" w14:textId="77777777" w:rsidR="006224F8" w:rsidRPr="00727944" w:rsidRDefault="006224F8" w:rsidP="006224F8">
      <w:pPr>
        <w:spacing w:line="276" w:lineRule="auto"/>
        <w:ind w:left="720"/>
        <w:contextualSpacing/>
        <w:rPr>
          <w:rFonts w:ascii="Calibri" w:eastAsia="Calibri" w:hAnsi="Calibri" w:cs="Calibri"/>
          <w:color w:val="000000"/>
          <w:lang w:val="en-AU"/>
        </w:rPr>
      </w:pPr>
    </w:p>
    <w:p w14:paraId="21BF60E7" w14:textId="77777777" w:rsidR="006224F8" w:rsidRPr="00727944" w:rsidRDefault="006224F8" w:rsidP="006224F8">
      <w:pPr>
        <w:spacing w:line="276" w:lineRule="auto"/>
        <w:ind w:left="426"/>
        <w:contextualSpacing/>
        <w:rPr>
          <w:rFonts w:ascii="Calibri" w:hAnsi="Calibri" w:cs="Calibri"/>
          <w:color w:val="000000"/>
          <w:lang w:val="en-AU"/>
        </w:rPr>
      </w:pPr>
      <w:r w:rsidRPr="00727944">
        <w:rPr>
          <w:rFonts w:asciiTheme="minorHAnsi" w:eastAsia="Calibri" w:hAnsiTheme="minorHAnsi" w:cstheme="minorHAnsi"/>
          <w:color w:val="000000"/>
          <w:lang w:val="en-AU"/>
        </w:rPr>
        <w:t>Further, there is a similar development of three two-storey dwellings on a single lot (</w:t>
      </w:r>
      <w:proofErr w:type="gramStart"/>
      <w:r w:rsidRPr="00727944">
        <w:rPr>
          <w:rFonts w:asciiTheme="minorHAnsi" w:eastAsia="Calibri" w:hAnsiTheme="minorHAnsi" w:cstheme="minorHAnsi"/>
          <w:color w:val="000000"/>
          <w:lang w:val="en-AU"/>
        </w:rPr>
        <w:t>similar to</w:t>
      </w:r>
      <w:proofErr w:type="gramEnd"/>
      <w:r w:rsidRPr="00727944">
        <w:rPr>
          <w:rFonts w:asciiTheme="minorHAnsi" w:eastAsia="Calibri" w:hAnsiTheme="minorHAnsi" w:cstheme="minorHAnsi"/>
          <w:color w:val="000000"/>
          <w:lang w:val="en-AU"/>
        </w:rPr>
        <w:t xml:space="preserve"> the current proposal of six two-storey dwellings on two lots) located at 27 Westall Street. There are other examples of three two-storey dwellings on a lot at 26 Chappell Street (to the rear of 25 Westall Street) and a </w:t>
      </w:r>
      <w:proofErr w:type="gramStart"/>
      <w:r w:rsidRPr="00727944">
        <w:rPr>
          <w:rFonts w:asciiTheme="minorHAnsi" w:eastAsia="Calibri" w:hAnsiTheme="minorHAnsi" w:cstheme="minorHAnsi"/>
          <w:color w:val="000000"/>
          <w:lang w:val="en-AU"/>
        </w:rPr>
        <w:t>four dwelling</w:t>
      </w:r>
      <w:proofErr w:type="gramEnd"/>
      <w:r w:rsidRPr="00727944">
        <w:rPr>
          <w:rFonts w:asciiTheme="minorHAnsi" w:eastAsia="Calibri" w:hAnsiTheme="minorHAnsi" w:cstheme="minorHAnsi"/>
          <w:color w:val="000000"/>
          <w:lang w:val="en-AU"/>
        </w:rPr>
        <w:t xml:space="preserve"> development at the northeast corner of Chappell and Mount View Road, three of which are attached two storey dwellings. Other multi-unit developments in the locality incorporate a mix of two-storey and single storey dwellings.</w:t>
      </w:r>
    </w:p>
    <w:p w14:paraId="45F55270" w14:textId="77777777" w:rsidR="006224F8" w:rsidRPr="00727944" w:rsidRDefault="006224F8" w:rsidP="006224F8">
      <w:pPr>
        <w:spacing w:line="276" w:lineRule="auto"/>
        <w:ind w:left="720"/>
        <w:contextualSpacing/>
        <w:rPr>
          <w:rFonts w:ascii="Calibri" w:hAnsi="Calibri" w:cs="Calibri"/>
          <w:color w:val="000000"/>
          <w:lang w:val="en-AU"/>
        </w:rPr>
      </w:pPr>
    </w:p>
    <w:p w14:paraId="6F686854" w14:textId="77777777" w:rsidR="006224F8" w:rsidRDefault="006224F8" w:rsidP="006224F8">
      <w:pPr>
        <w:spacing w:line="276" w:lineRule="auto"/>
        <w:ind w:left="426"/>
        <w:contextualSpacing/>
        <w:rPr>
          <w:rFonts w:ascii="Calibri" w:hAnsi="Calibri" w:cs="Calibri"/>
          <w:color w:val="000000"/>
          <w:lang w:val="en-AU"/>
        </w:rPr>
      </w:pPr>
      <w:r w:rsidRPr="00727944">
        <w:rPr>
          <w:rFonts w:asciiTheme="minorHAnsi" w:eastAsia="Calibri" w:hAnsiTheme="minorHAnsi" w:cstheme="minorHAnsi"/>
          <w:color w:val="000000"/>
          <w:lang w:val="en-AU"/>
        </w:rPr>
        <w:t>As discussed above, the dwellings have recessed first floors which provides articulation that reduces the bulkiness of the dwellings. However, a proposed condition is included to require the r</w:t>
      </w:r>
      <w:r w:rsidRPr="00727944">
        <w:rPr>
          <w:rFonts w:asciiTheme="minorHAnsi" w:hAnsiTheme="minorHAnsi" w:cstheme="minorHAnsi"/>
          <w:color w:val="000000"/>
          <w:lang w:val="en-AU"/>
        </w:rPr>
        <w:t>econfiguration of the first floors to dwellings 2 and 5 to provide a minimum of 1.5m separation between Dwellings 1 and 2, and Dwellings 4 and 5 at first floor level. The first floors of these pairs currently adjoin, and this requirement would further reduce the overall bulk of the development to improve the response to the preferred neighbourhood character.</w:t>
      </w:r>
    </w:p>
    <w:p w14:paraId="13774FF6" w14:textId="77777777" w:rsidR="006224F8" w:rsidRPr="00727944" w:rsidRDefault="006224F8" w:rsidP="006224F8">
      <w:pPr>
        <w:spacing w:line="276" w:lineRule="auto"/>
        <w:ind w:left="426"/>
        <w:contextualSpacing/>
        <w:rPr>
          <w:rFonts w:ascii="Calibri" w:hAnsi="Calibri" w:cs="Calibri"/>
          <w:color w:val="000000"/>
          <w:lang w:val="en-AU"/>
        </w:rPr>
      </w:pPr>
    </w:p>
    <w:p w14:paraId="63434424" w14:textId="77777777" w:rsidR="006224F8" w:rsidRPr="00727944" w:rsidRDefault="006224F8" w:rsidP="006224F8">
      <w:pPr>
        <w:numPr>
          <w:ilvl w:val="0"/>
          <w:numId w:val="42"/>
        </w:numPr>
        <w:spacing w:line="276" w:lineRule="auto"/>
        <w:ind w:left="426" w:hanging="426"/>
        <w:contextualSpacing/>
        <w:rPr>
          <w:rFonts w:ascii="Calibri" w:eastAsia="Calibri" w:hAnsi="Calibri" w:cs="Calibri"/>
          <w:b/>
          <w:color w:val="000000"/>
          <w:lang w:val="en-AU" w:eastAsia="en-AU"/>
        </w:rPr>
      </w:pPr>
      <w:r w:rsidRPr="00727944">
        <w:rPr>
          <w:rFonts w:asciiTheme="minorHAnsi" w:eastAsia="Calibri" w:hAnsiTheme="minorHAnsi" w:cstheme="minorHAnsi"/>
          <w:b/>
          <w:color w:val="000000"/>
          <w:lang w:val="en-AU"/>
        </w:rPr>
        <w:t>Existing medium density development in the area</w:t>
      </w:r>
      <w:r w:rsidRPr="00727944">
        <w:rPr>
          <w:rFonts w:asciiTheme="minorHAnsi" w:hAnsiTheme="minorHAnsi" w:cstheme="minorHAnsi"/>
          <w:lang w:val="en-AU"/>
        </w:rPr>
        <w:br/>
      </w:r>
      <w:r w:rsidRPr="00727944">
        <w:rPr>
          <w:rFonts w:asciiTheme="minorHAnsi" w:hAnsiTheme="minorHAnsi" w:cstheme="minorHAnsi"/>
          <w:lang w:val="en-AU" w:eastAsia="en-AU"/>
        </w:rPr>
        <w:t xml:space="preserve">The site </w:t>
      </w:r>
      <w:proofErr w:type="gramStart"/>
      <w:r w:rsidRPr="00727944">
        <w:rPr>
          <w:rFonts w:asciiTheme="minorHAnsi" w:hAnsiTheme="minorHAnsi" w:cstheme="minorHAnsi"/>
          <w:lang w:val="en-AU" w:eastAsia="en-AU"/>
        </w:rPr>
        <w:t>is located in</w:t>
      </w:r>
      <w:proofErr w:type="gramEnd"/>
      <w:r w:rsidRPr="00727944">
        <w:rPr>
          <w:rFonts w:asciiTheme="minorHAnsi" w:hAnsiTheme="minorHAnsi" w:cstheme="minorHAnsi"/>
          <w:lang w:val="en-AU" w:eastAsia="en-AU"/>
        </w:rPr>
        <w:t xml:space="preserve"> the Neighbourhood Interface change area under the HDS, which recognises the proximity to public transport and activity centres. The HDS states that the preferred density 'encourages’ both medium and standard density, and Townhouses and Multi Units are included in the ‘Preferred Housing Type’. The proposal is considered to satisfy the key design principles. </w:t>
      </w:r>
    </w:p>
    <w:p w14:paraId="269A06A0" w14:textId="77777777" w:rsidR="006224F8" w:rsidRPr="00727944" w:rsidRDefault="006224F8" w:rsidP="006224F8">
      <w:pPr>
        <w:spacing w:line="276" w:lineRule="auto"/>
        <w:ind w:left="720"/>
        <w:contextualSpacing/>
        <w:rPr>
          <w:rFonts w:ascii="Calibri" w:hAnsi="Calibri" w:cs="Calibri"/>
          <w:lang w:val="en-AU" w:eastAsia="en-AU"/>
        </w:rPr>
      </w:pPr>
    </w:p>
    <w:p w14:paraId="7DFCF107" w14:textId="77777777" w:rsidR="006224F8" w:rsidRPr="00727944" w:rsidRDefault="006224F8" w:rsidP="006224F8">
      <w:pPr>
        <w:spacing w:line="276" w:lineRule="auto"/>
        <w:ind w:left="426"/>
        <w:contextualSpacing/>
        <w:rPr>
          <w:rFonts w:ascii="Calibri" w:hAnsi="Calibri" w:cs="Calibri"/>
          <w:lang w:val="en-AU" w:eastAsia="en-AU"/>
        </w:rPr>
      </w:pPr>
      <w:r w:rsidRPr="00727944">
        <w:rPr>
          <w:rFonts w:asciiTheme="minorHAnsi" w:hAnsiTheme="minorHAnsi" w:cstheme="minorHAnsi"/>
          <w:lang w:val="en-AU" w:eastAsia="en-AU"/>
        </w:rPr>
        <w:t>The applicable key design features are quoted previously in this report under the heading “Housing Diversity Strategy”.</w:t>
      </w:r>
    </w:p>
    <w:p w14:paraId="6BB78FA1" w14:textId="77777777" w:rsidR="006224F8" w:rsidRPr="00727944" w:rsidRDefault="006224F8" w:rsidP="006224F8">
      <w:pPr>
        <w:spacing w:line="276" w:lineRule="auto"/>
        <w:ind w:left="720"/>
        <w:contextualSpacing/>
        <w:rPr>
          <w:rFonts w:ascii="Calibri" w:hAnsi="Calibri" w:cs="Calibri"/>
          <w:lang w:val="en-AU" w:eastAsia="en-AU"/>
        </w:rPr>
      </w:pPr>
    </w:p>
    <w:p w14:paraId="7C0DF784" w14:textId="77777777" w:rsidR="006224F8" w:rsidRPr="00727944" w:rsidRDefault="006224F8" w:rsidP="006224F8">
      <w:pPr>
        <w:spacing w:line="276" w:lineRule="auto"/>
        <w:ind w:left="426"/>
        <w:contextualSpacing/>
        <w:rPr>
          <w:rFonts w:ascii="Calibri" w:hAnsi="Calibri" w:cs="Calibri"/>
          <w:lang w:val="en-AU" w:eastAsia="en-AU"/>
        </w:rPr>
      </w:pPr>
      <w:r w:rsidRPr="00727944">
        <w:rPr>
          <w:rFonts w:asciiTheme="minorHAnsi" w:hAnsiTheme="minorHAnsi" w:cstheme="minorHAnsi"/>
          <w:lang w:val="en-AU" w:eastAsia="en-AU"/>
        </w:rPr>
        <w:t xml:space="preserve">The proposed development </w:t>
      </w:r>
      <w:proofErr w:type="gramStart"/>
      <w:r w:rsidRPr="00727944">
        <w:rPr>
          <w:rFonts w:asciiTheme="minorHAnsi" w:hAnsiTheme="minorHAnsi" w:cstheme="minorHAnsi"/>
          <w:lang w:val="en-AU" w:eastAsia="en-AU"/>
        </w:rPr>
        <w:t>is considered to be</w:t>
      </w:r>
      <w:proofErr w:type="gramEnd"/>
      <w:r w:rsidRPr="00727944">
        <w:rPr>
          <w:rFonts w:asciiTheme="minorHAnsi" w:hAnsiTheme="minorHAnsi" w:cstheme="minorHAnsi"/>
          <w:lang w:val="en-AU" w:eastAsia="en-AU"/>
        </w:rPr>
        <w:t xml:space="preserve"> an appropriate response to the key design principles having regard to the following:</w:t>
      </w:r>
    </w:p>
    <w:p w14:paraId="3EDD6FAD" w14:textId="77777777" w:rsidR="006224F8" w:rsidRPr="00575C4E" w:rsidRDefault="006224F8" w:rsidP="006224F8">
      <w:pPr>
        <w:numPr>
          <w:ilvl w:val="1"/>
          <w:numId w:val="45"/>
        </w:numPr>
        <w:spacing w:line="276" w:lineRule="auto"/>
        <w:contextualSpacing/>
        <w:rPr>
          <w:rFonts w:ascii="Calibri" w:hAnsi="Calibri" w:cs="Calibri"/>
          <w:color w:val="000000"/>
          <w:lang w:val="en-AU"/>
        </w:rPr>
      </w:pPr>
      <w:r w:rsidRPr="00575C4E">
        <w:rPr>
          <w:rFonts w:asciiTheme="minorHAnsi" w:eastAsia="Calibri" w:hAnsiTheme="minorHAnsi" w:cstheme="minorHAnsi"/>
          <w:color w:val="000000"/>
          <w:lang w:val="en-AU"/>
        </w:rPr>
        <w:t>The existing built form in the area is single storey and more recent two-storey development, although there is still a predominance of existing single storey dwellings. The proposed two-storey height of the dwellings is consistent with other similar dwelling developments.</w:t>
      </w:r>
      <w:r>
        <w:rPr>
          <w:rFonts w:asciiTheme="minorHAnsi" w:eastAsia="Calibri" w:hAnsiTheme="minorHAnsi" w:cstheme="minorHAnsi"/>
          <w:color w:val="000000"/>
          <w:lang w:val="en-AU"/>
        </w:rPr>
        <w:t xml:space="preserve"> </w:t>
      </w:r>
      <w:r w:rsidRPr="00575C4E">
        <w:rPr>
          <w:rFonts w:asciiTheme="minorHAnsi" w:eastAsia="Calibri" w:hAnsiTheme="minorHAnsi" w:cstheme="minorHAnsi"/>
          <w:color w:val="000000"/>
          <w:lang w:val="en-AU"/>
        </w:rPr>
        <w:t>The front setback is proposed to be increased by Condition 2 so that it complies with Standard B6, to balance the proposed development with adjoining front setbacks.</w:t>
      </w:r>
    </w:p>
    <w:p w14:paraId="501208E7" w14:textId="77777777" w:rsidR="006224F8" w:rsidRPr="00727944" w:rsidRDefault="006224F8" w:rsidP="006224F8">
      <w:pPr>
        <w:numPr>
          <w:ilvl w:val="1"/>
          <w:numId w:val="45"/>
        </w:numPr>
        <w:spacing w:line="276" w:lineRule="auto"/>
        <w:contextualSpacing/>
        <w:rPr>
          <w:rFonts w:ascii="Calibri" w:hAnsi="Calibri" w:cs="Calibri"/>
          <w:color w:val="000000"/>
          <w:lang w:val="en-AU"/>
        </w:rPr>
      </w:pPr>
      <w:r w:rsidRPr="00727944">
        <w:rPr>
          <w:rFonts w:asciiTheme="minorHAnsi" w:eastAsia="Calibri" w:hAnsiTheme="minorHAnsi" w:cstheme="minorHAnsi"/>
          <w:color w:val="000000"/>
          <w:lang w:val="en-AU"/>
        </w:rPr>
        <w:t xml:space="preserve">The side and rear boundary setbacks exceed </w:t>
      </w:r>
      <w:proofErr w:type="spellStart"/>
      <w:r w:rsidRPr="00727944">
        <w:rPr>
          <w:rFonts w:asciiTheme="minorHAnsi" w:eastAsia="Calibri" w:hAnsiTheme="minorHAnsi" w:cstheme="minorHAnsi"/>
          <w:color w:val="000000"/>
          <w:lang w:val="en-AU"/>
        </w:rPr>
        <w:t>ResCode</w:t>
      </w:r>
      <w:proofErr w:type="spellEnd"/>
      <w:r w:rsidRPr="00727944">
        <w:rPr>
          <w:rFonts w:asciiTheme="minorHAnsi" w:eastAsia="Calibri" w:hAnsiTheme="minorHAnsi" w:cstheme="minorHAnsi"/>
          <w:color w:val="000000"/>
          <w:lang w:val="en-AU"/>
        </w:rPr>
        <w:t xml:space="preserve"> requirements (Standard B17).</w:t>
      </w:r>
    </w:p>
    <w:p w14:paraId="5EEC6394" w14:textId="77777777" w:rsidR="006224F8" w:rsidRPr="00727944" w:rsidRDefault="006224F8" w:rsidP="006224F8">
      <w:pPr>
        <w:numPr>
          <w:ilvl w:val="1"/>
          <w:numId w:val="45"/>
        </w:numPr>
        <w:spacing w:line="276" w:lineRule="auto"/>
        <w:contextualSpacing/>
        <w:rPr>
          <w:rFonts w:ascii="Calibri" w:hAnsi="Calibri" w:cs="Calibri"/>
          <w:color w:val="000000"/>
          <w:lang w:val="en-AU"/>
        </w:rPr>
      </w:pPr>
      <w:r w:rsidRPr="00727944">
        <w:rPr>
          <w:rFonts w:asciiTheme="minorHAnsi" w:eastAsia="Calibri" w:hAnsiTheme="minorHAnsi" w:cstheme="minorHAnsi"/>
          <w:color w:val="000000"/>
          <w:lang w:val="en-AU"/>
        </w:rPr>
        <w:t xml:space="preserve">The building site coverage and impervious surface coverage of the development are low compared to </w:t>
      </w:r>
      <w:proofErr w:type="spellStart"/>
      <w:r w:rsidRPr="00727944">
        <w:rPr>
          <w:rFonts w:asciiTheme="minorHAnsi" w:eastAsia="Calibri" w:hAnsiTheme="minorHAnsi" w:cstheme="minorHAnsi"/>
          <w:color w:val="000000"/>
          <w:lang w:val="en-AU"/>
        </w:rPr>
        <w:t>ResCode</w:t>
      </w:r>
      <w:proofErr w:type="spellEnd"/>
      <w:r w:rsidRPr="00727944">
        <w:rPr>
          <w:rFonts w:asciiTheme="minorHAnsi" w:eastAsia="Calibri" w:hAnsiTheme="minorHAnsi" w:cstheme="minorHAnsi"/>
          <w:color w:val="000000"/>
          <w:lang w:val="en-AU"/>
        </w:rPr>
        <w:t xml:space="preserve"> requirements, with Standard B8 providing for a maximum building coverage of 60% (42.89% achieved) and a minimum of 20% impervious surface coverage (36% achieved).</w:t>
      </w:r>
    </w:p>
    <w:p w14:paraId="2DB5008E" w14:textId="77777777" w:rsidR="006224F8" w:rsidRPr="00727944" w:rsidRDefault="006224F8" w:rsidP="006224F8">
      <w:pPr>
        <w:numPr>
          <w:ilvl w:val="1"/>
          <w:numId w:val="45"/>
        </w:numPr>
        <w:spacing w:line="276" w:lineRule="auto"/>
        <w:contextualSpacing/>
        <w:rPr>
          <w:rFonts w:ascii="Calibri" w:hAnsi="Calibri" w:cs="Calibri"/>
          <w:color w:val="000000"/>
          <w:lang w:val="en-AU"/>
        </w:rPr>
      </w:pPr>
      <w:r w:rsidRPr="00727944">
        <w:rPr>
          <w:rFonts w:asciiTheme="minorHAnsi" w:eastAsia="Calibri" w:hAnsiTheme="minorHAnsi" w:cstheme="minorHAnsi"/>
          <w:color w:val="000000"/>
          <w:lang w:val="en-AU"/>
        </w:rPr>
        <w:t xml:space="preserve">Private open space areas meet or exceed </w:t>
      </w:r>
      <w:proofErr w:type="spellStart"/>
      <w:r w:rsidRPr="00727944">
        <w:rPr>
          <w:rFonts w:asciiTheme="minorHAnsi" w:eastAsia="Calibri" w:hAnsiTheme="minorHAnsi" w:cstheme="minorHAnsi"/>
          <w:color w:val="000000"/>
          <w:lang w:val="en-AU"/>
        </w:rPr>
        <w:t>ResCode</w:t>
      </w:r>
      <w:proofErr w:type="spellEnd"/>
      <w:r w:rsidRPr="00727944">
        <w:rPr>
          <w:rFonts w:asciiTheme="minorHAnsi" w:eastAsia="Calibri" w:hAnsiTheme="minorHAnsi" w:cstheme="minorHAnsi"/>
          <w:color w:val="000000"/>
          <w:lang w:val="en-AU"/>
        </w:rPr>
        <w:t xml:space="preserve"> requirements (Standard B28) and connect with indoor living areas.</w:t>
      </w:r>
    </w:p>
    <w:p w14:paraId="13E30E9F" w14:textId="77777777" w:rsidR="006224F8" w:rsidRPr="00727944" w:rsidRDefault="006224F8" w:rsidP="006224F8">
      <w:pPr>
        <w:numPr>
          <w:ilvl w:val="1"/>
          <w:numId w:val="45"/>
        </w:numPr>
        <w:spacing w:line="276" w:lineRule="auto"/>
        <w:contextualSpacing/>
        <w:rPr>
          <w:rFonts w:ascii="Calibri" w:hAnsi="Calibri" w:cs="Calibri"/>
          <w:color w:val="000000"/>
          <w:lang w:val="en-AU"/>
        </w:rPr>
      </w:pPr>
      <w:r w:rsidRPr="00727944">
        <w:rPr>
          <w:rFonts w:asciiTheme="minorHAnsi" w:eastAsia="Calibri" w:hAnsiTheme="minorHAnsi" w:cstheme="minorHAnsi"/>
          <w:color w:val="000000"/>
          <w:lang w:val="en-AU"/>
        </w:rPr>
        <w:t xml:space="preserve">The landscaping </w:t>
      </w:r>
      <w:proofErr w:type="gramStart"/>
      <w:r w:rsidRPr="00727944">
        <w:rPr>
          <w:rFonts w:asciiTheme="minorHAnsi" w:eastAsia="Calibri" w:hAnsiTheme="minorHAnsi" w:cstheme="minorHAnsi"/>
          <w:color w:val="000000"/>
          <w:lang w:val="en-AU"/>
        </w:rPr>
        <w:t>is considered to be</w:t>
      </w:r>
      <w:proofErr w:type="gramEnd"/>
      <w:r w:rsidRPr="00727944">
        <w:rPr>
          <w:rFonts w:asciiTheme="minorHAnsi" w:eastAsia="Calibri" w:hAnsiTheme="minorHAnsi" w:cstheme="minorHAnsi"/>
          <w:color w:val="000000"/>
          <w:lang w:val="en-AU"/>
        </w:rPr>
        <w:t xml:space="preserve"> satisfactory with the required number of canopy trees exceeded, noting that there is a canopy tree provided within each private open space area.</w:t>
      </w:r>
    </w:p>
    <w:p w14:paraId="08B4A4BC" w14:textId="77777777" w:rsidR="006224F8" w:rsidRPr="00727944" w:rsidRDefault="006224F8" w:rsidP="006224F8">
      <w:pPr>
        <w:spacing w:line="276" w:lineRule="auto"/>
        <w:ind w:left="720"/>
        <w:contextualSpacing/>
        <w:rPr>
          <w:rFonts w:ascii="Calibri" w:hAnsi="Calibri" w:cs="Calibri"/>
          <w:lang w:val="en-AU" w:eastAsia="en-AU"/>
        </w:rPr>
      </w:pPr>
    </w:p>
    <w:p w14:paraId="152071E7" w14:textId="77777777" w:rsidR="006224F8" w:rsidRPr="00727944" w:rsidRDefault="006224F8" w:rsidP="006224F8">
      <w:pPr>
        <w:spacing w:line="276" w:lineRule="auto"/>
        <w:ind w:left="426"/>
        <w:contextualSpacing/>
        <w:rPr>
          <w:rFonts w:ascii="Calibri" w:hAnsi="Calibri" w:cs="Calibri"/>
          <w:lang w:val="en-AU" w:eastAsia="en-AU"/>
        </w:rPr>
      </w:pPr>
      <w:r w:rsidRPr="00727944">
        <w:rPr>
          <w:rFonts w:asciiTheme="minorHAnsi" w:hAnsiTheme="minorHAnsi" w:cstheme="minorHAnsi"/>
          <w:lang w:val="en-AU" w:eastAsia="en-AU"/>
        </w:rPr>
        <w:t>It is noted that there is a high level of compliance with Clause 55 (</w:t>
      </w:r>
      <w:proofErr w:type="spellStart"/>
      <w:r w:rsidRPr="00727944">
        <w:rPr>
          <w:rFonts w:asciiTheme="minorHAnsi" w:hAnsiTheme="minorHAnsi" w:cstheme="minorHAnsi"/>
          <w:lang w:val="en-AU" w:eastAsia="en-AU"/>
        </w:rPr>
        <w:t>ResCode</w:t>
      </w:r>
      <w:proofErr w:type="spellEnd"/>
      <w:r w:rsidRPr="00727944">
        <w:rPr>
          <w:rFonts w:asciiTheme="minorHAnsi" w:hAnsiTheme="minorHAnsi" w:cstheme="minorHAnsi"/>
          <w:lang w:val="en-AU" w:eastAsia="en-AU"/>
        </w:rPr>
        <w:t>) and subject to some minor modifications as discussed, it is considered an appropriate outcome.</w:t>
      </w:r>
    </w:p>
    <w:p w14:paraId="18BE67D6" w14:textId="77777777" w:rsidR="006224F8" w:rsidRPr="00727944" w:rsidRDefault="006224F8" w:rsidP="006224F8">
      <w:pPr>
        <w:spacing w:line="276" w:lineRule="auto"/>
        <w:ind w:left="720"/>
        <w:contextualSpacing/>
        <w:rPr>
          <w:rFonts w:ascii="Calibri" w:hAnsi="Calibri" w:cs="Calibri"/>
          <w:lang w:val="en-AU" w:eastAsia="en-AU"/>
        </w:rPr>
      </w:pPr>
    </w:p>
    <w:p w14:paraId="5BA24A11" w14:textId="77777777" w:rsidR="006224F8" w:rsidRPr="00727944" w:rsidRDefault="006224F8" w:rsidP="006224F8">
      <w:pPr>
        <w:numPr>
          <w:ilvl w:val="0"/>
          <w:numId w:val="42"/>
        </w:numPr>
        <w:spacing w:line="276" w:lineRule="auto"/>
        <w:ind w:left="426" w:hanging="426"/>
        <w:contextualSpacing/>
        <w:rPr>
          <w:rFonts w:ascii="Calibri" w:eastAsia="Calibri" w:hAnsi="Calibri" w:cs="Calibri"/>
          <w:b/>
          <w:color w:val="000000"/>
          <w:lang w:val="en-AU"/>
        </w:rPr>
      </w:pPr>
      <w:r w:rsidRPr="00727944">
        <w:rPr>
          <w:rFonts w:asciiTheme="minorHAnsi" w:eastAsia="Calibri" w:hAnsiTheme="minorHAnsi" w:cstheme="minorHAnsi"/>
          <w:b/>
          <w:color w:val="000000"/>
          <w:lang w:val="en-AU"/>
        </w:rPr>
        <w:t>Loss of sunlight to adjoining properties</w:t>
      </w:r>
    </w:p>
    <w:p w14:paraId="7C005965" w14:textId="77777777" w:rsidR="006224F8" w:rsidRPr="00727944" w:rsidRDefault="006224F8" w:rsidP="006224F8">
      <w:pPr>
        <w:spacing w:line="276" w:lineRule="auto"/>
        <w:ind w:left="426"/>
        <w:contextualSpacing/>
        <w:rPr>
          <w:rFonts w:ascii="Calibri" w:eastAsia="Calibri" w:hAnsi="Calibri" w:cs="Calibri"/>
          <w:color w:val="000000"/>
          <w:lang w:val="en-AU"/>
        </w:rPr>
      </w:pPr>
      <w:r w:rsidRPr="00727944">
        <w:rPr>
          <w:rFonts w:asciiTheme="minorHAnsi" w:eastAsia="Calibri" w:hAnsiTheme="minorHAnsi" w:cstheme="minorHAnsi"/>
          <w:color w:val="000000"/>
          <w:lang w:val="en-AU"/>
        </w:rPr>
        <w:t>The shadow diagrams show that the proposal meets the requirements in terms of limiting overshadowing impacts to adjoining properties. It is noted that the adjoining property to the west has its driveway alongside the common boundary with a large carport and garage constructed to the common boundary.  Similarly, on the eastern side the adjoining property has its driveway alongside the common boundary.</w:t>
      </w:r>
    </w:p>
    <w:p w14:paraId="3472751F" w14:textId="77777777" w:rsidR="006224F8" w:rsidRPr="00727944" w:rsidRDefault="006224F8" w:rsidP="006224F8">
      <w:pPr>
        <w:spacing w:line="276" w:lineRule="auto"/>
        <w:ind w:left="426"/>
        <w:contextualSpacing/>
        <w:rPr>
          <w:rFonts w:ascii="Calibri" w:eastAsia="Calibri" w:hAnsi="Calibri" w:cs="Calibri"/>
          <w:color w:val="000000"/>
          <w:lang w:val="en-AU"/>
        </w:rPr>
      </w:pPr>
    </w:p>
    <w:p w14:paraId="260402CD" w14:textId="77777777" w:rsidR="006224F8" w:rsidRDefault="006224F8" w:rsidP="006224F8">
      <w:pPr>
        <w:spacing w:line="276" w:lineRule="auto"/>
        <w:ind w:left="426"/>
        <w:contextualSpacing/>
        <w:rPr>
          <w:rFonts w:asciiTheme="minorHAnsi" w:eastAsia="Calibri" w:hAnsiTheme="minorHAnsi" w:cstheme="minorHAnsi"/>
          <w:color w:val="000000"/>
          <w:lang w:val="en-AU"/>
        </w:rPr>
      </w:pPr>
      <w:r w:rsidRPr="00727944">
        <w:rPr>
          <w:rFonts w:asciiTheme="minorHAnsi" w:eastAsia="Calibri" w:hAnsiTheme="minorHAnsi" w:cstheme="minorHAnsi"/>
          <w:color w:val="000000"/>
          <w:lang w:val="en-AU"/>
        </w:rPr>
        <w:t>The shadow diagrams show that there is no encroachment of overshadowing into the land to the rear (south) with shadows contained within the subject site at the times measured in accordance with Standard B21.  The rear setbacks are 5 metres to the single storey and 6.8 to 6.9 metres to the first floors.</w:t>
      </w:r>
    </w:p>
    <w:p w14:paraId="02EC3277" w14:textId="77777777" w:rsidR="006224F8" w:rsidRPr="00727944" w:rsidRDefault="006224F8" w:rsidP="006224F8">
      <w:pPr>
        <w:spacing w:line="276" w:lineRule="auto"/>
        <w:ind w:left="426"/>
        <w:contextualSpacing/>
        <w:rPr>
          <w:rFonts w:ascii="Calibri" w:hAnsi="Calibri" w:cs="Calibri"/>
          <w:color w:val="000000"/>
          <w:lang w:val="en-AU"/>
        </w:rPr>
      </w:pPr>
      <w:r>
        <w:rPr>
          <w:rFonts w:asciiTheme="minorHAnsi" w:eastAsia="Calibri" w:hAnsiTheme="minorHAnsi" w:cstheme="minorHAnsi"/>
          <w:color w:val="000000"/>
          <w:lang w:val="en-AU"/>
        </w:rPr>
        <w:br w:type="page"/>
      </w:r>
    </w:p>
    <w:p w14:paraId="3A58B75A" w14:textId="77777777" w:rsidR="006224F8" w:rsidRPr="00727944"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00727944">
        <w:rPr>
          <w:rFonts w:asciiTheme="minorHAnsi" w:eastAsia="Calibri" w:hAnsiTheme="minorHAnsi" w:cstheme="minorHAnsi"/>
          <w:b/>
          <w:color w:val="FFFFFF"/>
          <w:lang w:val="en-AU"/>
        </w:rPr>
        <w:t xml:space="preserve"> Declaration of Conflict of Interest</w:t>
      </w:r>
    </w:p>
    <w:p w14:paraId="787ED368" w14:textId="77777777" w:rsidR="006224F8" w:rsidRPr="00727944" w:rsidRDefault="006224F8" w:rsidP="006224F8">
      <w:pPr>
        <w:spacing w:line="276" w:lineRule="auto"/>
        <w:rPr>
          <w:rFonts w:ascii="Calibri" w:eastAsia="Calibri" w:hAnsi="Calibri" w:cs="Calibri"/>
          <w:color w:val="000000"/>
          <w:lang w:val="en-AU"/>
        </w:rPr>
      </w:pPr>
      <w:r w:rsidRPr="00727944">
        <w:rPr>
          <w:rFonts w:asciiTheme="minorHAnsi" w:eastAsia="Calibri" w:hAnsiTheme="minorHAnsi" w:cstheme="minorHAnsi"/>
          <w:lang w:val="en-AU"/>
        </w:rPr>
        <w:t xml:space="preserve">Under Section 130 of the </w:t>
      </w:r>
      <w:r w:rsidRPr="00727944">
        <w:rPr>
          <w:rFonts w:asciiTheme="minorHAnsi" w:eastAsia="Calibri" w:hAnsiTheme="minorHAnsi" w:cstheme="minorHAnsi"/>
          <w:i/>
          <w:lang w:val="en-AU"/>
        </w:rPr>
        <w:t xml:space="preserve">Local Government Act 2020 </w:t>
      </w:r>
      <w:r w:rsidRPr="00727944">
        <w:rPr>
          <w:rFonts w:asciiTheme="minorHAnsi" w:eastAsia="Calibri" w:hAnsiTheme="minorHAnsi" w:cstheme="minorHAnsi"/>
          <w:lang w:val="en-AU"/>
        </w:rPr>
        <w:t>and Rule 47 of the Governance Rules 2021, officers providing advice to Council are required to disclose any conflict of interest they have in a matter and explain the nature of the conflict.</w:t>
      </w:r>
      <w:r w:rsidRPr="00727944">
        <w:rPr>
          <w:rFonts w:asciiTheme="minorHAnsi" w:hAnsiTheme="minorHAnsi" w:cstheme="minorHAnsi"/>
          <w:lang w:val="en-AU"/>
        </w:rPr>
        <w:br/>
      </w:r>
      <w:r w:rsidRPr="00727944">
        <w:rPr>
          <w:rFonts w:asciiTheme="minorHAnsi" w:hAnsiTheme="minorHAnsi" w:cstheme="minorHAnsi"/>
          <w:lang w:val="en-AU"/>
        </w:rPr>
        <w:br/>
      </w:r>
      <w:r w:rsidRPr="00727944">
        <w:rPr>
          <w:rFonts w:asciiTheme="minorHAnsi" w:eastAsia="Calibri" w:hAnsiTheme="minorHAnsi" w:cstheme="minorHAnsi"/>
          <w:lang w:val="en-AU"/>
        </w:rPr>
        <w:t>The Responsible Officer reviewing this report, having made enquiries with relevant members of staff, reports that no disclosable interests have been raised in relation to this report.</w:t>
      </w:r>
    </w:p>
    <w:p w14:paraId="34813A36" w14:textId="77777777" w:rsidR="006224F8" w:rsidRPr="00727944"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00727944">
        <w:rPr>
          <w:rFonts w:asciiTheme="minorHAnsi" w:eastAsia="Calibri" w:hAnsiTheme="minorHAnsi" w:cstheme="minorHAnsi"/>
          <w:b/>
          <w:color w:val="FFFFFF"/>
          <w:lang w:val="en-AU"/>
        </w:rPr>
        <w:t xml:space="preserve"> Conclusion</w:t>
      </w:r>
    </w:p>
    <w:p w14:paraId="5CA30627" w14:textId="77777777" w:rsidR="006224F8" w:rsidRPr="00727944" w:rsidRDefault="006224F8" w:rsidP="006224F8">
      <w:pPr>
        <w:spacing w:line="276" w:lineRule="auto"/>
        <w:rPr>
          <w:rFonts w:ascii="Calibri" w:hAnsi="Calibri" w:cs="Calibri"/>
          <w:lang w:val="en-AU"/>
        </w:rPr>
      </w:pPr>
      <w:r w:rsidRPr="00727944">
        <w:rPr>
          <w:rFonts w:asciiTheme="minorHAnsi" w:eastAsia="Calibri" w:hAnsiTheme="minorHAnsi" w:cstheme="minorHAnsi"/>
          <w:color w:val="000000"/>
          <w:lang w:val="en-AU"/>
        </w:rPr>
        <w:t>The application has been assessed against the Whittlesea Planning Scheme and in particular the objectives and standards of Clause 55 (</w:t>
      </w:r>
      <w:proofErr w:type="spellStart"/>
      <w:r w:rsidRPr="00727944">
        <w:rPr>
          <w:rFonts w:asciiTheme="minorHAnsi" w:eastAsia="Calibri" w:hAnsiTheme="minorHAnsi" w:cstheme="minorHAnsi"/>
          <w:color w:val="000000"/>
          <w:lang w:val="en-AU"/>
        </w:rPr>
        <w:t>ResCode</w:t>
      </w:r>
      <w:proofErr w:type="spellEnd"/>
      <w:r w:rsidRPr="00727944">
        <w:rPr>
          <w:rFonts w:asciiTheme="minorHAnsi" w:eastAsia="Calibri" w:hAnsiTheme="minorHAnsi" w:cstheme="minorHAnsi"/>
          <w:color w:val="000000"/>
          <w:lang w:val="en-AU"/>
        </w:rPr>
        <w:t xml:space="preserve">). The proposal is considered to show a satisfactorily level of compliance subject to minor modifications as outlined. It is considered that the proposal will not have a detrimental impact on the character of the neighbourhood nor have any unreasonable impacts on existing surrounding residential properties. Accordingly, approval of the application is recommended. </w:t>
      </w:r>
    </w:p>
    <w:p w14:paraId="1B963B07" w14:textId="77777777" w:rsidR="006224F8" w:rsidRDefault="00EE3E69" w:rsidP="006224F8">
      <w:pPr>
        <w:tabs>
          <w:tab w:val="left" w:pos="600"/>
        </w:tabs>
        <w:ind w:left="600" w:hanging="600"/>
        <w:rPr>
          <w:rFonts w:ascii="Calibri" w:eastAsia="Calibri" w:hAnsi="Calibri" w:cs="Calibri"/>
          <w:color w:val="FFFFFF"/>
          <w:sz w:val="4"/>
        </w:rPr>
      </w:pPr>
      <w:r>
        <w:rPr>
          <w:rFonts w:ascii="Calibri" w:eastAsia="Calibri" w:hAnsi="Calibri" w:cs="Calibri"/>
          <w:color w:val="FFFFFF"/>
          <w:sz w:val="4"/>
        </w:rPr>
        <w:br w:type="page"/>
      </w:r>
      <w:r w:rsidR="006224F8">
        <w:rPr>
          <w:rFonts w:ascii="Calibri" w:eastAsia="Calibri" w:hAnsi="Calibri" w:cs="Calibri"/>
          <w:color w:val="000000"/>
        </w:rPr>
        <w:lastRenderedPageBreak/>
        <w:fldChar w:fldCharType="begin"/>
      </w:r>
      <w:r w:rsidR="006224F8">
        <w:rPr>
          <w:rFonts w:ascii="Calibri" w:eastAsia="Calibri" w:hAnsi="Calibri" w:cs="Calibri"/>
          <w:color w:val="000000"/>
        </w:rPr>
        <w:instrText>TC "</w:instrText>
      </w:r>
      <w:bookmarkStart w:id="52" w:name="_Toc103181341"/>
      <w:bookmarkStart w:id="53" w:name="_Toc103249995"/>
      <w:r w:rsidR="006224F8">
        <w:rPr>
          <w:rFonts w:ascii="Calibri" w:eastAsia="Calibri" w:hAnsi="Calibri" w:cs="Calibri"/>
          <w:color w:val="000000"/>
        </w:rPr>
        <w:instrText>5.1.5</w:instrText>
      </w:r>
      <w:r w:rsidR="006224F8">
        <w:rPr>
          <w:rFonts w:ascii="Calibri" w:eastAsia="Calibri" w:hAnsi="Calibri" w:cs="Calibri"/>
          <w:color w:val="000000"/>
        </w:rPr>
        <w:tab/>
        <w:instrText>Palm Street Tree Removal and Replacement Petition</w:instrText>
      </w:r>
      <w:bookmarkEnd w:id="52"/>
      <w:bookmarkEnd w:id="53"/>
      <w:r w:rsidR="006224F8">
        <w:rPr>
          <w:rFonts w:ascii="Calibri" w:eastAsia="Calibri" w:hAnsi="Calibri" w:cs="Calibri"/>
          <w:color w:val="000000"/>
        </w:rPr>
        <w:instrText>" \f \l 3</w:instrText>
      </w:r>
      <w:r w:rsidR="006224F8">
        <w:rPr>
          <w:rFonts w:ascii="Calibri" w:eastAsia="Calibri" w:hAnsi="Calibri" w:cs="Calibri"/>
          <w:color w:val="000000"/>
        </w:rPr>
        <w:fldChar w:fldCharType="end"/>
      </w:r>
      <w:bookmarkStart w:id="54" w:name="5.1.5__Palm_Street_Tree_Removal_and_Rep"/>
      <w:r w:rsidR="006224F8">
        <w:rPr>
          <w:rFonts w:ascii="Calibri" w:eastAsia="Calibri" w:hAnsi="Calibri" w:cs="Calibri"/>
          <w:color w:val="FFFFFF"/>
          <w:sz w:val="4"/>
        </w:rPr>
        <w:t>5.1.5</w:t>
      </w:r>
      <w:r w:rsidR="006224F8">
        <w:rPr>
          <w:rFonts w:ascii="Calibri" w:eastAsia="Calibri" w:hAnsi="Calibri" w:cs="Calibri"/>
          <w:color w:val="FFFFFF"/>
          <w:sz w:val="4"/>
        </w:rPr>
        <w:tab/>
        <w:t>Palm Street Tree Removal and Replacement Petition</w:t>
      </w:r>
    </w:p>
    <w:bookmarkEnd w:id="54"/>
    <w:p w14:paraId="6D63322A" w14:textId="77777777" w:rsidR="006224F8" w:rsidRPr="00E804AE" w:rsidRDefault="006224F8" w:rsidP="006224F8">
      <w:pPr>
        <w:spacing w:before="120" w:after="120" w:line="276" w:lineRule="auto"/>
        <w:rPr>
          <w:rFonts w:ascii="Calibri" w:hAnsi="Calibri"/>
          <w:b/>
          <w:bCs/>
          <w:color w:val="003266"/>
          <w:sz w:val="28"/>
          <w:szCs w:val="28"/>
          <w:lang w:val="en-AU"/>
        </w:rPr>
      </w:pPr>
      <w:r w:rsidRPr="7BFCFF85">
        <w:rPr>
          <w:rFonts w:ascii="Calibri" w:hAnsi="Calibri"/>
          <w:b/>
          <w:bCs/>
          <w:color w:val="003266"/>
          <w:sz w:val="28"/>
          <w:szCs w:val="28"/>
          <w:lang w:val="en-AU"/>
        </w:rPr>
        <w:t>5.1.5 Palm Street Tree Removal and Replacement Petition</w:t>
      </w:r>
    </w:p>
    <w:p w14:paraId="11886A90" w14:textId="77777777" w:rsidR="006224F8" w:rsidRDefault="006224F8" w:rsidP="006224F8">
      <w:pPr>
        <w:spacing w:before="120" w:after="120" w:line="276" w:lineRule="auto"/>
        <w:jc w:val="both"/>
        <w:rPr>
          <w:rFonts w:ascii="Calibri" w:hAnsi="Calibri"/>
          <w:lang w:val="en-AU"/>
        </w:rPr>
      </w:pPr>
      <w:r w:rsidRPr="7BFCFF85">
        <w:rPr>
          <w:rFonts w:ascii="Calibri" w:hAnsi="Calibri"/>
          <w:b/>
          <w:bCs/>
          <w:lang w:val="en-AU"/>
        </w:rPr>
        <w:t>Responsible Officer</w:t>
      </w:r>
      <w:r>
        <w:rPr>
          <w:rFonts w:ascii="Calibri" w:hAnsi="Calibri"/>
          <w:lang w:val="en-AU"/>
        </w:rPr>
        <w:tab/>
      </w:r>
      <w:r>
        <w:rPr>
          <w:rFonts w:ascii="Calibri" w:hAnsi="Calibri"/>
          <w:lang w:val="en-AU"/>
        </w:rPr>
        <w:tab/>
      </w:r>
      <w:r>
        <w:rPr>
          <w:rFonts w:ascii="Calibri" w:eastAsia="Calibri" w:hAnsi="Calibri" w:cs="Calibri"/>
          <w:lang w:val="en-AU"/>
        </w:rPr>
        <w:t>Director Infrastructure &amp; Environment</w:t>
      </w:r>
      <w:r w:rsidRPr="7BFCFF85">
        <w:rPr>
          <w:rFonts w:ascii="Calibri" w:hAnsi="Calibri"/>
          <w:b/>
          <w:bCs/>
          <w:lang w:val="en-AU"/>
        </w:rPr>
        <w:t xml:space="preserve"> </w:t>
      </w:r>
    </w:p>
    <w:p w14:paraId="396CC465" w14:textId="77777777" w:rsidR="006224F8" w:rsidRDefault="006224F8" w:rsidP="006224F8">
      <w:pPr>
        <w:spacing w:before="120" w:after="120" w:line="276" w:lineRule="auto"/>
        <w:rPr>
          <w:rFonts w:ascii="Calibri" w:hAnsi="Calibri"/>
          <w:lang w:val="en-AU"/>
        </w:rPr>
      </w:pPr>
      <w:r w:rsidRPr="7BFCFF85">
        <w:rPr>
          <w:rFonts w:ascii="Calibri" w:hAnsi="Calibri"/>
          <w:b/>
          <w:bCs/>
          <w:lang w:val="en-AU"/>
        </w:rPr>
        <w:t>Author</w:t>
      </w:r>
      <w:r>
        <w:rPr>
          <w:rFonts w:ascii="Calibri" w:hAnsi="Calibri"/>
          <w:lang w:val="en-AU"/>
        </w:rPr>
        <w:tab/>
      </w:r>
      <w:r>
        <w:rPr>
          <w:rFonts w:ascii="Calibri" w:hAnsi="Calibri"/>
          <w:lang w:val="en-AU"/>
        </w:rPr>
        <w:tab/>
      </w:r>
      <w:r>
        <w:rPr>
          <w:rFonts w:ascii="Calibri" w:hAnsi="Calibri"/>
          <w:lang w:val="en-AU"/>
        </w:rPr>
        <w:tab/>
      </w:r>
      <w:r>
        <w:rPr>
          <w:rFonts w:ascii="Calibri" w:hAnsi="Calibri"/>
          <w:lang w:val="en-AU"/>
        </w:rPr>
        <w:tab/>
      </w:r>
      <w:r>
        <w:rPr>
          <w:rFonts w:ascii="Calibri" w:eastAsia="Calibri" w:hAnsi="Calibri" w:cs="Calibri"/>
          <w:lang w:val="en-AU"/>
        </w:rPr>
        <w:t>Will Jones, Senior Arborist Planning and Risk</w:t>
      </w:r>
    </w:p>
    <w:p w14:paraId="1CB7255E" w14:textId="77777777" w:rsidR="006224F8" w:rsidRDefault="006224F8" w:rsidP="006224F8">
      <w:pPr>
        <w:spacing w:before="120" w:after="120" w:line="276" w:lineRule="auto"/>
        <w:ind w:left="2880" w:hanging="2880"/>
        <w:rPr>
          <w:rFonts w:ascii="Calibri" w:hAnsi="Calibri"/>
          <w:lang w:val="en-AU"/>
        </w:rPr>
      </w:pPr>
      <w:r w:rsidRPr="7BFCFF85">
        <w:rPr>
          <w:rFonts w:ascii="Calibri" w:hAnsi="Calibri"/>
          <w:b/>
          <w:bCs/>
          <w:lang w:val="en-AU"/>
        </w:rPr>
        <w:t>In Attendance</w:t>
      </w:r>
      <w:r>
        <w:rPr>
          <w:rFonts w:ascii="Calibri" w:hAnsi="Calibri"/>
          <w:lang w:val="en-AU"/>
        </w:rPr>
        <w:tab/>
      </w:r>
      <w:r>
        <w:rPr>
          <w:rFonts w:ascii="Calibri" w:eastAsia="Calibri" w:hAnsi="Calibri" w:cs="Calibri"/>
          <w:lang w:val="en-AU"/>
        </w:rPr>
        <w:t>Mark Corea, Unit Manager Parks &amp; City Forest</w:t>
      </w:r>
    </w:p>
    <w:p w14:paraId="39215659" w14:textId="77777777" w:rsidR="006224F8" w:rsidRDefault="006224F8" w:rsidP="006224F8">
      <w:pPr>
        <w:spacing w:before="120" w:after="120" w:line="276" w:lineRule="auto"/>
        <w:rPr>
          <w:rFonts w:ascii="Calibri" w:hAnsi="Calibri"/>
          <w:b/>
          <w:bCs/>
          <w:lang w:val="en-AU"/>
        </w:rPr>
      </w:pPr>
      <w:r w:rsidRPr="7BFCFF85">
        <w:rPr>
          <w:rFonts w:ascii="Calibri" w:hAnsi="Calibri"/>
          <w:b/>
          <w:bCs/>
          <w:lang w:val="en-AU"/>
        </w:rPr>
        <w:t>Attachments</w:t>
      </w:r>
      <w:r>
        <w:rPr>
          <w:rFonts w:ascii="Calibri" w:hAnsi="Calibri"/>
          <w:lang w:val="en-AU"/>
        </w:rPr>
        <w:tab/>
      </w:r>
    </w:p>
    <w:p w14:paraId="4EFA6DF2" w14:textId="77777777" w:rsidR="006224F8" w:rsidRDefault="006224F8" w:rsidP="006224F8">
      <w:pPr>
        <w:numPr>
          <w:ilvl w:val="0"/>
          <w:numId w:val="182"/>
        </w:numPr>
        <w:spacing w:line="240" w:lineRule="atLeast"/>
        <w:ind w:left="567" w:hanging="567"/>
        <w:rPr>
          <w:rFonts w:ascii="Calibri" w:eastAsia="Calibri" w:hAnsi="Calibri" w:cs="Calibri"/>
          <w:color w:val="000000"/>
          <w:lang w:val="en-AU"/>
        </w:rPr>
      </w:pPr>
      <w:r>
        <w:rPr>
          <w:rFonts w:ascii="Calibri" w:eastAsia="Calibri" w:hAnsi="Calibri" w:cs="Calibri"/>
          <w:color w:val="000000"/>
          <w:lang w:val="en-AU"/>
        </w:rPr>
        <w:t>22-03-28 Whittlesea Palm Thomastown TRA [</w:t>
      </w:r>
      <w:r>
        <w:rPr>
          <w:rFonts w:ascii="Calibri" w:eastAsia="Calibri" w:hAnsi="Calibri" w:cs="Calibri"/>
          <w:b/>
          <w:bCs/>
          <w:color w:val="000000"/>
          <w:lang w:val="en-AU"/>
        </w:rPr>
        <w:t>5.1.5.1</w:t>
      </w:r>
      <w:r>
        <w:rPr>
          <w:rFonts w:ascii="Calibri" w:eastAsia="Calibri" w:hAnsi="Calibri" w:cs="Calibri"/>
          <w:color w:val="000000"/>
          <w:lang w:val="en-AU"/>
        </w:rPr>
        <w:t xml:space="preserve"> - 30 pages]</w:t>
      </w:r>
    </w:p>
    <w:p w14:paraId="7858C00B" w14:textId="77777777" w:rsidR="006224F8" w:rsidRPr="000B5BE1" w:rsidRDefault="006224F8" w:rsidP="006224F8">
      <w:pPr>
        <w:keepNext/>
        <w:shd w:val="clear" w:color="auto" w:fill="003266"/>
        <w:spacing w:before="120" w:after="120" w:line="276" w:lineRule="auto"/>
        <w:outlineLvl w:val="0"/>
        <w:rPr>
          <w:rFonts w:ascii="Calibri" w:hAnsi="Calibri"/>
          <w:b/>
          <w:color w:val="FFFFFF"/>
          <w:lang w:val="en-AU"/>
        </w:rPr>
      </w:pPr>
      <w:r w:rsidRPr="7BFCFF85">
        <w:rPr>
          <w:rFonts w:ascii="Calibri" w:hAnsi="Calibri"/>
          <w:b/>
          <w:color w:val="FFFFFF" w:themeColor="background1"/>
          <w:lang w:val="en-AU"/>
        </w:rPr>
        <w:t xml:space="preserve"> Purpose</w:t>
      </w:r>
    </w:p>
    <w:p w14:paraId="7FCC4BBF" w14:textId="77777777" w:rsidR="006224F8" w:rsidRDefault="006224F8" w:rsidP="006224F8">
      <w:pPr>
        <w:spacing w:line="276" w:lineRule="auto"/>
        <w:rPr>
          <w:rFonts w:ascii="Calibri" w:hAnsi="Calibri"/>
          <w:lang w:val="en-AU"/>
        </w:rPr>
      </w:pPr>
      <w:r w:rsidRPr="6399F32A">
        <w:rPr>
          <w:rFonts w:ascii="Calibri" w:eastAsia="Calibri" w:hAnsi="Calibri" w:cs="Calibri"/>
          <w:lang w:val="en-AU"/>
        </w:rPr>
        <w:t xml:space="preserve">The purpose of this report is to outline the response to a petition received from fifteen residents, requesting Council remove the five </w:t>
      </w:r>
      <w:r w:rsidRPr="3FCF07DA">
        <w:rPr>
          <w:rFonts w:ascii="Calibri" w:eastAsia="Calibri" w:hAnsi="Calibri" w:cs="Calibri"/>
          <w:lang w:val="en-AU"/>
        </w:rPr>
        <w:t xml:space="preserve">(5) </w:t>
      </w:r>
      <w:r w:rsidRPr="6399F32A">
        <w:rPr>
          <w:rFonts w:ascii="Calibri" w:eastAsia="Calibri" w:hAnsi="Calibri" w:cs="Calibri"/>
          <w:lang w:val="en-AU"/>
        </w:rPr>
        <w:t>remaining mature Prickly Paperbark trees (</w:t>
      </w:r>
      <w:r w:rsidRPr="6399F32A">
        <w:rPr>
          <w:rFonts w:ascii="Calibri" w:eastAsia="Calibri" w:hAnsi="Calibri" w:cs="Calibri"/>
          <w:i/>
          <w:iCs/>
          <w:lang w:val="en-AU"/>
        </w:rPr>
        <w:t xml:space="preserve">Melaleuca </w:t>
      </w:r>
      <w:proofErr w:type="spellStart"/>
      <w:r w:rsidRPr="6399F32A">
        <w:rPr>
          <w:rFonts w:ascii="Calibri" w:eastAsia="Calibri" w:hAnsi="Calibri" w:cs="Calibri"/>
          <w:i/>
          <w:iCs/>
          <w:lang w:val="en-AU"/>
        </w:rPr>
        <w:t>styphelioides</w:t>
      </w:r>
      <w:proofErr w:type="spellEnd"/>
      <w:r w:rsidRPr="6399F32A">
        <w:rPr>
          <w:rFonts w:ascii="Calibri" w:eastAsia="Calibri" w:hAnsi="Calibri" w:cs="Calibri"/>
          <w:lang w:val="en-AU"/>
        </w:rPr>
        <w:t>) in Palm Street, Thomastown and for these trees to be replaced with Ornamental Pear trees (</w:t>
      </w:r>
      <w:r w:rsidRPr="6399F32A">
        <w:rPr>
          <w:rFonts w:ascii="Calibri" w:eastAsia="Calibri" w:hAnsi="Calibri" w:cs="Calibri"/>
          <w:i/>
          <w:iCs/>
          <w:lang w:val="en-AU"/>
        </w:rPr>
        <w:t xml:space="preserve">Pyrus </w:t>
      </w:r>
      <w:proofErr w:type="spellStart"/>
      <w:r w:rsidRPr="6399F32A">
        <w:rPr>
          <w:rFonts w:ascii="Calibri" w:eastAsia="Calibri" w:hAnsi="Calibri" w:cs="Calibri"/>
          <w:i/>
          <w:iCs/>
          <w:lang w:val="en-AU"/>
        </w:rPr>
        <w:t>calleryana</w:t>
      </w:r>
      <w:proofErr w:type="spellEnd"/>
      <w:r w:rsidRPr="6399F32A">
        <w:rPr>
          <w:rFonts w:ascii="Calibri" w:eastAsia="Calibri" w:hAnsi="Calibri" w:cs="Calibri"/>
          <w:lang w:val="en-AU"/>
        </w:rPr>
        <w:t xml:space="preserve"> 'Aristocrat').</w:t>
      </w:r>
    </w:p>
    <w:p w14:paraId="5B82D200" w14:textId="77777777" w:rsidR="006224F8" w:rsidRPr="000B5BE1" w:rsidRDefault="006224F8" w:rsidP="006224F8">
      <w:pPr>
        <w:keepNext/>
        <w:shd w:val="clear" w:color="auto" w:fill="003266"/>
        <w:spacing w:before="120" w:after="120" w:line="276" w:lineRule="auto"/>
        <w:outlineLvl w:val="0"/>
        <w:rPr>
          <w:rFonts w:ascii="Calibri" w:hAnsi="Calibri"/>
          <w:b/>
          <w:color w:val="FFFFFF"/>
          <w:lang w:val="en-AU"/>
        </w:rPr>
      </w:pPr>
      <w:r w:rsidRPr="7BFCFF85">
        <w:rPr>
          <w:rFonts w:ascii="Calibri" w:hAnsi="Calibri"/>
          <w:b/>
          <w:color w:val="FFFFFF" w:themeColor="background1"/>
          <w:lang w:val="en-AU"/>
        </w:rPr>
        <w:t xml:space="preserve"> Brief Overview</w:t>
      </w:r>
    </w:p>
    <w:p w14:paraId="75612EAB" w14:textId="77777777" w:rsidR="006224F8" w:rsidRPr="00754A51" w:rsidRDefault="006224F8" w:rsidP="006224F8">
      <w:pPr>
        <w:spacing w:line="276" w:lineRule="auto"/>
        <w:rPr>
          <w:rFonts w:ascii="Calibri" w:hAnsi="Calibri" w:cs="Arial"/>
          <w:color w:val="808080"/>
          <w:sz w:val="16"/>
          <w:szCs w:val="16"/>
          <w:lang w:val="en-AU"/>
        </w:rPr>
      </w:pPr>
      <w:r w:rsidRPr="14FAA085">
        <w:rPr>
          <w:rFonts w:ascii="Calibri" w:eastAsia="Calibri" w:hAnsi="Calibri" w:cs="Calibri"/>
          <w:lang w:val="en-AU"/>
        </w:rPr>
        <w:t xml:space="preserve">As part of Council’s Street Tree Renewal </w:t>
      </w:r>
      <w:r w:rsidRPr="3FCF07DA">
        <w:rPr>
          <w:rFonts w:ascii="Calibri" w:eastAsia="Calibri" w:hAnsi="Calibri" w:cs="Calibri"/>
          <w:lang w:val="en-AU"/>
        </w:rPr>
        <w:t>Program</w:t>
      </w:r>
      <w:r w:rsidRPr="14FAA085">
        <w:rPr>
          <w:rFonts w:ascii="Calibri" w:eastAsia="Calibri" w:hAnsi="Calibri" w:cs="Calibri"/>
          <w:lang w:val="en-AU"/>
        </w:rPr>
        <w:t>, residents in Palm Street, Thomastown were advised of the proposal to plant new trees within their nature strips, in areas where there were currently no trees</w:t>
      </w:r>
      <w:r w:rsidRPr="3FCF07DA">
        <w:rPr>
          <w:rFonts w:ascii="Calibri" w:eastAsia="Calibri" w:hAnsi="Calibri" w:cs="Calibri"/>
          <w:lang w:val="en-AU"/>
        </w:rPr>
        <w:t xml:space="preserve"> and poorly performing trees.</w:t>
      </w:r>
      <w:r w:rsidRPr="14FAA085">
        <w:rPr>
          <w:rFonts w:ascii="Calibri" w:eastAsia="Calibri" w:hAnsi="Calibri" w:cs="Calibri"/>
          <w:lang w:val="en-AU"/>
        </w:rPr>
        <w:t xml:space="preserve"> Input from the residents was sought about the choice of the new tree species</w:t>
      </w:r>
      <w:r w:rsidRPr="3FCF07DA">
        <w:rPr>
          <w:rFonts w:ascii="Calibri" w:eastAsia="Calibri" w:hAnsi="Calibri" w:cs="Calibri"/>
          <w:lang w:val="en-AU"/>
        </w:rPr>
        <w:t xml:space="preserve"> and</w:t>
      </w:r>
      <w:r w:rsidRPr="14FAA085">
        <w:rPr>
          <w:rFonts w:ascii="Calibri" w:eastAsia="Calibri" w:hAnsi="Calibri" w:cs="Calibri"/>
          <w:lang w:val="en-AU"/>
        </w:rPr>
        <w:t xml:space="preserve"> the feedback </w:t>
      </w:r>
      <w:r w:rsidRPr="3FCF07DA">
        <w:rPr>
          <w:rFonts w:ascii="Calibri" w:eastAsia="Calibri" w:hAnsi="Calibri" w:cs="Calibri"/>
          <w:lang w:val="en-AU"/>
        </w:rPr>
        <w:t>was strongly</w:t>
      </w:r>
      <w:r w:rsidRPr="14FAA085">
        <w:rPr>
          <w:rFonts w:ascii="Calibri" w:eastAsia="Calibri" w:hAnsi="Calibri" w:cs="Calibri"/>
          <w:lang w:val="en-AU"/>
        </w:rPr>
        <w:t xml:space="preserve"> in favour of planting Ornamental Pear trees (</w:t>
      </w:r>
      <w:r w:rsidRPr="14FAA085">
        <w:rPr>
          <w:rFonts w:ascii="Calibri" w:eastAsia="Calibri" w:hAnsi="Calibri" w:cs="Calibri"/>
          <w:i/>
          <w:iCs/>
          <w:lang w:val="en-AU"/>
        </w:rPr>
        <w:t xml:space="preserve">Pyrus </w:t>
      </w:r>
      <w:proofErr w:type="spellStart"/>
      <w:r w:rsidRPr="14FAA085">
        <w:rPr>
          <w:rFonts w:ascii="Calibri" w:eastAsia="Calibri" w:hAnsi="Calibri" w:cs="Calibri"/>
          <w:i/>
          <w:iCs/>
          <w:lang w:val="en-AU"/>
        </w:rPr>
        <w:t>calleryana</w:t>
      </w:r>
      <w:proofErr w:type="spellEnd"/>
      <w:r w:rsidRPr="14FAA085">
        <w:rPr>
          <w:rFonts w:ascii="Calibri" w:eastAsia="Calibri" w:hAnsi="Calibri" w:cs="Calibri"/>
          <w:lang w:val="en-AU"/>
        </w:rPr>
        <w:t xml:space="preserve"> ‘Aristocrat’).  </w:t>
      </w:r>
    </w:p>
    <w:p w14:paraId="6DD9C342" w14:textId="77777777" w:rsidR="006224F8" w:rsidRPr="00754A51" w:rsidRDefault="006224F8" w:rsidP="006224F8">
      <w:pPr>
        <w:spacing w:line="276" w:lineRule="auto"/>
        <w:rPr>
          <w:rFonts w:ascii="Calibri" w:hAnsi="Calibri" w:cs="Arial"/>
          <w:color w:val="808080"/>
          <w:sz w:val="16"/>
          <w:szCs w:val="16"/>
          <w:lang w:val="en-AU"/>
        </w:rPr>
      </w:pPr>
      <w:r w:rsidRPr="14FAA085">
        <w:rPr>
          <w:rFonts w:ascii="Calibri" w:eastAsia="Calibri" w:hAnsi="Calibri" w:cs="Calibri"/>
          <w:lang w:val="en-AU"/>
        </w:rPr>
        <w:t>There are currently six</w:t>
      </w:r>
      <w:r w:rsidRPr="3FCF07DA">
        <w:rPr>
          <w:rFonts w:ascii="Calibri" w:eastAsia="Calibri" w:hAnsi="Calibri" w:cs="Calibri"/>
          <w:lang w:val="en-AU"/>
        </w:rPr>
        <w:t xml:space="preserve"> (6),</w:t>
      </w:r>
      <w:r w:rsidRPr="14FAA085">
        <w:rPr>
          <w:rFonts w:ascii="Calibri" w:eastAsia="Calibri" w:hAnsi="Calibri" w:cs="Calibri"/>
          <w:lang w:val="en-AU"/>
        </w:rPr>
        <w:t xml:space="preserve"> mature Prickly Paperbark (</w:t>
      </w:r>
      <w:r w:rsidRPr="14FAA085">
        <w:rPr>
          <w:rFonts w:ascii="Calibri" w:eastAsia="Calibri" w:hAnsi="Calibri" w:cs="Calibri"/>
          <w:i/>
          <w:iCs/>
          <w:lang w:val="en-AU"/>
        </w:rPr>
        <w:t xml:space="preserve">Melaleuca </w:t>
      </w:r>
      <w:proofErr w:type="spellStart"/>
      <w:r w:rsidRPr="14FAA085">
        <w:rPr>
          <w:rFonts w:ascii="Calibri" w:eastAsia="Calibri" w:hAnsi="Calibri" w:cs="Calibri"/>
          <w:i/>
          <w:iCs/>
          <w:lang w:val="en-AU"/>
        </w:rPr>
        <w:t>styphelioides</w:t>
      </w:r>
      <w:proofErr w:type="spellEnd"/>
      <w:r w:rsidRPr="14FAA085">
        <w:rPr>
          <w:rFonts w:ascii="Calibri" w:eastAsia="Calibri" w:hAnsi="Calibri" w:cs="Calibri"/>
          <w:lang w:val="en-AU"/>
        </w:rPr>
        <w:t>) trees remaining in the street. In September 2021, Council’s Planning Arborist deemed all these trees to be healthy, excellent specimens and worthy of retention, except for one</w:t>
      </w:r>
      <w:r w:rsidRPr="3FCF07DA">
        <w:rPr>
          <w:rFonts w:ascii="Calibri" w:eastAsia="Calibri" w:hAnsi="Calibri" w:cs="Calibri"/>
          <w:lang w:val="en-AU"/>
        </w:rPr>
        <w:t xml:space="preserve"> (1),</w:t>
      </w:r>
      <w:r w:rsidRPr="14FAA085">
        <w:rPr>
          <w:rFonts w:ascii="Calibri" w:eastAsia="Calibri" w:hAnsi="Calibri" w:cs="Calibri"/>
          <w:lang w:val="en-AU"/>
        </w:rPr>
        <w:t xml:space="preserve"> situated directly under powerlines. This tree was planned for removal and replacement with an Ornamental Pear tree as part of the same </w:t>
      </w:r>
      <w:r w:rsidRPr="3FCF07DA">
        <w:rPr>
          <w:rFonts w:ascii="Calibri" w:eastAsia="Calibri" w:hAnsi="Calibri" w:cs="Calibri"/>
          <w:lang w:val="en-AU"/>
        </w:rPr>
        <w:t>program</w:t>
      </w:r>
      <w:r w:rsidRPr="14FAA085">
        <w:rPr>
          <w:rFonts w:ascii="Calibri" w:eastAsia="Calibri" w:hAnsi="Calibri" w:cs="Calibri"/>
          <w:lang w:val="en-AU"/>
        </w:rPr>
        <w:t xml:space="preserve">, based on an assessment of its poor structure and low useful life expectancy. </w:t>
      </w:r>
    </w:p>
    <w:p w14:paraId="59F707D7" w14:textId="77D04CC4" w:rsidR="007921EB" w:rsidRDefault="006224F8" w:rsidP="006224F8">
      <w:pPr>
        <w:spacing w:line="276" w:lineRule="auto"/>
        <w:rPr>
          <w:rFonts w:ascii="Calibri" w:eastAsia="Calibri" w:hAnsi="Calibri" w:cs="Calibri"/>
          <w:lang w:val="en-AU"/>
        </w:rPr>
      </w:pPr>
      <w:r w:rsidRPr="6399F32A">
        <w:rPr>
          <w:rFonts w:ascii="Calibri" w:eastAsia="Calibri" w:hAnsi="Calibri" w:cs="Calibri"/>
          <w:lang w:val="en-AU"/>
        </w:rPr>
        <w:t>A petition was received by Council on 22 February 2022 from fifteen residents</w:t>
      </w:r>
      <w:r w:rsidRPr="08CD8EAF">
        <w:rPr>
          <w:rFonts w:ascii="Calibri" w:eastAsia="Calibri" w:hAnsi="Calibri" w:cs="Calibri"/>
          <w:lang w:val="en-AU"/>
        </w:rPr>
        <w:t>,</w:t>
      </w:r>
      <w:r w:rsidRPr="6399F32A">
        <w:rPr>
          <w:rFonts w:ascii="Calibri" w:eastAsia="Calibri" w:hAnsi="Calibri" w:cs="Calibri"/>
          <w:lang w:val="en-AU"/>
        </w:rPr>
        <w:t xml:space="preserve"> asking Council to remove the other </w:t>
      </w:r>
      <w:r w:rsidRPr="08CD8EAF">
        <w:rPr>
          <w:rFonts w:ascii="Calibri" w:eastAsia="Calibri" w:hAnsi="Calibri" w:cs="Calibri"/>
          <w:lang w:val="en-AU"/>
        </w:rPr>
        <w:t>five (</w:t>
      </w:r>
      <w:r w:rsidRPr="6399F32A">
        <w:rPr>
          <w:rFonts w:ascii="Calibri" w:eastAsia="Calibri" w:hAnsi="Calibri" w:cs="Calibri"/>
          <w:lang w:val="en-AU"/>
        </w:rPr>
        <w:t>5</w:t>
      </w:r>
      <w:r w:rsidRPr="08CD8EAF">
        <w:rPr>
          <w:rFonts w:ascii="Calibri" w:eastAsia="Calibri" w:hAnsi="Calibri" w:cs="Calibri"/>
          <w:lang w:val="en-AU"/>
        </w:rPr>
        <w:t>)</w:t>
      </w:r>
      <w:r w:rsidRPr="6399F32A">
        <w:rPr>
          <w:rFonts w:ascii="Calibri" w:eastAsia="Calibri" w:hAnsi="Calibri" w:cs="Calibri"/>
          <w:lang w:val="en-AU"/>
        </w:rPr>
        <w:t xml:space="preserve"> remaining Prickly Paperbark trees and replace them with Ornamental Pear trees, to ensure a uniform planting of the streetscape. They later provided further rationale for their request, in correspondence received 21 March</w:t>
      </w:r>
      <w:r w:rsidRPr="08CD8EAF">
        <w:rPr>
          <w:rFonts w:ascii="Calibri" w:eastAsia="Calibri" w:hAnsi="Calibri" w:cs="Calibri"/>
          <w:lang w:val="en-AU"/>
        </w:rPr>
        <w:t xml:space="preserve"> 2022. An independent </w:t>
      </w:r>
      <w:proofErr w:type="spellStart"/>
      <w:r w:rsidRPr="08CD8EAF">
        <w:rPr>
          <w:rFonts w:ascii="Calibri" w:eastAsia="Calibri" w:hAnsi="Calibri" w:cs="Calibri"/>
          <w:lang w:val="en-AU"/>
        </w:rPr>
        <w:t>Arboricultural</w:t>
      </w:r>
      <w:proofErr w:type="spellEnd"/>
      <w:r w:rsidRPr="08CD8EAF">
        <w:rPr>
          <w:rFonts w:ascii="Calibri" w:eastAsia="Calibri" w:hAnsi="Calibri" w:cs="Calibri"/>
          <w:lang w:val="en-AU"/>
        </w:rPr>
        <w:t xml:space="preserve"> assessment was carried out, to check if this matched up with previous Council Arborist assessments about retention. The report from the independent assessment also came to the same conclusions, that the trees were in good health and needed to be retained, except for one (1) tree, that had recently suffered branch failure after a storm.    </w:t>
      </w:r>
    </w:p>
    <w:p w14:paraId="6990EC90" w14:textId="77777777" w:rsidR="006224F8" w:rsidRDefault="007921EB" w:rsidP="006224F8">
      <w:pPr>
        <w:spacing w:line="276" w:lineRule="auto"/>
        <w:rPr>
          <w:rFonts w:ascii="Calibri" w:hAnsi="Calibri" w:cs="Arial"/>
          <w:color w:val="808080"/>
          <w:sz w:val="16"/>
          <w:szCs w:val="16"/>
          <w:lang w:val="en-AU"/>
        </w:rPr>
      </w:pPr>
      <w:r>
        <w:rPr>
          <w:rFonts w:ascii="Calibri" w:eastAsia="Calibri" w:hAnsi="Calibri" w:cs="Calibri"/>
          <w:lang w:val="en-AU"/>
        </w:rPr>
        <w:br w:type="page"/>
      </w:r>
    </w:p>
    <w:p w14:paraId="74F49E11" w14:textId="77777777" w:rsidR="006224F8" w:rsidRPr="000B5BE1" w:rsidRDefault="006224F8" w:rsidP="006224F8">
      <w:pPr>
        <w:keepNext/>
        <w:shd w:val="clear" w:color="auto" w:fill="003266"/>
        <w:spacing w:before="120" w:after="120" w:line="276" w:lineRule="auto"/>
        <w:outlineLvl w:val="0"/>
        <w:rPr>
          <w:rFonts w:ascii="Calibri" w:hAnsi="Calibri"/>
          <w:b/>
          <w:color w:val="FFFFFF"/>
          <w:lang w:val="en-AU"/>
        </w:rPr>
      </w:pPr>
      <w:r w:rsidRPr="7BFCFF85">
        <w:rPr>
          <w:rFonts w:ascii="Calibri" w:hAnsi="Calibri"/>
          <w:b/>
          <w:color w:val="FFFFFF" w:themeColor="background1"/>
          <w:lang w:val="en-AU"/>
        </w:rPr>
        <w:t xml:space="preserve"> </w:t>
      </w:r>
      <w:r>
        <w:rPr>
          <w:rFonts w:ascii="Calibri" w:hAnsi="Calibri"/>
          <w:b/>
          <w:color w:val="FFFFFF" w:themeColor="background1"/>
          <w:lang w:val="en-AU"/>
        </w:rPr>
        <w:t>Recommendation</w:t>
      </w:r>
    </w:p>
    <w:p w14:paraId="6760DFA5" w14:textId="77777777" w:rsidR="006224F8" w:rsidRDefault="006224F8" w:rsidP="006224F8">
      <w:pPr>
        <w:spacing w:line="276" w:lineRule="auto"/>
        <w:rPr>
          <w:rFonts w:ascii="Calibri" w:hAnsi="Calibri"/>
          <w:b/>
          <w:bCs/>
          <w:lang w:val="en-AU"/>
        </w:rPr>
      </w:pPr>
      <w:r w:rsidRPr="3FCF07DA">
        <w:rPr>
          <w:rFonts w:ascii="Calibri" w:hAnsi="Calibri"/>
          <w:b/>
          <w:bCs/>
          <w:lang w:val="en-AU"/>
        </w:rPr>
        <w:t>In response to the Petition received from fifteen residents of Palm Street, Thomastown on 22 February 2022, that Council resolve:</w:t>
      </w:r>
    </w:p>
    <w:p w14:paraId="0A70A552" w14:textId="77777777" w:rsidR="006224F8" w:rsidRPr="003C7921" w:rsidRDefault="006224F8" w:rsidP="006224F8">
      <w:pPr>
        <w:numPr>
          <w:ilvl w:val="0"/>
          <w:numId w:val="183"/>
        </w:numPr>
        <w:spacing w:line="276" w:lineRule="auto"/>
        <w:rPr>
          <w:rFonts w:ascii="Calibri" w:hAnsi="Calibri"/>
          <w:b/>
          <w:szCs w:val="20"/>
          <w:lang w:val="en-AU"/>
        </w:rPr>
      </w:pPr>
      <w:r>
        <w:rPr>
          <w:rFonts w:ascii="Calibri" w:hAnsi="Calibri"/>
          <w:b/>
          <w:bCs/>
          <w:szCs w:val="20"/>
          <w:lang w:val="en-AU"/>
        </w:rPr>
        <w:t>T</w:t>
      </w:r>
      <w:r w:rsidRPr="003C7921">
        <w:rPr>
          <w:rFonts w:ascii="Calibri" w:hAnsi="Calibri"/>
          <w:b/>
          <w:bCs/>
          <w:szCs w:val="20"/>
          <w:lang w:val="en-AU"/>
        </w:rPr>
        <w:t xml:space="preserve">hat four </w:t>
      </w:r>
      <w:r w:rsidRPr="3FCF07DA">
        <w:rPr>
          <w:rFonts w:ascii="Calibri" w:hAnsi="Calibri"/>
          <w:b/>
          <w:bCs/>
          <w:szCs w:val="20"/>
          <w:lang w:val="en-AU"/>
        </w:rPr>
        <w:t xml:space="preserve">(4) </w:t>
      </w:r>
      <w:r w:rsidRPr="003C7921">
        <w:rPr>
          <w:rFonts w:ascii="Calibri" w:hAnsi="Calibri"/>
          <w:b/>
          <w:bCs/>
          <w:szCs w:val="20"/>
          <w:lang w:val="en-AU"/>
        </w:rPr>
        <w:t xml:space="preserve">of the five </w:t>
      </w:r>
      <w:r w:rsidRPr="3FCF07DA">
        <w:rPr>
          <w:rFonts w:ascii="Calibri" w:hAnsi="Calibri"/>
          <w:b/>
          <w:bCs/>
          <w:szCs w:val="20"/>
          <w:lang w:val="en-AU"/>
        </w:rPr>
        <w:t xml:space="preserve">(5) </w:t>
      </w:r>
      <w:r w:rsidRPr="003C7921">
        <w:rPr>
          <w:rFonts w:ascii="Calibri" w:hAnsi="Calibri"/>
          <w:b/>
          <w:bCs/>
          <w:szCs w:val="20"/>
          <w:lang w:val="en-AU"/>
        </w:rPr>
        <w:t xml:space="preserve">Prickly Paperbark trees along Palm Street, Thomastown, were deemed to be in fair health and worthy of retention, </w:t>
      </w:r>
      <w:r w:rsidRPr="3FCF07DA">
        <w:rPr>
          <w:rFonts w:ascii="Calibri" w:hAnsi="Calibri"/>
          <w:b/>
          <w:bCs/>
          <w:szCs w:val="20"/>
          <w:lang w:val="en-AU"/>
        </w:rPr>
        <w:t>while one (1)</w:t>
      </w:r>
      <w:r w:rsidRPr="003C7921">
        <w:rPr>
          <w:rFonts w:ascii="Calibri" w:hAnsi="Calibri"/>
          <w:b/>
          <w:bCs/>
          <w:szCs w:val="20"/>
          <w:lang w:val="en-AU"/>
        </w:rPr>
        <w:t xml:space="preserve"> tree will be removed because of poor structure and replaced as part of the </w:t>
      </w:r>
      <w:r w:rsidRPr="3FCF07DA">
        <w:rPr>
          <w:rFonts w:ascii="Calibri" w:hAnsi="Calibri"/>
          <w:b/>
          <w:bCs/>
          <w:szCs w:val="20"/>
          <w:lang w:val="en-AU"/>
        </w:rPr>
        <w:t>Street Tree Renewal</w:t>
      </w:r>
      <w:r w:rsidRPr="003C7921">
        <w:rPr>
          <w:rFonts w:ascii="Calibri" w:hAnsi="Calibri"/>
          <w:b/>
          <w:bCs/>
          <w:szCs w:val="20"/>
          <w:lang w:val="en-AU"/>
        </w:rPr>
        <w:t xml:space="preserve"> program.</w:t>
      </w:r>
    </w:p>
    <w:p w14:paraId="1E82EF3E" w14:textId="77777777" w:rsidR="006224F8" w:rsidRDefault="006224F8" w:rsidP="006224F8">
      <w:pPr>
        <w:numPr>
          <w:ilvl w:val="0"/>
          <w:numId w:val="183"/>
        </w:numPr>
        <w:spacing w:line="276" w:lineRule="auto"/>
        <w:ind w:left="709" w:hanging="425"/>
        <w:rPr>
          <w:rFonts w:ascii="Calibri" w:hAnsi="Calibri"/>
          <w:b/>
          <w:szCs w:val="20"/>
          <w:lang w:val="en-AU"/>
        </w:rPr>
      </w:pPr>
      <w:r>
        <w:rPr>
          <w:rFonts w:ascii="Calibri" w:hAnsi="Calibri"/>
          <w:b/>
          <w:bCs/>
          <w:szCs w:val="20"/>
          <w:lang w:val="en-AU"/>
        </w:rPr>
        <w:t>T</w:t>
      </w:r>
      <w:r w:rsidRPr="78832CF9">
        <w:rPr>
          <w:rFonts w:ascii="Calibri" w:hAnsi="Calibri"/>
          <w:b/>
          <w:bCs/>
          <w:szCs w:val="20"/>
          <w:lang w:val="en-AU"/>
        </w:rPr>
        <w:t xml:space="preserve">hat the remaining four </w:t>
      </w:r>
      <w:r w:rsidRPr="3FCF07DA">
        <w:rPr>
          <w:rFonts w:ascii="Calibri" w:hAnsi="Calibri"/>
          <w:b/>
          <w:bCs/>
          <w:szCs w:val="20"/>
          <w:lang w:val="en-AU"/>
        </w:rPr>
        <w:t xml:space="preserve">(4) </w:t>
      </w:r>
      <w:r w:rsidRPr="78832CF9">
        <w:rPr>
          <w:rFonts w:ascii="Calibri" w:hAnsi="Calibri"/>
          <w:b/>
          <w:bCs/>
          <w:szCs w:val="20"/>
          <w:lang w:val="en-AU"/>
        </w:rPr>
        <w:t xml:space="preserve">Prickly Paperbark trees along Palm Street, Thomastown are in good health and will be retained, and only be replaced with Ornamental </w:t>
      </w:r>
      <w:r w:rsidRPr="3FCF07DA">
        <w:rPr>
          <w:rFonts w:ascii="Calibri" w:hAnsi="Calibri"/>
          <w:b/>
          <w:bCs/>
          <w:szCs w:val="20"/>
          <w:lang w:val="en-AU"/>
        </w:rPr>
        <w:t>Pear trees,</w:t>
      </w:r>
      <w:r w:rsidRPr="78832CF9">
        <w:rPr>
          <w:rFonts w:ascii="Calibri" w:hAnsi="Calibri"/>
          <w:b/>
          <w:bCs/>
          <w:szCs w:val="20"/>
          <w:lang w:val="en-AU"/>
        </w:rPr>
        <w:t xml:space="preserve"> when they decline in health or senesce.</w:t>
      </w:r>
    </w:p>
    <w:p w14:paraId="2020D6B2" w14:textId="77777777" w:rsidR="006224F8" w:rsidRDefault="006224F8" w:rsidP="006224F8">
      <w:pPr>
        <w:numPr>
          <w:ilvl w:val="0"/>
          <w:numId w:val="183"/>
        </w:numPr>
        <w:spacing w:line="276" w:lineRule="auto"/>
        <w:ind w:left="709" w:hanging="425"/>
        <w:rPr>
          <w:rFonts w:ascii="Calibri" w:hAnsi="Calibri"/>
          <w:b/>
          <w:szCs w:val="20"/>
          <w:lang w:val="en-AU"/>
        </w:rPr>
      </w:pPr>
      <w:r>
        <w:rPr>
          <w:rFonts w:ascii="Calibri" w:hAnsi="Calibri"/>
          <w:b/>
          <w:bCs/>
          <w:szCs w:val="20"/>
          <w:lang w:val="en-AU"/>
        </w:rPr>
        <w:t>T</w:t>
      </w:r>
      <w:r w:rsidRPr="0CF8FE78">
        <w:rPr>
          <w:rFonts w:ascii="Calibri" w:hAnsi="Calibri"/>
          <w:b/>
          <w:bCs/>
          <w:szCs w:val="20"/>
          <w:lang w:val="en-AU"/>
        </w:rPr>
        <w:t xml:space="preserve">hat Council Officers will advise the Head petitioner that the removal of one </w:t>
      </w:r>
      <w:r w:rsidRPr="3FCF07DA">
        <w:rPr>
          <w:rFonts w:ascii="Calibri" w:hAnsi="Calibri"/>
          <w:b/>
          <w:bCs/>
          <w:szCs w:val="20"/>
          <w:lang w:val="en-AU"/>
        </w:rPr>
        <w:t>(1) of the</w:t>
      </w:r>
      <w:r w:rsidRPr="0CF8FE78">
        <w:rPr>
          <w:rFonts w:ascii="Calibri" w:hAnsi="Calibri"/>
          <w:b/>
          <w:bCs/>
          <w:szCs w:val="20"/>
          <w:lang w:val="en-AU"/>
        </w:rPr>
        <w:t xml:space="preserve"> Prickly Paperbark trees along Palm Street, Thomastown will be carried out as part of the Street Tree Renewal </w:t>
      </w:r>
      <w:r w:rsidRPr="3FCF07DA">
        <w:rPr>
          <w:rFonts w:ascii="Calibri" w:hAnsi="Calibri"/>
          <w:b/>
          <w:bCs/>
          <w:szCs w:val="20"/>
          <w:lang w:val="en-AU"/>
        </w:rPr>
        <w:t>Program</w:t>
      </w:r>
      <w:r w:rsidRPr="0CF8FE78">
        <w:rPr>
          <w:rFonts w:ascii="Calibri" w:hAnsi="Calibri"/>
          <w:b/>
          <w:bCs/>
          <w:szCs w:val="20"/>
          <w:lang w:val="en-AU"/>
        </w:rPr>
        <w:t xml:space="preserve">, and that the remaining four </w:t>
      </w:r>
      <w:r w:rsidRPr="3FCF07DA">
        <w:rPr>
          <w:rFonts w:ascii="Calibri" w:hAnsi="Calibri"/>
          <w:b/>
          <w:bCs/>
          <w:szCs w:val="20"/>
          <w:lang w:val="en-AU"/>
        </w:rPr>
        <w:t xml:space="preserve">(4) </w:t>
      </w:r>
      <w:r w:rsidRPr="0CF8FE78">
        <w:rPr>
          <w:rFonts w:ascii="Calibri" w:hAnsi="Calibri"/>
          <w:b/>
          <w:bCs/>
          <w:szCs w:val="20"/>
          <w:lang w:val="en-AU"/>
        </w:rPr>
        <w:t xml:space="preserve">mature Prickly </w:t>
      </w:r>
      <w:r w:rsidRPr="3FCF07DA">
        <w:rPr>
          <w:rFonts w:ascii="Calibri" w:hAnsi="Calibri"/>
          <w:b/>
          <w:bCs/>
          <w:szCs w:val="20"/>
          <w:lang w:val="en-AU"/>
        </w:rPr>
        <w:t>Paperbark trees</w:t>
      </w:r>
      <w:r w:rsidRPr="0CF8FE78">
        <w:rPr>
          <w:rFonts w:ascii="Calibri" w:hAnsi="Calibri"/>
          <w:b/>
          <w:bCs/>
          <w:szCs w:val="20"/>
          <w:lang w:val="en-AU"/>
        </w:rPr>
        <w:t xml:space="preserve"> will be retained.</w:t>
      </w:r>
    </w:p>
    <w:p w14:paraId="26D934D8" w14:textId="77777777" w:rsidR="006224F8" w:rsidRPr="000B5BE1" w:rsidRDefault="006224F8" w:rsidP="006224F8">
      <w:pPr>
        <w:keepNext/>
        <w:shd w:val="clear" w:color="auto" w:fill="003266"/>
        <w:spacing w:before="120" w:after="120" w:line="276" w:lineRule="auto"/>
        <w:outlineLvl w:val="0"/>
        <w:rPr>
          <w:rFonts w:ascii="Calibri" w:hAnsi="Calibri"/>
          <w:b/>
          <w:color w:val="FFFFFF"/>
          <w:lang w:val="en-AU"/>
        </w:rPr>
      </w:pPr>
      <w:r w:rsidRPr="7BFCFF85">
        <w:rPr>
          <w:rFonts w:ascii="Calibri" w:hAnsi="Calibri"/>
          <w:b/>
          <w:color w:val="FFFFFF" w:themeColor="background1"/>
          <w:lang w:val="en-AU"/>
        </w:rPr>
        <w:t xml:space="preserve"> Key Information</w:t>
      </w:r>
    </w:p>
    <w:p w14:paraId="75CD1590" w14:textId="77777777" w:rsidR="006224F8" w:rsidRDefault="006224F8" w:rsidP="006224F8">
      <w:pPr>
        <w:spacing w:line="276" w:lineRule="auto"/>
        <w:rPr>
          <w:rFonts w:ascii="Calibri" w:hAnsi="Calibri"/>
          <w:lang w:val="en-AU"/>
        </w:rPr>
      </w:pPr>
      <w:r w:rsidRPr="14FAA085">
        <w:rPr>
          <w:rFonts w:ascii="Calibri" w:eastAsia="Calibri" w:hAnsi="Calibri" w:cs="Calibri"/>
          <w:lang w:val="en-AU"/>
        </w:rPr>
        <w:t>Palm Street, Thomastown was included as part of the City of Whittlesea’s Street Tree Renewal Program for the financial year 2021/22. This program looks to revitalise streetscapes across the municipality with new plantings</w:t>
      </w:r>
      <w:r w:rsidRPr="3FCF07DA">
        <w:rPr>
          <w:rFonts w:ascii="Calibri" w:eastAsia="Calibri" w:hAnsi="Calibri" w:cs="Calibri"/>
          <w:lang w:val="en-AU"/>
        </w:rPr>
        <w:t>,</w:t>
      </w:r>
      <w:r w:rsidRPr="14FAA085">
        <w:rPr>
          <w:rFonts w:ascii="Calibri" w:eastAsia="Calibri" w:hAnsi="Calibri" w:cs="Calibri"/>
          <w:lang w:val="en-AU"/>
        </w:rPr>
        <w:t xml:space="preserve"> whilst also acknowledging and maintaining healthy mature</w:t>
      </w:r>
      <w:r w:rsidRPr="3FCF07DA">
        <w:rPr>
          <w:rFonts w:ascii="Calibri" w:eastAsia="Calibri" w:hAnsi="Calibri" w:cs="Calibri"/>
          <w:lang w:val="en-AU"/>
        </w:rPr>
        <w:t xml:space="preserve"> tree</w:t>
      </w:r>
      <w:r w:rsidRPr="14FAA085">
        <w:rPr>
          <w:rFonts w:ascii="Calibri" w:eastAsia="Calibri" w:hAnsi="Calibri" w:cs="Calibri"/>
          <w:lang w:val="en-AU"/>
        </w:rPr>
        <w:t xml:space="preserve"> canopy cover, when it is possible to do so. </w:t>
      </w:r>
    </w:p>
    <w:p w14:paraId="26F5DFBE" w14:textId="77777777" w:rsidR="006224F8" w:rsidRDefault="006224F8" w:rsidP="006224F8">
      <w:pPr>
        <w:spacing w:line="276" w:lineRule="auto"/>
        <w:rPr>
          <w:rFonts w:ascii="Calibri" w:eastAsia="Calibri" w:hAnsi="Calibri" w:cs="Calibri"/>
          <w:highlight w:val="yellow"/>
          <w:lang w:val="en-AU"/>
        </w:rPr>
      </w:pPr>
      <w:r w:rsidRPr="3FCF07DA">
        <w:rPr>
          <w:rFonts w:ascii="Calibri" w:eastAsia="Calibri" w:hAnsi="Calibri" w:cs="Calibri"/>
          <w:lang w:val="en-AU"/>
        </w:rPr>
        <w:t>Originally, one (1)</w:t>
      </w:r>
      <w:r w:rsidRPr="6399F32A">
        <w:rPr>
          <w:rFonts w:ascii="Calibri" w:eastAsia="Calibri" w:hAnsi="Calibri" w:cs="Calibri"/>
          <w:lang w:val="en-AU"/>
        </w:rPr>
        <w:t xml:space="preserve"> mature Prickly Paperbark </w:t>
      </w:r>
      <w:r w:rsidRPr="3FCF07DA">
        <w:rPr>
          <w:rFonts w:ascii="Calibri" w:eastAsia="Calibri" w:hAnsi="Calibri" w:cs="Calibri"/>
          <w:lang w:val="en-AU"/>
        </w:rPr>
        <w:t>tree</w:t>
      </w:r>
      <w:r w:rsidRPr="6399F32A">
        <w:rPr>
          <w:rFonts w:ascii="Calibri" w:eastAsia="Calibri" w:hAnsi="Calibri" w:cs="Calibri"/>
          <w:lang w:val="en-AU"/>
        </w:rPr>
        <w:t xml:space="preserve"> in the street </w:t>
      </w:r>
      <w:r w:rsidRPr="3FCF07DA">
        <w:rPr>
          <w:rFonts w:ascii="Calibri" w:eastAsia="Calibri" w:hAnsi="Calibri" w:cs="Calibri"/>
          <w:lang w:val="en-AU"/>
        </w:rPr>
        <w:t>was</w:t>
      </w:r>
      <w:r w:rsidRPr="6399F32A">
        <w:rPr>
          <w:rFonts w:ascii="Calibri" w:eastAsia="Calibri" w:hAnsi="Calibri" w:cs="Calibri"/>
          <w:lang w:val="en-AU"/>
        </w:rPr>
        <w:t xml:space="preserve"> identified </w:t>
      </w:r>
      <w:r w:rsidRPr="3FCF07DA">
        <w:rPr>
          <w:rFonts w:ascii="Calibri" w:eastAsia="Calibri" w:hAnsi="Calibri" w:cs="Calibri"/>
          <w:lang w:val="en-AU"/>
        </w:rPr>
        <w:t xml:space="preserve">during the project initiation, </w:t>
      </w:r>
      <w:r w:rsidRPr="6399F32A">
        <w:rPr>
          <w:rFonts w:ascii="Calibri" w:eastAsia="Calibri" w:hAnsi="Calibri" w:cs="Calibri"/>
          <w:lang w:val="en-AU"/>
        </w:rPr>
        <w:t xml:space="preserve">as having poor </w:t>
      </w:r>
      <w:proofErr w:type="gramStart"/>
      <w:r w:rsidRPr="6399F32A">
        <w:rPr>
          <w:rFonts w:ascii="Calibri" w:eastAsia="Calibri" w:hAnsi="Calibri" w:cs="Calibri"/>
          <w:lang w:val="en-AU"/>
        </w:rPr>
        <w:t>structure</w:t>
      </w:r>
      <w:proofErr w:type="gramEnd"/>
      <w:r w:rsidRPr="6399F32A">
        <w:rPr>
          <w:rFonts w:ascii="Calibri" w:eastAsia="Calibri" w:hAnsi="Calibri" w:cs="Calibri"/>
          <w:lang w:val="en-AU"/>
        </w:rPr>
        <w:t xml:space="preserve"> and </w:t>
      </w:r>
      <w:r w:rsidRPr="3FCF07DA">
        <w:rPr>
          <w:rFonts w:ascii="Calibri" w:eastAsia="Calibri" w:hAnsi="Calibri" w:cs="Calibri"/>
          <w:lang w:val="en-AU"/>
        </w:rPr>
        <w:t>deemed for removal and replacement with an Ornamental Pear tree.</w:t>
      </w:r>
      <w:r w:rsidRPr="6399F32A">
        <w:rPr>
          <w:rFonts w:ascii="Calibri" w:eastAsia="Calibri" w:hAnsi="Calibri" w:cs="Calibri"/>
          <w:lang w:val="en-AU"/>
        </w:rPr>
        <w:t xml:space="preserve"> The remaining </w:t>
      </w:r>
      <w:r w:rsidRPr="3FCF07DA">
        <w:rPr>
          <w:rFonts w:ascii="Calibri" w:eastAsia="Calibri" w:hAnsi="Calibri" w:cs="Calibri"/>
          <w:lang w:val="en-AU"/>
        </w:rPr>
        <w:t xml:space="preserve">five (5) </w:t>
      </w:r>
      <w:r w:rsidRPr="6399F32A">
        <w:rPr>
          <w:rFonts w:ascii="Calibri" w:eastAsia="Calibri" w:hAnsi="Calibri" w:cs="Calibri"/>
          <w:lang w:val="en-AU"/>
        </w:rPr>
        <w:t xml:space="preserve">trees were </w:t>
      </w:r>
      <w:r w:rsidRPr="3FCF07DA">
        <w:rPr>
          <w:rFonts w:ascii="Calibri" w:eastAsia="Calibri" w:hAnsi="Calibri" w:cs="Calibri"/>
          <w:lang w:val="en-AU"/>
        </w:rPr>
        <w:t xml:space="preserve">initially </w:t>
      </w:r>
      <w:r w:rsidRPr="6399F32A">
        <w:rPr>
          <w:rFonts w:ascii="Calibri" w:eastAsia="Calibri" w:hAnsi="Calibri" w:cs="Calibri"/>
          <w:lang w:val="en-AU"/>
        </w:rPr>
        <w:t xml:space="preserve">assessed by Council </w:t>
      </w:r>
      <w:r w:rsidRPr="3FCF07DA">
        <w:rPr>
          <w:rFonts w:ascii="Calibri" w:eastAsia="Calibri" w:hAnsi="Calibri" w:cs="Calibri"/>
          <w:lang w:val="en-AU"/>
        </w:rPr>
        <w:t xml:space="preserve">Arborists for retention. The residents submitted a petition to have these five (5) trees removed and replaced as part of the same project. When </w:t>
      </w:r>
      <w:r w:rsidRPr="6399F32A">
        <w:rPr>
          <w:rFonts w:ascii="Calibri" w:eastAsia="Calibri" w:hAnsi="Calibri" w:cs="Calibri"/>
          <w:lang w:val="en-AU"/>
        </w:rPr>
        <w:t xml:space="preserve">an independent </w:t>
      </w:r>
      <w:r w:rsidRPr="3FCF07DA">
        <w:rPr>
          <w:rFonts w:ascii="Calibri" w:eastAsia="Calibri" w:hAnsi="Calibri" w:cs="Calibri"/>
          <w:lang w:val="en-AU"/>
        </w:rPr>
        <w:t xml:space="preserve">assessment was carried out by an </w:t>
      </w:r>
      <w:proofErr w:type="spellStart"/>
      <w:r w:rsidRPr="6399F32A">
        <w:rPr>
          <w:rFonts w:ascii="Calibri" w:eastAsia="Calibri" w:hAnsi="Calibri" w:cs="Calibri"/>
          <w:lang w:val="en-AU"/>
        </w:rPr>
        <w:t>arboricultural</w:t>
      </w:r>
      <w:proofErr w:type="spellEnd"/>
      <w:r w:rsidRPr="6399F32A">
        <w:rPr>
          <w:rFonts w:ascii="Calibri" w:eastAsia="Calibri" w:hAnsi="Calibri" w:cs="Calibri"/>
          <w:lang w:val="en-AU"/>
        </w:rPr>
        <w:t xml:space="preserve"> consultant</w:t>
      </w:r>
      <w:r w:rsidRPr="3FCF07DA">
        <w:rPr>
          <w:rFonts w:ascii="Calibri" w:eastAsia="Calibri" w:hAnsi="Calibri" w:cs="Calibri"/>
          <w:lang w:val="en-AU"/>
        </w:rPr>
        <w:t>, they noted one (1) of the five (5) trees had recently suffered serious branch failure after a storm and this had significantly altered its useful life expectancy. They recommended removal of this one (1) tree and replacement.</w:t>
      </w:r>
      <w:r w:rsidRPr="6399F32A">
        <w:rPr>
          <w:rFonts w:ascii="Calibri" w:eastAsia="Calibri" w:hAnsi="Calibri" w:cs="Calibri"/>
          <w:lang w:val="en-AU"/>
        </w:rPr>
        <w:t xml:space="preserve"> Both assessments </w:t>
      </w:r>
      <w:r w:rsidRPr="3FCF07DA">
        <w:rPr>
          <w:rFonts w:ascii="Calibri" w:eastAsia="Calibri" w:hAnsi="Calibri" w:cs="Calibri"/>
          <w:lang w:val="en-AU"/>
        </w:rPr>
        <w:t>by Council Arborists and the independent consultants agreed</w:t>
      </w:r>
      <w:r w:rsidRPr="6399F32A">
        <w:rPr>
          <w:rFonts w:ascii="Calibri" w:eastAsia="Calibri" w:hAnsi="Calibri" w:cs="Calibri"/>
          <w:lang w:val="en-AU"/>
        </w:rPr>
        <w:t xml:space="preserve"> that </w:t>
      </w:r>
      <w:r w:rsidRPr="3FCF07DA">
        <w:rPr>
          <w:rFonts w:ascii="Calibri" w:eastAsia="Calibri" w:hAnsi="Calibri" w:cs="Calibri"/>
          <w:lang w:val="en-AU"/>
        </w:rPr>
        <w:t xml:space="preserve">the remaining four (4) out of the five (5) mature Paperbark trees </w:t>
      </w:r>
      <w:r w:rsidRPr="6399F32A">
        <w:rPr>
          <w:rFonts w:ascii="Calibri" w:eastAsia="Calibri" w:hAnsi="Calibri" w:cs="Calibri"/>
          <w:lang w:val="en-AU"/>
        </w:rPr>
        <w:t>in the street were in good health, of good structure, and with remaining useful life expectancies of 10-20 years.</w:t>
      </w:r>
    </w:p>
    <w:p w14:paraId="18007CFD" w14:textId="77777777" w:rsidR="006224F8" w:rsidRDefault="006224F8" w:rsidP="006224F8">
      <w:pPr>
        <w:spacing w:line="276" w:lineRule="auto"/>
        <w:rPr>
          <w:rFonts w:ascii="Calibri" w:hAnsi="Calibri"/>
          <w:lang w:val="en-AU"/>
        </w:rPr>
      </w:pPr>
      <w:r w:rsidRPr="6399F32A">
        <w:rPr>
          <w:rFonts w:ascii="Calibri" w:eastAsia="Calibri" w:hAnsi="Calibri" w:cs="Calibri"/>
          <w:lang w:val="en-AU"/>
        </w:rPr>
        <w:t xml:space="preserve">In the follow-up correspondence received from petitioners on 21 March, reference was made to various statements from the ‘Greening Our Streets – Street Tree Management Plan 2019-2029' </w:t>
      </w:r>
      <w:r w:rsidRPr="08CD8EAF">
        <w:rPr>
          <w:rFonts w:ascii="Calibri" w:eastAsia="Calibri" w:hAnsi="Calibri" w:cs="Calibri"/>
          <w:lang w:val="en-AU"/>
        </w:rPr>
        <w:t xml:space="preserve">(referred to as the Plan), </w:t>
      </w:r>
      <w:r w:rsidRPr="6399F32A">
        <w:rPr>
          <w:rFonts w:ascii="Calibri" w:eastAsia="Calibri" w:hAnsi="Calibri" w:cs="Calibri"/>
          <w:lang w:val="en-AU"/>
        </w:rPr>
        <w:t xml:space="preserve">to support their application for removal. </w:t>
      </w:r>
      <w:r w:rsidRPr="08CD8EAF">
        <w:rPr>
          <w:rFonts w:ascii="Calibri" w:eastAsia="Calibri" w:hAnsi="Calibri" w:cs="Calibri"/>
          <w:lang w:val="en-AU"/>
        </w:rPr>
        <w:t>They cited the following information from the Plan</w:t>
      </w:r>
      <w:r w:rsidRPr="6399F32A">
        <w:rPr>
          <w:rFonts w:ascii="Calibri" w:eastAsia="Calibri" w:hAnsi="Calibri" w:cs="Calibri"/>
          <w:lang w:val="en-AU"/>
        </w:rPr>
        <w:t>:</w:t>
      </w:r>
    </w:p>
    <w:p w14:paraId="65C7A88F" w14:textId="77777777" w:rsidR="006224F8" w:rsidRDefault="006224F8" w:rsidP="006224F8">
      <w:pPr>
        <w:numPr>
          <w:ilvl w:val="0"/>
          <w:numId w:val="48"/>
        </w:numPr>
        <w:spacing w:line="276" w:lineRule="auto"/>
        <w:rPr>
          <w:rFonts w:ascii="Calibri" w:eastAsia="Calibri" w:hAnsi="Calibri" w:cs="Calibri"/>
          <w:lang w:val="en-AU"/>
        </w:rPr>
      </w:pPr>
      <w:r w:rsidRPr="22BF61B9">
        <w:rPr>
          <w:rFonts w:ascii="Calibri" w:hAnsi="Calibri"/>
          <w:lang w:val="en-AU"/>
        </w:rPr>
        <w:t>Plant the right tree in the right place</w:t>
      </w:r>
    </w:p>
    <w:p w14:paraId="379A6E0F" w14:textId="77777777" w:rsidR="006224F8" w:rsidRDefault="006224F8" w:rsidP="006224F8">
      <w:pPr>
        <w:numPr>
          <w:ilvl w:val="0"/>
          <w:numId w:val="48"/>
        </w:numPr>
        <w:spacing w:line="276" w:lineRule="auto"/>
        <w:rPr>
          <w:rFonts w:ascii="Calibri" w:hAnsi="Calibri"/>
          <w:lang w:val="en-AU"/>
        </w:rPr>
      </w:pPr>
      <w:r w:rsidRPr="22BF61B9">
        <w:rPr>
          <w:rFonts w:ascii="Calibri" w:hAnsi="Calibri"/>
          <w:lang w:val="en-AU"/>
        </w:rPr>
        <w:t>Provide uniform trees</w:t>
      </w:r>
    </w:p>
    <w:p w14:paraId="3A7D15CF" w14:textId="77777777" w:rsidR="006224F8" w:rsidRDefault="006224F8" w:rsidP="006224F8">
      <w:pPr>
        <w:numPr>
          <w:ilvl w:val="0"/>
          <w:numId w:val="48"/>
        </w:numPr>
        <w:spacing w:line="276" w:lineRule="auto"/>
        <w:rPr>
          <w:rFonts w:ascii="Calibri" w:hAnsi="Calibri"/>
          <w:lang w:val="en-AU"/>
        </w:rPr>
      </w:pPr>
      <w:r w:rsidRPr="2A5794A7">
        <w:rPr>
          <w:rFonts w:ascii="Calibri" w:hAnsi="Calibri"/>
          <w:lang w:val="en-AU"/>
        </w:rPr>
        <w:t>Contribute to neighbourhood character and positively impact streetscape amenity</w:t>
      </w:r>
    </w:p>
    <w:p w14:paraId="6BBA704D" w14:textId="77777777" w:rsidR="006224F8" w:rsidRDefault="006224F8" w:rsidP="006224F8">
      <w:pPr>
        <w:numPr>
          <w:ilvl w:val="0"/>
          <w:numId w:val="48"/>
        </w:numPr>
        <w:spacing w:line="276" w:lineRule="auto"/>
        <w:rPr>
          <w:rFonts w:ascii="Calibri" w:hAnsi="Calibri"/>
          <w:lang w:val="en-AU"/>
        </w:rPr>
      </w:pPr>
      <w:r w:rsidRPr="22BF61B9">
        <w:rPr>
          <w:rFonts w:ascii="Calibri" w:hAnsi="Calibri"/>
          <w:lang w:val="en-AU"/>
        </w:rPr>
        <w:t>Increase appeal to street</w:t>
      </w:r>
    </w:p>
    <w:p w14:paraId="6A732C76" w14:textId="77777777" w:rsidR="006224F8" w:rsidRDefault="006224F8" w:rsidP="006224F8">
      <w:pPr>
        <w:numPr>
          <w:ilvl w:val="0"/>
          <w:numId w:val="48"/>
        </w:numPr>
        <w:spacing w:line="276" w:lineRule="auto"/>
        <w:rPr>
          <w:rFonts w:ascii="Calibri" w:hAnsi="Calibri"/>
          <w:lang w:val="en-AU"/>
        </w:rPr>
      </w:pPr>
      <w:r w:rsidRPr="22BF61B9">
        <w:rPr>
          <w:rFonts w:ascii="Calibri" w:hAnsi="Calibri"/>
          <w:lang w:val="en-AU"/>
        </w:rPr>
        <w:t>Provide economic benefits</w:t>
      </w:r>
    </w:p>
    <w:p w14:paraId="5F7D99AF" w14:textId="77777777" w:rsidR="006224F8" w:rsidRDefault="006224F8" w:rsidP="006224F8">
      <w:pPr>
        <w:numPr>
          <w:ilvl w:val="0"/>
          <w:numId w:val="48"/>
        </w:numPr>
        <w:spacing w:line="276" w:lineRule="auto"/>
        <w:rPr>
          <w:rFonts w:ascii="Calibri" w:hAnsi="Calibri"/>
          <w:lang w:val="en-AU"/>
        </w:rPr>
      </w:pPr>
      <w:r w:rsidRPr="2A5794A7">
        <w:rPr>
          <w:rFonts w:ascii="Calibri" w:hAnsi="Calibri"/>
          <w:lang w:val="en-AU"/>
        </w:rPr>
        <w:lastRenderedPageBreak/>
        <w:t xml:space="preserve">Rejuvenate streetscapes that have poor streetscapes and aged trees </w:t>
      </w:r>
    </w:p>
    <w:p w14:paraId="707DC136" w14:textId="77777777" w:rsidR="006224F8" w:rsidRDefault="006224F8" w:rsidP="006224F8">
      <w:pPr>
        <w:numPr>
          <w:ilvl w:val="0"/>
          <w:numId w:val="48"/>
        </w:numPr>
        <w:spacing w:line="276" w:lineRule="auto"/>
        <w:rPr>
          <w:rFonts w:ascii="Calibri" w:hAnsi="Calibri"/>
          <w:lang w:val="en-AU"/>
        </w:rPr>
      </w:pPr>
      <w:r w:rsidRPr="2A5794A7">
        <w:rPr>
          <w:rFonts w:ascii="Calibri" w:hAnsi="Calibri"/>
          <w:lang w:val="en-AU"/>
        </w:rPr>
        <w:t>Ensure social equity through the equitable delivery of the street tree planting programs across all suburbs</w:t>
      </w:r>
    </w:p>
    <w:p w14:paraId="236A3160" w14:textId="77777777" w:rsidR="006224F8" w:rsidRDefault="006224F8" w:rsidP="006224F8">
      <w:pPr>
        <w:numPr>
          <w:ilvl w:val="0"/>
          <w:numId w:val="48"/>
        </w:numPr>
        <w:spacing w:line="276" w:lineRule="auto"/>
        <w:rPr>
          <w:rFonts w:ascii="Calibri" w:hAnsi="Calibri"/>
          <w:lang w:val="en-AU"/>
        </w:rPr>
      </w:pPr>
      <w:r w:rsidRPr="2A5794A7">
        <w:rPr>
          <w:rFonts w:ascii="Calibri" w:hAnsi="Calibri"/>
          <w:lang w:val="en-AU"/>
        </w:rPr>
        <w:t xml:space="preserve">Enhance sense of place by providing attractive street trees </w:t>
      </w:r>
    </w:p>
    <w:p w14:paraId="3BF4F3FC" w14:textId="77777777" w:rsidR="006224F8" w:rsidRDefault="006224F8" w:rsidP="006224F8">
      <w:pPr>
        <w:numPr>
          <w:ilvl w:val="0"/>
          <w:numId w:val="48"/>
        </w:numPr>
        <w:spacing w:line="276" w:lineRule="auto"/>
        <w:rPr>
          <w:rFonts w:ascii="Calibri" w:hAnsi="Calibri"/>
          <w:lang w:val="en-AU"/>
        </w:rPr>
      </w:pPr>
      <w:r w:rsidRPr="2A5794A7">
        <w:rPr>
          <w:rFonts w:ascii="Calibri" w:hAnsi="Calibri"/>
          <w:lang w:val="en-AU"/>
        </w:rPr>
        <w:t>Sustain well-presented neighbourhoods and the natural environment</w:t>
      </w:r>
    </w:p>
    <w:p w14:paraId="3F40E8A8" w14:textId="77777777" w:rsidR="006224F8" w:rsidRDefault="006224F8" w:rsidP="006224F8">
      <w:pPr>
        <w:numPr>
          <w:ilvl w:val="0"/>
          <w:numId w:val="48"/>
        </w:numPr>
        <w:spacing w:line="276" w:lineRule="auto"/>
        <w:rPr>
          <w:rFonts w:ascii="Calibri" w:hAnsi="Calibri"/>
          <w:lang w:val="en-AU"/>
        </w:rPr>
      </w:pPr>
      <w:r w:rsidRPr="6399F32A">
        <w:rPr>
          <w:rFonts w:ascii="Calibri" w:hAnsi="Calibri"/>
          <w:lang w:val="en-AU"/>
        </w:rPr>
        <w:t>Implement and manage appropriate tree removal/replacement programs that ensure the tree resource is continually renewed thereby ensuring a biological diverse and sustainable street tree population</w:t>
      </w:r>
    </w:p>
    <w:p w14:paraId="382A5444" w14:textId="77777777" w:rsidR="006224F8" w:rsidRDefault="006224F8" w:rsidP="006224F8">
      <w:pPr>
        <w:numPr>
          <w:ilvl w:val="0"/>
          <w:numId w:val="48"/>
        </w:numPr>
        <w:spacing w:line="276" w:lineRule="auto"/>
        <w:rPr>
          <w:rFonts w:ascii="Calibri" w:hAnsi="Calibri"/>
          <w:lang w:val="en-AU"/>
        </w:rPr>
      </w:pPr>
      <w:r w:rsidRPr="2A5794A7">
        <w:rPr>
          <w:rFonts w:ascii="Calibri" w:hAnsi="Calibri"/>
          <w:lang w:val="en-AU"/>
        </w:rPr>
        <w:t>Sensitively acknowledge and address the concerns of the community in relation to street tree management</w:t>
      </w:r>
    </w:p>
    <w:p w14:paraId="4AEF895F" w14:textId="77777777" w:rsidR="006224F8" w:rsidRDefault="006224F8" w:rsidP="006224F8">
      <w:pPr>
        <w:numPr>
          <w:ilvl w:val="0"/>
          <w:numId w:val="48"/>
        </w:numPr>
        <w:spacing w:line="276" w:lineRule="auto"/>
        <w:rPr>
          <w:rFonts w:ascii="Calibri" w:hAnsi="Calibri"/>
          <w:lang w:val="en-AU"/>
        </w:rPr>
      </w:pPr>
      <w:r w:rsidRPr="2A5794A7">
        <w:rPr>
          <w:rFonts w:ascii="Calibri" w:hAnsi="Calibri"/>
          <w:lang w:val="en-AU"/>
        </w:rPr>
        <w:t>Consistency in street/avenue effect</w:t>
      </w:r>
    </w:p>
    <w:p w14:paraId="6275E517" w14:textId="77777777" w:rsidR="006224F8" w:rsidRDefault="006224F8" w:rsidP="006224F8">
      <w:pPr>
        <w:numPr>
          <w:ilvl w:val="0"/>
          <w:numId w:val="48"/>
        </w:numPr>
        <w:spacing w:line="276" w:lineRule="auto"/>
        <w:rPr>
          <w:rFonts w:ascii="Calibri" w:hAnsi="Calibri"/>
          <w:lang w:val="en-AU"/>
        </w:rPr>
      </w:pPr>
      <w:r w:rsidRPr="2A5794A7">
        <w:rPr>
          <w:rFonts w:ascii="Calibri" w:hAnsi="Calibri"/>
          <w:lang w:val="en-AU"/>
        </w:rPr>
        <w:t>Prickly paperbark not listed in replacements as it is not deemed appropriate for use as a street tree</w:t>
      </w:r>
    </w:p>
    <w:p w14:paraId="5FE28C8E" w14:textId="77777777" w:rsidR="006224F8" w:rsidRDefault="006224F8" w:rsidP="006224F8">
      <w:pPr>
        <w:numPr>
          <w:ilvl w:val="0"/>
          <w:numId w:val="48"/>
        </w:numPr>
        <w:spacing w:line="276" w:lineRule="auto"/>
        <w:rPr>
          <w:rFonts w:ascii="Calibri" w:eastAsia="Calibri" w:hAnsi="Calibri" w:cs="Calibri"/>
          <w:lang w:val="en-AU"/>
        </w:rPr>
      </w:pPr>
      <w:r w:rsidRPr="2A5794A7">
        <w:rPr>
          <w:rFonts w:ascii="Calibri" w:hAnsi="Calibri"/>
          <w:lang w:val="en-AU"/>
        </w:rPr>
        <w:t xml:space="preserve">Aesthetic value of the tree or tree group are so low that the site is visually enhanced by the removal of the tree or tree group </w:t>
      </w:r>
    </w:p>
    <w:p w14:paraId="1136FE54" w14:textId="33CFBE14" w:rsidR="006224F8" w:rsidRDefault="006224F8" w:rsidP="006224F8">
      <w:pPr>
        <w:numPr>
          <w:ilvl w:val="0"/>
          <w:numId w:val="48"/>
        </w:numPr>
        <w:spacing w:line="276" w:lineRule="auto"/>
        <w:rPr>
          <w:rFonts w:ascii="Calibri" w:hAnsi="Calibri"/>
          <w:lang w:val="en-AU"/>
        </w:rPr>
      </w:pPr>
      <w:r w:rsidRPr="2A5794A7">
        <w:rPr>
          <w:rFonts w:ascii="Calibri" w:hAnsi="Calibri"/>
          <w:lang w:val="en-AU"/>
        </w:rPr>
        <w:t>Avoiding the use of trees that drop excessive litter when planting</w:t>
      </w:r>
    </w:p>
    <w:p w14:paraId="43BBE58C" w14:textId="77777777" w:rsidR="000928E0" w:rsidRDefault="000928E0" w:rsidP="000928E0">
      <w:pPr>
        <w:spacing w:line="276" w:lineRule="auto"/>
        <w:ind w:left="720"/>
        <w:rPr>
          <w:rFonts w:ascii="Calibri" w:hAnsi="Calibri"/>
          <w:lang w:val="en-AU"/>
        </w:rPr>
      </w:pPr>
    </w:p>
    <w:p w14:paraId="53BAF725" w14:textId="77777777" w:rsidR="006224F8" w:rsidRDefault="006224F8" w:rsidP="006224F8">
      <w:pPr>
        <w:spacing w:line="276" w:lineRule="auto"/>
        <w:rPr>
          <w:rFonts w:ascii="Calibri" w:hAnsi="Calibri"/>
          <w:lang w:val="en-AU"/>
        </w:rPr>
      </w:pPr>
      <w:r w:rsidRPr="79E188CA">
        <w:rPr>
          <w:rFonts w:ascii="Calibri" w:eastAsia="Calibri" w:hAnsi="Calibri" w:cs="Calibri"/>
          <w:lang w:val="en-AU"/>
        </w:rPr>
        <w:t>Although these points are valid when replacing trees of poor health, one of the overarching principles in the Plan</w:t>
      </w:r>
      <w:r w:rsidRPr="3FCF07DA">
        <w:rPr>
          <w:rFonts w:ascii="Calibri" w:eastAsia="Calibri" w:hAnsi="Calibri" w:cs="Calibri"/>
          <w:lang w:val="en-AU"/>
        </w:rPr>
        <w:t>,</w:t>
      </w:r>
      <w:r w:rsidRPr="79E188CA">
        <w:rPr>
          <w:rFonts w:ascii="Calibri" w:eastAsia="Calibri" w:hAnsi="Calibri" w:cs="Calibri"/>
          <w:lang w:val="en-AU"/>
        </w:rPr>
        <w:t xml:space="preserve"> is to ‘retain street trees through appropriate management’ (Guiding Principle No 4). There is also provision in the Plan to improve the diversity of street trees, a focus on vacant sites primarily and only undertaking street tree removals as a last resort.</w:t>
      </w:r>
    </w:p>
    <w:p w14:paraId="39DA281D" w14:textId="77777777" w:rsidR="006224F8" w:rsidRDefault="006224F8" w:rsidP="006224F8">
      <w:pPr>
        <w:spacing w:line="276" w:lineRule="auto"/>
        <w:rPr>
          <w:rFonts w:ascii="Calibri" w:hAnsi="Calibri"/>
          <w:lang w:val="en-AU"/>
        </w:rPr>
      </w:pPr>
      <w:r w:rsidRPr="6399F32A">
        <w:rPr>
          <w:rFonts w:ascii="Calibri" w:eastAsia="Calibri" w:hAnsi="Calibri" w:cs="Calibri"/>
          <w:lang w:val="en-AU"/>
        </w:rPr>
        <w:t xml:space="preserve">It will take </w:t>
      </w:r>
      <w:r w:rsidRPr="08CD8EAF">
        <w:rPr>
          <w:rFonts w:ascii="Calibri" w:eastAsia="Calibri" w:hAnsi="Calibri" w:cs="Calibri"/>
          <w:lang w:val="en-AU"/>
        </w:rPr>
        <w:t>several</w:t>
      </w:r>
      <w:r w:rsidRPr="6399F32A">
        <w:rPr>
          <w:rFonts w:ascii="Calibri" w:eastAsia="Calibri" w:hAnsi="Calibri" w:cs="Calibri"/>
          <w:lang w:val="en-AU"/>
        </w:rPr>
        <w:t xml:space="preserve"> years for the new Ornamental Pear trees to establish and mature before they possess a healthy canopy. The advantage of retaining these large, mature, Prickly Paperbark trees is the current impact it already has in the local street, providing clean air, carbon storage, manage and clean storm water run-off, wildlife habitat, cooler environment, and other benefits (cited in the ‘Benefit of Trees,’ Greening Whittlesea Strategy).</w:t>
      </w:r>
    </w:p>
    <w:p w14:paraId="52B459BE" w14:textId="77777777" w:rsidR="006224F8" w:rsidRDefault="006224F8" w:rsidP="006224F8">
      <w:pPr>
        <w:spacing w:line="276" w:lineRule="auto"/>
        <w:rPr>
          <w:rFonts w:ascii="Calibri" w:eastAsia="Calibri" w:hAnsi="Calibri" w:cs="Calibri"/>
          <w:lang w:val="en-AU"/>
        </w:rPr>
      </w:pPr>
      <w:r w:rsidRPr="6399F32A">
        <w:rPr>
          <w:rFonts w:ascii="Calibri" w:eastAsia="Calibri" w:hAnsi="Calibri" w:cs="Calibri"/>
          <w:lang w:val="en-AU"/>
        </w:rPr>
        <w:t xml:space="preserve">Council’s Arborist as well as the independent Consulting Arborist assessments both validate the health and amenity value these remaining </w:t>
      </w:r>
      <w:r w:rsidRPr="3FCF07DA">
        <w:rPr>
          <w:rFonts w:ascii="Calibri" w:eastAsia="Calibri" w:hAnsi="Calibri" w:cs="Calibri"/>
          <w:lang w:val="en-AU"/>
        </w:rPr>
        <w:t xml:space="preserve">four (4) </w:t>
      </w:r>
      <w:r w:rsidRPr="6399F32A">
        <w:rPr>
          <w:rFonts w:ascii="Calibri" w:eastAsia="Calibri" w:hAnsi="Calibri" w:cs="Calibri"/>
          <w:lang w:val="en-AU"/>
        </w:rPr>
        <w:t xml:space="preserve">Prickly Paperbark trees will continue to offer. The intention is for these trees to be eventually replaced with Ornamental Pear </w:t>
      </w:r>
      <w:proofErr w:type="gramStart"/>
      <w:r w:rsidRPr="6399F32A">
        <w:rPr>
          <w:rFonts w:ascii="Calibri" w:eastAsia="Calibri" w:hAnsi="Calibri" w:cs="Calibri"/>
          <w:lang w:val="en-AU"/>
        </w:rPr>
        <w:t>trees</w:t>
      </w:r>
      <w:r w:rsidRPr="3FCF07DA">
        <w:rPr>
          <w:rFonts w:ascii="Calibri" w:eastAsia="Calibri" w:hAnsi="Calibri" w:cs="Calibri"/>
          <w:lang w:val="en-AU"/>
        </w:rPr>
        <w:t>,</w:t>
      </w:r>
      <w:r w:rsidRPr="6399F32A">
        <w:rPr>
          <w:rFonts w:ascii="Calibri" w:eastAsia="Calibri" w:hAnsi="Calibri" w:cs="Calibri"/>
          <w:lang w:val="en-AU"/>
        </w:rPr>
        <w:t xml:space="preserve"> once</w:t>
      </w:r>
      <w:proofErr w:type="gramEnd"/>
      <w:r w:rsidRPr="6399F32A">
        <w:rPr>
          <w:rFonts w:ascii="Calibri" w:eastAsia="Calibri" w:hAnsi="Calibri" w:cs="Calibri"/>
          <w:lang w:val="en-AU"/>
        </w:rPr>
        <w:t xml:space="preserve"> these trees reach their end of life.</w:t>
      </w:r>
    </w:p>
    <w:p w14:paraId="6BE3B56C" w14:textId="77777777" w:rsidR="006224F8" w:rsidRDefault="006224F8" w:rsidP="006224F8">
      <w:pPr>
        <w:rPr>
          <w:rFonts w:ascii="Calibri" w:eastAsia="Calibri" w:hAnsi="Calibri" w:cs="Calibri"/>
          <w:lang w:val="en-AU"/>
        </w:rPr>
      </w:pPr>
      <w:r>
        <w:rPr>
          <w:rFonts w:ascii="Calibri" w:eastAsia="Calibri" w:hAnsi="Calibri" w:cs="Calibri"/>
          <w:lang w:val="en-AU"/>
        </w:rPr>
        <w:br w:type="page"/>
      </w:r>
    </w:p>
    <w:p w14:paraId="19B3EF04" w14:textId="77777777" w:rsidR="006224F8" w:rsidRPr="000B5BE1" w:rsidRDefault="006224F8" w:rsidP="006224F8">
      <w:pPr>
        <w:keepNext/>
        <w:shd w:val="clear" w:color="auto" w:fill="003266"/>
        <w:spacing w:before="120" w:after="120" w:line="276" w:lineRule="auto"/>
        <w:outlineLvl w:val="0"/>
        <w:rPr>
          <w:rFonts w:ascii="Calibri" w:hAnsi="Calibri"/>
          <w:b/>
          <w:color w:val="FFFFFF"/>
          <w:lang w:val="en-AU"/>
        </w:rPr>
      </w:pPr>
      <w:r w:rsidRPr="7BFCFF85">
        <w:rPr>
          <w:rFonts w:ascii="Calibri" w:hAnsi="Calibri"/>
          <w:b/>
          <w:color w:val="FFFFFF" w:themeColor="background1"/>
          <w:lang w:val="en-AU"/>
        </w:rPr>
        <w:t xml:space="preserve"> Community Consultation and Engagement</w:t>
      </w:r>
    </w:p>
    <w:p w14:paraId="26E52CD2" w14:textId="77777777" w:rsidR="006224F8" w:rsidRPr="002B0489" w:rsidRDefault="006224F8" w:rsidP="006224F8">
      <w:pPr>
        <w:spacing w:line="276" w:lineRule="auto"/>
        <w:rPr>
          <w:rFonts w:ascii="Calibri" w:hAnsi="Calibri"/>
          <w:lang w:val="en-AU"/>
        </w:rPr>
      </w:pPr>
      <w:r>
        <w:rPr>
          <w:rFonts w:ascii="Calibri" w:hAnsi="Calibri"/>
          <w:lang w:val="en-AU"/>
        </w:rPr>
        <w:t>As part of the Street Tree Renewal Program project for Palm Street, Thomastown, the residents were given the opportunity to engage in consultation via both an online survey and postal survey, about the choice of replacement trees to be planted. A total of four (4) responses were received, two (2) postal and two (2) online. A letter was sent to the residents of the street informing them of the choice of replacement species, because of the consultation.</w:t>
      </w:r>
    </w:p>
    <w:p w14:paraId="182E79F0" w14:textId="77777777" w:rsidR="006224F8" w:rsidRDefault="006224F8" w:rsidP="006224F8">
      <w:pPr>
        <w:spacing w:line="276" w:lineRule="auto"/>
        <w:rPr>
          <w:rFonts w:ascii="Calibri" w:hAnsi="Calibri"/>
          <w:lang w:val="en-AU"/>
        </w:rPr>
      </w:pPr>
      <w:r w:rsidRPr="2B08FDCC">
        <w:rPr>
          <w:rFonts w:ascii="Calibri" w:hAnsi="Calibri"/>
          <w:lang w:val="en-AU"/>
        </w:rPr>
        <w:t xml:space="preserve">As part of this communication, the residents were informed that Council would need to remove </w:t>
      </w:r>
      <w:r w:rsidRPr="2B08FDCC">
        <w:rPr>
          <w:rFonts w:ascii="Calibri" w:hAnsi="Calibri"/>
          <w:i/>
          <w:iCs/>
          <w:lang w:val="en-AU"/>
        </w:rPr>
        <w:t xml:space="preserve">some </w:t>
      </w:r>
      <w:r w:rsidRPr="2B08FDCC">
        <w:rPr>
          <w:rFonts w:ascii="Calibri" w:hAnsi="Calibri"/>
          <w:lang w:val="en-AU"/>
        </w:rPr>
        <w:t>of the existing trees in the street due to poor health. These include a small, Purple-Leafed Cherry Plum (</w:t>
      </w:r>
      <w:r w:rsidRPr="2B08FDCC">
        <w:rPr>
          <w:rFonts w:ascii="Calibri" w:hAnsi="Calibri"/>
          <w:i/>
          <w:iCs/>
          <w:lang w:val="en-AU"/>
        </w:rPr>
        <w:t xml:space="preserve">Prunus </w:t>
      </w:r>
      <w:proofErr w:type="spellStart"/>
      <w:r w:rsidRPr="2B08FDCC">
        <w:rPr>
          <w:rFonts w:ascii="Calibri" w:hAnsi="Calibri"/>
          <w:i/>
          <w:iCs/>
          <w:lang w:val="en-AU"/>
        </w:rPr>
        <w:t>cerasifera</w:t>
      </w:r>
      <w:proofErr w:type="spellEnd"/>
      <w:r w:rsidRPr="2B08FDCC">
        <w:rPr>
          <w:rFonts w:ascii="Calibri" w:hAnsi="Calibri"/>
          <w:i/>
          <w:iCs/>
          <w:lang w:val="en-AU"/>
        </w:rPr>
        <w:t xml:space="preserve"> </w:t>
      </w:r>
      <w:r w:rsidRPr="2B08FDCC">
        <w:rPr>
          <w:rFonts w:ascii="Calibri" w:hAnsi="Calibri"/>
          <w:lang w:val="en-AU"/>
        </w:rPr>
        <w:t>‘Nigra’), a heavily reduced Prickly Paperbark (</w:t>
      </w:r>
      <w:r w:rsidRPr="2B08FDCC">
        <w:rPr>
          <w:rFonts w:ascii="Calibri" w:hAnsi="Calibri"/>
          <w:i/>
          <w:iCs/>
          <w:lang w:val="en-AU"/>
        </w:rPr>
        <w:t xml:space="preserve">M. </w:t>
      </w:r>
      <w:proofErr w:type="spellStart"/>
      <w:r w:rsidRPr="2B08FDCC">
        <w:rPr>
          <w:rFonts w:ascii="Calibri" w:hAnsi="Calibri"/>
          <w:i/>
          <w:iCs/>
          <w:lang w:val="en-AU"/>
        </w:rPr>
        <w:t>styphelioides</w:t>
      </w:r>
      <w:proofErr w:type="spellEnd"/>
      <w:r w:rsidRPr="2B08FDCC">
        <w:rPr>
          <w:rFonts w:ascii="Calibri" w:hAnsi="Calibri"/>
          <w:lang w:val="en-AU"/>
        </w:rPr>
        <w:t>) and a small Willow Bottlebrush (</w:t>
      </w:r>
      <w:r w:rsidRPr="2B08FDCC">
        <w:rPr>
          <w:rFonts w:ascii="Calibri" w:hAnsi="Calibri"/>
          <w:i/>
          <w:iCs/>
          <w:lang w:val="en-AU"/>
        </w:rPr>
        <w:t xml:space="preserve">Callistemon </w:t>
      </w:r>
      <w:proofErr w:type="spellStart"/>
      <w:r w:rsidRPr="2B08FDCC">
        <w:rPr>
          <w:rFonts w:ascii="Calibri" w:hAnsi="Calibri"/>
          <w:i/>
          <w:iCs/>
          <w:lang w:val="en-AU"/>
        </w:rPr>
        <w:t>salignus</w:t>
      </w:r>
      <w:proofErr w:type="spellEnd"/>
      <w:r w:rsidRPr="2B08FDCC">
        <w:rPr>
          <w:rFonts w:ascii="Calibri" w:hAnsi="Calibri"/>
          <w:lang w:val="en-AU"/>
        </w:rPr>
        <w:t>). These will be removed to ensure consistency in the future streetscape.</w:t>
      </w:r>
    </w:p>
    <w:p w14:paraId="4A08AE20" w14:textId="77777777" w:rsidR="006224F8" w:rsidRPr="000B5BE1" w:rsidRDefault="006224F8" w:rsidP="006224F8">
      <w:pPr>
        <w:keepNext/>
        <w:shd w:val="clear" w:color="auto" w:fill="003266"/>
        <w:spacing w:line="276" w:lineRule="auto"/>
        <w:outlineLvl w:val="0"/>
        <w:rPr>
          <w:rFonts w:ascii="Calibri" w:hAnsi="Calibri"/>
          <w:b/>
          <w:color w:val="FFFFFF"/>
          <w:lang w:val="en-AU"/>
        </w:rPr>
      </w:pPr>
      <w:r w:rsidRPr="1CF6BEBF">
        <w:rPr>
          <w:rFonts w:ascii="Calibri" w:hAnsi="Calibri"/>
          <w:b/>
          <w:color w:val="FFFFFF" w:themeColor="background1"/>
          <w:lang w:val="en-AU"/>
        </w:rPr>
        <w:t xml:space="preserve"> Alignment to Community Plan, Policies or Strategies</w:t>
      </w:r>
    </w:p>
    <w:p w14:paraId="4A0CD578" w14:textId="77777777" w:rsidR="006224F8" w:rsidRDefault="006224F8" w:rsidP="006224F8">
      <w:pPr>
        <w:spacing w:line="276" w:lineRule="auto"/>
        <w:jc w:val="both"/>
        <w:rPr>
          <w:rFonts w:ascii="Calibri" w:hAnsi="Calibri"/>
          <w:lang w:val="en-AU"/>
        </w:rPr>
      </w:pPr>
      <w:r>
        <w:rPr>
          <w:rFonts w:ascii="Calibri" w:hAnsi="Calibri"/>
          <w:lang w:val="en-AU"/>
        </w:rPr>
        <w:t>Alignment to Whittlesea 2040 and Community Plan 2021-2025:</w:t>
      </w:r>
    </w:p>
    <w:p w14:paraId="6966403F" w14:textId="77777777" w:rsidR="006224F8" w:rsidRDefault="006224F8" w:rsidP="006224F8">
      <w:pPr>
        <w:spacing w:before="240" w:after="60" w:line="276" w:lineRule="auto"/>
        <w:rPr>
          <w:rFonts w:ascii="Calibri" w:eastAsia="Calibri" w:hAnsi="Calibri" w:cs="Calibri"/>
          <w:b/>
          <w:bCs/>
          <w:color w:val="000000"/>
          <w:lang w:val="en-AU"/>
        </w:rPr>
      </w:pPr>
      <w:r w:rsidRPr="0322BB50">
        <w:rPr>
          <w:rFonts w:ascii="Calibri" w:eastAsia="Calibri" w:hAnsi="Calibri" w:cs="Calibri"/>
          <w:b/>
          <w:bCs/>
          <w:color w:val="000000" w:themeColor="text1"/>
          <w:lang w:val="en-AU"/>
        </w:rPr>
        <w:t xml:space="preserve">High performing organisation </w:t>
      </w:r>
    </w:p>
    <w:p w14:paraId="12BBA10F" w14:textId="77777777" w:rsidR="006224F8" w:rsidRDefault="006224F8" w:rsidP="006224F8">
      <w:pPr>
        <w:spacing w:line="276" w:lineRule="auto"/>
        <w:rPr>
          <w:rFonts w:ascii="Calibri" w:hAnsi="Calibri"/>
          <w:lang w:val="en-AU"/>
        </w:rPr>
      </w:pPr>
      <w:r w:rsidRPr="0322BB50">
        <w:rPr>
          <w:rFonts w:ascii="Calibri" w:eastAsia="Calibri" w:hAnsi="Calibri" w:cs="Calibri"/>
          <w:lang w:val="en-AU"/>
        </w:rPr>
        <w:t>We engage effectively with the community, deliver efficient and effective services and initiatives, make decision in the best interest of our community, and deliver value to our community</w:t>
      </w:r>
    </w:p>
    <w:p w14:paraId="431E6CB4" w14:textId="77777777" w:rsidR="006224F8" w:rsidRPr="000B5BE1" w:rsidRDefault="006224F8" w:rsidP="006224F8">
      <w:pPr>
        <w:keepNext/>
        <w:shd w:val="clear" w:color="auto" w:fill="003266"/>
        <w:spacing w:before="120" w:after="120" w:line="276" w:lineRule="auto"/>
        <w:outlineLvl w:val="0"/>
        <w:rPr>
          <w:rFonts w:ascii="Calibri" w:hAnsi="Calibri"/>
          <w:b/>
          <w:color w:val="FFFFFF"/>
          <w:lang w:val="en-AU"/>
        </w:rPr>
      </w:pPr>
      <w:r w:rsidRPr="7BFCFF85">
        <w:rPr>
          <w:rFonts w:ascii="Calibri" w:hAnsi="Calibri"/>
          <w:b/>
          <w:color w:val="FFFFFF" w:themeColor="background1"/>
          <w:lang w:val="en-AU"/>
        </w:rPr>
        <w:t xml:space="preserve"> Considerations</w:t>
      </w:r>
    </w:p>
    <w:p w14:paraId="013D0E56" w14:textId="77777777" w:rsidR="006224F8" w:rsidRPr="008560F8" w:rsidRDefault="006224F8" w:rsidP="006224F8">
      <w:pPr>
        <w:keepNext/>
        <w:spacing w:before="240" w:after="60" w:line="276" w:lineRule="auto"/>
        <w:outlineLvl w:val="1"/>
        <w:rPr>
          <w:rFonts w:ascii="Calibri" w:hAnsi="Calibri" w:cs="Arial"/>
          <w:b/>
          <w:bCs/>
          <w:iCs/>
          <w:lang w:val="en-AU"/>
        </w:rPr>
      </w:pPr>
      <w:r w:rsidRPr="7BFCFF85">
        <w:rPr>
          <w:rFonts w:ascii="Calibri" w:hAnsi="Calibri" w:cs="Arial"/>
          <w:b/>
          <w:bCs/>
          <w:iCs/>
          <w:lang w:val="en-AU"/>
        </w:rPr>
        <w:t>Environmental</w:t>
      </w:r>
    </w:p>
    <w:p w14:paraId="1E5B9DA9" w14:textId="77777777" w:rsidR="006224F8" w:rsidRPr="008560F8" w:rsidRDefault="006224F8" w:rsidP="006224F8">
      <w:pPr>
        <w:spacing w:line="276" w:lineRule="auto"/>
        <w:rPr>
          <w:rFonts w:ascii="Calibri" w:hAnsi="Calibri"/>
          <w:lang w:val="en-AU"/>
        </w:rPr>
      </w:pPr>
      <w:r>
        <w:rPr>
          <w:rFonts w:ascii="Calibri" w:hAnsi="Calibri"/>
          <w:lang w:val="en-AU"/>
        </w:rPr>
        <w:t xml:space="preserve">The retention of mature trees in urban streetscapes is a key tenet of the Greening Whittlesea Strategy (2021) and the subordinate Street Tree Management Plan (2019). A goal of the Greening Whittlesea Strategy is to increase canopy cover in urban areas by 20% over a 2019 benchmark. Every mature tree that is removed, impacts on the ability to achieve this goal. Replacement trees take considerable time to establish and reach maturity and will not be considered as achieving sufficient canopy cover until approximately five years after they are planted. The current trajectory for increasing canopy cover amid global climate change impacts, needs to be enhanced according to Greening Whittlesea Strategy, due to urban densification. This is despite Council planting 4,000 trees per year and developers handing over 6,000 trees per year. Council also removes approximately 1,500 trees per year, because of tree decline, </w:t>
      </w:r>
      <w:proofErr w:type="gramStart"/>
      <w:r>
        <w:rPr>
          <w:rFonts w:ascii="Calibri" w:hAnsi="Calibri"/>
          <w:lang w:val="en-AU"/>
        </w:rPr>
        <w:t>death</w:t>
      </w:r>
      <w:proofErr w:type="gramEnd"/>
      <w:r>
        <w:rPr>
          <w:rFonts w:ascii="Calibri" w:hAnsi="Calibri"/>
          <w:lang w:val="en-AU"/>
        </w:rPr>
        <w:t xml:space="preserve"> and storm damage. </w:t>
      </w:r>
    </w:p>
    <w:p w14:paraId="3BBC1A83" w14:textId="77777777" w:rsidR="006224F8" w:rsidRPr="008560F8" w:rsidRDefault="006224F8" w:rsidP="006224F8">
      <w:pPr>
        <w:spacing w:before="240" w:after="60" w:line="276" w:lineRule="auto"/>
        <w:rPr>
          <w:rFonts w:ascii="Calibri" w:hAnsi="Calibri"/>
          <w:b/>
          <w:bCs/>
          <w:lang w:val="en-AU"/>
        </w:rPr>
      </w:pPr>
      <w:r w:rsidRPr="482D94A5">
        <w:rPr>
          <w:rFonts w:ascii="Calibri" w:hAnsi="Calibri"/>
          <w:b/>
          <w:bCs/>
          <w:lang w:val="en-AU"/>
        </w:rPr>
        <w:t xml:space="preserve">Social, Cultural and Health </w:t>
      </w:r>
    </w:p>
    <w:p w14:paraId="3A51E8D2" w14:textId="79F6E701" w:rsidR="006224F8" w:rsidRDefault="006224F8" w:rsidP="006224F8">
      <w:pPr>
        <w:spacing w:line="276" w:lineRule="auto"/>
        <w:rPr>
          <w:rFonts w:ascii="Calibri" w:hAnsi="Calibri"/>
          <w:lang w:val="en-AU"/>
        </w:rPr>
      </w:pPr>
      <w:r>
        <w:rPr>
          <w:rFonts w:ascii="Calibri" w:hAnsi="Calibri"/>
          <w:lang w:val="en-AU"/>
        </w:rPr>
        <w:t>The Greening Whittlesea Strategy outlines the social, cultural and health benefits of street trees that are widely acknowledged and documented in academic literature</w:t>
      </w:r>
      <w:r w:rsidR="00093661">
        <w:rPr>
          <w:rFonts w:ascii="Calibri" w:hAnsi="Calibri"/>
          <w:lang w:val="en-AU"/>
        </w:rPr>
        <w:t>.</w:t>
      </w:r>
    </w:p>
    <w:p w14:paraId="69984E07" w14:textId="4691FDD2" w:rsidR="006224F8" w:rsidRPr="008560F8" w:rsidRDefault="006224F8" w:rsidP="00093661">
      <w:pPr>
        <w:spacing w:line="276" w:lineRule="auto"/>
        <w:rPr>
          <w:rFonts w:ascii="Calibri" w:hAnsi="Calibri"/>
          <w:lang w:val="en-AU"/>
        </w:rPr>
      </w:pPr>
      <w:r>
        <w:rPr>
          <w:rFonts w:ascii="Calibri" w:hAnsi="Calibri"/>
          <w:lang w:val="en-AU"/>
        </w:rPr>
        <w:br w:type="page"/>
      </w:r>
      <w:r w:rsidRPr="00815592">
        <w:rPr>
          <w:rFonts w:ascii="Calibri" w:hAnsi="Calibri"/>
          <w:b/>
          <w:lang w:val="en-AU"/>
        </w:rPr>
        <w:lastRenderedPageBreak/>
        <w:t>Economic</w:t>
      </w:r>
    </w:p>
    <w:p w14:paraId="12F65569" w14:textId="77777777" w:rsidR="006224F8" w:rsidRDefault="006224F8" w:rsidP="006224F8">
      <w:pPr>
        <w:spacing w:line="276" w:lineRule="auto"/>
        <w:rPr>
          <w:rFonts w:ascii="Calibri" w:hAnsi="Calibri"/>
          <w:lang w:val="en-AU"/>
        </w:rPr>
      </w:pPr>
      <w:r>
        <w:rPr>
          <w:rFonts w:ascii="Calibri" w:hAnsi="Calibri"/>
          <w:lang w:val="en-AU"/>
        </w:rPr>
        <w:t>The Greening Whittlesea Strategy outlines the economic benefits of street trees that are widely acknowledged and documented in academic literature.</w:t>
      </w:r>
    </w:p>
    <w:p w14:paraId="0F376215" w14:textId="77777777" w:rsidR="006224F8" w:rsidRPr="008560F8" w:rsidRDefault="006224F8" w:rsidP="006224F8">
      <w:pPr>
        <w:keepNext/>
        <w:spacing w:before="240" w:after="60" w:line="276" w:lineRule="auto"/>
        <w:outlineLvl w:val="1"/>
        <w:rPr>
          <w:rFonts w:ascii="Calibri" w:hAnsi="Calibri" w:cs="Arial"/>
          <w:b/>
          <w:bCs/>
          <w:iCs/>
          <w:lang w:val="en-AU"/>
        </w:rPr>
      </w:pPr>
      <w:r w:rsidRPr="7FFD5778">
        <w:rPr>
          <w:rFonts w:ascii="Calibri" w:hAnsi="Calibri" w:cs="Arial"/>
          <w:b/>
          <w:bCs/>
          <w:iCs/>
          <w:lang w:val="en-AU"/>
        </w:rPr>
        <w:t>Financial Implications</w:t>
      </w:r>
    </w:p>
    <w:p w14:paraId="5ABA774D" w14:textId="77777777" w:rsidR="006224F8" w:rsidRPr="002B0489" w:rsidRDefault="006224F8" w:rsidP="006224F8">
      <w:pPr>
        <w:spacing w:line="276" w:lineRule="auto"/>
        <w:rPr>
          <w:rFonts w:ascii="Calibri" w:hAnsi="Calibri"/>
          <w:lang w:val="en-AU"/>
        </w:rPr>
      </w:pPr>
      <w:r>
        <w:rPr>
          <w:rFonts w:ascii="Calibri" w:hAnsi="Calibri"/>
          <w:lang w:val="en-AU"/>
        </w:rPr>
        <w:t>The cost is included in the current budget for the Street Tree Renewal Program FY 2021/22.</w:t>
      </w:r>
    </w:p>
    <w:p w14:paraId="3E7F9D3D" w14:textId="77777777" w:rsidR="006224F8" w:rsidRPr="000B5BE1" w:rsidRDefault="006224F8" w:rsidP="006224F8">
      <w:pPr>
        <w:keepNext/>
        <w:shd w:val="clear" w:color="auto" w:fill="003266"/>
        <w:spacing w:before="120" w:after="120" w:line="276" w:lineRule="auto"/>
        <w:outlineLvl w:val="0"/>
        <w:rPr>
          <w:rFonts w:ascii="Calibri" w:hAnsi="Calibri"/>
          <w:b/>
          <w:color w:val="FFFFFF"/>
          <w:lang w:val="en-AU"/>
        </w:rPr>
      </w:pPr>
      <w:r w:rsidRPr="7BFCFF85">
        <w:rPr>
          <w:rFonts w:ascii="Calibri" w:hAnsi="Calibri"/>
          <w:b/>
          <w:color w:val="FFFFFF" w:themeColor="background1"/>
          <w:lang w:val="en-AU"/>
        </w:rPr>
        <w:t xml:space="preserve"> Link to Strategic Risk</w:t>
      </w:r>
    </w:p>
    <w:p w14:paraId="40C005F3" w14:textId="77777777" w:rsidR="006224F8" w:rsidRPr="00666571" w:rsidRDefault="006224F8" w:rsidP="006224F8">
      <w:pPr>
        <w:keepNext/>
        <w:tabs>
          <w:tab w:val="left" w:pos="1134"/>
        </w:tabs>
        <w:spacing w:before="240" w:after="120" w:line="276" w:lineRule="auto"/>
        <w:rPr>
          <w:rFonts w:ascii="Calibri" w:hAnsi="Calibri" w:cs="Arial"/>
          <w:i/>
          <w:iCs/>
          <w:color w:val="000000"/>
          <w:lang w:val="en-AU"/>
        </w:rPr>
      </w:pPr>
      <w:r w:rsidRPr="7BFCFF85">
        <w:rPr>
          <w:rFonts w:ascii="Calibri" w:hAnsi="Calibri" w:cs="Arial"/>
          <w:b/>
          <w:bCs/>
          <w:lang w:val="en-AU" w:eastAsia="en-AU"/>
        </w:rPr>
        <w:t xml:space="preserve">Strategic Risk </w:t>
      </w:r>
      <w:r>
        <w:rPr>
          <w:rFonts w:ascii="Calibri" w:eastAsia="Calibri" w:hAnsi="Calibri" w:cs="Calibri"/>
          <w:i/>
          <w:iCs/>
          <w:lang w:val="en-AU"/>
        </w:rPr>
        <w:t xml:space="preserve">Community and Stakeholder Engagement - Ineffective stakeholder engagement resulting in compromised community outcomes and/or non-achievement of Council's strategic direction </w:t>
      </w:r>
      <w:r>
        <w:rPr>
          <w:rFonts w:ascii="Calibri" w:eastAsia="Calibri" w:hAnsi="Calibri" w:cs="Calibri"/>
          <w:i/>
          <w:iCs/>
          <w:color w:val="000000"/>
          <w:lang w:val="en-AU"/>
        </w:rPr>
        <w:t>  </w:t>
      </w:r>
    </w:p>
    <w:p w14:paraId="21B11E7C" w14:textId="77777777" w:rsidR="006224F8" w:rsidRDefault="006224F8" w:rsidP="006224F8">
      <w:pPr>
        <w:spacing w:line="276" w:lineRule="auto"/>
        <w:rPr>
          <w:rFonts w:ascii="Calibri" w:hAnsi="Calibri"/>
          <w:lang w:val="en-AU"/>
        </w:rPr>
      </w:pPr>
      <w:r>
        <w:rPr>
          <w:rFonts w:ascii="Calibri" w:hAnsi="Calibri"/>
          <w:lang w:val="en-AU"/>
        </w:rPr>
        <w:t>The City of Whittlesea has recognised the changing climate and the need for environmental action in its vision document “Whittlesea 2040 – A Place for all”. The retention of street trees and the canopy cover they provide for shading, to counteract rising temperatures, as well as new tree planting, is important in mitigating climate change.</w:t>
      </w:r>
    </w:p>
    <w:p w14:paraId="3638FBC3" w14:textId="77777777" w:rsidR="006224F8" w:rsidRDefault="006224F8" w:rsidP="006224F8">
      <w:pPr>
        <w:spacing w:line="276" w:lineRule="auto"/>
        <w:rPr>
          <w:rFonts w:ascii="Calibri" w:hAnsi="Calibri"/>
          <w:lang w:val="en-AU"/>
        </w:rPr>
      </w:pPr>
      <w:r>
        <w:rPr>
          <w:rFonts w:ascii="Calibri" w:hAnsi="Calibri"/>
          <w:lang w:val="en-AU"/>
        </w:rPr>
        <w:t>A pro-active response to petitions and joint letters allows residents to have their concerns considered and independently evaluated. In this case a compromise is proposed that enables the retention of trees that are in good condition but also proposes the replacement of trees that do not meet the standards defined in the Street Tree Management Plan.</w:t>
      </w:r>
    </w:p>
    <w:p w14:paraId="431F3E88" w14:textId="77777777" w:rsidR="006224F8" w:rsidRPr="000B5BE1" w:rsidRDefault="006224F8" w:rsidP="006224F8">
      <w:pPr>
        <w:keepNext/>
        <w:shd w:val="clear" w:color="auto" w:fill="003266"/>
        <w:spacing w:before="120" w:after="120" w:line="276" w:lineRule="auto"/>
        <w:outlineLvl w:val="0"/>
        <w:rPr>
          <w:rFonts w:ascii="Calibri" w:hAnsi="Calibri"/>
          <w:b/>
          <w:color w:val="FFFFFF"/>
          <w:lang w:val="en-AU"/>
        </w:rPr>
      </w:pPr>
      <w:r w:rsidRPr="7BFCFF85">
        <w:rPr>
          <w:rFonts w:ascii="Calibri" w:hAnsi="Calibri"/>
          <w:b/>
          <w:color w:val="FFFFFF" w:themeColor="background1"/>
          <w:lang w:val="en-AU"/>
        </w:rPr>
        <w:t xml:space="preserve"> Implementation Strategy</w:t>
      </w:r>
    </w:p>
    <w:p w14:paraId="20AEC751" w14:textId="77777777" w:rsidR="006224F8" w:rsidRPr="00027811" w:rsidRDefault="006224F8" w:rsidP="006224F8">
      <w:pPr>
        <w:keepNext/>
        <w:spacing w:before="240" w:after="60" w:line="276" w:lineRule="auto"/>
        <w:outlineLvl w:val="1"/>
        <w:rPr>
          <w:rFonts w:ascii="Calibri" w:hAnsi="Calibri" w:cs="Arial"/>
          <w:b/>
          <w:bCs/>
          <w:iCs/>
          <w:lang w:val="en-AU"/>
        </w:rPr>
      </w:pPr>
      <w:r w:rsidRPr="7BFCFF85">
        <w:rPr>
          <w:rFonts w:ascii="Calibri" w:hAnsi="Calibri" w:cs="Arial"/>
          <w:b/>
          <w:bCs/>
          <w:iCs/>
          <w:lang w:val="en-AU"/>
        </w:rPr>
        <w:t>Communication</w:t>
      </w:r>
    </w:p>
    <w:p w14:paraId="6C213515" w14:textId="77777777" w:rsidR="006224F8" w:rsidRPr="002B0489" w:rsidRDefault="006224F8" w:rsidP="006224F8">
      <w:pPr>
        <w:spacing w:line="276" w:lineRule="auto"/>
        <w:rPr>
          <w:rFonts w:ascii="Calibri" w:hAnsi="Calibri"/>
          <w:i/>
          <w:iCs/>
          <w:lang w:val="en-AU"/>
        </w:rPr>
      </w:pPr>
      <w:r>
        <w:rPr>
          <w:rFonts w:ascii="Calibri" w:hAnsi="Calibri"/>
          <w:lang w:val="en-AU"/>
        </w:rPr>
        <w:t xml:space="preserve">Council Officers will advise the Head petitioner that the removal of one (1) of the five (5) Prickly Paperbark </w:t>
      </w:r>
      <w:r w:rsidRPr="79E188CA">
        <w:rPr>
          <w:rFonts w:ascii="Calibri" w:hAnsi="Calibri"/>
          <w:lang w:val="en-AU"/>
        </w:rPr>
        <w:t xml:space="preserve">will be carried out as part of the Street Tree Renewal project, and that the remaining four mature trees will be retained as they are in good health and have high life expectancy as street trees. Another of the </w:t>
      </w:r>
      <w:r>
        <w:rPr>
          <w:rFonts w:ascii="Calibri" w:hAnsi="Calibri"/>
          <w:lang w:val="en-AU"/>
        </w:rPr>
        <w:t xml:space="preserve">existing </w:t>
      </w:r>
      <w:r w:rsidRPr="79E188CA">
        <w:rPr>
          <w:rFonts w:ascii="Calibri" w:hAnsi="Calibri"/>
          <w:lang w:val="en-AU"/>
        </w:rPr>
        <w:t>Prickly Paperbark</w:t>
      </w:r>
      <w:r>
        <w:rPr>
          <w:rFonts w:ascii="Calibri" w:hAnsi="Calibri"/>
          <w:lang w:val="en-AU"/>
        </w:rPr>
        <w:t xml:space="preserve"> trees and other small</w:t>
      </w:r>
      <w:r w:rsidRPr="79E188CA">
        <w:rPr>
          <w:rFonts w:ascii="Calibri" w:hAnsi="Calibri"/>
          <w:lang w:val="en-AU"/>
        </w:rPr>
        <w:t xml:space="preserve"> trees had already been planned for removal and replacement.</w:t>
      </w:r>
    </w:p>
    <w:p w14:paraId="50FE4B7B" w14:textId="77777777" w:rsidR="006224F8" w:rsidRPr="00027811" w:rsidRDefault="006224F8" w:rsidP="006224F8">
      <w:pPr>
        <w:keepNext/>
        <w:spacing w:before="240" w:after="60" w:line="276" w:lineRule="auto"/>
        <w:outlineLvl w:val="1"/>
        <w:rPr>
          <w:rFonts w:ascii="Calibri" w:hAnsi="Calibri" w:cs="Arial"/>
          <w:b/>
          <w:bCs/>
          <w:iCs/>
          <w:lang w:val="en-AU"/>
        </w:rPr>
      </w:pPr>
      <w:r w:rsidRPr="7BFCFF85">
        <w:rPr>
          <w:rFonts w:ascii="Calibri" w:hAnsi="Calibri" w:cs="Arial"/>
          <w:b/>
          <w:bCs/>
          <w:iCs/>
          <w:lang w:val="en-AU"/>
        </w:rPr>
        <w:t>Critical Dates</w:t>
      </w:r>
    </w:p>
    <w:p w14:paraId="46A29A68" w14:textId="77777777" w:rsidR="006224F8" w:rsidRDefault="006224F8" w:rsidP="006224F8">
      <w:pPr>
        <w:spacing w:line="276" w:lineRule="auto"/>
        <w:rPr>
          <w:rFonts w:ascii="Calibri" w:hAnsi="Calibri"/>
          <w:lang w:val="en-AU"/>
        </w:rPr>
      </w:pPr>
      <w:r>
        <w:rPr>
          <w:rFonts w:ascii="Calibri" w:hAnsi="Calibri"/>
          <w:lang w:val="en-AU"/>
        </w:rPr>
        <w:t>As per initial correspondence to the residents of Palm Street, removals were to begin in February 2022. However, the removal of trees was put on hold until a decision was made about the five (5) mature Paperbark trees. Planting works are due to begin in May 2022 and be completed before June 2022.</w:t>
      </w:r>
    </w:p>
    <w:p w14:paraId="670A50C2" w14:textId="77777777" w:rsidR="006224F8" w:rsidRDefault="006224F8" w:rsidP="006224F8">
      <w:pPr>
        <w:spacing w:line="276" w:lineRule="auto"/>
        <w:rPr>
          <w:rFonts w:ascii="Calibri" w:hAnsi="Calibri"/>
          <w:lang w:val="en-AU"/>
        </w:rPr>
      </w:pPr>
      <w:r>
        <w:rPr>
          <w:rFonts w:ascii="Calibri" w:hAnsi="Calibri"/>
          <w:lang w:val="en-AU"/>
        </w:rPr>
        <w:br w:type="page"/>
      </w:r>
    </w:p>
    <w:p w14:paraId="11C91F89" w14:textId="77777777" w:rsidR="006224F8" w:rsidRPr="000B5BE1" w:rsidRDefault="006224F8" w:rsidP="006224F8">
      <w:pPr>
        <w:keepNext/>
        <w:shd w:val="clear" w:color="auto" w:fill="003266"/>
        <w:spacing w:before="120" w:after="120" w:line="276" w:lineRule="auto"/>
        <w:outlineLvl w:val="0"/>
        <w:rPr>
          <w:rFonts w:ascii="Calibri" w:hAnsi="Calibri"/>
          <w:b/>
          <w:color w:val="FFFFFF"/>
          <w:lang w:val="en-AU"/>
        </w:rPr>
      </w:pPr>
      <w:r w:rsidRPr="7BFCFF85">
        <w:rPr>
          <w:rFonts w:ascii="Calibri" w:hAnsi="Calibri"/>
          <w:b/>
          <w:color w:val="FFFFFF" w:themeColor="background1"/>
          <w:lang w:val="en-AU"/>
        </w:rPr>
        <w:t xml:space="preserve"> Declaration of Conflict of Interest</w:t>
      </w:r>
    </w:p>
    <w:p w14:paraId="799FDE14" w14:textId="77777777" w:rsidR="006224F8" w:rsidRDefault="006224F8" w:rsidP="006224F8">
      <w:pPr>
        <w:spacing w:line="276" w:lineRule="auto"/>
        <w:rPr>
          <w:rFonts w:ascii="Calibri" w:eastAsia="Calibri" w:hAnsi="Calibri" w:cs="Calibri"/>
          <w:lang w:val="en-AU"/>
        </w:rPr>
      </w:pPr>
      <w:r>
        <w:rPr>
          <w:rFonts w:ascii="Calibri" w:eastAsia="Calibri" w:hAnsi="Calibri" w:cs="Calibri"/>
          <w:lang w:val="en-AU"/>
        </w:rPr>
        <w:t xml:space="preserve">Under Section 130 of the </w:t>
      </w:r>
      <w:r>
        <w:rPr>
          <w:rFonts w:ascii="Calibri" w:eastAsia="Calibri" w:hAnsi="Calibri" w:cs="Calibri"/>
          <w:i/>
          <w:iCs/>
          <w:lang w:val="en-AU"/>
        </w:rPr>
        <w:t xml:space="preserve">Local Government Act 2020 </w:t>
      </w:r>
      <w:r>
        <w:rPr>
          <w:rFonts w:ascii="Calibri" w:eastAsia="Calibri" w:hAnsi="Calibri" w:cs="Calibri"/>
          <w:lang w:val="en-AU"/>
        </w:rPr>
        <w:t>and Rule 47 of the Governance Rules 2021, officers providing advice to Council are required to disclose any conflict of interest they have in a matter and explain the nature of the conflict.</w:t>
      </w:r>
      <w:r>
        <w:rPr>
          <w:rFonts w:ascii="Calibri" w:eastAsia="Calibri" w:hAnsi="Calibri"/>
          <w:lang w:val="en-AU"/>
        </w:rPr>
        <w:br/>
      </w:r>
      <w:r>
        <w:rPr>
          <w:rFonts w:ascii="Calibri" w:eastAsia="Calibri" w:hAnsi="Calibri"/>
          <w:lang w:val="en-AU"/>
        </w:rPr>
        <w:br/>
      </w:r>
      <w:r>
        <w:rPr>
          <w:rFonts w:ascii="Calibri" w:eastAsia="Calibri" w:hAnsi="Calibri" w:cs="Calibri"/>
          <w:lang w:val="en-AU"/>
        </w:rPr>
        <w:t>The Responsible Officer reviewing this report, having made enquiries with relevant members of staff, reports that no disclosable interests have been raised in relation to this report.</w:t>
      </w:r>
    </w:p>
    <w:p w14:paraId="4C273159" w14:textId="7C667D24" w:rsidR="006224F8" w:rsidRPr="000B5BE1" w:rsidRDefault="006224F8" w:rsidP="006224F8">
      <w:pPr>
        <w:keepNext/>
        <w:shd w:val="clear" w:color="auto" w:fill="003266"/>
        <w:spacing w:before="120" w:after="120" w:line="276" w:lineRule="auto"/>
        <w:outlineLvl w:val="0"/>
        <w:rPr>
          <w:rFonts w:ascii="Calibri" w:hAnsi="Calibri"/>
          <w:b/>
          <w:color w:val="FFFFFF"/>
          <w:lang w:val="en-AU"/>
        </w:rPr>
      </w:pPr>
      <w:bookmarkStart w:id="55" w:name="_Hlk73455122_2"/>
      <w:r>
        <w:rPr>
          <w:rFonts w:ascii="Calibri" w:hAnsi="Calibri"/>
          <w:b/>
          <w:color w:val="FFFFFF" w:themeColor="background1"/>
          <w:lang w:val="en-AU"/>
        </w:rPr>
        <w:t xml:space="preserve"> </w:t>
      </w:r>
      <w:r w:rsidRPr="7BFCFF85">
        <w:rPr>
          <w:rFonts w:ascii="Calibri" w:hAnsi="Calibri"/>
          <w:b/>
          <w:color w:val="FFFFFF" w:themeColor="background1"/>
          <w:lang w:val="en-AU"/>
        </w:rPr>
        <w:t>Conclusion</w:t>
      </w:r>
    </w:p>
    <w:p w14:paraId="21A8FBA3" w14:textId="77777777" w:rsidR="006224F8" w:rsidRDefault="006224F8" w:rsidP="006224F8">
      <w:pPr>
        <w:spacing w:line="276" w:lineRule="auto"/>
        <w:jc w:val="both"/>
        <w:rPr>
          <w:rFonts w:ascii="Calibri" w:hAnsi="Calibri"/>
          <w:lang w:val="en-AU"/>
        </w:rPr>
      </w:pPr>
      <w:r>
        <w:rPr>
          <w:rFonts w:ascii="Calibri" w:hAnsi="Calibri"/>
          <w:lang w:val="en-AU"/>
        </w:rPr>
        <w:t xml:space="preserve">The request by the fifteen petitioners was considered and an independent </w:t>
      </w:r>
      <w:proofErr w:type="spellStart"/>
      <w:r>
        <w:rPr>
          <w:rFonts w:ascii="Calibri" w:hAnsi="Calibri"/>
          <w:lang w:val="en-AU"/>
        </w:rPr>
        <w:t>arboricultural</w:t>
      </w:r>
      <w:proofErr w:type="spellEnd"/>
      <w:r>
        <w:rPr>
          <w:rFonts w:ascii="Calibri" w:hAnsi="Calibri"/>
          <w:lang w:val="en-AU"/>
        </w:rPr>
        <w:t xml:space="preserve"> consultant report received. Mature canopy trees</w:t>
      </w:r>
      <w:r w:rsidRPr="2A5794A7">
        <w:rPr>
          <w:rFonts w:ascii="Calibri" w:hAnsi="Calibri"/>
          <w:lang w:val="en-AU"/>
        </w:rPr>
        <w:t xml:space="preserve"> should be </w:t>
      </w:r>
      <w:proofErr w:type="gramStart"/>
      <w:r w:rsidRPr="2A5794A7">
        <w:rPr>
          <w:rFonts w:ascii="Calibri" w:hAnsi="Calibri"/>
          <w:lang w:val="en-AU"/>
        </w:rPr>
        <w:t>retained</w:t>
      </w:r>
      <w:r>
        <w:rPr>
          <w:rFonts w:ascii="Calibri" w:hAnsi="Calibri"/>
          <w:lang w:val="en-AU"/>
        </w:rPr>
        <w:t>,</w:t>
      </w:r>
      <w:r w:rsidRPr="2A5794A7">
        <w:rPr>
          <w:rFonts w:ascii="Calibri" w:hAnsi="Calibri"/>
          <w:lang w:val="en-AU"/>
        </w:rPr>
        <w:t xml:space="preserve"> if</w:t>
      </w:r>
      <w:proofErr w:type="gramEnd"/>
      <w:r w:rsidRPr="2A5794A7">
        <w:rPr>
          <w:rFonts w:ascii="Calibri" w:hAnsi="Calibri"/>
          <w:lang w:val="en-AU"/>
        </w:rPr>
        <w:t xml:space="preserve"> they benefit the streetscape in which they are planted. Mature canopy trees</w:t>
      </w:r>
      <w:r>
        <w:rPr>
          <w:rFonts w:ascii="Calibri" w:hAnsi="Calibri"/>
          <w:lang w:val="en-AU"/>
        </w:rPr>
        <w:t>:</w:t>
      </w:r>
    </w:p>
    <w:p w14:paraId="6ACA70F5" w14:textId="77777777" w:rsidR="006224F8" w:rsidRPr="00DE7872" w:rsidRDefault="006224F8" w:rsidP="006224F8">
      <w:pPr>
        <w:numPr>
          <w:ilvl w:val="0"/>
          <w:numId w:val="49"/>
        </w:numPr>
        <w:spacing w:line="276" w:lineRule="auto"/>
        <w:rPr>
          <w:rFonts w:ascii="Calibri" w:eastAsia="Calibri" w:hAnsi="Calibri" w:cs="Calibri"/>
          <w:lang w:val="en-AU"/>
        </w:rPr>
      </w:pPr>
      <w:r w:rsidRPr="1CF6BEBF">
        <w:rPr>
          <w:rFonts w:ascii="Calibri" w:hAnsi="Calibri"/>
          <w:szCs w:val="20"/>
          <w:lang w:val="en-AU"/>
        </w:rPr>
        <w:t>contribute towards the overall canopy cover targets for the municipality,</w:t>
      </w:r>
    </w:p>
    <w:p w14:paraId="735C518D" w14:textId="77777777" w:rsidR="006224F8" w:rsidRDefault="006224F8" w:rsidP="006224F8">
      <w:pPr>
        <w:numPr>
          <w:ilvl w:val="0"/>
          <w:numId w:val="49"/>
        </w:numPr>
        <w:spacing w:line="276" w:lineRule="auto"/>
        <w:rPr>
          <w:rFonts w:ascii="Calibri" w:hAnsi="Calibri"/>
          <w:lang w:val="en-AU"/>
        </w:rPr>
      </w:pPr>
      <w:r w:rsidRPr="48A3E1D5">
        <w:rPr>
          <w:rFonts w:ascii="Calibri" w:hAnsi="Calibri"/>
          <w:lang w:val="en-AU"/>
        </w:rPr>
        <w:t>help to moderate hot temperatures by shading areas, cooling and moderating heat radiated from urban buildings, structures, or surfaces,</w:t>
      </w:r>
    </w:p>
    <w:p w14:paraId="37B17374" w14:textId="77777777" w:rsidR="006224F8" w:rsidRDefault="006224F8" w:rsidP="006224F8">
      <w:pPr>
        <w:numPr>
          <w:ilvl w:val="0"/>
          <w:numId w:val="49"/>
        </w:numPr>
        <w:spacing w:line="276" w:lineRule="auto"/>
        <w:rPr>
          <w:rFonts w:ascii="Calibri" w:hAnsi="Calibri"/>
          <w:lang w:val="en-AU"/>
        </w:rPr>
      </w:pPr>
      <w:r w:rsidRPr="1CF6BEBF">
        <w:rPr>
          <w:rFonts w:ascii="Calibri" w:hAnsi="Calibri"/>
          <w:lang w:val="en-AU"/>
        </w:rPr>
        <w:t>may serve as a windbreak, as well as provide protection from rainfall,</w:t>
      </w:r>
    </w:p>
    <w:p w14:paraId="2DA6EBE7" w14:textId="77777777" w:rsidR="006224F8" w:rsidRDefault="006224F8" w:rsidP="006224F8">
      <w:pPr>
        <w:numPr>
          <w:ilvl w:val="0"/>
          <w:numId w:val="49"/>
        </w:numPr>
        <w:spacing w:line="276" w:lineRule="auto"/>
        <w:rPr>
          <w:rFonts w:ascii="Calibri" w:hAnsi="Calibri"/>
          <w:lang w:val="en-AU"/>
        </w:rPr>
      </w:pPr>
      <w:r w:rsidRPr="48A3E1D5">
        <w:rPr>
          <w:rFonts w:ascii="Calibri" w:hAnsi="Calibri"/>
          <w:lang w:val="en-AU"/>
        </w:rPr>
        <w:t>filter the air we breathe and remove airborne particulates whilst releasing oxygen into the atmosphere.</w:t>
      </w:r>
    </w:p>
    <w:p w14:paraId="77B4D0AF" w14:textId="77777777" w:rsidR="006224F8" w:rsidRDefault="006224F8" w:rsidP="006224F8">
      <w:pPr>
        <w:spacing w:line="276" w:lineRule="auto"/>
        <w:rPr>
          <w:rFonts w:ascii="Calibri" w:hAnsi="Calibri"/>
          <w:lang w:val="en-AU"/>
        </w:rPr>
      </w:pPr>
    </w:p>
    <w:p w14:paraId="6EB6CC9F" w14:textId="77777777" w:rsidR="006224F8" w:rsidRDefault="006224F8" w:rsidP="00093661">
      <w:pPr>
        <w:spacing w:line="276" w:lineRule="auto"/>
        <w:rPr>
          <w:rFonts w:ascii="Calibri" w:hAnsi="Calibri"/>
          <w:lang w:val="en-AU"/>
        </w:rPr>
      </w:pPr>
      <w:r w:rsidRPr="3FCF07DA">
        <w:rPr>
          <w:rFonts w:ascii="Calibri" w:eastAsia="Calibri" w:hAnsi="Calibri" w:cs="Calibri"/>
          <w:lang w:val="en-AU"/>
        </w:rPr>
        <w:t>While one (1)</w:t>
      </w:r>
      <w:r w:rsidRPr="2B08FDCC">
        <w:rPr>
          <w:rFonts w:ascii="Calibri" w:eastAsia="Calibri" w:hAnsi="Calibri" w:cs="Calibri"/>
          <w:lang w:val="en-AU"/>
        </w:rPr>
        <w:t xml:space="preserve"> mature Prickly Paperbark </w:t>
      </w:r>
      <w:r w:rsidRPr="3FCF07DA">
        <w:rPr>
          <w:rFonts w:ascii="Calibri" w:eastAsia="Calibri" w:hAnsi="Calibri" w:cs="Calibri"/>
          <w:lang w:val="en-AU"/>
        </w:rPr>
        <w:t>tree is recommended for removal and replacement</w:t>
      </w:r>
      <w:r w:rsidRPr="2B08FDCC">
        <w:rPr>
          <w:rFonts w:ascii="Calibri" w:eastAsia="Calibri" w:hAnsi="Calibri" w:cs="Calibri"/>
          <w:lang w:val="en-AU"/>
        </w:rPr>
        <w:t xml:space="preserve">, the remaining four </w:t>
      </w:r>
      <w:r w:rsidRPr="3FCF07DA">
        <w:rPr>
          <w:rFonts w:ascii="Calibri" w:eastAsia="Calibri" w:hAnsi="Calibri" w:cs="Calibri"/>
          <w:lang w:val="en-AU"/>
        </w:rPr>
        <w:t xml:space="preserve">(4) </w:t>
      </w:r>
      <w:r w:rsidRPr="2B08FDCC">
        <w:rPr>
          <w:rFonts w:ascii="Calibri" w:eastAsia="Calibri" w:hAnsi="Calibri" w:cs="Calibri"/>
          <w:lang w:val="en-AU"/>
        </w:rPr>
        <w:t xml:space="preserve">trees are to be retained, in keeping with the philosophy and targets of </w:t>
      </w:r>
      <w:r w:rsidRPr="3FCF07DA">
        <w:rPr>
          <w:rFonts w:ascii="Calibri" w:eastAsia="Calibri" w:hAnsi="Calibri" w:cs="Calibri"/>
          <w:lang w:val="en-AU"/>
        </w:rPr>
        <w:t xml:space="preserve">both </w:t>
      </w:r>
      <w:r w:rsidRPr="2B08FDCC">
        <w:rPr>
          <w:rFonts w:ascii="Calibri" w:eastAsia="Calibri" w:hAnsi="Calibri" w:cs="Calibri"/>
          <w:lang w:val="en-AU"/>
        </w:rPr>
        <w:t>the Greening Whittlesea Strategy and Street Tree Management Plan. These remaining trees will be removed when they decline or senesce, and then be replaced with Ornamental Pear (</w:t>
      </w:r>
      <w:r w:rsidRPr="2B08FDCC">
        <w:rPr>
          <w:rFonts w:ascii="Calibri" w:eastAsia="Calibri" w:hAnsi="Calibri" w:cs="Calibri"/>
          <w:i/>
          <w:iCs/>
          <w:lang w:val="en-AU"/>
        </w:rPr>
        <w:t xml:space="preserve">Pyrus </w:t>
      </w:r>
      <w:proofErr w:type="spellStart"/>
      <w:r w:rsidRPr="2B08FDCC">
        <w:rPr>
          <w:rFonts w:ascii="Calibri" w:eastAsia="Calibri" w:hAnsi="Calibri" w:cs="Calibri"/>
          <w:i/>
          <w:iCs/>
          <w:lang w:val="en-AU"/>
        </w:rPr>
        <w:t>calleryana</w:t>
      </w:r>
      <w:proofErr w:type="spellEnd"/>
      <w:r w:rsidRPr="2B08FDCC">
        <w:rPr>
          <w:rFonts w:ascii="Calibri" w:eastAsia="Calibri" w:hAnsi="Calibri" w:cs="Calibri"/>
          <w:lang w:val="en-AU"/>
        </w:rPr>
        <w:t xml:space="preserve"> ‘Aristocrat’ or similar) trees.</w:t>
      </w:r>
    </w:p>
    <w:p w14:paraId="1A281B28" w14:textId="77777777" w:rsidR="006F41F3" w:rsidRDefault="006F41F3" w:rsidP="00E75AFE">
      <w:pPr>
        <w:spacing w:line="276" w:lineRule="auto"/>
        <w:rPr>
          <w:rFonts w:ascii="Calibri" w:hAnsi="Calibri"/>
          <w:lang w:val="en-AU"/>
        </w:rPr>
      </w:pPr>
    </w:p>
    <w:bookmarkEnd w:id="55"/>
    <w:p w14:paraId="0FA69910" w14:textId="77777777" w:rsidR="006F41F3" w:rsidRDefault="006F41F3" w:rsidP="00E75AFE">
      <w:pPr>
        <w:spacing w:line="276" w:lineRule="auto"/>
        <w:ind w:left="720"/>
        <w:rPr>
          <w:rFonts w:ascii="Calibri" w:eastAsia="Calibri" w:hAnsi="Calibri" w:cs="Calibri"/>
          <w:vanish/>
          <w:lang w:val="en-AU"/>
        </w:rPr>
      </w:pPr>
    </w:p>
    <w:p w14:paraId="2903A138" w14:textId="77777777" w:rsidR="006224F8" w:rsidRDefault="00EE3E69" w:rsidP="006224F8">
      <w:pPr>
        <w:tabs>
          <w:tab w:val="left" w:pos="600"/>
        </w:tabs>
        <w:ind w:left="600" w:hanging="600"/>
        <w:rPr>
          <w:rFonts w:ascii="Calibri" w:eastAsia="Calibri" w:hAnsi="Calibri" w:cs="Calibri"/>
          <w:color w:val="FFFFFF"/>
          <w:sz w:val="4"/>
        </w:rPr>
      </w:pPr>
      <w:r>
        <w:rPr>
          <w:rFonts w:ascii="Calibri" w:eastAsia="Calibri" w:hAnsi="Calibri" w:cs="Calibri"/>
          <w:color w:val="FFFFFF"/>
          <w:sz w:val="4"/>
        </w:rPr>
        <w:br w:type="page"/>
      </w:r>
      <w:r w:rsidR="006224F8">
        <w:rPr>
          <w:rFonts w:ascii="Calibri" w:eastAsia="Calibri" w:hAnsi="Calibri" w:cs="Calibri"/>
          <w:color w:val="000000"/>
        </w:rPr>
        <w:lastRenderedPageBreak/>
        <w:fldChar w:fldCharType="begin"/>
      </w:r>
      <w:r w:rsidR="006224F8">
        <w:rPr>
          <w:rFonts w:ascii="Calibri" w:eastAsia="Calibri" w:hAnsi="Calibri" w:cs="Calibri"/>
          <w:color w:val="000000"/>
        </w:rPr>
        <w:instrText>TC "</w:instrText>
      </w:r>
      <w:bookmarkStart w:id="56" w:name="_Toc103181342"/>
      <w:bookmarkStart w:id="57" w:name="_Toc103249996"/>
      <w:r w:rsidR="006224F8">
        <w:rPr>
          <w:rFonts w:ascii="Calibri" w:eastAsia="Calibri" w:hAnsi="Calibri" w:cs="Calibri"/>
          <w:color w:val="000000"/>
        </w:rPr>
        <w:instrText>5.1.6</w:instrText>
      </w:r>
      <w:r w:rsidR="006224F8">
        <w:rPr>
          <w:rFonts w:ascii="Calibri" w:eastAsia="Calibri" w:hAnsi="Calibri" w:cs="Calibri"/>
          <w:color w:val="000000"/>
        </w:rPr>
        <w:tab/>
        <w:instrText>Huskisson Reserve: Masterplan Implementation</w:instrText>
      </w:r>
      <w:bookmarkEnd w:id="56"/>
      <w:bookmarkEnd w:id="57"/>
      <w:r w:rsidR="006224F8">
        <w:rPr>
          <w:rFonts w:ascii="Calibri" w:eastAsia="Calibri" w:hAnsi="Calibri" w:cs="Calibri"/>
          <w:color w:val="000000"/>
        </w:rPr>
        <w:instrText>" \f \l 3</w:instrText>
      </w:r>
      <w:r w:rsidR="006224F8">
        <w:rPr>
          <w:rFonts w:ascii="Calibri" w:eastAsia="Calibri" w:hAnsi="Calibri" w:cs="Calibri"/>
          <w:color w:val="000000"/>
        </w:rPr>
        <w:fldChar w:fldCharType="end"/>
      </w:r>
      <w:bookmarkStart w:id="58" w:name="5.1.6__Huskisson_Reserve:_Masterplan_Im"/>
      <w:r w:rsidR="006224F8">
        <w:rPr>
          <w:rFonts w:ascii="Calibri" w:eastAsia="Calibri" w:hAnsi="Calibri" w:cs="Calibri"/>
          <w:color w:val="FFFFFF"/>
          <w:sz w:val="4"/>
        </w:rPr>
        <w:t>5.1.6</w:t>
      </w:r>
      <w:r w:rsidR="006224F8">
        <w:rPr>
          <w:rFonts w:ascii="Calibri" w:eastAsia="Calibri" w:hAnsi="Calibri" w:cs="Calibri"/>
          <w:color w:val="FFFFFF"/>
          <w:sz w:val="4"/>
        </w:rPr>
        <w:tab/>
        <w:t>Huskisson Reserve: Masterplan Implementation</w:t>
      </w:r>
    </w:p>
    <w:bookmarkEnd w:id="58"/>
    <w:p w14:paraId="0B4CB0B2" w14:textId="77777777" w:rsidR="006224F8" w:rsidRPr="00E804AE" w:rsidRDefault="006224F8" w:rsidP="006224F8">
      <w:pPr>
        <w:spacing w:before="120" w:after="120" w:line="276" w:lineRule="auto"/>
        <w:rPr>
          <w:rFonts w:ascii="Calibri" w:hAnsi="Calibri"/>
          <w:b/>
          <w:bCs/>
          <w:color w:val="003266"/>
          <w:sz w:val="28"/>
          <w:szCs w:val="28"/>
          <w:lang w:val="en-AU"/>
        </w:rPr>
      </w:pPr>
      <w:r w:rsidRPr="48624CBE">
        <w:rPr>
          <w:rFonts w:ascii="Calibri" w:hAnsi="Calibri"/>
          <w:b/>
          <w:bCs/>
          <w:color w:val="003266"/>
          <w:sz w:val="28"/>
          <w:szCs w:val="28"/>
          <w:lang w:val="en-AU"/>
        </w:rPr>
        <w:t>5.1.6 Huskisson Reserve: Masterplan Implementation</w:t>
      </w:r>
    </w:p>
    <w:p w14:paraId="18235DDB" w14:textId="77777777" w:rsidR="006224F8" w:rsidRDefault="006224F8" w:rsidP="006224F8">
      <w:pPr>
        <w:spacing w:before="120" w:after="120" w:line="276" w:lineRule="auto"/>
        <w:jc w:val="both"/>
        <w:rPr>
          <w:rFonts w:ascii="Calibri" w:hAnsi="Calibri"/>
          <w:lang w:val="en-AU"/>
        </w:rPr>
      </w:pPr>
      <w:r>
        <w:rPr>
          <w:rFonts w:ascii="Calibri" w:hAnsi="Calibri"/>
          <w:b/>
          <w:lang w:val="en-AU"/>
        </w:rPr>
        <w:t>Responsible Officer</w:t>
      </w:r>
      <w:r>
        <w:rPr>
          <w:rFonts w:ascii="Calibri" w:hAnsi="Calibri"/>
          <w:lang w:val="en-AU"/>
        </w:rPr>
        <w:tab/>
      </w:r>
      <w:r>
        <w:rPr>
          <w:rFonts w:ascii="Calibri" w:eastAsia="Calibri" w:hAnsi="Calibri" w:cs="Calibri"/>
          <w:lang w:val="en-AU"/>
        </w:rPr>
        <w:t>Director Community Wellbeing</w:t>
      </w:r>
    </w:p>
    <w:p w14:paraId="1FD44F16" w14:textId="77777777" w:rsidR="006224F8" w:rsidRDefault="006224F8" w:rsidP="006224F8">
      <w:pPr>
        <w:spacing w:before="120" w:after="120" w:line="276" w:lineRule="auto"/>
        <w:rPr>
          <w:rFonts w:ascii="Calibri" w:hAnsi="Calibri"/>
          <w:lang w:val="en-AU"/>
        </w:rPr>
      </w:pPr>
      <w:r>
        <w:rPr>
          <w:rFonts w:ascii="Calibri" w:hAnsi="Calibri"/>
          <w:b/>
          <w:lang w:val="en-AU"/>
        </w:rPr>
        <w:t>Author</w:t>
      </w:r>
      <w:r>
        <w:rPr>
          <w:rFonts w:ascii="Calibri" w:hAnsi="Calibri"/>
          <w:b/>
          <w:lang w:val="en-AU"/>
        </w:rPr>
        <w:tab/>
      </w:r>
      <w:r>
        <w:rPr>
          <w:rFonts w:ascii="Calibri" w:hAnsi="Calibri"/>
          <w:b/>
          <w:lang w:val="en-AU"/>
        </w:rPr>
        <w:tab/>
      </w:r>
      <w:r>
        <w:rPr>
          <w:rFonts w:ascii="Calibri" w:hAnsi="Calibri"/>
          <w:b/>
          <w:lang w:val="en-AU"/>
        </w:rPr>
        <w:tab/>
      </w:r>
      <w:r w:rsidRPr="00160954">
        <w:rPr>
          <w:rFonts w:ascii="Calibri" w:hAnsi="Calibri"/>
          <w:bCs/>
          <w:lang w:val="en-AU"/>
        </w:rPr>
        <w:t>Kaylea Ingham-McQuade, Leisure Planner</w:t>
      </w:r>
    </w:p>
    <w:p w14:paraId="2EEABF22" w14:textId="77777777" w:rsidR="006224F8" w:rsidRDefault="006224F8" w:rsidP="006224F8">
      <w:pPr>
        <w:spacing w:before="120" w:after="120" w:line="276" w:lineRule="auto"/>
        <w:rPr>
          <w:rFonts w:ascii="Calibri" w:hAnsi="Calibri"/>
          <w:b/>
          <w:lang w:val="en-AU"/>
        </w:rPr>
      </w:pPr>
      <w:r w:rsidRPr="00296A56">
        <w:rPr>
          <w:rFonts w:ascii="Calibri" w:hAnsi="Calibri"/>
          <w:b/>
          <w:lang w:val="en-AU"/>
        </w:rPr>
        <w:t>Attachments</w:t>
      </w:r>
      <w:r>
        <w:rPr>
          <w:rFonts w:ascii="Calibri" w:hAnsi="Calibri"/>
          <w:b/>
          <w:lang w:val="en-AU"/>
        </w:rPr>
        <w:tab/>
      </w:r>
    </w:p>
    <w:p w14:paraId="7EB34168" w14:textId="77777777" w:rsidR="006224F8" w:rsidRDefault="006224F8" w:rsidP="006224F8">
      <w:pPr>
        <w:numPr>
          <w:ilvl w:val="0"/>
          <w:numId w:val="50"/>
        </w:numPr>
        <w:spacing w:line="240" w:lineRule="atLeast"/>
        <w:ind w:left="567" w:hanging="567"/>
        <w:rPr>
          <w:rFonts w:ascii="Calibri" w:eastAsia="Calibri" w:hAnsi="Calibri" w:cs="Calibri"/>
          <w:color w:val="000000"/>
          <w:lang w:val="en-AU"/>
        </w:rPr>
      </w:pPr>
      <w:r>
        <w:rPr>
          <w:rFonts w:ascii="Calibri" w:eastAsia="Calibri" w:hAnsi="Calibri" w:cs="Calibri"/>
          <w:color w:val="000000"/>
          <w:lang w:val="en-AU"/>
        </w:rPr>
        <w:t>Attachment 1 - Endorsed Master Plan - Huskisson Reserve [</w:t>
      </w:r>
      <w:r>
        <w:rPr>
          <w:rFonts w:ascii="Calibri" w:eastAsia="Calibri" w:hAnsi="Calibri" w:cs="Calibri"/>
          <w:b/>
          <w:bCs/>
          <w:color w:val="000000"/>
          <w:lang w:val="en-AU"/>
        </w:rPr>
        <w:t>5.1.6.1</w:t>
      </w:r>
      <w:r>
        <w:rPr>
          <w:rFonts w:ascii="Calibri" w:eastAsia="Calibri" w:hAnsi="Calibri" w:cs="Calibri"/>
          <w:color w:val="000000"/>
          <w:lang w:val="en-AU"/>
        </w:rPr>
        <w:t xml:space="preserve"> - 43 pages]</w:t>
      </w:r>
    </w:p>
    <w:p w14:paraId="3DE12C9D" w14:textId="77777777" w:rsidR="006224F8" w:rsidRDefault="006224F8" w:rsidP="006224F8">
      <w:pPr>
        <w:spacing w:line="276" w:lineRule="auto"/>
        <w:rPr>
          <w:rFonts w:ascii="Calibri" w:hAnsi="Calibri"/>
          <w:lang w:val="en-AU"/>
        </w:rPr>
      </w:pPr>
      <w:r w:rsidRPr="625A92B2">
        <w:rPr>
          <w:rFonts w:ascii="Calibri" w:eastAsia="Calibri" w:hAnsi="Calibri" w:cs="Calibri"/>
          <w:sz w:val="2"/>
          <w:szCs w:val="2"/>
          <w:lang w:val="en-AU"/>
        </w:rPr>
        <w:t> </w:t>
      </w:r>
      <w:r>
        <w:rPr>
          <w:rFonts w:ascii="Calibri" w:hAnsi="Calibri"/>
          <w:lang w:val="en-AU"/>
        </w:rPr>
        <w:t xml:space="preserve"> </w:t>
      </w:r>
      <w:r w:rsidRPr="625A92B2">
        <w:rPr>
          <w:rFonts w:ascii="Calibri" w:eastAsia="Calibri" w:hAnsi="Calibri" w:cs="Calibri"/>
          <w:sz w:val="2"/>
          <w:szCs w:val="2"/>
          <w:lang w:val="en-AU"/>
        </w:rPr>
        <w:t> </w:t>
      </w:r>
    </w:p>
    <w:p w14:paraId="02796A5E" w14:textId="77777777" w:rsidR="006224F8" w:rsidRPr="006A4F00" w:rsidRDefault="006224F8" w:rsidP="006224F8">
      <w:pPr>
        <w:keepNext/>
        <w:shd w:val="clear" w:color="auto" w:fill="003266"/>
        <w:spacing w:before="120" w:after="120" w:line="276" w:lineRule="auto"/>
        <w:outlineLvl w:val="0"/>
        <w:rPr>
          <w:rFonts w:ascii="Calibri" w:hAnsi="Calibri"/>
          <w:b/>
          <w:color w:val="FFFFFF"/>
          <w:lang w:val="en-AU"/>
        </w:rPr>
      </w:pPr>
      <w:r>
        <w:rPr>
          <w:rFonts w:ascii="Calibri" w:hAnsi="Calibri"/>
          <w:b/>
          <w:color w:val="FFFFFF" w:themeColor="background1"/>
          <w:lang w:val="en-AU"/>
        </w:rPr>
        <w:t xml:space="preserve"> </w:t>
      </w:r>
      <w:r w:rsidRPr="006A4F00">
        <w:rPr>
          <w:rFonts w:ascii="Calibri" w:hAnsi="Calibri"/>
          <w:b/>
          <w:color w:val="FFFFFF" w:themeColor="background1"/>
          <w:lang w:val="en-AU"/>
        </w:rPr>
        <w:t>Proposal</w:t>
      </w:r>
      <w:r w:rsidRPr="006A4F00">
        <w:rPr>
          <w:rFonts w:ascii="Calibri" w:hAnsi="Calibri"/>
          <w:b/>
          <w:color w:val="FFFFFF" w:themeColor="background1"/>
          <w:lang w:val="en-AU"/>
        </w:rPr>
        <w:tab/>
      </w:r>
      <w:r w:rsidRPr="006A4F00">
        <w:rPr>
          <w:rFonts w:ascii="Calibri" w:hAnsi="Calibri"/>
          <w:b/>
          <w:color w:val="FFFFFF" w:themeColor="background1"/>
          <w:lang w:val="en-AU"/>
        </w:rPr>
        <w:tab/>
      </w:r>
      <w:r w:rsidRPr="006A4F00">
        <w:rPr>
          <w:rFonts w:ascii="Calibri" w:hAnsi="Calibri"/>
          <w:b/>
          <w:color w:val="FFFFFF" w:themeColor="background1"/>
          <w:lang w:val="en-AU"/>
        </w:rPr>
        <w:tab/>
      </w:r>
    </w:p>
    <w:p w14:paraId="06F237C6" w14:textId="77777777" w:rsidR="006224F8" w:rsidRPr="00160954" w:rsidRDefault="006224F8" w:rsidP="006224F8">
      <w:pPr>
        <w:spacing w:line="276" w:lineRule="auto"/>
        <w:rPr>
          <w:rFonts w:ascii="Calibri" w:eastAsia="Calibri" w:hAnsi="Calibri" w:cs="Arial"/>
          <w:lang w:val="en-AU"/>
        </w:rPr>
      </w:pPr>
      <w:bookmarkStart w:id="59" w:name="_Hlk85181253"/>
      <w:bookmarkEnd w:id="59"/>
      <w:r w:rsidRPr="614D2FA6">
        <w:rPr>
          <w:rFonts w:asciiTheme="minorHAnsi" w:eastAsia="Calibri" w:hAnsiTheme="minorHAnsi" w:cs="Arial"/>
          <w:lang w:val="en-AU"/>
        </w:rPr>
        <w:t xml:space="preserve">This report proposes that Council implement Huskisson Recreation Reserve Masterplan 2019 (the Masterplan, </w:t>
      </w:r>
      <w:r w:rsidRPr="614D2FA6">
        <w:rPr>
          <w:rFonts w:asciiTheme="minorHAnsi" w:eastAsia="Calibri" w:hAnsiTheme="minorHAnsi" w:cs="Arial"/>
          <w:b/>
          <w:bCs/>
          <w:lang w:val="en-AU"/>
        </w:rPr>
        <w:t>Attachment 1</w:t>
      </w:r>
      <w:r w:rsidRPr="614D2FA6">
        <w:rPr>
          <w:rFonts w:asciiTheme="minorHAnsi" w:eastAsia="Calibri" w:hAnsiTheme="minorHAnsi" w:cs="Arial"/>
          <w:lang w:val="en-AU"/>
        </w:rPr>
        <w:t>) Action Numbers 16 and 18</w:t>
      </w:r>
      <w:r>
        <w:rPr>
          <w:rFonts w:asciiTheme="minorHAnsi" w:eastAsia="Calibri" w:hAnsiTheme="minorHAnsi" w:cs="Arial"/>
          <w:lang w:val="en-AU"/>
        </w:rPr>
        <w:t>,</w:t>
      </w:r>
      <w:r w:rsidRPr="614D2FA6">
        <w:rPr>
          <w:rFonts w:asciiTheme="minorHAnsi" w:eastAsia="Calibri" w:hAnsiTheme="minorHAnsi" w:cs="Arial"/>
          <w:lang w:val="en-AU"/>
        </w:rPr>
        <w:t xml:space="preserve"> including</w:t>
      </w:r>
      <w:r w:rsidRPr="614D2FA6">
        <w:rPr>
          <w:rFonts w:asciiTheme="minorHAnsi" w:eastAsia="Calibri" w:hAnsiTheme="minorHAnsi" w:cs="Arial"/>
          <w:color w:val="000000" w:themeColor="text1"/>
          <w:lang w:val="en-AU"/>
        </w:rPr>
        <w:t xml:space="preserve"> the delivery of:</w:t>
      </w:r>
    </w:p>
    <w:p w14:paraId="15524D13" w14:textId="77777777" w:rsidR="006224F8" w:rsidRPr="00160954" w:rsidRDefault="006224F8" w:rsidP="006224F8">
      <w:pPr>
        <w:numPr>
          <w:ilvl w:val="0"/>
          <w:numId w:val="51"/>
        </w:numPr>
        <w:spacing w:line="276" w:lineRule="auto"/>
        <w:contextualSpacing/>
        <w:jc w:val="both"/>
        <w:rPr>
          <w:rFonts w:ascii="Calibri" w:eastAsia="Calibri" w:hAnsi="Calibri" w:cs="Calibri"/>
          <w:color w:val="000000"/>
          <w:lang w:val="en-AU"/>
        </w:rPr>
      </w:pPr>
      <w:r w:rsidRPr="00160954">
        <w:rPr>
          <w:rFonts w:asciiTheme="minorHAnsi" w:eastAsia="Calibri" w:hAnsiTheme="minorHAnsi" w:cstheme="minorHAnsi"/>
          <w:color w:val="000000" w:themeColor="text1"/>
          <w:lang w:val="en-AU"/>
        </w:rPr>
        <w:t xml:space="preserve">six new tennis courts, </w:t>
      </w:r>
    </w:p>
    <w:p w14:paraId="11638778" w14:textId="77777777" w:rsidR="006224F8" w:rsidRPr="00160954" w:rsidRDefault="006224F8" w:rsidP="006224F8">
      <w:pPr>
        <w:numPr>
          <w:ilvl w:val="0"/>
          <w:numId w:val="51"/>
        </w:numPr>
        <w:spacing w:line="276" w:lineRule="auto"/>
        <w:contextualSpacing/>
        <w:jc w:val="both"/>
        <w:rPr>
          <w:rFonts w:ascii="Calibri" w:eastAsia="Calibri" w:hAnsi="Calibri" w:cs="Calibri"/>
          <w:color w:val="000000"/>
          <w:lang w:val="en-AU"/>
        </w:rPr>
      </w:pPr>
      <w:r w:rsidRPr="00160954">
        <w:rPr>
          <w:rFonts w:asciiTheme="minorHAnsi" w:eastAsia="Calibri" w:hAnsiTheme="minorHAnsi" w:cstheme="minorHAnsi"/>
          <w:color w:val="000000" w:themeColor="text1"/>
          <w:lang w:val="en-AU"/>
        </w:rPr>
        <w:t xml:space="preserve">a new sport and community pavilion and </w:t>
      </w:r>
    </w:p>
    <w:p w14:paraId="3250CC51" w14:textId="77777777" w:rsidR="006224F8" w:rsidRPr="00160954" w:rsidRDefault="006224F8" w:rsidP="006224F8">
      <w:pPr>
        <w:numPr>
          <w:ilvl w:val="0"/>
          <w:numId w:val="51"/>
        </w:numPr>
        <w:spacing w:line="276" w:lineRule="auto"/>
        <w:contextualSpacing/>
        <w:jc w:val="both"/>
        <w:rPr>
          <w:rFonts w:ascii="Calibri" w:eastAsia="Calibri" w:hAnsi="Calibri" w:cs="Calibri"/>
          <w:color w:val="000000"/>
          <w:lang w:val="en-AU"/>
        </w:rPr>
      </w:pPr>
      <w:r w:rsidRPr="00160954">
        <w:rPr>
          <w:rFonts w:asciiTheme="minorHAnsi" w:eastAsia="Calibri" w:hAnsiTheme="minorHAnsi" w:cstheme="minorHAnsi"/>
          <w:color w:val="000000" w:themeColor="text1"/>
          <w:lang w:val="en-AU"/>
        </w:rPr>
        <w:t xml:space="preserve">associated car parking upgrades. </w:t>
      </w:r>
    </w:p>
    <w:p w14:paraId="60BB06B8" w14:textId="77777777" w:rsidR="006224F8" w:rsidRDefault="006224F8" w:rsidP="006224F8">
      <w:pPr>
        <w:spacing w:line="276" w:lineRule="auto"/>
        <w:ind w:left="720"/>
        <w:contextualSpacing/>
        <w:jc w:val="both"/>
        <w:rPr>
          <w:rFonts w:ascii="Calibri" w:eastAsia="Calibri" w:hAnsi="Calibri" w:cs="Calibri"/>
          <w:color w:val="000000"/>
          <w:lang w:val="en-AU"/>
        </w:rPr>
      </w:pPr>
    </w:p>
    <w:p w14:paraId="01FDA763" w14:textId="77777777" w:rsidR="006224F8" w:rsidRDefault="006224F8" w:rsidP="006224F8">
      <w:pPr>
        <w:spacing w:line="276" w:lineRule="auto"/>
        <w:rPr>
          <w:rFonts w:ascii="Calibri" w:eastAsia="Calibri" w:hAnsi="Calibri" w:cs="Calibri"/>
          <w:lang w:val="en-AU"/>
        </w:rPr>
      </w:pPr>
      <w:r w:rsidRPr="614D2FA6">
        <w:rPr>
          <w:rFonts w:ascii="Calibri" w:eastAsia="Calibri" w:hAnsi="Calibri" w:cs="Calibri"/>
          <w:color w:val="000000" w:themeColor="text1"/>
          <w:lang w:val="en-AU"/>
        </w:rPr>
        <w:t>Both these actions were identified as high priority items in the Masterplan, and the works</w:t>
      </w:r>
      <w:r w:rsidRPr="614D2FA6">
        <w:rPr>
          <w:rFonts w:ascii="Calibri" w:eastAsia="Calibri" w:hAnsi="Calibri" w:cs="Calibri"/>
          <w:lang w:val="en-AU"/>
        </w:rPr>
        <w:t xml:space="preserve"> are pr</w:t>
      </w:r>
      <w:r w:rsidRPr="614D2FA6">
        <w:rPr>
          <w:rFonts w:ascii="Calibri" w:eastAsia="Calibri" w:hAnsi="Calibri" w:cs="Calibri"/>
          <w:color w:val="000000" w:themeColor="text1"/>
          <w:lang w:val="en-AU"/>
        </w:rPr>
        <w:t>oposed to be funded through Council’s capital works program over the next three financial years (2022/23, 2023/24 and 2024/25). The to</w:t>
      </w:r>
      <w:r w:rsidRPr="614D2FA6">
        <w:rPr>
          <w:rFonts w:ascii="Calibri" w:eastAsia="Calibri" w:hAnsi="Calibri" w:cs="Calibri"/>
          <w:lang w:val="en-AU"/>
        </w:rPr>
        <w:t xml:space="preserve">tal estimated construction cost is $9,807,590. </w:t>
      </w:r>
    </w:p>
    <w:p w14:paraId="7B0B375C" w14:textId="77777777" w:rsidR="006224F8" w:rsidRDefault="006224F8" w:rsidP="006224F8">
      <w:pPr>
        <w:spacing w:line="276" w:lineRule="auto"/>
        <w:rPr>
          <w:rFonts w:ascii="Calibri" w:eastAsia="Calibri" w:hAnsi="Calibri" w:cs="Calibri"/>
          <w:lang w:val="en-AU"/>
        </w:rPr>
      </w:pPr>
    </w:p>
    <w:p w14:paraId="7857BFAE" w14:textId="77777777" w:rsidR="006224F8" w:rsidRDefault="006224F8" w:rsidP="006224F8">
      <w:pPr>
        <w:spacing w:line="276" w:lineRule="auto"/>
        <w:rPr>
          <w:rFonts w:ascii="Calibri" w:eastAsia="Calibri" w:hAnsi="Calibri" w:cs="Calibri"/>
          <w:lang w:val="en-AU"/>
        </w:rPr>
      </w:pPr>
      <w:r w:rsidRPr="4F807AE4">
        <w:rPr>
          <w:rFonts w:ascii="Calibri" w:eastAsia="Calibri" w:hAnsi="Calibri" w:cs="Calibri"/>
          <w:lang w:val="en-AU"/>
        </w:rPr>
        <w:t xml:space="preserve">The completion of the masterplan through subsequent actions will include road reserve access, additional carparking, sporting oval enhancements, new </w:t>
      </w:r>
      <w:proofErr w:type="gramStart"/>
      <w:r w:rsidRPr="4F807AE4">
        <w:rPr>
          <w:rFonts w:ascii="Calibri" w:eastAsia="Calibri" w:hAnsi="Calibri" w:cs="Calibri"/>
          <w:lang w:val="en-AU"/>
        </w:rPr>
        <w:t>playground</w:t>
      </w:r>
      <w:proofErr w:type="gramEnd"/>
      <w:r w:rsidRPr="4F807AE4">
        <w:rPr>
          <w:rFonts w:ascii="Calibri" w:eastAsia="Calibri" w:hAnsi="Calibri" w:cs="Calibri"/>
          <w:lang w:val="en-AU"/>
        </w:rPr>
        <w:t xml:space="preserve"> and potential subdivision of a portion of the open space for residential use. </w:t>
      </w:r>
    </w:p>
    <w:p w14:paraId="59615F56" w14:textId="77777777" w:rsidR="006224F8" w:rsidRDefault="006224F8" w:rsidP="006224F8">
      <w:pPr>
        <w:rPr>
          <w:rFonts w:ascii="Calibri" w:eastAsia="Calibri" w:hAnsi="Calibri" w:cs="Calibri"/>
          <w:lang w:val="en-AU"/>
        </w:rPr>
      </w:pPr>
      <w:r>
        <w:rPr>
          <w:rFonts w:ascii="Calibri" w:eastAsia="Calibri" w:hAnsi="Calibri" w:cs="Calibri"/>
          <w:lang w:val="en-AU"/>
        </w:rPr>
        <w:br w:type="page"/>
      </w:r>
    </w:p>
    <w:p w14:paraId="07933A17" w14:textId="77777777" w:rsidR="006224F8" w:rsidRDefault="006224F8" w:rsidP="006224F8">
      <w:pPr>
        <w:spacing w:line="276" w:lineRule="auto"/>
        <w:rPr>
          <w:rFonts w:ascii="Calibri" w:eastAsia="Calibri" w:hAnsi="Calibri" w:cs="Calibri"/>
          <w:lang w:val="en-AU"/>
        </w:rPr>
      </w:pPr>
      <w:r>
        <w:rPr>
          <w:rFonts w:ascii="Calibri" w:eastAsia="Calibri" w:hAnsi="Calibri" w:cs="Calibri"/>
          <w:lang w:val="en-AU"/>
        </w:rPr>
        <w:t>Masterplan Action Number 5</w:t>
      </w:r>
      <w:r w:rsidRPr="000A7256">
        <w:rPr>
          <w:rFonts w:ascii="Calibri" w:eastAsia="Calibri" w:hAnsi="Calibri" w:cs="Calibri"/>
          <w:lang w:val="en-AU"/>
        </w:rPr>
        <w:t xml:space="preserve">, the bridge crossing </w:t>
      </w:r>
      <w:r>
        <w:rPr>
          <w:rFonts w:ascii="Calibri" w:eastAsia="Calibri" w:hAnsi="Calibri" w:cs="Calibri"/>
          <w:lang w:val="en-AU"/>
        </w:rPr>
        <w:t>over Edgars Creek</w:t>
      </w:r>
      <w:r w:rsidRPr="28148700">
        <w:rPr>
          <w:rFonts w:ascii="Calibri" w:eastAsia="Calibri" w:hAnsi="Calibri" w:cs="Calibri"/>
          <w:lang w:val="en-AU"/>
        </w:rPr>
        <w:t xml:space="preserve">, </w:t>
      </w:r>
      <w:r w:rsidRPr="000A7256">
        <w:rPr>
          <w:rFonts w:ascii="Calibri" w:eastAsia="Calibri" w:hAnsi="Calibri" w:cs="Calibri"/>
          <w:lang w:val="en-AU"/>
        </w:rPr>
        <w:t xml:space="preserve">is already progressing with funding from the Growing Suburbs Fund for 22/23. </w:t>
      </w:r>
      <w:r>
        <w:rPr>
          <w:rFonts w:ascii="Calibri" w:eastAsia="Calibri" w:hAnsi="Calibri" w:cs="Calibri"/>
          <w:lang w:val="en-AU"/>
        </w:rPr>
        <w:t xml:space="preserve">Refer </w:t>
      </w:r>
      <w:r w:rsidRPr="00440D08">
        <w:rPr>
          <w:rFonts w:ascii="Calibri" w:eastAsia="Calibri" w:hAnsi="Calibri" w:cs="Calibri"/>
          <w:b/>
          <w:bCs/>
          <w:lang w:val="en-AU"/>
        </w:rPr>
        <w:t>Figure 1</w:t>
      </w:r>
      <w:r>
        <w:rPr>
          <w:rFonts w:ascii="Calibri" w:eastAsia="Calibri" w:hAnsi="Calibri" w:cs="Calibri"/>
          <w:lang w:val="en-AU"/>
        </w:rPr>
        <w:t xml:space="preserve"> below.</w:t>
      </w:r>
    </w:p>
    <w:p w14:paraId="362841A6" w14:textId="77777777" w:rsidR="006224F8" w:rsidRDefault="006224F8" w:rsidP="006224F8">
      <w:pPr>
        <w:spacing w:line="276" w:lineRule="auto"/>
        <w:rPr>
          <w:rFonts w:ascii="Calibri" w:eastAsia="Calibri" w:hAnsi="Calibri" w:cs="Calibri"/>
          <w:lang w:val="en-AU"/>
        </w:rPr>
      </w:pPr>
    </w:p>
    <w:p w14:paraId="416B471C" w14:textId="77777777" w:rsidR="006224F8" w:rsidRDefault="006224F8" w:rsidP="006224F8">
      <w:pPr>
        <w:spacing w:before="100" w:after="100" w:line="276" w:lineRule="auto"/>
        <w:jc w:val="center"/>
        <w:rPr>
          <w:rFonts w:ascii="Calibri" w:hAnsi="Calibri"/>
          <w:lang w:val="en-AU"/>
        </w:rPr>
      </w:pPr>
      <w:r>
        <w:rPr>
          <w:noProof/>
        </w:rPr>
        <w:drawing>
          <wp:inline distT="0" distB="0" distL="0" distR="0" wp14:anchorId="508EBB0E" wp14:editId="0EAAEF31">
            <wp:extent cx="5278438" cy="6334125"/>
            <wp:effectExtent l="0" t="0" r="0" b="0"/>
            <wp:docPr id="1440197552" name="Picture 144019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93169" name=""/>
                    <pic:cNvPicPr/>
                  </pic:nvPicPr>
                  <pic:blipFill>
                    <a:blip r:embed="rId15">
                      <a:extLst>
                        <a:ext uri="{28A0092B-C50C-407E-A947-70E740481C1C}">
                          <a14:useLocalDpi xmlns:a14="http://schemas.microsoft.com/office/drawing/2010/main" val="0"/>
                        </a:ext>
                      </a:extLst>
                    </a:blip>
                    <a:stretch>
                      <a:fillRect/>
                    </a:stretch>
                  </pic:blipFill>
                  <pic:spPr>
                    <a:xfrm>
                      <a:off x="0" y="0"/>
                      <a:ext cx="5280758" cy="6336909"/>
                    </a:xfrm>
                    <a:prstGeom prst="rect">
                      <a:avLst/>
                    </a:prstGeom>
                  </pic:spPr>
                </pic:pic>
              </a:graphicData>
            </a:graphic>
          </wp:inline>
        </w:drawing>
      </w:r>
    </w:p>
    <w:p w14:paraId="4B93D3CA" w14:textId="77777777" w:rsidR="006224F8" w:rsidRPr="00440D08" w:rsidRDefault="006224F8" w:rsidP="006224F8">
      <w:pPr>
        <w:spacing w:before="100" w:after="100" w:line="276" w:lineRule="auto"/>
        <w:jc w:val="center"/>
        <w:rPr>
          <w:rFonts w:ascii="Calibri" w:eastAsia="Calibri" w:hAnsi="Calibri" w:cs="Calibri"/>
          <w:b/>
          <w:bCs/>
          <w:sz w:val="20"/>
          <w:szCs w:val="20"/>
          <w:lang w:val="en-AU"/>
        </w:rPr>
      </w:pPr>
      <w:r w:rsidRPr="00440D08">
        <w:rPr>
          <w:rFonts w:ascii="Calibri" w:eastAsia="Calibri" w:hAnsi="Calibri" w:cs="Calibri"/>
          <w:b/>
          <w:bCs/>
          <w:sz w:val="20"/>
          <w:szCs w:val="20"/>
          <w:lang w:val="en-AU"/>
        </w:rPr>
        <w:t>Figure One: Action Site Areas (indicative)</w:t>
      </w:r>
    </w:p>
    <w:p w14:paraId="0130C554" w14:textId="77777777" w:rsidR="006224F8" w:rsidRDefault="006224F8" w:rsidP="006224F8">
      <w:pPr>
        <w:spacing w:before="100" w:after="100" w:line="276" w:lineRule="auto"/>
        <w:rPr>
          <w:rFonts w:ascii="Calibri" w:eastAsia="Calibri" w:hAnsi="Calibri" w:cs="Calibri"/>
          <w:lang w:val="en-AU"/>
        </w:rPr>
      </w:pPr>
    </w:p>
    <w:p w14:paraId="470ECBEE" w14:textId="77777777" w:rsidR="006224F8" w:rsidRDefault="006224F8" w:rsidP="006224F8">
      <w:pPr>
        <w:spacing w:line="276" w:lineRule="auto"/>
        <w:rPr>
          <w:rFonts w:ascii="Calibri" w:hAnsi="Calibri"/>
          <w:b/>
          <w:color w:val="FFFFFF"/>
          <w:lang w:val="en-AU"/>
        </w:rPr>
      </w:pPr>
      <w:r>
        <w:rPr>
          <w:rFonts w:ascii="Calibri" w:hAnsi="Calibri"/>
          <w:lang w:val="en-AU"/>
        </w:rPr>
        <w:br w:type="page"/>
      </w:r>
    </w:p>
    <w:p w14:paraId="1DB24DF2" w14:textId="77777777" w:rsidR="006224F8" w:rsidRPr="006A4F00" w:rsidRDefault="006224F8" w:rsidP="006224F8">
      <w:pPr>
        <w:keepNext/>
        <w:shd w:val="clear" w:color="auto" w:fill="003266"/>
        <w:spacing w:before="120" w:after="120" w:line="276" w:lineRule="auto"/>
        <w:outlineLvl w:val="0"/>
        <w:rPr>
          <w:rFonts w:ascii="Calibri" w:hAnsi="Calibri"/>
          <w:b/>
          <w:color w:val="FFFFFF"/>
          <w:lang w:val="en-AU"/>
        </w:rPr>
      </w:pPr>
      <w:r w:rsidRPr="006A4F00">
        <w:rPr>
          <w:rFonts w:ascii="Calibri" w:hAnsi="Calibri"/>
          <w:b/>
          <w:color w:val="FFFFFF" w:themeColor="background1"/>
          <w:lang w:val="en-AU"/>
        </w:rPr>
        <w:t xml:space="preserve"> Recommendation</w:t>
      </w:r>
    </w:p>
    <w:p w14:paraId="5C64EBBE" w14:textId="77777777" w:rsidR="006224F8" w:rsidRPr="008D62CE" w:rsidRDefault="006224F8" w:rsidP="006224F8">
      <w:pPr>
        <w:spacing w:line="276" w:lineRule="auto"/>
        <w:rPr>
          <w:rFonts w:ascii="Calibri" w:hAnsi="Calibri" w:cs="Arial"/>
          <w:lang w:val="en-AU"/>
        </w:rPr>
      </w:pPr>
      <w:r w:rsidRPr="614D2FA6">
        <w:rPr>
          <w:rFonts w:asciiTheme="minorHAnsi" w:eastAsia="Calibri" w:hAnsiTheme="minorHAnsi" w:cs="Arial"/>
          <w:b/>
          <w:bCs/>
          <w:lang w:val="en-AU"/>
        </w:rPr>
        <w:t>That Council:</w:t>
      </w:r>
    </w:p>
    <w:p w14:paraId="26B4C605" w14:textId="77777777" w:rsidR="006224F8" w:rsidRPr="000A7256" w:rsidRDefault="006224F8" w:rsidP="006224F8">
      <w:pPr>
        <w:numPr>
          <w:ilvl w:val="0"/>
          <w:numId w:val="52"/>
        </w:numPr>
        <w:spacing w:line="276" w:lineRule="auto"/>
        <w:contextualSpacing/>
        <w:rPr>
          <w:rFonts w:ascii="Calibri" w:eastAsia="MS Mincho" w:hAnsi="Calibri" w:cs="Arial"/>
          <w:b/>
          <w:bCs/>
          <w:lang w:val="en-AU"/>
        </w:rPr>
      </w:pPr>
      <w:r w:rsidRPr="614D2FA6">
        <w:rPr>
          <w:rFonts w:asciiTheme="minorHAnsi" w:eastAsia="Calibri" w:hAnsiTheme="minorHAnsi" w:cs="Arial"/>
          <w:b/>
          <w:bCs/>
          <w:lang w:val="en-AU"/>
        </w:rPr>
        <w:t>Endorses the implementation of the Huskisson Reserve Masterplan 2019 Action Numbers 16 and 18 which includes the design and construction of:</w:t>
      </w:r>
    </w:p>
    <w:p w14:paraId="001D7A2C" w14:textId="77777777" w:rsidR="006224F8" w:rsidRPr="00774402" w:rsidRDefault="006224F8" w:rsidP="006224F8">
      <w:pPr>
        <w:numPr>
          <w:ilvl w:val="0"/>
          <w:numId w:val="53"/>
        </w:numPr>
        <w:spacing w:line="276" w:lineRule="auto"/>
        <w:contextualSpacing/>
        <w:rPr>
          <w:rFonts w:ascii="Calibri" w:eastAsia="MS Mincho" w:hAnsi="Calibri" w:cs="Arial"/>
          <w:b/>
          <w:bCs/>
          <w:lang w:val="en-AU"/>
        </w:rPr>
      </w:pPr>
      <w:r w:rsidRPr="4673EB7F">
        <w:rPr>
          <w:rFonts w:asciiTheme="minorHAnsi" w:eastAsia="Calibri" w:hAnsiTheme="minorHAnsi" w:cs="Arial"/>
          <w:b/>
          <w:bCs/>
          <w:lang w:val="en-AU"/>
        </w:rPr>
        <w:t xml:space="preserve">Six new tennis </w:t>
      </w:r>
      <w:proofErr w:type="gramStart"/>
      <w:r w:rsidRPr="4673EB7F">
        <w:rPr>
          <w:rFonts w:asciiTheme="minorHAnsi" w:eastAsia="Calibri" w:hAnsiTheme="minorHAnsi" w:cs="Arial"/>
          <w:b/>
          <w:bCs/>
          <w:lang w:val="en-AU"/>
        </w:rPr>
        <w:t>courts</w:t>
      </w:r>
      <w:r>
        <w:rPr>
          <w:rFonts w:asciiTheme="minorHAnsi" w:eastAsia="Calibri" w:hAnsiTheme="minorHAnsi" w:cs="Arial"/>
          <w:b/>
          <w:bCs/>
          <w:lang w:val="en-AU"/>
        </w:rPr>
        <w:t>;</w:t>
      </w:r>
      <w:proofErr w:type="gramEnd"/>
    </w:p>
    <w:p w14:paraId="05E4A0FC" w14:textId="77777777" w:rsidR="006224F8" w:rsidRPr="00774402" w:rsidRDefault="006224F8" w:rsidP="006224F8">
      <w:pPr>
        <w:numPr>
          <w:ilvl w:val="0"/>
          <w:numId w:val="53"/>
        </w:numPr>
        <w:spacing w:line="276" w:lineRule="auto"/>
        <w:contextualSpacing/>
        <w:rPr>
          <w:rFonts w:ascii="Calibri" w:eastAsia="MS Mincho" w:hAnsi="Calibri" w:cs="Arial"/>
          <w:b/>
          <w:bCs/>
          <w:lang w:val="en-AU"/>
        </w:rPr>
      </w:pPr>
      <w:r w:rsidRPr="4673EB7F">
        <w:rPr>
          <w:rFonts w:asciiTheme="minorHAnsi" w:eastAsia="Calibri" w:hAnsiTheme="minorHAnsi" w:cs="Arial"/>
          <w:b/>
          <w:bCs/>
          <w:lang w:val="en-AU"/>
        </w:rPr>
        <w:t xml:space="preserve">A new sporting and community pavilion to service both tennis and oval sporting </w:t>
      </w:r>
      <w:proofErr w:type="gramStart"/>
      <w:r w:rsidRPr="4673EB7F">
        <w:rPr>
          <w:rFonts w:asciiTheme="minorHAnsi" w:eastAsia="Calibri" w:hAnsiTheme="minorHAnsi" w:cs="Arial"/>
          <w:b/>
          <w:bCs/>
          <w:lang w:val="en-AU"/>
        </w:rPr>
        <w:t>programs</w:t>
      </w:r>
      <w:r>
        <w:rPr>
          <w:rFonts w:asciiTheme="minorHAnsi" w:eastAsia="Calibri" w:hAnsiTheme="minorHAnsi" w:cs="Arial"/>
          <w:b/>
          <w:bCs/>
          <w:lang w:val="en-AU"/>
        </w:rPr>
        <w:t>;</w:t>
      </w:r>
      <w:proofErr w:type="gramEnd"/>
    </w:p>
    <w:p w14:paraId="2F00A377" w14:textId="77777777" w:rsidR="006224F8" w:rsidRPr="00774402" w:rsidRDefault="006224F8" w:rsidP="006224F8">
      <w:pPr>
        <w:numPr>
          <w:ilvl w:val="0"/>
          <w:numId w:val="53"/>
        </w:numPr>
        <w:spacing w:line="276" w:lineRule="auto"/>
        <w:contextualSpacing/>
        <w:rPr>
          <w:rFonts w:ascii="Calibri" w:eastAsia="MS Mincho" w:hAnsi="Calibri" w:cs="Arial"/>
          <w:b/>
          <w:bCs/>
          <w:lang w:val="en-AU"/>
        </w:rPr>
      </w:pPr>
      <w:r>
        <w:rPr>
          <w:rFonts w:asciiTheme="minorHAnsi" w:eastAsia="Calibri" w:hAnsiTheme="minorHAnsi" w:cs="Arial"/>
          <w:b/>
          <w:bCs/>
          <w:lang w:val="en-AU"/>
        </w:rPr>
        <w:t>C</w:t>
      </w:r>
      <w:r w:rsidRPr="4673EB7F">
        <w:rPr>
          <w:rFonts w:asciiTheme="minorHAnsi" w:eastAsia="Calibri" w:hAnsiTheme="minorHAnsi" w:cs="Arial"/>
          <w:b/>
          <w:bCs/>
          <w:lang w:val="en-AU"/>
        </w:rPr>
        <w:t xml:space="preserve">ar park redevelopment, Kingsway Drive entrance, adjacent to Tennis facility and Jacaranda </w:t>
      </w:r>
      <w:proofErr w:type="gramStart"/>
      <w:r w:rsidRPr="4673EB7F">
        <w:rPr>
          <w:rFonts w:asciiTheme="minorHAnsi" w:eastAsia="Calibri" w:hAnsiTheme="minorHAnsi" w:cs="Arial"/>
          <w:b/>
          <w:bCs/>
          <w:lang w:val="en-AU"/>
        </w:rPr>
        <w:t>Kindergarten</w:t>
      </w:r>
      <w:r>
        <w:rPr>
          <w:rFonts w:asciiTheme="minorHAnsi" w:eastAsia="Calibri" w:hAnsiTheme="minorHAnsi" w:cs="Arial"/>
          <w:b/>
          <w:bCs/>
          <w:lang w:val="en-AU"/>
        </w:rPr>
        <w:t>;</w:t>
      </w:r>
      <w:proofErr w:type="gramEnd"/>
    </w:p>
    <w:p w14:paraId="468BCBC1" w14:textId="77777777" w:rsidR="006224F8" w:rsidRPr="003A228F" w:rsidRDefault="006224F8" w:rsidP="006224F8">
      <w:pPr>
        <w:numPr>
          <w:ilvl w:val="0"/>
          <w:numId w:val="53"/>
        </w:numPr>
        <w:spacing w:line="276" w:lineRule="auto"/>
        <w:contextualSpacing/>
        <w:rPr>
          <w:rFonts w:ascii="Calibri" w:eastAsia="MS Mincho" w:hAnsi="Calibri" w:cs="Arial"/>
          <w:b/>
          <w:bCs/>
          <w:lang w:val="en-AU"/>
        </w:rPr>
      </w:pPr>
      <w:r w:rsidRPr="4673EB7F">
        <w:rPr>
          <w:rFonts w:asciiTheme="minorHAnsi" w:eastAsia="Calibri" w:hAnsiTheme="minorHAnsi" w:cs="Arial"/>
          <w:b/>
          <w:bCs/>
          <w:lang w:val="en-AU"/>
        </w:rPr>
        <w:t>Improved pedestrian access in the south-western corner of the Reserve</w:t>
      </w:r>
      <w:r>
        <w:rPr>
          <w:rFonts w:asciiTheme="minorHAnsi" w:eastAsia="Calibri" w:hAnsiTheme="minorHAnsi" w:cs="Arial"/>
          <w:b/>
          <w:bCs/>
          <w:lang w:val="en-AU"/>
        </w:rPr>
        <w:t>; and</w:t>
      </w:r>
    </w:p>
    <w:p w14:paraId="7C14959F" w14:textId="77777777" w:rsidR="006224F8" w:rsidRDefault="006224F8" w:rsidP="006224F8">
      <w:pPr>
        <w:numPr>
          <w:ilvl w:val="0"/>
          <w:numId w:val="53"/>
        </w:numPr>
        <w:spacing w:line="276" w:lineRule="auto"/>
        <w:contextualSpacing/>
        <w:rPr>
          <w:rFonts w:ascii="Calibri" w:eastAsia="MS Mincho" w:hAnsi="Calibri" w:cs="Arial"/>
          <w:b/>
          <w:bCs/>
          <w:lang w:val="en-AU"/>
        </w:rPr>
      </w:pPr>
      <w:r w:rsidRPr="55B88766">
        <w:rPr>
          <w:rFonts w:asciiTheme="minorHAnsi" w:eastAsia="Calibri" w:hAnsiTheme="minorHAnsi" w:cs="Arial"/>
          <w:b/>
          <w:bCs/>
          <w:lang w:val="en-AU"/>
        </w:rPr>
        <w:t>Minor improvements to the existing carpark (off Huskisson Avenue) including accessible parking upgrade, vehicle (deliveries) and pedestrian access to new facilities and demolition of existing pavilion.</w:t>
      </w:r>
    </w:p>
    <w:p w14:paraId="3CBCE980" w14:textId="77777777" w:rsidR="006224F8" w:rsidRDefault="006224F8" w:rsidP="006224F8">
      <w:pPr>
        <w:numPr>
          <w:ilvl w:val="0"/>
          <w:numId w:val="52"/>
        </w:numPr>
        <w:spacing w:line="276" w:lineRule="auto"/>
        <w:ind w:left="714" w:hanging="357"/>
        <w:contextualSpacing/>
        <w:rPr>
          <w:rFonts w:ascii="Calibri" w:eastAsia="Calibri" w:hAnsi="Calibri" w:cs="Arial"/>
          <w:b/>
          <w:bCs/>
          <w:lang w:val="en-AU"/>
        </w:rPr>
      </w:pPr>
      <w:r w:rsidRPr="614D2FA6">
        <w:rPr>
          <w:rFonts w:asciiTheme="minorHAnsi" w:eastAsia="Calibri" w:hAnsiTheme="minorHAnsi" w:cs="Arial"/>
          <w:b/>
          <w:bCs/>
          <w:lang w:val="en-AU"/>
        </w:rPr>
        <w:t>Notes the Huskisson Reserve Masterplan 2019 Action Numbers 16 and 18 estimated design and construction cost is approximately $9,807,590 over three financial years (2022/23, 2023/24 and 2024/25), and is subject to market testing.</w:t>
      </w:r>
    </w:p>
    <w:p w14:paraId="3656AD57" w14:textId="77777777" w:rsidR="006224F8" w:rsidRDefault="006224F8" w:rsidP="006224F8">
      <w:pPr>
        <w:numPr>
          <w:ilvl w:val="0"/>
          <w:numId w:val="52"/>
        </w:numPr>
        <w:spacing w:line="276" w:lineRule="auto"/>
        <w:ind w:left="714" w:hanging="357"/>
        <w:contextualSpacing/>
        <w:rPr>
          <w:rFonts w:ascii="Arial" w:hAnsi="Arial"/>
          <w:b/>
          <w:bCs/>
          <w:lang w:val="en-AU"/>
        </w:rPr>
      </w:pPr>
      <w:r w:rsidRPr="793987B8">
        <w:rPr>
          <w:rFonts w:asciiTheme="minorHAnsi" w:eastAsia="Calibri" w:hAnsiTheme="minorHAnsi" w:cs="Arial"/>
          <w:b/>
          <w:bCs/>
          <w:lang w:val="en-AU"/>
        </w:rPr>
        <w:t>Notes the</w:t>
      </w:r>
      <w:r>
        <w:rPr>
          <w:rFonts w:asciiTheme="minorHAnsi" w:eastAsia="Calibri" w:hAnsiTheme="minorHAnsi" w:cs="Arial"/>
          <w:b/>
          <w:bCs/>
          <w:lang w:val="en-AU"/>
        </w:rPr>
        <w:t xml:space="preserve"> </w:t>
      </w:r>
      <w:r w:rsidRPr="793987B8">
        <w:rPr>
          <w:rFonts w:asciiTheme="minorHAnsi" w:eastAsia="Calibri" w:hAnsiTheme="minorHAnsi" w:cs="Arial"/>
          <w:b/>
          <w:bCs/>
          <w:lang w:val="en-AU"/>
        </w:rPr>
        <w:t>West Lalor Tennis Club</w:t>
      </w:r>
      <w:r>
        <w:rPr>
          <w:rFonts w:asciiTheme="minorHAnsi" w:eastAsia="Calibri" w:hAnsiTheme="minorHAnsi" w:cs="Arial"/>
          <w:b/>
          <w:bCs/>
          <w:lang w:val="en-AU"/>
        </w:rPr>
        <w:t xml:space="preserve"> has pledged a contribution of</w:t>
      </w:r>
      <w:r w:rsidRPr="793987B8">
        <w:rPr>
          <w:rFonts w:asciiTheme="minorHAnsi" w:eastAsia="Calibri" w:hAnsiTheme="minorHAnsi" w:cs="Arial"/>
          <w:b/>
          <w:bCs/>
          <w:lang w:val="en-AU"/>
        </w:rPr>
        <w:t xml:space="preserve"> $50,000 </w:t>
      </w:r>
      <w:r>
        <w:rPr>
          <w:rFonts w:asciiTheme="minorHAnsi" w:eastAsia="Calibri" w:hAnsiTheme="minorHAnsi" w:cs="Arial"/>
          <w:b/>
          <w:bCs/>
          <w:lang w:val="en-AU"/>
        </w:rPr>
        <w:t xml:space="preserve">towards the </w:t>
      </w:r>
      <w:r w:rsidRPr="614D2FA6">
        <w:rPr>
          <w:rFonts w:asciiTheme="minorHAnsi" w:eastAsia="Calibri" w:hAnsiTheme="minorHAnsi" w:cs="Arial"/>
          <w:b/>
          <w:bCs/>
          <w:lang w:val="en-AU"/>
        </w:rPr>
        <w:t>Huskisson Reserve</w:t>
      </w:r>
      <w:r>
        <w:rPr>
          <w:rFonts w:asciiTheme="minorHAnsi" w:eastAsia="Calibri" w:hAnsiTheme="minorHAnsi" w:cs="Arial"/>
          <w:b/>
          <w:bCs/>
          <w:lang w:val="en-AU"/>
        </w:rPr>
        <w:t xml:space="preserve"> tennis courts redevelopment which will be </w:t>
      </w:r>
      <w:r w:rsidRPr="793987B8">
        <w:rPr>
          <w:rFonts w:asciiTheme="minorHAnsi" w:eastAsia="Calibri" w:hAnsiTheme="minorHAnsi" w:cs="Arial"/>
          <w:b/>
          <w:bCs/>
          <w:lang w:val="en-AU"/>
        </w:rPr>
        <w:t xml:space="preserve">formalised </w:t>
      </w:r>
      <w:r>
        <w:rPr>
          <w:rFonts w:asciiTheme="minorHAnsi" w:eastAsia="Calibri" w:hAnsiTheme="minorHAnsi" w:cs="Arial"/>
          <w:b/>
          <w:bCs/>
          <w:lang w:val="en-AU"/>
        </w:rPr>
        <w:t xml:space="preserve">with Council through </w:t>
      </w:r>
      <w:r w:rsidRPr="793987B8">
        <w:rPr>
          <w:rFonts w:asciiTheme="minorHAnsi" w:eastAsia="Calibri" w:hAnsiTheme="minorHAnsi" w:cs="Arial"/>
          <w:b/>
          <w:bCs/>
          <w:lang w:val="en-AU"/>
        </w:rPr>
        <w:t>a funding agreement.</w:t>
      </w:r>
    </w:p>
    <w:p w14:paraId="3644B447" w14:textId="77777777" w:rsidR="006224F8" w:rsidRPr="006A4F00" w:rsidRDefault="006224F8" w:rsidP="006224F8">
      <w:pPr>
        <w:keepNext/>
        <w:shd w:val="clear" w:color="auto" w:fill="003266"/>
        <w:spacing w:before="120" w:after="120" w:line="276" w:lineRule="auto"/>
        <w:outlineLvl w:val="0"/>
        <w:rPr>
          <w:rFonts w:ascii="Calibri" w:hAnsi="Calibri"/>
          <w:b/>
          <w:color w:val="FFFFFF"/>
          <w:lang w:val="en-AU"/>
        </w:rPr>
      </w:pPr>
      <w:r w:rsidRPr="006A4F00">
        <w:rPr>
          <w:rFonts w:ascii="Calibri" w:hAnsi="Calibri"/>
          <w:b/>
          <w:color w:val="FFFFFF" w:themeColor="background1"/>
          <w:lang w:val="en-AU"/>
        </w:rPr>
        <w:t xml:space="preserve"> Brief Overview</w:t>
      </w:r>
    </w:p>
    <w:p w14:paraId="04C4E130" w14:textId="77777777" w:rsidR="006224F8" w:rsidRDefault="006224F8" w:rsidP="006224F8">
      <w:pPr>
        <w:spacing w:line="276" w:lineRule="auto"/>
        <w:rPr>
          <w:rFonts w:ascii="Calibri" w:hAnsi="Calibri" w:cs="Arial"/>
          <w:i/>
          <w:vanish/>
          <w:color w:val="808080"/>
          <w:sz w:val="16"/>
          <w:szCs w:val="16"/>
          <w:lang w:val="en-AU"/>
        </w:rPr>
      </w:pPr>
    </w:p>
    <w:p w14:paraId="0FFF964D" w14:textId="77777777" w:rsidR="006224F8" w:rsidRDefault="006224F8" w:rsidP="006224F8">
      <w:pPr>
        <w:spacing w:line="276" w:lineRule="auto"/>
        <w:rPr>
          <w:rFonts w:ascii="Calibri" w:eastAsia="Calibri" w:hAnsi="Calibri" w:cs="Calibri"/>
          <w:lang w:val="en-AU"/>
        </w:rPr>
      </w:pPr>
      <w:r w:rsidRPr="59FEAAD0">
        <w:rPr>
          <w:rFonts w:ascii="Calibri" w:eastAsia="Calibri" w:hAnsi="Calibri" w:cs="Calibri"/>
          <w:lang w:val="en-AU"/>
        </w:rPr>
        <w:t>This report presents recommendations for upgrades at Huskisson Reserve, Lalor as identified in the Council endorsed Huskisson Reserve Masterplan 2019 (the ‘Masterplan’</w:t>
      </w:r>
      <w:r>
        <w:rPr>
          <w:rFonts w:ascii="Calibri" w:eastAsia="Calibri" w:hAnsi="Calibri" w:cs="Calibri"/>
          <w:lang w:val="en-AU"/>
        </w:rPr>
        <w:t xml:space="preserve">, </w:t>
      </w:r>
      <w:r w:rsidRPr="00440D08">
        <w:rPr>
          <w:rFonts w:ascii="Calibri" w:eastAsia="Calibri" w:hAnsi="Calibri" w:cs="Calibri"/>
          <w:b/>
          <w:bCs/>
          <w:lang w:val="en-AU"/>
        </w:rPr>
        <w:t>Attachment 1</w:t>
      </w:r>
      <w:r w:rsidRPr="59FEAAD0">
        <w:rPr>
          <w:rFonts w:ascii="Calibri" w:eastAsia="Calibri" w:hAnsi="Calibri" w:cs="Calibri"/>
          <w:lang w:val="en-AU"/>
        </w:rPr>
        <w:t xml:space="preserve">). A business case has been developed to provide analysis of project scope options for </w:t>
      </w:r>
      <w:r w:rsidRPr="00813A1B">
        <w:rPr>
          <w:rFonts w:ascii="Calibri" w:eastAsia="Calibri" w:hAnsi="Calibri" w:cs="Calibri"/>
          <w:lang w:val="en-AU"/>
        </w:rPr>
        <w:t xml:space="preserve">Action Numbers 16 and 18 </w:t>
      </w:r>
      <w:r>
        <w:rPr>
          <w:rFonts w:ascii="Calibri" w:eastAsia="Calibri" w:hAnsi="Calibri" w:cs="Calibri"/>
          <w:lang w:val="en-AU"/>
        </w:rPr>
        <w:t xml:space="preserve">(high priority, page 48) </w:t>
      </w:r>
      <w:proofErr w:type="gramStart"/>
      <w:r w:rsidRPr="59FEAAD0">
        <w:rPr>
          <w:rFonts w:ascii="Calibri" w:eastAsia="Calibri" w:hAnsi="Calibri" w:cs="Calibri"/>
          <w:lang w:val="en-AU"/>
        </w:rPr>
        <w:t>implementation</w:t>
      </w:r>
      <w:proofErr w:type="gramEnd"/>
      <w:r w:rsidRPr="59FEAAD0">
        <w:rPr>
          <w:rFonts w:ascii="Calibri" w:eastAsia="Calibri" w:hAnsi="Calibri" w:cs="Calibri"/>
          <w:lang w:val="en-AU"/>
        </w:rPr>
        <w:t xml:space="preserve"> of the Masterplan. </w:t>
      </w:r>
    </w:p>
    <w:p w14:paraId="5B35D3B9" w14:textId="77777777" w:rsidR="006224F8" w:rsidRDefault="006224F8" w:rsidP="006224F8">
      <w:pPr>
        <w:spacing w:line="276" w:lineRule="auto"/>
        <w:rPr>
          <w:rFonts w:ascii="Calibri" w:eastAsia="Calibri" w:hAnsi="Calibri" w:cs="Calibri"/>
          <w:lang w:val="en-AU"/>
        </w:rPr>
      </w:pPr>
    </w:p>
    <w:p w14:paraId="3B08528C" w14:textId="77777777" w:rsidR="006224F8" w:rsidRDefault="006224F8" w:rsidP="006224F8">
      <w:pPr>
        <w:spacing w:line="276" w:lineRule="auto"/>
        <w:rPr>
          <w:rFonts w:ascii="Calibri" w:eastAsia="Calibri" w:hAnsi="Calibri" w:cs="Calibri"/>
          <w:lang w:val="en-AU"/>
        </w:rPr>
      </w:pPr>
      <w:r w:rsidRPr="614D2FA6">
        <w:rPr>
          <w:rFonts w:ascii="Calibri" w:eastAsia="Calibri" w:hAnsi="Calibri" w:cs="Calibri"/>
          <w:lang w:val="en-AU"/>
        </w:rPr>
        <w:t xml:space="preserve">The business case presents four options for consideration for Action Numbers 16 and 18. Option Two represents the officer recommendation and includes the delivery of six new tennis courts plus a new sport and community pavilion. </w:t>
      </w:r>
    </w:p>
    <w:p w14:paraId="4953A5BE" w14:textId="77777777" w:rsidR="006224F8" w:rsidRDefault="006224F8" w:rsidP="006224F8">
      <w:pPr>
        <w:spacing w:line="276" w:lineRule="auto"/>
        <w:rPr>
          <w:rFonts w:ascii="Calibri" w:eastAsia="Calibri" w:hAnsi="Calibri" w:cs="Calibri"/>
          <w:lang w:val="en-AU"/>
        </w:rPr>
      </w:pPr>
    </w:p>
    <w:p w14:paraId="290A3E8B" w14:textId="77777777" w:rsidR="006224F8" w:rsidRDefault="006224F8" w:rsidP="006224F8">
      <w:pPr>
        <w:spacing w:line="276" w:lineRule="auto"/>
        <w:rPr>
          <w:rFonts w:ascii="Calibri" w:eastAsia="Calibri" w:hAnsi="Calibri" w:cs="Calibri"/>
          <w:lang w:val="en-AU"/>
        </w:rPr>
      </w:pPr>
      <w:r w:rsidRPr="614D2FA6">
        <w:rPr>
          <w:rFonts w:ascii="Calibri" w:eastAsia="Calibri" w:hAnsi="Calibri" w:cs="Calibri"/>
          <w:lang w:val="en-AU"/>
        </w:rPr>
        <w:t xml:space="preserve">The reserve access road from Huskisson Avenue, associated car parking upgrades and subdivision works (Action Numbers 6, 7 and 8) require further analysis and have been deferred to a future stage. </w:t>
      </w:r>
      <w:r>
        <w:rPr>
          <w:rFonts w:ascii="Calibri" w:eastAsia="Calibri" w:hAnsi="Calibri" w:cs="Calibri"/>
          <w:lang w:val="en-AU"/>
        </w:rPr>
        <w:br w:type="page"/>
      </w:r>
    </w:p>
    <w:p w14:paraId="090E3025" w14:textId="77777777" w:rsidR="006224F8" w:rsidRPr="006A4F00" w:rsidRDefault="006224F8" w:rsidP="006224F8">
      <w:pPr>
        <w:keepNext/>
        <w:shd w:val="clear" w:color="auto" w:fill="003266"/>
        <w:spacing w:before="120" w:after="120" w:line="276" w:lineRule="auto"/>
        <w:outlineLvl w:val="0"/>
        <w:rPr>
          <w:rFonts w:ascii="Calibri" w:hAnsi="Calibri"/>
          <w:b/>
          <w:color w:val="FFFFFF"/>
          <w:lang w:val="en-AU"/>
        </w:rPr>
      </w:pPr>
      <w:r w:rsidRPr="006A4F00">
        <w:rPr>
          <w:rFonts w:ascii="Calibri" w:hAnsi="Calibri"/>
          <w:b/>
          <w:color w:val="FFFFFF" w:themeColor="background1"/>
          <w:lang w:val="en-AU"/>
        </w:rPr>
        <w:t xml:space="preserve"> Key Information</w:t>
      </w:r>
    </w:p>
    <w:p w14:paraId="0059A029" w14:textId="77777777" w:rsidR="006224F8" w:rsidRDefault="006224F8" w:rsidP="006224F8">
      <w:pPr>
        <w:spacing w:line="276" w:lineRule="auto"/>
        <w:rPr>
          <w:rFonts w:ascii="Calibri" w:eastAsia="Calibri" w:hAnsi="Calibri" w:cs="Calibri"/>
          <w:lang w:val="en-AU"/>
        </w:rPr>
      </w:pPr>
      <w:r w:rsidRPr="1D14FC07">
        <w:rPr>
          <w:rFonts w:ascii="Calibri" w:eastAsia="Calibri" w:hAnsi="Calibri" w:cs="Calibri"/>
          <w:lang w:val="en-AU"/>
        </w:rPr>
        <w:t>Huskisson Recreation Reserve (‘the Reserve’) is a 6.5ha reserve located in Lalor, east of Edgars Road and is bounded by Edgars Creek to the west. Located within a low socio</w:t>
      </w:r>
      <w:r>
        <w:rPr>
          <w:rFonts w:ascii="Calibri" w:eastAsia="Calibri" w:hAnsi="Calibri" w:cs="Calibri"/>
          <w:lang w:val="en-AU"/>
        </w:rPr>
        <w:t>-</w:t>
      </w:r>
      <w:r w:rsidRPr="1D14FC07">
        <w:rPr>
          <w:rFonts w:ascii="Calibri" w:eastAsia="Calibri" w:hAnsi="Calibri" w:cs="Calibri"/>
          <w:lang w:val="en-AU"/>
        </w:rPr>
        <w:t xml:space="preserve">economic area of the municipality (in 2016, Lalor had a SEIFA index rating of 897), the Reserve provides open space access to the Lalor and Thomastown communities. </w:t>
      </w:r>
    </w:p>
    <w:p w14:paraId="0961F886" w14:textId="77777777" w:rsidR="006224F8" w:rsidRPr="00440D08" w:rsidRDefault="006224F8" w:rsidP="006224F8">
      <w:pPr>
        <w:spacing w:before="240" w:after="60" w:line="276" w:lineRule="auto"/>
        <w:rPr>
          <w:rFonts w:ascii="Calibri" w:eastAsia="Calibri" w:hAnsi="Calibri" w:cs="Calibri"/>
          <w:b/>
          <w:bCs/>
          <w:i/>
          <w:iCs/>
          <w:lang w:val="en-AU"/>
        </w:rPr>
      </w:pPr>
      <w:r w:rsidRPr="00440D08">
        <w:rPr>
          <w:rFonts w:ascii="Calibri" w:eastAsia="Calibri" w:hAnsi="Calibri" w:cs="Calibri"/>
          <w:b/>
          <w:bCs/>
          <w:i/>
          <w:iCs/>
          <w:lang w:val="en-AU"/>
        </w:rPr>
        <w:t>The Masterplan</w:t>
      </w:r>
    </w:p>
    <w:p w14:paraId="0E87E5EE" w14:textId="77777777" w:rsidR="006224F8" w:rsidRDefault="006224F8" w:rsidP="006224F8">
      <w:pPr>
        <w:spacing w:line="276" w:lineRule="auto"/>
        <w:rPr>
          <w:rFonts w:ascii="Calibri" w:eastAsia="Calibri" w:hAnsi="Calibri" w:cs="Calibri"/>
          <w:lang w:val="en-AU"/>
        </w:rPr>
      </w:pPr>
      <w:r w:rsidRPr="1D14FC07">
        <w:rPr>
          <w:rFonts w:ascii="Calibri" w:eastAsia="Calibri" w:hAnsi="Calibri" w:cs="Calibri"/>
          <w:lang w:val="en-AU"/>
        </w:rPr>
        <w:t>The Masterplan was developed following extensive community consultation and engagement and endorsed by Council in 2019</w:t>
      </w:r>
      <w:r>
        <w:rPr>
          <w:rFonts w:ascii="Calibri" w:eastAsia="Calibri" w:hAnsi="Calibri" w:cs="Calibri"/>
          <w:lang w:val="en-AU"/>
        </w:rPr>
        <w:t xml:space="preserve"> (</w:t>
      </w:r>
      <w:r w:rsidRPr="00D137A3">
        <w:rPr>
          <w:rFonts w:ascii="Calibri" w:eastAsia="Calibri" w:hAnsi="Calibri" w:cs="Calibri"/>
          <w:b/>
          <w:bCs/>
          <w:lang w:val="en-AU"/>
        </w:rPr>
        <w:t>Attachment 1</w:t>
      </w:r>
      <w:r>
        <w:rPr>
          <w:rFonts w:ascii="Calibri" w:eastAsia="Calibri" w:hAnsi="Calibri" w:cs="Calibri"/>
          <w:lang w:val="en-AU"/>
        </w:rPr>
        <w:t xml:space="preserve">). </w:t>
      </w:r>
      <w:r w:rsidRPr="1D14FC07">
        <w:rPr>
          <w:rFonts w:ascii="Calibri" w:eastAsia="Calibri" w:hAnsi="Calibri" w:cs="Calibri"/>
          <w:lang w:val="en-AU"/>
        </w:rPr>
        <w:t xml:space="preserve">The Masterplan </w:t>
      </w:r>
      <w:r w:rsidRPr="1D14FC07">
        <w:rPr>
          <w:rFonts w:ascii="Calibri" w:eastAsia="Calibri" w:hAnsi="Calibri" w:cs="Calibri"/>
          <w:color w:val="000000" w:themeColor="text1"/>
          <w:lang w:val="en-AU"/>
        </w:rPr>
        <w:t xml:space="preserve">provides a detailed implementation plan for works in the Reserve to deliver </w:t>
      </w:r>
      <w:r w:rsidRPr="1D14FC07">
        <w:rPr>
          <w:rFonts w:ascii="Calibri" w:eastAsia="Calibri" w:hAnsi="Calibri" w:cs="Calibri"/>
          <w:lang w:val="en-AU"/>
        </w:rPr>
        <w:t xml:space="preserve">improved usability and increased passive surveillance which will improve community safety perceptions </w:t>
      </w:r>
      <w:r>
        <w:rPr>
          <w:rFonts w:ascii="Calibri" w:eastAsia="Calibri" w:hAnsi="Calibri" w:cs="Calibri"/>
          <w:lang w:val="en-AU"/>
        </w:rPr>
        <w:t>and experience</w:t>
      </w:r>
      <w:r w:rsidRPr="1D14FC07">
        <w:rPr>
          <w:rFonts w:ascii="Calibri" w:eastAsia="Calibri" w:hAnsi="Calibri" w:cs="Calibri"/>
          <w:lang w:val="en-AU"/>
        </w:rPr>
        <w:t>.</w:t>
      </w:r>
    </w:p>
    <w:p w14:paraId="0E8C94A0" w14:textId="77777777" w:rsidR="006224F8" w:rsidRDefault="006224F8" w:rsidP="006224F8">
      <w:pPr>
        <w:spacing w:line="276" w:lineRule="auto"/>
        <w:rPr>
          <w:rFonts w:ascii="Calibri" w:eastAsia="Calibri" w:hAnsi="Calibri" w:cs="Calibri"/>
          <w:lang w:val="en-AU"/>
        </w:rPr>
      </w:pPr>
    </w:p>
    <w:p w14:paraId="422E790E" w14:textId="77777777" w:rsidR="006224F8" w:rsidRDefault="006224F8" w:rsidP="006224F8">
      <w:pPr>
        <w:spacing w:line="276" w:lineRule="auto"/>
        <w:rPr>
          <w:rFonts w:ascii="Calibri" w:hAnsi="Calibri"/>
          <w:lang w:val="en-AU"/>
        </w:rPr>
      </w:pPr>
      <w:r w:rsidRPr="614D2FA6">
        <w:rPr>
          <w:rFonts w:ascii="Calibri" w:eastAsia="Calibri" w:hAnsi="Calibri" w:cs="Calibri"/>
          <w:lang w:val="en-AU"/>
        </w:rPr>
        <w:t xml:space="preserve">The Masterplan identifies 24 actions with a ‘High’, ‘Medium’ and ‘Low’ priority. </w:t>
      </w:r>
      <w:proofErr w:type="gramStart"/>
      <w:r w:rsidRPr="614D2FA6">
        <w:rPr>
          <w:rFonts w:ascii="Calibri" w:eastAsia="Calibri" w:hAnsi="Calibri" w:cs="Calibri"/>
          <w:lang w:val="en-AU"/>
        </w:rPr>
        <w:t xml:space="preserve">A number </w:t>
      </w:r>
      <w:r w:rsidRPr="614D2FA6">
        <w:rPr>
          <w:rFonts w:ascii="Calibri" w:eastAsia="Calibri" w:hAnsi="Calibri"/>
          <w:lang w:val="en-AU"/>
        </w:rPr>
        <w:t>of</w:t>
      </w:r>
      <w:proofErr w:type="gramEnd"/>
      <w:r w:rsidRPr="614D2FA6">
        <w:rPr>
          <w:rFonts w:ascii="Calibri" w:eastAsia="Calibri" w:hAnsi="Calibri"/>
          <w:lang w:val="en-AU"/>
        </w:rPr>
        <w:t xml:space="preserve"> other</w:t>
      </w:r>
      <w:r w:rsidRPr="614D2FA6">
        <w:rPr>
          <w:rFonts w:ascii="Calibri" w:eastAsia="Calibri" w:hAnsi="Calibri" w:cs="Calibri"/>
          <w:lang w:val="en-AU"/>
        </w:rPr>
        <w:t xml:space="preserve"> upgrades and improvements are also identified in the Masterplan with these to be considered in subsequent stages. </w:t>
      </w:r>
    </w:p>
    <w:p w14:paraId="0BE6F5C1" w14:textId="77777777" w:rsidR="006224F8" w:rsidRDefault="006224F8" w:rsidP="006224F8">
      <w:pPr>
        <w:spacing w:line="276" w:lineRule="auto"/>
        <w:rPr>
          <w:rFonts w:ascii="Calibri" w:eastAsia="Calibri" w:hAnsi="Calibri" w:cs="Calibri"/>
          <w:lang w:val="en-AU"/>
        </w:rPr>
      </w:pPr>
    </w:p>
    <w:p w14:paraId="366E98DF" w14:textId="77777777" w:rsidR="006224F8" w:rsidRPr="007C3445" w:rsidRDefault="006224F8" w:rsidP="006224F8">
      <w:pPr>
        <w:spacing w:line="276" w:lineRule="auto"/>
        <w:rPr>
          <w:rFonts w:ascii="Calibri" w:eastAsia="Calibri" w:hAnsi="Calibri" w:cs="Calibri"/>
          <w:lang w:val="en-AU"/>
        </w:rPr>
      </w:pPr>
      <w:r w:rsidRPr="614D2FA6">
        <w:rPr>
          <w:rFonts w:ascii="Calibri" w:eastAsia="Calibri" w:hAnsi="Calibri" w:cs="Calibri"/>
          <w:lang w:val="en-AU"/>
        </w:rPr>
        <w:t xml:space="preserve">The Masterplan identifies the need for the following assets in connection with tennis provision: </w:t>
      </w:r>
    </w:p>
    <w:p w14:paraId="4BEB7FD9" w14:textId="77777777" w:rsidR="006224F8" w:rsidRDefault="006224F8" w:rsidP="006224F8">
      <w:pPr>
        <w:numPr>
          <w:ilvl w:val="0"/>
          <w:numId w:val="54"/>
        </w:numPr>
        <w:spacing w:line="276" w:lineRule="auto"/>
        <w:contextualSpacing/>
        <w:rPr>
          <w:rFonts w:ascii="Calibri" w:eastAsia="MS Mincho" w:hAnsi="Calibri" w:cs="Arial"/>
          <w:b/>
          <w:bCs/>
          <w:lang w:val="en-AU"/>
        </w:rPr>
      </w:pPr>
      <w:r w:rsidRPr="614D2FA6">
        <w:rPr>
          <w:rFonts w:asciiTheme="minorHAnsi" w:eastAsia="Calibri" w:hAnsiTheme="minorHAnsi" w:cs="Arial"/>
          <w:lang w:val="en-AU"/>
        </w:rPr>
        <w:t>Six new tennis courts</w:t>
      </w:r>
    </w:p>
    <w:p w14:paraId="249483B2" w14:textId="77777777" w:rsidR="006224F8" w:rsidRDefault="006224F8" w:rsidP="006224F8">
      <w:pPr>
        <w:numPr>
          <w:ilvl w:val="0"/>
          <w:numId w:val="54"/>
        </w:numPr>
        <w:spacing w:line="276" w:lineRule="auto"/>
        <w:contextualSpacing/>
        <w:rPr>
          <w:rFonts w:ascii="Calibri" w:eastAsia="MS Mincho" w:hAnsi="Calibri" w:cs="Arial"/>
          <w:b/>
          <w:bCs/>
          <w:lang w:val="en-AU"/>
        </w:rPr>
      </w:pPr>
      <w:r w:rsidRPr="614D2FA6">
        <w:rPr>
          <w:rFonts w:asciiTheme="minorHAnsi" w:eastAsia="Calibri" w:hAnsiTheme="minorHAnsi" w:cs="Arial"/>
          <w:lang w:val="en-AU"/>
        </w:rPr>
        <w:t>A new sporting and community pavilion to service both tennis and oval sporting programs</w:t>
      </w:r>
    </w:p>
    <w:p w14:paraId="708D11A9" w14:textId="77777777" w:rsidR="006224F8" w:rsidRDefault="006224F8" w:rsidP="006224F8">
      <w:pPr>
        <w:numPr>
          <w:ilvl w:val="0"/>
          <w:numId w:val="54"/>
        </w:numPr>
        <w:spacing w:line="276" w:lineRule="auto"/>
        <w:contextualSpacing/>
        <w:rPr>
          <w:rFonts w:ascii="Calibri" w:eastAsia="MS Mincho" w:hAnsi="Calibri" w:cs="Arial"/>
          <w:b/>
          <w:bCs/>
          <w:lang w:val="en-AU"/>
        </w:rPr>
      </w:pPr>
      <w:r w:rsidRPr="614D2FA6">
        <w:rPr>
          <w:rFonts w:asciiTheme="minorHAnsi" w:eastAsia="Calibri" w:hAnsiTheme="minorHAnsi" w:cs="Arial"/>
          <w:lang w:val="en-AU"/>
        </w:rPr>
        <w:t>Full car park redevelopment, Kingsway Drive entrance, adjacent to Tennis facility and Jacaranda Kindergarten</w:t>
      </w:r>
    </w:p>
    <w:p w14:paraId="6EEB83F7" w14:textId="77777777" w:rsidR="006224F8" w:rsidRDefault="006224F8" w:rsidP="006224F8">
      <w:pPr>
        <w:numPr>
          <w:ilvl w:val="0"/>
          <w:numId w:val="54"/>
        </w:numPr>
        <w:spacing w:line="276" w:lineRule="auto"/>
        <w:contextualSpacing/>
        <w:rPr>
          <w:rFonts w:ascii="Calibri" w:eastAsia="MS Mincho" w:hAnsi="Calibri" w:cs="Arial"/>
          <w:b/>
          <w:bCs/>
          <w:lang w:val="en-AU"/>
        </w:rPr>
      </w:pPr>
      <w:r w:rsidRPr="614D2FA6">
        <w:rPr>
          <w:rFonts w:asciiTheme="minorHAnsi" w:eastAsia="Calibri" w:hAnsiTheme="minorHAnsi" w:cs="Arial"/>
          <w:lang w:val="en-AU"/>
        </w:rPr>
        <w:t xml:space="preserve">Improved pedestrian access in the south-western corner of the Reserve. </w:t>
      </w:r>
    </w:p>
    <w:p w14:paraId="5C32996F" w14:textId="77777777" w:rsidR="006224F8" w:rsidRDefault="006224F8" w:rsidP="006224F8">
      <w:pPr>
        <w:numPr>
          <w:ilvl w:val="0"/>
          <w:numId w:val="54"/>
        </w:numPr>
        <w:spacing w:line="276" w:lineRule="auto"/>
        <w:contextualSpacing/>
        <w:rPr>
          <w:rFonts w:ascii="Calibri" w:eastAsia="MS Mincho" w:hAnsi="Calibri" w:cs="Arial"/>
          <w:b/>
          <w:bCs/>
          <w:lang w:val="en-AU"/>
        </w:rPr>
      </w:pPr>
      <w:r w:rsidRPr="614D2FA6">
        <w:rPr>
          <w:rFonts w:asciiTheme="minorHAnsi" w:eastAsia="Calibri" w:hAnsiTheme="minorHAnsi" w:cs="Arial"/>
          <w:lang w:val="en-AU"/>
        </w:rPr>
        <w:t>Minor improvements to the existing carpark (off Huskisson Avenue) including accessible parking upgrade, vehicle (deliveries) and pedestrian access to new facilities and demolition of existing pavilion.</w:t>
      </w:r>
    </w:p>
    <w:p w14:paraId="1C351729" w14:textId="77777777" w:rsidR="006224F8" w:rsidRDefault="006224F8" w:rsidP="006224F8">
      <w:pPr>
        <w:rPr>
          <w:rFonts w:ascii="Calibri" w:eastAsia="Calibri" w:hAnsi="Calibri" w:cs="Calibri"/>
          <w:lang w:val="en-AU"/>
        </w:rPr>
      </w:pPr>
    </w:p>
    <w:p w14:paraId="3BC63F96" w14:textId="77777777" w:rsidR="006224F8" w:rsidRDefault="006224F8" w:rsidP="006224F8">
      <w:pPr>
        <w:spacing w:line="276" w:lineRule="auto"/>
        <w:rPr>
          <w:rFonts w:ascii="Calibri" w:eastAsia="Calibri" w:hAnsi="Calibri" w:cs="Calibri"/>
          <w:lang w:val="en-AU"/>
        </w:rPr>
      </w:pPr>
      <w:r w:rsidRPr="614D2FA6">
        <w:rPr>
          <w:rFonts w:ascii="Calibri" w:eastAsia="Calibri" w:hAnsi="Calibri" w:cs="Calibri"/>
          <w:lang w:val="en-AU"/>
        </w:rPr>
        <w:t xml:space="preserve">A range of structured and unstructured sport and recreational activities are available at the Reserve; one AFL/cricket oval, two bay cricket practice nets, four tennis club courts, two sports pavilions (tennis and AFL/cricket), a playground and a basketball key. However, the condition of assets to service these sporting activities is poor, and </w:t>
      </w:r>
      <w:proofErr w:type="gramStart"/>
      <w:r w:rsidRPr="614D2FA6">
        <w:rPr>
          <w:rFonts w:ascii="Calibri" w:eastAsia="Calibri" w:hAnsi="Calibri" w:cs="Calibri"/>
          <w:lang w:val="en-AU"/>
        </w:rPr>
        <w:t>overall</w:t>
      </w:r>
      <w:proofErr w:type="gramEnd"/>
      <w:r w:rsidRPr="614D2FA6">
        <w:rPr>
          <w:rFonts w:ascii="Calibri" w:eastAsia="Calibri" w:hAnsi="Calibri" w:cs="Calibri"/>
          <w:lang w:val="en-AU"/>
        </w:rPr>
        <w:t xml:space="preserve"> the sporting facilities are under-utilised. </w:t>
      </w:r>
    </w:p>
    <w:p w14:paraId="3F82201B" w14:textId="77777777" w:rsidR="006224F8" w:rsidRPr="00440D08" w:rsidRDefault="006224F8" w:rsidP="006224F8">
      <w:pPr>
        <w:spacing w:line="276" w:lineRule="auto"/>
        <w:rPr>
          <w:rFonts w:ascii="Calibri" w:eastAsia="Calibri" w:hAnsi="Calibri" w:cs="Calibri"/>
          <w:b/>
          <w:bCs/>
          <w:i/>
          <w:iCs/>
          <w:lang w:val="en-AU"/>
        </w:rPr>
      </w:pPr>
      <w:r>
        <w:rPr>
          <w:rFonts w:ascii="Calibri" w:eastAsia="Calibri" w:hAnsi="Calibri" w:cs="Calibri"/>
          <w:lang w:val="en-AU"/>
        </w:rPr>
        <w:br w:type="page"/>
      </w:r>
      <w:r>
        <w:rPr>
          <w:rFonts w:ascii="Calibri" w:eastAsia="Calibri" w:hAnsi="Calibri" w:cs="Calibri"/>
          <w:b/>
          <w:bCs/>
          <w:i/>
          <w:iCs/>
          <w:lang w:val="en-AU"/>
        </w:rPr>
        <w:lastRenderedPageBreak/>
        <w:t>Tennis</w:t>
      </w:r>
    </w:p>
    <w:p w14:paraId="7E1671A3" w14:textId="77777777" w:rsidR="006224F8" w:rsidRPr="000E581B" w:rsidRDefault="006224F8" w:rsidP="006224F8">
      <w:pPr>
        <w:spacing w:line="276" w:lineRule="auto"/>
        <w:rPr>
          <w:rFonts w:ascii="Calibri" w:eastAsia="Calibri" w:hAnsi="Calibri" w:cs="Calibri"/>
          <w:lang w:val="en-AU"/>
        </w:rPr>
      </w:pPr>
      <w:r w:rsidRPr="614D2FA6">
        <w:rPr>
          <w:rFonts w:ascii="Calibri" w:eastAsia="Calibri" w:hAnsi="Calibri" w:cs="Calibri"/>
          <w:lang w:val="en-AU"/>
        </w:rPr>
        <w:t xml:space="preserve">The Reserve is home to West Lalor Tennis Club (‘the Club’) who, with approximately 485 participants, are the largest tennis club within the City of Whittlesea. The Club has a diverse membership and are confident they will continue to enhance participation opportunities. They expect to see substantial growth </w:t>
      </w:r>
      <w:proofErr w:type="gramStart"/>
      <w:r w:rsidRPr="614D2FA6">
        <w:rPr>
          <w:rFonts w:ascii="Calibri" w:eastAsia="Calibri" w:hAnsi="Calibri" w:cs="Calibri"/>
          <w:lang w:val="en-AU"/>
        </w:rPr>
        <w:t>as a result of</w:t>
      </w:r>
      <w:proofErr w:type="gramEnd"/>
      <w:r w:rsidRPr="614D2FA6">
        <w:rPr>
          <w:rFonts w:ascii="Calibri" w:eastAsia="Calibri" w:hAnsi="Calibri" w:cs="Calibri"/>
          <w:lang w:val="en-AU"/>
        </w:rPr>
        <w:t xml:space="preserve"> the improved facility. The Club actively support players with disabilities and provide opportunities for children who are on the autism spectrum. Of the 485 active members:</w:t>
      </w:r>
    </w:p>
    <w:p w14:paraId="3E128582" w14:textId="77777777" w:rsidR="006224F8" w:rsidRPr="000E581B" w:rsidRDefault="006224F8" w:rsidP="006224F8">
      <w:pPr>
        <w:numPr>
          <w:ilvl w:val="0"/>
          <w:numId w:val="55"/>
        </w:numPr>
        <w:spacing w:line="276" w:lineRule="auto"/>
        <w:contextualSpacing/>
        <w:jc w:val="both"/>
        <w:rPr>
          <w:rFonts w:ascii="Calibri" w:eastAsia="Calibri" w:hAnsi="Calibri" w:cs="Calibri"/>
          <w:lang w:val="en-AU"/>
        </w:rPr>
      </w:pPr>
      <w:r w:rsidRPr="4673EB7F">
        <w:rPr>
          <w:rFonts w:ascii="Calibri" w:eastAsia="Calibri" w:hAnsi="Calibri" w:cs="Calibri"/>
          <w:lang w:val="en-AU"/>
        </w:rPr>
        <w:t>164 members are female.</w:t>
      </w:r>
    </w:p>
    <w:p w14:paraId="6798997A" w14:textId="77777777" w:rsidR="006224F8" w:rsidRPr="000E581B" w:rsidRDefault="006224F8" w:rsidP="006224F8">
      <w:pPr>
        <w:numPr>
          <w:ilvl w:val="0"/>
          <w:numId w:val="55"/>
        </w:numPr>
        <w:spacing w:line="276" w:lineRule="auto"/>
        <w:contextualSpacing/>
        <w:jc w:val="both"/>
        <w:rPr>
          <w:rFonts w:ascii="Calibri" w:eastAsia="Calibri" w:hAnsi="Calibri" w:cs="Calibri"/>
          <w:lang w:val="en-AU"/>
        </w:rPr>
      </w:pPr>
      <w:r w:rsidRPr="4673EB7F">
        <w:rPr>
          <w:rFonts w:ascii="Calibri" w:eastAsia="Calibri" w:hAnsi="Calibri" w:cs="Calibri"/>
          <w:lang w:val="en-AU"/>
        </w:rPr>
        <w:t>170 members are juniors.</w:t>
      </w:r>
    </w:p>
    <w:p w14:paraId="6444C193" w14:textId="77777777" w:rsidR="006224F8" w:rsidRPr="000E581B" w:rsidRDefault="006224F8" w:rsidP="006224F8">
      <w:pPr>
        <w:numPr>
          <w:ilvl w:val="0"/>
          <w:numId w:val="55"/>
        </w:numPr>
        <w:spacing w:line="276" w:lineRule="auto"/>
        <w:contextualSpacing/>
        <w:jc w:val="both"/>
        <w:rPr>
          <w:rFonts w:ascii="Calibri" w:eastAsia="Calibri" w:hAnsi="Calibri" w:cs="Calibri"/>
          <w:lang w:val="en-AU"/>
        </w:rPr>
      </w:pPr>
      <w:r w:rsidRPr="4673EB7F">
        <w:rPr>
          <w:rFonts w:ascii="Calibri" w:eastAsia="Calibri" w:hAnsi="Calibri" w:cs="Calibri"/>
          <w:lang w:val="en-AU"/>
        </w:rPr>
        <w:t>161 members have a disability.</w:t>
      </w:r>
    </w:p>
    <w:p w14:paraId="3CC2FF97" w14:textId="77777777" w:rsidR="006224F8" w:rsidRPr="000E581B" w:rsidRDefault="006224F8" w:rsidP="006224F8">
      <w:pPr>
        <w:numPr>
          <w:ilvl w:val="0"/>
          <w:numId w:val="55"/>
        </w:numPr>
        <w:spacing w:line="276" w:lineRule="auto"/>
        <w:contextualSpacing/>
        <w:jc w:val="both"/>
        <w:rPr>
          <w:rFonts w:ascii="Calibri" w:eastAsia="Calibri" w:hAnsi="Calibri" w:cs="Calibri"/>
          <w:lang w:val="en-AU"/>
        </w:rPr>
      </w:pPr>
      <w:r w:rsidRPr="4673EB7F">
        <w:rPr>
          <w:rFonts w:ascii="Calibri" w:eastAsia="Calibri" w:hAnsi="Calibri" w:cs="Calibri"/>
          <w:lang w:val="en-AU"/>
        </w:rPr>
        <w:t>11 members identify as Aboriginal or Torres Strait Islander.</w:t>
      </w:r>
    </w:p>
    <w:p w14:paraId="1FD41FDF" w14:textId="77777777" w:rsidR="006224F8" w:rsidRPr="000E581B" w:rsidRDefault="006224F8" w:rsidP="006224F8">
      <w:pPr>
        <w:spacing w:line="276" w:lineRule="auto"/>
        <w:rPr>
          <w:rFonts w:ascii="Calibri" w:hAnsi="Calibri"/>
          <w:lang w:val="en-AU"/>
        </w:rPr>
      </w:pPr>
    </w:p>
    <w:p w14:paraId="27D76396" w14:textId="77777777" w:rsidR="006224F8" w:rsidRDefault="006224F8" w:rsidP="006224F8">
      <w:pPr>
        <w:spacing w:line="276" w:lineRule="auto"/>
        <w:rPr>
          <w:rFonts w:ascii="Calibri" w:eastAsia="Calibri" w:hAnsi="Calibri" w:cs="Calibri"/>
          <w:lang w:val="en-AU"/>
        </w:rPr>
      </w:pPr>
      <w:r w:rsidRPr="423DC624">
        <w:rPr>
          <w:rFonts w:ascii="Calibri" w:eastAsia="Calibri" w:hAnsi="Calibri" w:cs="Calibri"/>
          <w:lang w:val="en-AU"/>
        </w:rPr>
        <w:t>The Reserve’s facilities do not currently meet Tennis Australia / Victoria minimum guidelines, Council’s adopted Sporting and Community Pavilion Guidelines 2020 or the needs of the resident clubs. The tennis pavilion and courts were constructed prior to 2000</w:t>
      </w:r>
      <w:r>
        <w:rPr>
          <w:rFonts w:ascii="Calibri" w:eastAsia="Calibri" w:hAnsi="Calibri" w:cs="Calibri"/>
          <w:lang w:val="en-AU"/>
        </w:rPr>
        <w:t>.</w:t>
      </w:r>
      <w:r w:rsidRPr="423DC624">
        <w:rPr>
          <w:rFonts w:ascii="Calibri" w:eastAsia="Calibri" w:hAnsi="Calibri" w:cs="Calibri"/>
          <w:lang w:val="en-AU"/>
        </w:rPr>
        <w:t xml:space="preserve"> </w:t>
      </w:r>
      <w:r>
        <w:rPr>
          <w:rFonts w:ascii="Calibri" w:eastAsia="Calibri" w:hAnsi="Calibri" w:cs="Calibri"/>
          <w:lang w:val="en-AU"/>
        </w:rPr>
        <w:t>T</w:t>
      </w:r>
      <w:r w:rsidRPr="423DC624">
        <w:rPr>
          <w:rFonts w:ascii="Calibri" w:eastAsia="Calibri" w:hAnsi="Calibri" w:cs="Calibri"/>
          <w:lang w:val="en-AU"/>
        </w:rPr>
        <w:t>he age and condition of infrastructure negatively impact</w:t>
      </w:r>
      <w:r>
        <w:rPr>
          <w:rFonts w:ascii="Calibri" w:eastAsia="Calibri" w:hAnsi="Calibri" w:cs="Calibri"/>
          <w:lang w:val="en-AU"/>
        </w:rPr>
        <w:t>s</w:t>
      </w:r>
      <w:r w:rsidRPr="423DC624">
        <w:rPr>
          <w:rFonts w:ascii="Calibri" w:eastAsia="Calibri" w:hAnsi="Calibri" w:cs="Calibri"/>
          <w:lang w:val="en-AU"/>
        </w:rPr>
        <w:t xml:space="preserve"> the club’s ability to deliver a satisfactory tennis experience, grow participation</w:t>
      </w:r>
      <w:r>
        <w:rPr>
          <w:rFonts w:ascii="Calibri" w:eastAsia="Calibri" w:hAnsi="Calibri" w:cs="Calibri"/>
          <w:lang w:val="en-AU"/>
        </w:rPr>
        <w:t xml:space="preserve">, </w:t>
      </w:r>
      <w:r w:rsidRPr="423DC624">
        <w:rPr>
          <w:rFonts w:ascii="Calibri" w:eastAsia="Calibri" w:hAnsi="Calibri" w:cs="Calibri"/>
          <w:lang w:val="en-AU"/>
        </w:rPr>
        <w:t>host club functions to increase social cohesion</w:t>
      </w:r>
      <w:r>
        <w:rPr>
          <w:rFonts w:ascii="Calibri" w:eastAsia="Calibri" w:hAnsi="Calibri" w:cs="Calibri"/>
          <w:lang w:val="en-AU"/>
        </w:rPr>
        <w:t xml:space="preserve"> </w:t>
      </w:r>
      <w:r w:rsidRPr="423DC624">
        <w:rPr>
          <w:rFonts w:ascii="Calibri" w:eastAsia="Calibri" w:hAnsi="Calibri" w:cs="Calibri"/>
          <w:lang w:val="en-AU"/>
        </w:rPr>
        <w:t xml:space="preserve">and limits multipurpose or broader community use of the existing </w:t>
      </w:r>
      <w:r w:rsidRPr="009D4FF3">
        <w:rPr>
          <w:rFonts w:ascii="Calibri" w:eastAsia="Calibri" w:hAnsi="Calibri" w:cs="Calibri"/>
          <w:lang w:val="en-AU"/>
        </w:rPr>
        <w:t xml:space="preserve">infrastructure. </w:t>
      </w:r>
    </w:p>
    <w:p w14:paraId="0D144677" w14:textId="77777777" w:rsidR="006224F8" w:rsidRPr="00440D08" w:rsidRDefault="006224F8" w:rsidP="006224F8">
      <w:pPr>
        <w:spacing w:before="240" w:after="60" w:line="276" w:lineRule="auto"/>
        <w:rPr>
          <w:rFonts w:ascii="Calibri" w:eastAsia="Calibri" w:hAnsi="Calibri" w:cs="Calibri"/>
          <w:b/>
          <w:bCs/>
          <w:i/>
          <w:iCs/>
          <w:lang w:val="en-AU"/>
        </w:rPr>
      </w:pPr>
      <w:r w:rsidRPr="00440D08">
        <w:rPr>
          <w:rFonts w:ascii="Calibri" w:eastAsia="Calibri" w:hAnsi="Calibri" w:cs="Calibri"/>
          <w:b/>
          <w:bCs/>
          <w:i/>
          <w:iCs/>
          <w:lang w:val="en-AU"/>
        </w:rPr>
        <w:t>Cricket/ AFL</w:t>
      </w:r>
    </w:p>
    <w:p w14:paraId="5DDFF5F5" w14:textId="77777777" w:rsidR="006224F8" w:rsidRDefault="006224F8" w:rsidP="006224F8">
      <w:pPr>
        <w:spacing w:line="276" w:lineRule="auto"/>
        <w:rPr>
          <w:rFonts w:ascii="Calibri" w:eastAsia="Calibri" w:hAnsi="Calibri" w:cs="Calibri"/>
          <w:lang w:val="en-AU"/>
        </w:rPr>
      </w:pPr>
      <w:r w:rsidRPr="00683714">
        <w:rPr>
          <w:rFonts w:ascii="Calibri" w:eastAsia="Calibri" w:hAnsi="Calibri" w:cs="Calibri"/>
          <w:lang w:val="en-AU"/>
        </w:rPr>
        <w:t xml:space="preserve">The </w:t>
      </w:r>
      <w:r>
        <w:rPr>
          <w:rFonts w:ascii="Calibri" w:eastAsia="Calibri" w:hAnsi="Calibri" w:cs="Calibri"/>
          <w:lang w:val="en-AU"/>
        </w:rPr>
        <w:t>existing cricket/AFL</w:t>
      </w:r>
      <w:r w:rsidRPr="00683714">
        <w:rPr>
          <w:rFonts w:ascii="Calibri" w:eastAsia="Calibri" w:hAnsi="Calibri" w:cs="Calibri"/>
          <w:lang w:val="en-AU"/>
        </w:rPr>
        <w:t xml:space="preserve"> pavilion is</w:t>
      </w:r>
      <w:r>
        <w:rPr>
          <w:rFonts w:ascii="Calibri" w:eastAsia="Calibri" w:hAnsi="Calibri" w:cs="Calibri"/>
          <w:lang w:val="en-AU"/>
        </w:rPr>
        <w:t xml:space="preserve"> also</w:t>
      </w:r>
      <w:r w:rsidRPr="00683714">
        <w:rPr>
          <w:rFonts w:ascii="Calibri" w:eastAsia="Calibri" w:hAnsi="Calibri" w:cs="Calibri"/>
          <w:lang w:val="en-AU"/>
        </w:rPr>
        <w:t xml:space="preserve"> non-compliant with state sporting standards and does not meet female friendly infrastructure guidelines. </w:t>
      </w:r>
      <w:r>
        <w:rPr>
          <w:rFonts w:ascii="Calibri" w:eastAsia="Calibri" w:hAnsi="Calibri" w:cs="Calibri"/>
          <w:lang w:val="en-AU"/>
        </w:rPr>
        <w:t>Both</w:t>
      </w:r>
      <w:r w:rsidRPr="00683714">
        <w:rPr>
          <w:rFonts w:ascii="Calibri" w:eastAsia="Calibri" w:hAnsi="Calibri" w:cs="Calibri"/>
          <w:lang w:val="en-AU"/>
        </w:rPr>
        <w:t xml:space="preserve"> pavilion</w:t>
      </w:r>
      <w:r>
        <w:rPr>
          <w:rFonts w:ascii="Calibri" w:eastAsia="Calibri" w:hAnsi="Calibri" w:cs="Calibri"/>
          <w:lang w:val="en-AU"/>
        </w:rPr>
        <w:t>s</w:t>
      </w:r>
      <w:r w:rsidRPr="00683714">
        <w:rPr>
          <w:rFonts w:ascii="Calibri" w:eastAsia="Calibri" w:hAnsi="Calibri" w:cs="Calibri"/>
          <w:lang w:val="en-AU"/>
        </w:rPr>
        <w:t xml:space="preserve"> will be demolished as per the endorsed masterplan. </w:t>
      </w:r>
      <w:r>
        <w:rPr>
          <w:rFonts w:ascii="Calibri" w:eastAsia="Calibri" w:hAnsi="Calibri" w:cs="Calibri"/>
          <w:lang w:val="en-AU"/>
        </w:rPr>
        <w:t xml:space="preserve">Significant </w:t>
      </w:r>
      <w:r w:rsidRPr="00683714">
        <w:rPr>
          <w:rFonts w:ascii="Calibri" w:eastAsia="Calibri" w:hAnsi="Calibri" w:cs="Calibri"/>
          <w:lang w:val="en-AU"/>
        </w:rPr>
        <w:t>cost savings</w:t>
      </w:r>
      <w:r>
        <w:rPr>
          <w:rFonts w:ascii="Calibri" w:eastAsia="Calibri" w:hAnsi="Calibri" w:cs="Calibri"/>
          <w:lang w:val="en-AU"/>
        </w:rPr>
        <w:t xml:space="preserve"> will be realised through the provision of a combined user community pavilion. U</w:t>
      </w:r>
      <w:r w:rsidRPr="00683714">
        <w:rPr>
          <w:rFonts w:ascii="Calibri" w:eastAsia="Calibri" w:hAnsi="Calibri" w:cs="Calibri"/>
          <w:lang w:val="en-AU"/>
        </w:rPr>
        <w:t>sers of the oval will have access to compliant, fit for purpose changing rooms, amenities and storage within the new Sporting and Community Pavilion located at the tennis courts.</w:t>
      </w:r>
      <w:r w:rsidRPr="009D4FF3">
        <w:rPr>
          <w:rFonts w:ascii="Calibri" w:eastAsia="Calibri" w:hAnsi="Calibri" w:cs="Calibri"/>
          <w:lang w:val="en-AU"/>
        </w:rPr>
        <w:t xml:space="preserve"> </w:t>
      </w:r>
    </w:p>
    <w:p w14:paraId="73EB90B7" w14:textId="77777777" w:rsidR="006224F8" w:rsidRDefault="006224F8" w:rsidP="006224F8">
      <w:pPr>
        <w:spacing w:line="276" w:lineRule="auto"/>
        <w:rPr>
          <w:rFonts w:ascii="Calibri" w:eastAsia="Calibri" w:hAnsi="Calibri" w:cs="Calibri"/>
          <w:lang w:val="en-AU"/>
        </w:rPr>
      </w:pPr>
    </w:p>
    <w:p w14:paraId="2F1BBF15" w14:textId="77777777" w:rsidR="006224F8" w:rsidRDefault="006224F8" w:rsidP="006224F8">
      <w:pPr>
        <w:spacing w:line="276" w:lineRule="auto"/>
        <w:rPr>
          <w:rFonts w:ascii="Calibri" w:eastAsia="Calibri" w:hAnsi="Calibri" w:cs="Calibri"/>
          <w:lang w:val="en-AU"/>
        </w:rPr>
      </w:pPr>
      <w:r w:rsidRPr="614D2FA6">
        <w:rPr>
          <w:rFonts w:ascii="Calibri" w:eastAsia="Calibri" w:hAnsi="Calibri" w:cs="Calibri"/>
          <w:lang w:val="en-AU"/>
        </w:rPr>
        <w:t xml:space="preserve">Access to and utilisation of the Reserve is currently poor, primarily due to it being ‘tucked away’ behind housing. With limited passive surveillance there are poor perceptions of safety, and reports of anti-social behaviour (drug use). Darebin Chargers Cricket Club are the primary user of the oval and will remain on site until a future home facility is secured.  </w:t>
      </w:r>
    </w:p>
    <w:p w14:paraId="567E532E" w14:textId="77777777" w:rsidR="006224F8" w:rsidRPr="000E581B" w:rsidRDefault="006224F8" w:rsidP="006224F8">
      <w:pPr>
        <w:rPr>
          <w:rFonts w:ascii="Calibri" w:hAnsi="Calibri"/>
          <w:lang w:val="en-AU"/>
        </w:rPr>
      </w:pPr>
      <w:r>
        <w:rPr>
          <w:rFonts w:ascii="Calibri" w:eastAsia="Calibri" w:hAnsi="Calibri" w:cs="Calibri"/>
          <w:lang w:val="en-AU"/>
        </w:rPr>
        <w:br w:type="page"/>
      </w:r>
      <w:r>
        <w:rPr>
          <w:rFonts w:ascii="Calibri" w:eastAsia="Calibri" w:hAnsi="Calibri" w:cs="Calibri"/>
          <w:b/>
          <w:bCs/>
          <w:lang w:val="en-AU"/>
        </w:rPr>
        <w:lastRenderedPageBreak/>
        <w:t xml:space="preserve">Business Case </w:t>
      </w:r>
      <w:r w:rsidRPr="72905DBF">
        <w:rPr>
          <w:rFonts w:ascii="Calibri" w:eastAsia="Calibri" w:hAnsi="Calibri" w:cs="Calibri"/>
          <w:b/>
          <w:bCs/>
          <w:lang w:val="en-AU"/>
        </w:rPr>
        <w:t xml:space="preserve">Options </w:t>
      </w:r>
      <w:r>
        <w:rPr>
          <w:rFonts w:ascii="Calibri" w:eastAsia="Calibri" w:hAnsi="Calibri" w:cs="Calibri"/>
          <w:b/>
          <w:bCs/>
          <w:lang w:val="en-AU"/>
        </w:rPr>
        <w:t>S</w:t>
      </w:r>
      <w:r w:rsidRPr="72905DBF">
        <w:rPr>
          <w:rFonts w:ascii="Calibri" w:eastAsia="Calibri" w:hAnsi="Calibri" w:cs="Calibri"/>
          <w:b/>
          <w:bCs/>
          <w:lang w:val="en-AU"/>
        </w:rPr>
        <w:t xml:space="preserve">ummary </w:t>
      </w:r>
    </w:p>
    <w:p w14:paraId="474A01A6" w14:textId="77777777" w:rsidR="006224F8" w:rsidRDefault="006224F8" w:rsidP="006224F8">
      <w:pPr>
        <w:spacing w:after="120" w:line="276" w:lineRule="auto"/>
        <w:rPr>
          <w:rFonts w:ascii="Calibri" w:eastAsia="Calibri" w:hAnsi="Calibri" w:cs="Calibri"/>
          <w:lang w:val="en-AU"/>
        </w:rPr>
      </w:pPr>
      <w:r w:rsidRPr="7C0CDDB0">
        <w:rPr>
          <w:rFonts w:ascii="Calibri" w:eastAsia="Calibri" w:hAnsi="Calibri" w:cs="Calibri"/>
          <w:lang w:val="en-AU"/>
        </w:rPr>
        <w:t>A detailed business case has been developed to provide analysis of project scope options for implementation of Masterplan</w:t>
      </w:r>
      <w:r>
        <w:rPr>
          <w:rFonts w:ascii="Calibri" w:eastAsia="Calibri" w:hAnsi="Calibri" w:cs="Calibri"/>
          <w:lang w:val="en-AU"/>
        </w:rPr>
        <w:t xml:space="preserve"> Action Numbers 16 and 18</w:t>
      </w:r>
      <w:r w:rsidRPr="7C0CDDB0">
        <w:rPr>
          <w:rFonts w:ascii="Calibri" w:eastAsia="Calibri" w:hAnsi="Calibri" w:cs="Calibri"/>
          <w:lang w:val="en-AU"/>
        </w:rPr>
        <w:t xml:space="preserve">. These upgrades are primarily in relation to the tennis facility upgrade and impacted associated infrastructure. A high-level overview of the business case options considered is provided in </w:t>
      </w:r>
      <w:r w:rsidRPr="7C0CDDB0">
        <w:rPr>
          <w:rFonts w:ascii="Calibri" w:eastAsia="Calibri" w:hAnsi="Calibri" w:cs="Calibri"/>
          <w:b/>
          <w:bCs/>
          <w:lang w:val="en-AU"/>
        </w:rPr>
        <w:t>Table One</w:t>
      </w:r>
      <w:r w:rsidRPr="7C0CDDB0">
        <w:rPr>
          <w:rFonts w:ascii="Calibri" w:eastAsia="Calibri" w:hAnsi="Calibri" w:cs="Calibri"/>
          <w:lang w:val="en-AU"/>
        </w:rPr>
        <w:t xml:space="preserve"> below. </w:t>
      </w:r>
    </w:p>
    <w:tbl>
      <w:tblPr>
        <w:tblStyle w:val="TableGrid3"/>
        <w:tblW w:w="10065" w:type="dxa"/>
        <w:tblInd w:w="-294" w:type="dxa"/>
        <w:tblLayout w:type="fixed"/>
        <w:tblLook w:val="04A0" w:firstRow="1" w:lastRow="0" w:firstColumn="1" w:lastColumn="0" w:noHBand="0" w:noVBand="1"/>
      </w:tblPr>
      <w:tblGrid>
        <w:gridCol w:w="1560"/>
        <w:gridCol w:w="2126"/>
        <w:gridCol w:w="2268"/>
        <w:gridCol w:w="2127"/>
        <w:gridCol w:w="1984"/>
      </w:tblGrid>
      <w:tr w:rsidR="006224F8" w14:paraId="539EE315" w14:textId="77777777" w:rsidTr="007E1B45">
        <w:trPr>
          <w:trHeight w:val="317"/>
          <w:tblHeader/>
        </w:trPr>
        <w:tc>
          <w:tcPr>
            <w:tcW w:w="1560" w:type="dxa"/>
            <w:tcBorders>
              <w:top w:val="single" w:sz="8" w:space="0" w:color="auto"/>
              <w:left w:val="single" w:sz="8" w:space="0" w:color="auto"/>
              <w:bottom w:val="single" w:sz="8" w:space="0" w:color="auto"/>
              <w:right w:val="single" w:sz="8" w:space="0" w:color="auto"/>
            </w:tcBorders>
          </w:tcPr>
          <w:p w14:paraId="7D2E1365" w14:textId="77777777" w:rsidR="006224F8" w:rsidRPr="006D1A0C" w:rsidRDefault="006224F8" w:rsidP="007E1B45">
            <w:pPr>
              <w:spacing w:line="276" w:lineRule="auto"/>
              <w:rPr>
                <w:rFonts w:ascii="Calibri" w:hAnsi="Calibri" w:cs="Calibri"/>
                <w:lang w:eastAsia="en-US"/>
              </w:rPr>
            </w:pPr>
          </w:p>
        </w:tc>
        <w:tc>
          <w:tcPr>
            <w:tcW w:w="2126" w:type="dxa"/>
            <w:tcBorders>
              <w:top w:val="single" w:sz="8" w:space="0" w:color="auto"/>
              <w:left w:val="single" w:sz="8" w:space="0" w:color="auto"/>
              <w:bottom w:val="single" w:sz="8" w:space="0" w:color="auto"/>
              <w:right w:val="single" w:sz="8" w:space="0" w:color="auto"/>
            </w:tcBorders>
          </w:tcPr>
          <w:p w14:paraId="6BAAFE94" w14:textId="77777777" w:rsidR="006224F8" w:rsidRPr="006D1A0C" w:rsidRDefault="006224F8" w:rsidP="007E1B45">
            <w:pPr>
              <w:spacing w:line="276" w:lineRule="auto"/>
              <w:rPr>
                <w:rFonts w:ascii="Calibri" w:hAnsi="Calibri" w:cs="Calibri"/>
                <w:lang w:eastAsia="en-US"/>
              </w:rPr>
            </w:pPr>
            <w:r w:rsidRPr="006D1A0C">
              <w:rPr>
                <w:rFonts w:asciiTheme="minorHAnsi" w:eastAsia="Calibri" w:hAnsiTheme="minorHAnsi" w:cstheme="minorHAnsi"/>
                <w:b/>
                <w:bCs/>
                <w:lang w:eastAsia="en-US"/>
              </w:rPr>
              <w:t>Option 1</w:t>
            </w:r>
          </w:p>
        </w:tc>
        <w:tc>
          <w:tcPr>
            <w:tcW w:w="2268" w:type="dxa"/>
            <w:tcBorders>
              <w:top w:val="single" w:sz="8" w:space="0" w:color="auto"/>
              <w:left w:val="single" w:sz="8" w:space="0" w:color="auto"/>
              <w:bottom w:val="single" w:sz="8" w:space="0" w:color="auto"/>
              <w:right w:val="single" w:sz="8" w:space="0" w:color="auto"/>
            </w:tcBorders>
            <w:shd w:val="clear" w:color="auto" w:fill="EBF1DD"/>
          </w:tcPr>
          <w:p w14:paraId="19F55B65" w14:textId="77777777" w:rsidR="006224F8" w:rsidRDefault="006224F8" w:rsidP="007E1B45">
            <w:pPr>
              <w:spacing w:line="276" w:lineRule="auto"/>
              <w:rPr>
                <w:rFonts w:ascii="Calibri" w:eastAsia="Calibri" w:hAnsi="Calibri" w:cs="Calibri"/>
                <w:b/>
                <w:bCs/>
                <w:lang w:eastAsia="en-US"/>
              </w:rPr>
            </w:pPr>
            <w:r w:rsidRPr="006D1A0C">
              <w:rPr>
                <w:rFonts w:asciiTheme="minorHAnsi" w:eastAsia="Calibri" w:hAnsiTheme="minorHAnsi" w:cstheme="minorHAnsi"/>
                <w:b/>
                <w:bCs/>
                <w:lang w:eastAsia="en-US"/>
              </w:rPr>
              <w:t>Option 2</w:t>
            </w:r>
          </w:p>
          <w:p w14:paraId="74BFED42" w14:textId="77777777" w:rsidR="006224F8" w:rsidRPr="006D1A0C" w:rsidRDefault="006224F8" w:rsidP="007E1B45">
            <w:pPr>
              <w:spacing w:line="276" w:lineRule="auto"/>
              <w:rPr>
                <w:rFonts w:ascii="Calibri" w:hAnsi="Calibri" w:cs="Calibri"/>
                <w:lang w:eastAsia="en-US"/>
              </w:rPr>
            </w:pPr>
            <w:r>
              <w:rPr>
                <w:rFonts w:asciiTheme="minorHAnsi" w:eastAsia="Calibri" w:hAnsiTheme="minorHAnsi" w:cstheme="minorHAnsi"/>
                <w:b/>
                <w:bCs/>
                <w:lang w:eastAsia="en-US"/>
              </w:rPr>
              <w:t>Recommended Option</w:t>
            </w:r>
          </w:p>
        </w:tc>
        <w:tc>
          <w:tcPr>
            <w:tcW w:w="2127" w:type="dxa"/>
            <w:tcBorders>
              <w:top w:val="single" w:sz="8" w:space="0" w:color="auto"/>
              <w:left w:val="single" w:sz="8" w:space="0" w:color="auto"/>
              <w:bottom w:val="single" w:sz="8" w:space="0" w:color="auto"/>
              <w:right w:val="single" w:sz="8" w:space="0" w:color="auto"/>
            </w:tcBorders>
          </w:tcPr>
          <w:p w14:paraId="01FDE654" w14:textId="77777777" w:rsidR="006224F8" w:rsidRPr="006D1A0C" w:rsidRDefault="006224F8" w:rsidP="007E1B45">
            <w:pPr>
              <w:spacing w:line="276" w:lineRule="auto"/>
              <w:rPr>
                <w:rFonts w:ascii="Calibri" w:hAnsi="Calibri" w:cs="Calibri"/>
                <w:lang w:eastAsia="en-US"/>
              </w:rPr>
            </w:pPr>
            <w:r w:rsidRPr="006D1A0C">
              <w:rPr>
                <w:rFonts w:asciiTheme="minorHAnsi" w:eastAsia="Calibri" w:hAnsiTheme="minorHAnsi" w:cstheme="minorHAnsi"/>
                <w:b/>
                <w:bCs/>
                <w:lang w:eastAsia="en-US"/>
              </w:rPr>
              <w:t>Option 3</w:t>
            </w:r>
          </w:p>
        </w:tc>
        <w:tc>
          <w:tcPr>
            <w:tcW w:w="1984" w:type="dxa"/>
            <w:tcBorders>
              <w:top w:val="single" w:sz="8" w:space="0" w:color="auto"/>
              <w:left w:val="single" w:sz="8" w:space="0" w:color="auto"/>
              <w:bottom w:val="single" w:sz="8" w:space="0" w:color="auto"/>
              <w:right w:val="single" w:sz="8" w:space="0" w:color="auto"/>
            </w:tcBorders>
          </w:tcPr>
          <w:p w14:paraId="0479E6FB" w14:textId="77777777" w:rsidR="006224F8" w:rsidRPr="006D1A0C" w:rsidRDefault="006224F8" w:rsidP="007E1B45">
            <w:pPr>
              <w:spacing w:line="276" w:lineRule="auto"/>
              <w:rPr>
                <w:rFonts w:ascii="Calibri" w:hAnsi="Calibri" w:cs="Calibri"/>
                <w:lang w:eastAsia="en-US"/>
              </w:rPr>
            </w:pPr>
            <w:r w:rsidRPr="006D1A0C">
              <w:rPr>
                <w:rFonts w:asciiTheme="minorHAnsi" w:eastAsia="Calibri" w:hAnsiTheme="minorHAnsi" w:cstheme="minorHAnsi"/>
                <w:b/>
                <w:bCs/>
                <w:lang w:eastAsia="en-US"/>
              </w:rPr>
              <w:t>Option 4</w:t>
            </w:r>
          </w:p>
        </w:tc>
      </w:tr>
      <w:tr w:rsidR="006224F8" w14:paraId="0FB5BFB9" w14:textId="77777777" w:rsidTr="007E1B45">
        <w:trPr>
          <w:trHeight w:val="4057"/>
        </w:trPr>
        <w:tc>
          <w:tcPr>
            <w:tcW w:w="1560" w:type="dxa"/>
            <w:tcBorders>
              <w:top w:val="single" w:sz="8" w:space="0" w:color="auto"/>
              <w:left w:val="single" w:sz="8" w:space="0" w:color="auto"/>
              <w:bottom w:val="single" w:sz="8" w:space="0" w:color="auto"/>
              <w:right w:val="single" w:sz="8" w:space="0" w:color="auto"/>
            </w:tcBorders>
          </w:tcPr>
          <w:p w14:paraId="117A7A6F" w14:textId="77777777" w:rsidR="006224F8" w:rsidRPr="00715760" w:rsidRDefault="006224F8" w:rsidP="007E1B45">
            <w:pPr>
              <w:spacing w:line="276" w:lineRule="auto"/>
              <w:rPr>
                <w:rFonts w:ascii="Calibri" w:hAnsi="Calibri" w:cs="Calibri"/>
                <w:lang w:eastAsia="en-US"/>
              </w:rPr>
            </w:pPr>
            <w:r w:rsidRPr="00715760">
              <w:rPr>
                <w:rFonts w:asciiTheme="minorHAnsi" w:eastAsia="Calibri" w:hAnsiTheme="minorHAnsi" w:cstheme="minorHAnsi"/>
                <w:b/>
                <w:bCs/>
                <w:lang w:eastAsia="en-US"/>
              </w:rPr>
              <w:t>Scope</w:t>
            </w:r>
          </w:p>
        </w:tc>
        <w:tc>
          <w:tcPr>
            <w:tcW w:w="2126" w:type="dxa"/>
            <w:tcBorders>
              <w:top w:val="single" w:sz="8" w:space="0" w:color="auto"/>
              <w:left w:val="single" w:sz="8" w:space="0" w:color="auto"/>
              <w:bottom w:val="single" w:sz="8" w:space="0" w:color="auto"/>
              <w:right w:val="single" w:sz="8" w:space="0" w:color="auto"/>
            </w:tcBorders>
          </w:tcPr>
          <w:p w14:paraId="22B7A867" w14:textId="77777777" w:rsidR="006224F8" w:rsidRPr="00715760" w:rsidRDefault="006224F8" w:rsidP="007E1B45">
            <w:pPr>
              <w:numPr>
                <w:ilvl w:val="0"/>
                <w:numId w:val="56"/>
              </w:numPr>
              <w:spacing w:line="276" w:lineRule="auto"/>
              <w:ind w:left="121" w:hanging="141"/>
              <w:contextualSpacing/>
              <w:rPr>
                <w:rFonts w:ascii="Calibri" w:hAnsi="Calibri" w:cs="Calibri"/>
                <w:lang w:eastAsia="en-US"/>
              </w:rPr>
            </w:pPr>
            <w:r w:rsidRPr="00715760">
              <w:rPr>
                <w:rFonts w:asciiTheme="minorHAnsi" w:eastAsia="Calibri" w:hAnsiTheme="minorHAnsi" w:cstheme="minorHAnsi"/>
                <w:lang w:eastAsia="en-US"/>
              </w:rPr>
              <w:t xml:space="preserve">Six tennis courts (four reconstructed, plus two new) </w:t>
            </w:r>
          </w:p>
          <w:p w14:paraId="7AC4341B" w14:textId="77777777" w:rsidR="006224F8" w:rsidRPr="00715760" w:rsidRDefault="006224F8" w:rsidP="007E1B45">
            <w:pPr>
              <w:numPr>
                <w:ilvl w:val="0"/>
                <w:numId w:val="56"/>
              </w:numPr>
              <w:spacing w:line="276" w:lineRule="auto"/>
              <w:ind w:left="121" w:hanging="141"/>
              <w:contextualSpacing/>
              <w:rPr>
                <w:rFonts w:ascii="Calibri" w:hAnsi="Calibri" w:cs="Calibri"/>
                <w:lang w:eastAsia="en-US"/>
              </w:rPr>
            </w:pPr>
            <w:r w:rsidRPr="00715760">
              <w:rPr>
                <w:rFonts w:asciiTheme="minorHAnsi" w:eastAsia="Calibri" w:hAnsiTheme="minorHAnsi" w:cstheme="minorHAnsi"/>
                <w:lang w:eastAsia="en-US"/>
              </w:rPr>
              <w:t xml:space="preserve">New sport and community pavilion to service the tennis club and oval </w:t>
            </w:r>
          </w:p>
          <w:p w14:paraId="540FF4F5" w14:textId="77777777" w:rsidR="006224F8" w:rsidRPr="00715760" w:rsidRDefault="006224F8" w:rsidP="007E1B45">
            <w:pPr>
              <w:numPr>
                <w:ilvl w:val="0"/>
                <w:numId w:val="56"/>
              </w:numPr>
              <w:spacing w:line="276" w:lineRule="auto"/>
              <w:ind w:left="121" w:hanging="141"/>
              <w:contextualSpacing/>
              <w:rPr>
                <w:rFonts w:ascii="Calibri" w:hAnsi="Calibri" w:cs="Arial"/>
                <w:lang w:eastAsia="en-US"/>
              </w:rPr>
            </w:pPr>
            <w:r w:rsidRPr="00715760">
              <w:rPr>
                <w:rFonts w:asciiTheme="minorHAnsi" w:eastAsia="Calibri" w:hAnsiTheme="minorHAnsi" w:cs="Arial"/>
                <w:i/>
                <w:iCs/>
                <w:lang w:eastAsia="en-US"/>
              </w:rPr>
              <w:t xml:space="preserve">Minor car park extension </w:t>
            </w:r>
            <w:r w:rsidRPr="00715760">
              <w:rPr>
                <w:rFonts w:asciiTheme="minorHAnsi" w:eastAsia="Calibri" w:hAnsiTheme="minorHAnsi" w:cs="Arial"/>
                <w:lang w:eastAsia="en-US"/>
              </w:rPr>
              <w:t>including pedestrian access and new reserve access road</w:t>
            </w:r>
          </w:p>
        </w:tc>
        <w:tc>
          <w:tcPr>
            <w:tcW w:w="2268" w:type="dxa"/>
            <w:tcBorders>
              <w:top w:val="single" w:sz="8" w:space="0" w:color="auto"/>
              <w:left w:val="single" w:sz="8" w:space="0" w:color="auto"/>
              <w:bottom w:val="single" w:sz="8" w:space="0" w:color="auto"/>
              <w:right w:val="single" w:sz="8" w:space="0" w:color="auto"/>
            </w:tcBorders>
            <w:shd w:val="clear" w:color="auto" w:fill="EBF1DD"/>
          </w:tcPr>
          <w:p w14:paraId="03352C4E" w14:textId="77777777" w:rsidR="006224F8" w:rsidRPr="00715760"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 xml:space="preserve">Six tennis courts (four reconstructed, plus two new) </w:t>
            </w:r>
          </w:p>
          <w:p w14:paraId="29F162E3" w14:textId="77777777" w:rsidR="006224F8" w:rsidRPr="00715760"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 xml:space="preserve">New sport and community pavilion to service the tennis club and oval </w:t>
            </w:r>
          </w:p>
          <w:p w14:paraId="2C6B5AF0"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Car park improvements including pedestrian access</w:t>
            </w:r>
          </w:p>
          <w:p w14:paraId="2D8C63B5"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New reserve access road to be considered as a subsequent stage</w:t>
            </w:r>
          </w:p>
          <w:p w14:paraId="7DD9EB45" w14:textId="77777777" w:rsidR="006224F8" w:rsidRPr="00715760" w:rsidRDefault="006224F8" w:rsidP="007E1B45">
            <w:pPr>
              <w:spacing w:line="276" w:lineRule="auto"/>
              <w:ind w:left="121" w:hanging="141"/>
              <w:rPr>
                <w:rFonts w:ascii="Calibri" w:eastAsia="Calibri" w:hAnsi="Calibri" w:cs="Calibri"/>
                <w:lang w:eastAsia="en-US"/>
              </w:rPr>
            </w:pPr>
          </w:p>
        </w:tc>
        <w:tc>
          <w:tcPr>
            <w:tcW w:w="2127" w:type="dxa"/>
            <w:tcBorders>
              <w:top w:val="single" w:sz="8" w:space="0" w:color="auto"/>
              <w:left w:val="single" w:sz="8" w:space="0" w:color="auto"/>
              <w:bottom w:val="single" w:sz="8" w:space="0" w:color="auto"/>
              <w:right w:val="single" w:sz="8" w:space="0" w:color="auto"/>
            </w:tcBorders>
          </w:tcPr>
          <w:p w14:paraId="2C23B213"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 xml:space="preserve">Eight tennis courts (four reconstructed plus four new) </w:t>
            </w:r>
          </w:p>
          <w:p w14:paraId="70734E0E" w14:textId="77777777" w:rsidR="006224F8" w:rsidRPr="00715760"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 xml:space="preserve">New sport and community pavilion to service the tennis club and oval </w:t>
            </w:r>
          </w:p>
          <w:p w14:paraId="1286500C"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Minor car park extension including pedestrian access and new reserve access road</w:t>
            </w:r>
          </w:p>
        </w:tc>
        <w:tc>
          <w:tcPr>
            <w:tcW w:w="1984" w:type="dxa"/>
            <w:tcBorders>
              <w:top w:val="single" w:sz="8" w:space="0" w:color="auto"/>
              <w:left w:val="single" w:sz="8" w:space="0" w:color="auto"/>
              <w:bottom w:val="single" w:sz="8" w:space="0" w:color="auto"/>
              <w:right w:val="single" w:sz="8" w:space="0" w:color="auto"/>
            </w:tcBorders>
          </w:tcPr>
          <w:p w14:paraId="45B991A2"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Eight tennis courts (four reconstructed plus four new)</w:t>
            </w:r>
          </w:p>
          <w:p w14:paraId="7B14D34F" w14:textId="77777777" w:rsidR="006224F8" w:rsidRPr="00715760"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New sport and community pavilion to service the tennis club and oval</w:t>
            </w:r>
          </w:p>
          <w:p w14:paraId="68FB6745"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Full car park redevelopment including pedestrian access and new reserve access road</w:t>
            </w:r>
          </w:p>
        </w:tc>
      </w:tr>
      <w:tr w:rsidR="006224F8" w14:paraId="7BEC2357" w14:textId="77777777" w:rsidTr="007E1B45">
        <w:tc>
          <w:tcPr>
            <w:tcW w:w="1560" w:type="dxa"/>
            <w:tcBorders>
              <w:top w:val="single" w:sz="8" w:space="0" w:color="auto"/>
              <w:left w:val="single" w:sz="8" w:space="0" w:color="auto"/>
              <w:bottom w:val="single" w:sz="8" w:space="0" w:color="auto"/>
              <w:right w:val="single" w:sz="8" w:space="0" w:color="auto"/>
            </w:tcBorders>
          </w:tcPr>
          <w:p w14:paraId="4A88E723" w14:textId="77777777" w:rsidR="006224F8" w:rsidRPr="00715760" w:rsidRDefault="006224F8" w:rsidP="007E1B45">
            <w:pPr>
              <w:spacing w:line="276" w:lineRule="auto"/>
              <w:rPr>
                <w:rFonts w:ascii="Calibri" w:hAnsi="Calibri" w:cs="Calibri"/>
                <w:lang w:eastAsia="en-US"/>
              </w:rPr>
            </w:pPr>
            <w:r w:rsidRPr="00715760">
              <w:rPr>
                <w:rFonts w:asciiTheme="minorHAnsi" w:eastAsia="Calibri" w:hAnsiTheme="minorHAnsi" w:cstheme="minorHAnsi"/>
                <w:b/>
                <w:bCs/>
                <w:lang w:eastAsia="en-US"/>
              </w:rPr>
              <w:t>Benefits</w:t>
            </w:r>
          </w:p>
        </w:tc>
        <w:tc>
          <w:tcPr>
            <w:tcW w:w="2126" w:type="dxa"/>
            <w:tcBorders>
              <w:top w:val="single" w:sz="8" w:space="0" w:color="auto"/>
              <w:left w:val="single" w:sz="8" w:space="0" w:color="auto"/>
              <w:bottom w:val="single" w:sz="8" w:space="0" w:color="auto"/>
              <w:right w:val="single" w:sz="8" w:space="0" w:color="auto"/>
            </w:tcBorders>
          </w:tcPr>
          <w:p w14:paraId="0117F5C5"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Increase of two tennis courts (Totalling 6)</w:t>
            </w:r>
          </w:p>
          <w:p w14:paraId="0F3C480F" w14:textId="77777777" w:rsidR="006224F8" w:rsidRPr="008D6453"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Delivers the required tennis infrastructure to facilitate local standard tennis</w:t>
            </w:r>
          </w:p>
          <w:p w14:paraId="16A5117D" w14:textId="77777777" w:rsidR="006224F8" w:rsidRPr="008D6453"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 xml:space="preserve">Increases accessibility through the provision of a new access road </w:t>
            </w:r>
          </w:p>
          <w:p w14:paraId="559CA391" w14:textId="77777777" w:rsidR="006224F8" w:rsidRPr="00715760" w:rsidRDefault="006224F8" w:rsidP="007E1B45">
            <w:pPr>
              <w:spacing w:line="276" w:lineRule="auto"/>
              <w:ind w:left="121"/>
              <w:contextualSpacing/>
              <w:rPr>
                <w:rFonts w:ascii="Calibri" w:eastAsia="Calibri" w:hAnsi="Calibri" w:cs="Calibri"/>
                <w:lang w:eastAsia="en-US"/>
              </w:rPr>
            </w:pPr>
          </w:p>
          <w:p w14:paraId="753BC7E1" w14:textId="77777777" w:rsidR="006224F8" w:rsidRPr="00715760"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lastRenderedPageBreak/>
              <w:t xml:space="preserve">Improves passive surveillance with increased participation </w:t>
            </w:r>
          </w:p>
          <w:p w14:paraId="116FEEF0" w14:textId="77777777" w:rsidR="006224F8" w:rsidRPr="00715760"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 xml:space="preserve">Improved car park for Kindergarten  </w:t>
            </w:r>
          </w:p>
        </w:tc>
        <w:tc>
          <w:tcPr>
            <w:tcW w:w="2268" w:type="dxa"/>
            <w:tcBorders>
              <w:top w:val="single" w:sz="8" w:space="0" w:color="auto"/>
              <w:left w:val="single" w:sz="8" w:space="0" w:color="auto"/>
              <w:bottom w:val="single" w:sz="8" w:space="0" w:color="auto"/>
              <w:right w:val="single" w:sz="8" w:space="0" w:color="auto"/>
            </w:tcBorders>
            <w:shd w:val="clear" w:color="auto" w:fill="EBF1DD"/>
          </w:tcPr>
          <w:p w14:paraId="0E2E2BC2"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lastRenderedPageBreak/>
              <w:t>Increase of two tennis courts (6 new courts)</w:t>
            </w:r>
          </w:p>
          <w:p w14:paraId="1C51584B" w14:textId="77777777" w:rsidR="006224F8" w:rsidRPr="008D6453"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 xml:space="preserve">Delivers the required tennis infrastructure to facilitate local standard tennis </w:t>
            </w:r>
          </w:p>
          <w:p w14:paraId="77B4EC2A" w14:textId="77777777" w:rsidR="006224F8" w:rsidRPr="008D6453"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 xml:space="preserve">Improves passive surveillance with increased participation </w:t>
            </w:r>
          </w:p>
          <w:p w14:paraId="72D50CED" w14:textId="77777777" w:rsidR="006224F8" w:rsidRDefault="006224F8" w:rsidP="007E1B45">
            <w:pPr>
              <w:spacing w:line="276" w:lineRule="auto"/>
              <w:contextualSpacing/>
              <w:rPr>
                <w:rFonts w:asciiTheme="minorHAnsi" w:eastAsia="Calibri" w:hAnsiTheme="minorHAnsi" w:cstheme="minorHAnsi"/>
                <w:lang w:eastAsia="en-US"/>
              </w:rPr>
            </w:pPr>
          </w:p>
          <w:p w14:paraId="725DE218" w14:textId="77777777" w:rsidR="006224F8" w:rsidRPr="00715760" w:rsidRDefault="006224F8" w:rsidP="007E1B45">
            <w:pPr>
              <w:spacing w:line="276" w:lineRule="auto"/>
              <w:contextualSpacing/>
              <w:rPr>
                <w:rFonts w:ascii="Calibri" w:eastAsia="Calibri" w:hAnsi="Calibri" w:cs="Calibri"/>
                <w:lang w:eastAsia="en-US"/>
              </w:rPr>
            </w:pPr>
          </w:p>
          <w:p w14:paraId="16B7B89E"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lastRenderedPageBreak/>
              <w:t xml:space="preserve">Provides a safe car park to the reserve and adjacent services </w:t>
            </w:r>
          </w:p>
          <w:p w14:paraId="21324FA8"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 xml:space="preserve">Improved car park for Kindergarten  </w:t>
            </w:r>
          </w:p>
          <w:p w14:paraId="222693BC" w14:textId="77777777" w:rsidR="006224F8" w:rsidRPr="00715760" w:rsidRDefault="006224F8" w:rsidP="007E1B45">
            <w:pPr>
              <w:numPr>
                <w:ilvl w:val="0"/>
                <w:numId w:val="56"/>
              </w:numPr>
              <w:spacing w:line="276" w:lineRule="auto"/>
              <w:ind w:left="121" w:hanging="141"/>
              <w:contextualSpacing/>
              <w:rPr>
                <w:rFonts w:ascii="Calibri" w:eastAsia="MS Mincho" w:hAnsi="Calibri" w:cs="Arial"/>
                <w:lang w:eastAsia="en-US"/>
              </w:rPr>
            </w:pPr>
            <w:r w:rsidRPr="00715760">
              <w:rPr>
                <w:rFonts w:asciiTheme="minorHAnsi" w:eastAsia="Calibri" w:hAnsiTheme="minorHAnsi" w:cs="Arial"/>
                <w:lang w:eastAsia="en-US"/>
              </w:rPr>
              <w:t>Improves passive surveillance with increased participation</w:t>
            </w:r>
          </w:p>
        </w:tc>
        <w:tc>
          <w:tcPr>
            <w:tcW w:w="2127" w:type="dxa"/>
            <w:tcBorders>
              <w:top w:val="single" w:sz="8" w:space="0" w:color="auto"/>
              <w:left w:val="single" w:sz="8" w:space="0" w:color="auto"/>
              <w:bottom w:val="single" w:sz="8" w:space="0" w:color="auto"/>
              <w:right w:val="single" w:sz="8" w:space="0" w:color="auto"/>
            </w:tcBorders>
          </w:tcPr>
          <w:p w14:paraId="3CFE5383"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lastRenderedPageBreak/>
              <w:t>Enhanced scope with increase of four tennis courts (8 new courts)</w:t>
            </w:r>
          </w:p>
          <w:p w14:paraId="03D6959F" w14:textId="77777777" w:rsidR="006224F8" w:rsidRPr="008D6453"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 xml:space="preserve">Increases accessibility through the provision of the new access road </w:t>
            </w:r>
          </w:p>
          <w:p w14:paraId="5A369DBF" w14:textId="77777777" w:rsidR="006224F8" w:rsidRPr="00715760"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 xml:space="preserve">Improves passive surveillance </w:t>
            </w:r>
          </w:p>
          <w:p w14:paraId="7C4E8FEF" w14:textId="77777777" w:rsidR="006224F8" w:rsidRPr="008D6453"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Improved car park for Kindergarten</w:t>
            </w:r>
          </w:p>
          <w:p w14:paraId="6CF4C513" w14:textId="77777777" w:rsidR="006224F8" w:rsidRPr="00715760" w:rsidRDefault="006224F8" w:rsidP="007E1B45">
            <w:pPr>
              <w:spacing w:line="276" w:lineRule="auto"/>
              <w:ind w:left="121"/>
              <w:contextualSpacing/>
              <w:rPr>
                <w:rFonts w:ascii="Calibri" w:eastAsia="Calibri" w:hAnsi="Calibri" w:cs="Arial"/>
                <w:lang w:eastAsia="en-US"/>
              </w:rPr>
            </w:pPr>
          </w:p>
          <w:p w14:paraId="0539507C" w14:textId="77777777" w:rsidR="006224F8" w:rsidRPr="00715760" w:rsidRDefault="006224F8" w:rsidP="007E1B45">
            <w:pPr>
              <w:numPr>
                <w:ilvl w:val="0"/>
                <w:numId w:val="56"/>
              </w:numPr>
              <w:spacing w:line="276" w:lineRule="auto"/>
              <w:ind w:left="121" w:hanging="141"/>
              <w:contextualSpacing/>
              <w:rPr>
                <w:rFonts w:ascii="Calibri" w:eastAsia="MS Mincho" w:hAnsi="Calibri" w:cs="Arial"/>
                <w:lang w:eastAsia="en-US"/>
              </w:rPr>
            </w:pPr>
            <w:r w:rsidRPr="00715760">
              <w:rPr>
                <w:rFonts w:asciiTheme="minorHAnsi" w:eastAsia="Calibri" w:hAnsiTheme="minorHAnsi" w:cs="Arial"/>
                <w:lang w:eastAsia="en-US"/>
              </w:rPr>
              <w:lastRenderedPageBreak/>
              <w:t>Improves passive surveillance with increased participation</w:t>
            </w:r>
          </w:p>
          <w:p w14:paraId="02D14BCA" w14:textId="77777777" w:rsidR="006224F8" w:rsidRPr="00715760" w:rsidRDefault="006224F8" w:rsidP="007E1B45">
            <w:pPr>
              <w:spacing w:line="276" w:lineRule="auto"/>
              <w:rPr>
                <w:rFonts w:ascii="Calibri" w:hAnsi="Calibri"/>
                <w:lang w:eastAsia="en-US"/>
              </w:rPr>
            </w:pPr>
          </w:p>
        </w:tc>
        <w:tc>
          <w:tcPr>
            <w:tcW w:w="1984" w:type="dxa"/>
            <w:tcBorders>
              <w:top w:val="single" w:sz="8" w:space="0" w:color="auto"/>
              <w:left w:val="single" w:sz="8" w:space="0" w:color="auto"/>
              <w:bottom w:val="single" w:sz="8" w:space="0" w:color="auto"/>
              <w:right w:val="single" w:sz="8" w:space="0" w:color="auto"/>
            </w:tcBorders>
          </w:tcPr>
          <w:p w14:paraId="32553457"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lastRenderedPageBreak/>
              <w:t>Enhanced scope with increase of four tennis courts (8 new courts)</w:t>
            </w:r>
          </w:p>
          <w:p w14:paraId="09C5AAAE" w14:textId="77777777" w:rsidR="006224F8" w:rsidRPr="008D6453"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Increases accessibility through the provision of the new access road</w:t>
            </w:r>
          </w:p>
          <w:p w14:paraId="7F317ABF" w14:textId="77777777" w:rsidR="006224F8" w:rsidRPr="008D6453"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Improves passive surveillance</w:t>
            </w:r>
          </w:p>
          <w:p w14:paraId="283EF1AA" w14:textId="77777777" w:rsidR="006224F8" w:rsidRPr="00715760" w:rsidRDefault="006224F8" w:rsidP="007E1B45">
            <w:pPr>
              <w:spacing w:line="276" w:lineRule="auto"/>
              <w:ind w:left="121"/>
              <w:contextualSpacing/>
              <w:rPr>
                <w:rFonts w:ascii="Calibri" w:eastAsia="Calibri" w:hAnsi="Calibri" w:cs="Calibri"/>
                <w:lang w:eastAsia="en-US"/>
              </w:rPr>
            </w:pPr>
          </w:p>
          <w:p w14:paraId="11C9DF67"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lastRenderedPageBreak/>
              <w:t>Provides a safe car park to the reserve and adjacent services</w:t>
            </w:r>
          </w:p>
          <w:p w14:paraId="088C2154"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 xml:space="preserve">Improved car park for Kindergarten  </w:t>
            </w:r>
          </w:p>
          <w:p w14:paraId="02E73BC2" w14:textId="77777777" w:rsidR="006224F8" w:rsidRPr="00715760" w:rsidRDefault="006224F8" w:rsidP="007E1B45">
            <w:pPr>
              <w:numPr>
                <w:ilvl w:val="0"/>
                <w:numId w:val="56"/>
              </w:numPr>
              <w:spacing w:line="276" w:lineRule="auto"/>
              <w:ind w:left="121" w:hanging="141"/>
              <w:contextualSpacing/>
              <w:rPr>
                <w:rFonts w:ascii="Calibri" w:eastAsia="MS Mincho" w:hAnsi="Calibri" w:cs="Arial"/>
                <w:lang w:eastAsia="en-US"/>
              </w:rPr>
            </w:pPr>
            <w:r w:rsidRPr="00715760">
              <w:rPr>
                <w:rFonts w:asciiTheme="minorHAnsi" w:eastAsia="Calibri" w:hAnsiTheme="minorHAnsi" w:cs="Arial"/>
                <w:lang w:eastAsia="en-US"/>
              </w:rPr>
              <w:t>Improves passive surveillance with increased participation</w:t>
            </w:r>
          </w:p>
        </w:tc>
      </w:tr>
      <w:tr w:rsidR="006224F8" w14:paraId="33A8E503" w14:textId="77777777" w:rsidTr="007E1B45">
        <w:tc>
          <w:tcPr>
            <w:tcW w:w="1560" w:type="dxa"/>
            <w:tcBorders>
              <w:top w:val="single" w:sz="8" w:space="0" w:color="auto"/>
              <w:left w:val="single" w:sz="8" w:space="0" w:color="auto"/>
              <w:bottom w:val="single" w:sz="8" w:space="0" w:color="auto"/>
              <w:right w:val="single" w:sz="8" w:space="0" w:color="auto"/>
            </w:tcBorders>
          </w:tcPr>
          <w:p w14:paraId="2D14C4B5" w14:textId="77777777" w:rsidR="006224F8" w:rsidRPr="00715760" w:rsidRDefault="006224F8" w:rsidP="007E1B45">
            <w:pPr>
              <w:spacing w:line="276" w:lineRule="auto"/>
              <w:rPr>
                <w:rFonts w:ascii="Calibri" w:hAnsi="Calibri" w:cs="Calibri"/>
                <w:lang w:eastAsia="en-US"/>
              </w:rPr>
            </w:pPr>
            <w:r w:rsidRPr="00715760">
              <w:rPr>
                <w:rFonts w:asciiTheme="minorHAnsi" w:eastAsia="Calibri" w:hAnsiTheme="minorHAnsi" w:cstheme="minorHAnsi"/>
                <w:b/>
                <w:bCs/>
                <w:lang w:eastAsia="en-US"/>
              </w:rPr>
              <w:lastRenderedPageBreak/>
              <w:t>Weaknesses</w:t>
            </w:r>
          </w:p>
        </w:tc>
        <w:tc>
          <w:tcPr>
            <w:tcW w:w="2126" w:type="dxa"/>
            <w:tcBorders>
              <w:top w:val="single" w:sz="8" w:space="0" w:color="auto"/>
              <w:left w:val="single" w:sz="8" w:space="0" w:color="auto"/>
              <w:bottom w:val="single" w:sz="8" w:space="0" w:color="auto"/>
              <w:right w:val="single" w:sz="8" w:space="0" w:color="auto"/>
            </w:tcBorders>
          </w:tcPr>
          <w:p w14:paraId="10CB2727" w14:textId="77777777" w:rsidR="006224F8" w:rsidRPr="00715760"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Carpark upgrade does not meet all stakeholder needs and does not fully deliver Council’s minimum standards.</w:t>
            </w:r>
          </w:p>
          <w:p w14:paraId="5CA9BD03" w14:textId="77777777" w:rsidR="006224F8" w:rsidRPr="00715760"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 xml:space="preserve">Does not improve the car park, </w:t>
            </w:r>
            <w:proofErr w:type="gramStart"/>
            <w:r w:rsidRPr="00715760">
              <w:rPr>
                <w:rFonts w:asciiTheme="minorHAnsi" w:eastAsia="Calibri" w:hAnsiTheme="minorHAnsi" w:cstheme="minorHAnsi"/>
                <w:lang w:eastAsia="en-US"/>
              </w:rPr>
              <w:t>capacity</w:t>
            </w:r>
            <w:proofErr w:type="gramEnd"/>
            <w:r w:rsidRPr="00715760">
              <w:rPr>
                <w:rFonts w:asciiTheme="minorHAnsi" w:eastAsia="Calibri" w:hAnsiTheme="minorHAnsi" w:cstheme="minorHAnsi"/>
                <w:lang w:eastAsia="en-US"/>
              </w:rPr>
              <w:t xml:space="preserve"> and safety concerns, that primarily services the Kindergarten and new tennis facility.</w:t>
            </w:r>
          </w:p>
        </w:tc>
        <w:tc>
          <w:tcPr>
            <w:tcW w:w="2268" w:type="dxa"/>
            <w:tcBorders>
              <w:top w:val="single" w:sz="8" w:space="0" w:color="auto"/>
              <w:left w:val="single" w:sz="8" w:space="0" w:color="auto"/>
              <w:bottom w:val="single" w:sz="8" w:space="0" w:color="auto"/>
              <w:right w:val="single" w:sz="8" w:space="0" w:color="auto"/>
            </w:tcBorders>
            <w:shd w:val="clear" w:color="auto" w:fill="EBF1DD"/>
          </w:tcPr>
          <w:p w14:paraId="76C4FE9E"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 xml:space="preserve">Works will need to be completed in a staged approach to fulfil the scope of Phase one of the Masterplan. Potential delay in delivery could result in increased CPI and project delivery costs. </w:t>
            </w:r>
          </w:p>
          <w:p w14:paraId="7E68EE21"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A temporary solution for accessible pavilion access may be required, if unachievable from upgraded car park, until subsequent stages are delivered.</w:t>
            </w:r>
          </w:p>
        </w:tc>
        <w:tc>
          <w:tcPr>
            <w:tcW w:w="2127" w:type="dxa"/>
            <w:tcBorders>
              <w:top w:val="single" w:sz="8" w:space="0" w:color="auto"/>
              <w:left w:val="single" w:sz="8" w:space="0" w:color="auto"/>
              <w:bottom w:val="single" w:sz="8" w:space="0" w:color="auto"/>
              <w:right w:val="single" w:sz="8" w:space="0" w:color="auto"/>
            </w:tcBorders>
          </w:tcPr>
          <w:p w14:paraId="1A845636"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t xml:space="preserve">Eight courts at this site will result in an over provision of tennis courts within the broader Epping, </w:t>
            </w:r>
            <w:proofErr w:type="gramStart"/>
            <w:r w:rsidRPr="00715760">
              <w:rPr>
                <w:rFonts w:asciiTheme="minorHAnsi" w:eastAsia="Calibri" w:hAnsiTheme="minorHAnsi" w:cs="Arial"/>
                <w:lang w:eastAsia="en-US"/>
              </w:rPr>
              <w:t>Lalor</w:t>
            </w:r>
            <w:proofErr w:type="gramEnd"/>
            <w:r w:rsidRPr="00715760">
              <w:rPr>
                <w:rFonts w:asciiTheme="minorHAnsi" w:eastAsia="Calibri" w:hAnsiTheme="minorHAnsi" w:cs="Arial"/>
                <w:lang w:eastAsia="en-US"/>
              </w:rPr>
              <w:t xml:space="preserve"> and Thomastown region. </w:t>
            </w:r>
          </w:p>
          <w:p w14:paraId="61EC1096" w14:textId="77777777" w:rsidR="006224F8" w:rsidRPr="008D6453"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 xml:space="preserve">Carpark upgrade does not meet all stakeholder needs and does not fully deliver Council’s minimum standards. </w:t>
            </w:r>
          </w:p>
          <w:p w14:paraId="38452275" w14:textId="77777777" w:rsidR="006224F8" w:rsidRPr="008D6453"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 xml:space="preserve">Higher capital cost in comparison to Option 1 and 2. </w:t>
            </w:r>
          </w:p>
          <w:p w14:paraId="4F47C5C9" w14:textId="77777777" w:rsidR="006224F8" w:rsidRDefault="006224F8" w:rsidP="007E1B45">
            <w:pPr>
              <w:spacing w:line="276" w:lineRule="auto"/>
              <w:contextualSpacing/>
              <w:rPr>
                <w:rFonts w:asciiTheme="minorHAnsi" w:eastAsia="Calibri" w:hAnsiTheme="minorHAnsi" w:cstheme="minorHAnsi"/>
                <w:lang w:eastAsia="en-US"/>
              </w:rPr>
            </w:pPr>
          </w:p>
          <w:p w14:paraId="0F7B7D59" w14:textId="77777777" w:rsidR="006224F8" w:rsidRPr="00715760" w:rsidRDefault="006224F8" w:rsidP="007E1B45">
            <w:pPr>
              <w:spacing w:line="276" w:lineRule="auto"/>
              <w:contextualSpacing/>
              <w:rPr>
                <w:rFonts w:ascii="Calibri" w:eastAsia="Calibri" w:hAnsi="Calibri" w:cs="Calibri"/>
                <w:lang w:eastAsia="en-US"/>
              </w:rPr>
            </w:pPr>
          </w:p>
          <w:p w14:paraId="0F848432"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lastRenderedPageBreak/>
              <w:t>New access road could impact open space if alternate property solution is recommended</w:t>
            </w:r>
          </w:p>
        </w:tc>
        <w:tc>
          <w:tcPr>
            <w:tcW w:w="1984" w:type="dxa"/>
            <w:tcBorders>
              <w:top w:val="single" w:sz="8" w:space="0" w:color="auto"/>
              <w:left w:val="single" w:sz="8" w:space="0" w:color="auto"/>
              <w:bottom w:val="single" w:sz="8" w:space="0" w:color="auto"/>
              <w:right w:val="single" w:sz="8" w:space="0" w:color="auto"/>
            </w:tcBorders>
          </w:tcPr>
          <w:p w14:paraId="69D022DD" w14:textId="77777777" w:rsidR="006224F8" w:rsidRPr="00715760" w:rsidRDefault="006224F8" w:rsidP="007E1B45">
            <w:pPr>
              <w:numPr>
                <w:ilvl w:val="0"/>
                <w:numId w:val="56"/>
              </w:numPr>
              <w:spacing w:line="276" w:lineRule="auto"/>
              <w:ind w:left="121" w:hanging="141"/>
              <w:contextualSpacing/>
              <w:rPr>
                <w:rFonts w:ascii="Calibri" w:eastAsia="Calibri" w:hAnsi="Calibri" w:cs="Arial"/>
                <w:lang w:eastAsia="en-US"/>
              </w:rPr>
            </w:pPr>
            <w:r w:rsidRPr="00715760">
              <w:rPr>
                <w:rFonts w:asciiTheme="minorHAnsi" w:eastAsia="Calibri" w:hAnsiTheme="minorHAnsi" w:cs="Arial"/>
                <w:lang w:eastAsia="en-US"/>
              </w:rPr>
              <w:lastRenderedPageBreak/>
              <w:t xml:space="preserve">Eight courts at this site will result in an over provision of tennis courts within the broader Epping, Lalor and </w:t>
            </w:r>
          </w:p>
          <w:p w14:paraId="70D67B08" w14:textId="77777777" w:rsidR="006224F8" w:rsidRPr="00715760" w:rsidRDefault="006224F8" w:rsidP="007E1B45">
            <w:pPr>
              <w:spacing w:line="276" w:lineRule="auto"/>
              <w:ind w:left="121"/>
              <w:contextualSpacing/>
              <w:rPr>
                <w:rFonts w:ascii="Calibri" w:eastAsia="Calibri" w:hAnsi="Calibri" w:cs="Calibri"/>
                <w:lang w:eastAsia="en-US"/>
              </w:rPr>
            </w:pPr>
            <w:r w:rsidRPr="00715760">
              <w:rPr>
                <w:rFonts w:asciiTheme="minorHAnsi" w:eastAsia="Calibri" w:hAnsiTheme="minorHAnsi" w:cs="Arial"/>
                <w:lang w:eastAsia="en-US"/>
              </w:rPr>
              <w:t>Thomastown region.</w:t>
            </w:r>
          </w:p>
          <w:p w14:paraId="6F3AE0AF" w14:textId="77777777" w:rsidR="006224F8" w:rsidRPr="00715760"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Highest capital cost of all options.</w:t>
            </w:r>
          </w:p>
          <w:p w14:paraId="40CA804D" w14:textId="77777777" w:rsidR="006224F8" w:rsidRPr="00715760" w:rsidRDefault="006224F8" w:rsidP="007E1B45">
            <w:pPr>
              <w:numPr>
                <w:ilvl w:val="0"/>
                <w:numId w:val="56"/>
              </w:numPr>
              <w:spacing w:line="276" w:lineRule="auto"/>
              <w:ind w:left="121" w:hanging="141"/>
              <w:contextualSpacing/>
              <w:rPr>
                <w:rFonts w:ascii="Calibri" w:eastAsia="Calibri" w:hAnsi="Calibri" w:cs="Calibri"/>
                <w:lang w:eastAsia="en-US"/>
              </w:rPr>
            </w:pPr>
            <w:r w:rsidRPr="00715760">
              <w:rPr>
                <w:rFonts w:asciiTheme="minorHAnsi" w:eastAsia="Calibri" w:hAnsiTheme="minorHAnsi" w:cstheme="minorHAnsi"/>
                <w:lang w:eastAsia="en-US"/>
              </w:rPr>
              <w:t>New access road could impact open space if alternate subdivision solution is recommended</w:t>
            </w:r>
          </w:p>
        </w:tc>
      </w:tr>
      <w:tr w:rsidR="006224F8" w14:paraId="4384B68C" w14:textId="77777777" w:rsidTr="007E1B45">
        <w:trPr>
          <w:trHeight w:val="387"/>
        </w:trPr>
        <w:tc>
          <w:tcPr>
            <w:tcW w:w="1560" w:type="dxa"/>
            <w:tcBorders>
              <w:top w:val="single" w:sz="8" w:space="0" w:color="auto"/>
              <w:left w:val="single" w:sz="8" w:space="0" w:color="auto"/>
              <w:bottom w:val="single" w:sz="8" w:space="0" w:color="auto"/>
              <w:right w:val="single" w:sz="8" w:space="0" w:color="auto"/>
            </w:tcBorders>
          </w:tcPr>
          <w:p w14:paraId="7166722A" w14:textId="77777777" w:rsidR="006224F8" w:rsidRPr="00715760" w:rsidRDefault="006224F8" w:rsidP="007E1B45">
            <w:pPr>
              <w:spacing w:line="276" w:lineRule="auto"/>
              <w:rPr>
                <w:rFonts w:ascii="Calibri" w:hAnsi="Calibri" w:cs="Calibri"/>
                <w:lang w:eastAsia="en-US"/>
              </w:rPr>
            </w:pPr>
            <w:r w:rsidRPr="00715760">
              <w:rPr>
                <w:rFonts w:asciiTheme="minorHAnsi" w:eastAsia="Calibri" w:hAnsiTheme="minorHAnsi" w:cstheme="minorHAnsi"/>
                <w:b/>
                <w:bCs/>
                <w:lang w:eastAsia="en-US"/>
              </w:rPr>
              <w:t>Capital Cost</w:t>
            </w:r>
          </w:p>
        </w:tc>
        <w:tc>
          <w:tcPr>
            <w:tcW w:w="2126" w:type="dxa"/>
            <w:tcBorders>
              <w:top w:val="single" w:sz="8" w:space="0" w:color="auto"/>
              <w:left w:val="single" w:sz="8" w:space="0" w:color="auto"/>
              <w:bottom w:val="single" w:sz="8" w:space="0" w:color="auto"/>
              <w:right w:val="single" w:sz="8" w:space="0" w:color="auto"/>
            </w:tcBorders>
            <w:shd w:val="clear" w:color="auto" w:fill="auto"/>
          </w:tcPr>
          <w:p w14:paraId="02369971" w14:textId="77777777" w:rsidR="006224F8" w:rsidRPr="00715760" w:rsidRDefault="006224F8" w:rsidP="007E1B45">
            <w:pPr>
              <w:spacing w:line="276" w:lineRule="auto"/>
              <w:rPr>
                <w:rFonts w:ascii="Calibri" w:hAnsi="Calibri" w:cs="Calibri"/>
                <w:b/>
                <w:bCs/>
                <w:lang w:eastAsia="en-US"/>
              </w:rPr>
            </w:pPr>
            <w:r w:rsidRPr="00715760">
              <w:rPr>
                <w:rFonts w:asciiTheme="minorHAnsi" w:eastAsia="Calibri" w:hAnsiTheme="minorHAnsi" w:cstheme="minorHAnsi"/>
                <w:b/>
                <w:bCs/>
                <w:lang w:eastAsia="en-US"/>
              </w:rPr>
              <w:t xml:space="preserve">$9,617,091 </w:t>
            </w:r>
          </w:p>
        </w:tc>
        <w:tc>
          <w:tcPr>
            <w:tcW w:w="2268" w:type="dxa"/>
            <w:tcBorders>
              <w:top w:val="single" w:sz="8" w:space="0" w:color="auto"/>
              <w:left w:val="single" w:sz="8" w:space="0" w:color="auto"/>
              <w:bottom w:val="single" w:sz="8" w:space="0" w:color="auto"/>
              <w:right w:val="single" w:sz="8" w:space="0" w:color="auto"/>
            </w:tcBorders>
            <w:shd w:val="clear" w:color="auto" w:fill="EBF1DD"/>
          </w:tcPr>
          <w:p w14:paraId="03A931FC" w14:textId="77777777" w:rsidR="006224F8" w:rsidRPr="00715760" w:rsidRDefault="006224F8" w:rsidP="007E1B45">
            <w:pPr>
              <w:spacing w:line="276" w:lineRule="auto"/>
              <w:rPr>
                <w:rFonts w:ascii="Calibri" w:hAnsi="Calibri" w:cs="Calibri"/>
                <w:b/>
                <w:bCs/>
                <w:lang w:eastAsia="en-US"/>
              </w:rPr>
            </w:pPr>
            <w:r w:rsidRPr="00715760">
              <w:rPr>
                <w:rFonts w:asciiTheme="minorHAnsi" w:eastAsia="Calibri" w:hAnsiTheme="minorHAnsi" w:cstheme="minorHAnsi"/>
                <w:b/>
                <w:bCs/>
                <w:lang w:eastAsia="en-US"/>
              </w:rPr>
              <w:t>$9,807,590</w:t>
            </w:r>
          </w:p>
        </w:tc>
        <w:tc>
          <w:tcPr>
            <w:tcW w:w="2127" w:type="dxa"/>
            <w:tcBorders>
              <w:top w:val="single" w:sz="8" w:space="0" w:color="auto"/>
              <w:left w:val="single" w:sz="8" w:space="0" w:color="auto"/>
              <w:bottom w:val="single" w:sz="8" w:space="0" w:color="auto"/>
              <w:right w:val="single" w:sz="8" w:space="0" w:color="auto"/>
            </w:tcBorders>
            <w:shd w:val="clear" w:color="auto" w:fill="auto"/>
          </w:tcPr>
          <w:p w14:paraId="0CEF514A" w14:textId="77777777" w:rsidR="006224F8" w:rsidRPr="00715760" w:rsidRDefault="006224F8" w:rsidP="007E1B45">
            <w:pPr>
              <w:spacing w:line="276" w:lineRule="auto"/>
              <w:rPr>
                <w:rFonts w:ascii="Calibri" w:hAnsi="Calibri" w:cs="Calibri"/>
                <w:b/>
                <w:bCs/>
                <w:lang w:eastAsia="en-US"/>
              </w:rPr>
            </w:pPr>
            <w:r w:rsidRPr="00715760">
              <w:rPr>
                <w:rFonts w:asciiTheme="minorHAnsi" w:eastAsia="Calibri" w:hAnsiTheme="minorHAnsi" w:cstheme="minorHAnsi"/>
                <w:b/>
                <w:bCs/>
                <w:lang w:eastAsia="en-US"/>
              </w:rPr>
              <w:t>$10,717,504</w:t>
            </w:r>
          </w:p>
        </w:tc>
        <w:tc>
          <w:tcPr>
            <w:tcW w:w="1984" w:type="dxa"/>
            <w:tcBorders>
              <w:top w:val="single" w:sz="8" w:space="0" w:color="auto"/>
              <w:left w:val="single" w:sz="8" w:space="0" w:color="auto"/>
              <w:bottom w:val="single" w:sz="8" w:space="0" w:color="auto"/>
              <w:right w:val="single" w:sz="8" w:space="0" w:color="auto"/>
            </w:tcBorders>
            <w:shd w:val="clear" w:color="auto" w:fill="auto"/>
          </w:tcPr>
          <w:p w14:paraId="540E4BF4" w14:textId="77777777" w:rsidR="006224F8" w:rsidRPr="00715760" w:rsidRDefault="006224F8" w:rsidP="007E1B45">
            <w:pPr>
              <w:spacing w:line="276" w:lineRule="auto"/>
              <w:rPr>
                <w:rFonts w:ascii="Calibri" w:hAnsi="Calibri" w:cs="Calibri"/>
                <w:b/>
                <w:bCs/>
                <w:lang w:eastAsia="en-US"/>
              </w:rPr>
            </w:pPr>
            <w:r w:rsidRPr="00715760">
              <w:rPr>
                <w:rFonts w:asciiTheme="minorHAnsi" w:eastAsia="Calibri" w:hAnsiTheme="minorHAnsi" w:cstheme="minorHAnsi"/>
                <w:b/>
                <w:bCs/>
                <w:lang w:eastAsia="en-US"/>
              </w:rPr>
              <w:t>$10,908.002</w:t>
            </w:r>
          </w:p>
        </w:tc>
      </w:tr>
    </w:tbl>
    <w:p w14:paraId="555BE2D0" w14:textId="77777777" w:rsidR="006224F8" w:rsidRPr="000E581B" w:rsidRDefault="006224F8" w:rsidP="006224F8">
      <w:pPr>
        <w:spacing w:line="276" w:lineRule="auto"/>
        <w:jc w:val="center"/>
        <w:rPr>
          <w:rFonts w:ascii="Calibri" w:hAnsi="Calibri"/>
          <w:lang w:val="en-AU"/>
        </w:rPr>
      </w:pPr>
      <w:r w:rsidRPr="751E0F6A">
        <w:rPr>
          <w:rFonts w:ascii="Calibri" w:eastAsia="Calibri" w:hAnsi="Calibri" w:cs="Calibri"/>
          <w:b/>
          <w:bCs/>
          <w:color w:val="000000" w:themeColor="text1"/>
          <w:sz w:val="20"/>
          <w:szCs w:val="20"/>
          <w:lang w:val="en-AU"/>
        </w:rPr>
        <w:t xml:space="preserve">Table </w:t>
      </w:r>
      <w:r>
        <w:rPr>
          <w:rFonts w:ascii="Calibri" w:eastAsia="Calibri" w:hAnsi="Calibri" w:cs="Calibri"/>
          <w:b/>
          <w:bCs/>
          <w:sz w:val="20"/>
          <w:szCs w:val="20"/>
          <w:lang w:val="en-AU"/>
        </w:rPr>
        <w:t>One:</w:t>
      </w:r>
      <w:r w:rsidRPr="751E0F6A">
        <w:rPr>
          <w:rFonts w:ascii="Calibri" w:eastAsia="Calibri" w:hAnsi="Calibri" w:cs="Calibri"/>
          <w:b/>
          <w:bCs/>
          <w:sz w:val="20"/>
          <w:szCs w:val="20"/>
          <w:lang w:val="en-AU"/>
        </w:rPr>
        <w:t xml:space="preserve"> Huskisson Reserve Masterplan implementation – Tennis facility upgrade business case options</w:t>
      </w:r>
      <w:r>
        <w:rPr>
          <w:rFonts w:ascii="Calibri" w:eastAsia="Calibri" w:hAnsi="Calibri" w:cs="Calibri"/>
          <w:b/>
          <w:bCs/>
          <w:sz w:val="20"/>
          <w:szCs w:val="20"/>
          <w:lang w:val="en-AU"/>
        </w:rPr>
        <w:t>, (Action Numbers 16 &amp; 18)</w:t>
      </w:r>
      <w:r w:rsidRPr="751E0F6A">
        <w:rPr>
          <w:rFonts w:ascii="Calibri" w:eastAsia="Calibri" w:hAnsi="Calibri" w:cs="Calibri"/>
          <w:b/>
          <w:bCs/>
          <w:sz w:val="20"/>
          <w:szCs w:val="20"/>
          <w:lang w:val="en-AU"/>
        </w:rPr>
        <w:t>.</w:t>
      </w:r>
    </w:p>
    <w:p w14:paraId="41192A1E" w14:textId="77777777" w:rsidR="006224F8" w:rsidRDefault="006224F8" w:rsidP="006224F8">
      <w:pPr>
        <w:spacing w:line="276" w:lineRule="auto"/>
        <w:rPr>
          <w:rFonts w:ascii="Calibri" w:eastAsia="Calibri" w:hAnsi="Calibri" w:cs="Calibri"/>
          <w:lang w:val="en-AU"/>
        </w:rPr>
      </w:pPr>
    </w:p>
    <w:p w14:paraId="7D719198" w14:textId="77777777" w:rsidR="006224F8" w:rsidRPr="003146E4" w:rsidRDefault="006224F8" w:rsidP="006224F8">
      <w:pPr>
        <w:spacing w:line="276" w:lineRule="auto"/>
        <w:rPr>
          <w:rFonts w:ascii="Calibri" w:eastAsia="Calibri" w:hAnsi="Calibri" w:cs="Calibri"/>
          <w:lang w:val="en-AU"/>
        </w:rPr>
      </w:pPr>
      <w:r w:rsidRPr="00440D08">
        <w:rPr>
          <w:rFonts w:ascii="Calibri" w:eastAsia="Calibri" w:hAnsi="Calibri" w:cs="Calibri"/>
          <w:b/>
          <w:lang w:val="en-AU"/>
        </w:rPr>
        <w:t xml:space="preserve">Option </w:t>
      </w:r>
      <w:r w:rsidRPr="00440D08">
        <w:rPr>
          <w:rFonts w:ascii="Calibri" w:eastAsia="Calibri" w:hAnsi="Calibri" w:cs="Calibri"/>
          <w:b/>
          <w:bCs/>
          <w:lang w:val="en-AU"/>
        </w:rPr>
        <w:t>2</w:t>
      </w:r>
      <w:r w:rsidRPr="003146E4">
        <w:rPr>
          <w:rFonts w:ascii="Calibri" w:eastAsia="Calibri" w:hAnsi="Calibri" w:cs="Calibri"/>
          <w:lang w:val="en-AU"/>
        </w:rPr>
        <w:t xml:space="preserve"> is the recommended option as described in </w:t>
      </w:r>
      <w:r w:rsidRPr="00A46504">
        <w:rPr>
          <w:rFonts w:ascii="Calibri" w:eastAsia="Calibri" w:hAnsi="Calibri" w:cs="Calibri"/>
          <w:b/>
          <w:bCs/>
          <w:lang w:val="en-AU"/>
        </w:rPr>
        <w:t>Table One</w:t>
      </w:r>
      <w:r w:rsidRPr="003146E4">
        <w:rPr>
          <w:rFonts w:ascii="Calibri" w:eastAsia="Calibri" w:hAnsi="Calibri" w:cs="Calibri"/>
          <w:lang w:val="en-AU"/>
        </w:rPr>
        <w:t>, due to the following key considerations identified in the business case:</w:t>
      </w:r>
    </w:p>
    <w:p w14:paraId="08EB661D" w14:textId="77777777" w:rsidR="006224F8" w:rsidRPr="003146E4" w:rsidRDefault="006224F8" w:rsidP="006224F8">
      <w:pPr>
        <w:spacing w:line="276" w:lineRule="auto"/>
        <w:ind w:left="720" w:hanging="720"/>
        <w:rPr>
          <w:rFonts w:ascii="Calibri" w:eastAsia="Calibri" w:hAnsi="Calibri" w:cs="Calibri"/>
          <w:lang w:val="en-AU"/>
        </w:rPr>
      </w:pPr>
      <w:r w:rsidRPr="003146E4">
        <w:rPr>
          <w:rFonts w:ascii="Calibri" w:eastAsia="Calibri" w:hAnsi="Calibri" w:cs="Calibri"/>
          <w:lang w:val="en-AU"/>
        </w:rPr>
        <w:t>•</w:t>
      </w:r>
      <w:r w:rsidRPr="003146E4">
        <w:rPr>
          <w:rFonts w:ascii="Calibri" w:hAnsi="Calibri"/>
          <w:lang w:val="en-AU"/>
        </w:rPr>
        <w:tab/>
      </w:r>
      <w:r w:rsidRPr="003146E4">
        <w:rPr>
          <w:rFonts w:asciiTheme="minorHAnsi" w:eastAsia="Calibri" w:hAnsiTheme="minorHAnsi" w:cstheme="minorHAnsi"/>
          <w:lang w:val="en-AU"/>
        </w:rPr>
        <w:t>The delivery of a six-court tennis facility meets the requirements for a Local Tennis Facility as guided by Tennis Australia’s ‘Facility Development and Management Framework 2020’. Six courts are the minimum scope to provide adequate facilities to cater for the large club (485 members).</w:t>
      </w:r>
    </w:p>
    <w:p w14:paraId="49B91D9B" w14:textId="77777777" w:rsidR="006224F8" w:rsidRPr="003146E4" w:rsidRDefault="006224F8" w:rsidP="006224F8">
      <w:pPr>
        <w:spacing w:line="276" w:lineRule="auto"/>
        <w:ind w:left="720" w:hanging="720"/>
        <w:rPr>
          <w:rFonts w:ascii="Calibri" w:eastAsia="Calibri" w:hAnsi="Calibri" w:cs="Calibri"/>
          <w:lang w:val="en-AU"/>
        </w:rPr>
      </w:pPr>
      <w:r w:rsidRPr="003146E4">
        <w:rPr>
          <w:rFonts w:asciiTheme="minorHAnsi" w:eastAsia="Calibri" w:hAnsiTheme="minorHAnsi" w:cstheme="minorHAnsi"/>
          <w:lang w:val="en-AU"/>
        </w:rPr>
        <w:t xml:space="preserve">• </w:t>
      </w:r>
      <w:r w:rsidRPr="003146E4">
        <w:rPr>
          <w:rFonts w:asciiTheme="minorHAnsi" w:eastAsia="Calibri" w:hAnsiTheme="minorHAnsi" w:cstheme="minorHAnsi"/>
          <w:lang w:val="en-AU"/>
        </w:rPr>
        <w:tab/>
        <w:t>Tennis Victoria in partnership with Hume City</w:t>
      </w:r>
      <w:r w:rsidRPr="003146E4">
        <w:rPr>
          <w:rFonts w:ascii="Calibri" w:eastAsia="Calibri" w:hAnsi="Calibri" w:cs="Calibri"/>
          <w:lang w:val="en-AU"/>
        </w:rPr>
        <w:t xml:space="preserve"> Council have developed the North West Metro Sub-regional facility (12+ courts) located in Craigieburn (approximately 16 kilometres from Lalor).  Hume City Council are also in the advanced stages of planning for a larger regional facility (16+ courts), that will include the City of Whittlesea in its catchment.</w:t>
      </w:r>
    </w:p>
    <w:p w14:paraId="5DB1B08D" w14:textId="77777777" w:rsidR="006224F8" w:rsidRPr="003146E4" w:rsidRDefault="006224F8" w:rsidP="006224F8">
      <w:pPr>
        <w:spacing w:line="276" w:lineRule="auto"/>
        <w:ind w:left="720" w:hanging="720"/>
        <w:rPr>
          <w:rFonts w:ascii="Calibri" w:eastAsia="Calibri" w:hAnsi="Calibri" w:cs="Calibri"/>
          <w:lang w:val="en-AU"/>
        </w:rPr>
      </w:pPr>
      <w:r w:rsidRPr="003146E4">
        <w:rPr>
          <w:rFonts w:ascii="Calibri" w:eastAsia="Calibri" w:hAnsi="Calibri" w:cs="Calibri"/>
          <w:lang w:val="en-AU"/>
        </w:rPr>
        <w:t>•</w:t>
      </w:r>
      <w:r w:rsidRPr="003146E4">
        <w:rPr>
          <w:rFonts w:ascii="Calibri" w:eastAsia="Calibri" w:hAnsi="Calibri" w:cs="Calibri"/>
          <w:lang w:val="en-AU"/>
        </w:rPr>
        <w:tab/>
        <w:t xml:space="preserve">Six courts are likely to meet the long-term provision requirements within the South West planning region (Lalor, </w:t>
      </w:r>
      <w:proofErr w:type="gramStart"/>
      <w:r w:rsidRPr="003146E4">
        <w:rPr>
          <w:rFonts w:ascii="Calibri" w:eastAsia="Calibri" w:hAnsi="Calibri" w:cs="Calibri"/>
          <w:lang w:val="en-AU"/>
        </w:rPr>
        <w:t>Thomastown</w:t>
      </w:r>
      <w:proofErr w:type="gramEnd"/>
      <w:r w:rsidRPr="003146E4">
        <w:rPr>
          <w:rFonts w:ascii="Calibri" w:eastAsia="Calibri" w:hAnsi="Calibri" w:cs="Calibri"/>
          <w:lang w:val="en-AU"/>
        </w:rPr>
        <w:t xml:space="preserve"> and Epping) as outlined within the preliminary findings of the Draft Sport and Leisure Infrastructure Plan 2021. </w:t>
      </w:r>
    </w:p>
    <w:p w14:paraId="04CF0AFC" w14:textId="77777777" w:rsidR="006224F8" w:rsidRPr="00DF5BF3" w:rsidRDefault="006224F8" w:rsidP="006224F8">
      <w:pPr>
        <w:spacing w:line="276" w:lineRule="auto"/>
        <w:ind w:left="720" w:hanging="720"/>
        <w:rPr>
          <w:rFonts w:ascii="Calibri" w:eastAsia="Calibri" w:hAnsi="Calibri" w:cs="Calibri"/>
          <w:lang w:val="en-AU"/>
        </w:rPr>
      </w:pPr>
      <w:r w:rsidRPr="003146E4">
        <w:rPr>
          <w:rFonts w:ascii="Calibri" w:eastAsia="Calibri" w:hAnsi="Calibri" w:cs="Calibri"/>
          <w:lang w:val="en-AU"/>
        </w:rPr>
        <w:t>•</w:t>
      </w:r>
      <w:r w:rsidRPr="003146E4">
        <w:rPr>
          <w:rFonts w:ascii="Calibri" w:eastAsia="Calibri" w:hAnsi="Calibri" w:cs="Calibri"/>
          <w:lang w:val="en-AU"/>
        </w:rPr>
        <w:tab/>
        <w:t xml:space="preserve">Stakeholder engagement and facility analysis has identified no demand for specialist community spaces, </w:t>
      </w:r>
      <w:proofErr w:type="gramStart"/>
      <w:r w:rsidRPr="003146E4">
        <w:rPr>
          <w:rFonts w:ascii="Calibri" w:eastAsia="Calibri" w:hAnsi="Calibri" w:cs="Calibri"/>
          <w:lang w:val="en-AU"/>
        </w:rPr>
        <w:t>infrastructure</w:t>
      </w:r>
      <w:proofErr w:type="gramEnd"/>
      <w:r w:rsidRPr="003146E4">
        <w:rPr>
          <w:rFonts w:ascii="Calibri" w:eastAsia="Calibri" w:hAnsi="Calibri" w:cs="Calibri"/>
          <w:lang w:val="en-AU"/>
        </w:rPr>
        <w:t xml:space="preserve"> or design. The multi-purpose area within the </w:t>
      </w:r>
      <w:r w:rsidRPr="00DF5BF3">
        <w:rPr>
          <w:rFonts w:ascii="Calibri" w:eastAsia="Calibri" w:hAnsi="Calibri" w:cs="Calibri"/>
          <w:lang w:val="en-AU"/>
        </w:rPr>
        <w:t>pavilion will be hireable to the broader community under the tenanted tennis club lease agreement.</w:t>
      </w:r>
    </w:p>
    <w:p w14:paraId="15E51F65" w14:textId="77777777" w:rsidR="006224F8" w:rsidRDefault="006224F8" w:rsidP="00093661">
      <w:pPr>
        <w:spacing w:line="276" w:lineRule="auto"/>
        <w:ind w:left="720" w:hanging="720"/>
        <w:rPr>
          <w:rFonts w:ascii="Calibri" w:eastAsia="Calibri" w:hAnsi="Calibri" w:cs="Calibri"/>
          <w:lang w:val="en-AU"/>
        </w:rPr>
      </w:pPr>
      <w:r w:rsidRPr="00DF5BF3">
        <w:rPr>
          <w:rFonts w:ascii="Calibri" w:eastAsia="Calibri" w:hAnsi="Calibri" w:cs="Calibri"/>
          <w:lang w:val="en-AU"/>
        </w:rPr>
        <w:t>•</w:t>
      </w:r>
      <w:r w:rsidRPr="00DF5BF3">
        <w:rPr>
          <w:rFonts w:ascii="Calibri" w:eastAsia="Calibri" w:hAnsi="Calibri" w:cs="Calibri"/>
          <w:lang w:val="en-AU"/>
        </w:rPr>
        <w:tab/>
        <w:t xml:space="preserve">Pavilion room provision has been determined through reviewing Councils endorsed Sporting and Community Pavilion Guidelines 2020 and Tennis Victoria Infrastructure Guidelines. This ensures the facility meets compliance, is fit for </w:t>
      </w:r>
      <w:proofErr w:type="gramStart"/>
      <w:r w:rsidRPr="00DF5BF3">
        <w:rPr>
          <w:rFonts w:ascii="Calibri" w:eastAsia="Calibri" w:hAnsi="Calibri" w:cs="Calibri"/>
          <w:lang w:val="en-AU"/>
        </w:rPr>
        <w:t>purpose</w:t>
      </w:r>
      <w:proofErr w:type="gramEnd"/>
      <w:r w:rsidRPr="00DF5BF3">
        <w:rPr>
          <w:rFonts w:ascii="Calibri" w:eastAsia="Calibri" w:hAnsi="Calibri" w:cs="Calibri"/>
          <w:lang w:val="en-AU"/>
        </w:rPr>
        <w:t xml:space="preserve"> and provides adequate amenities for tennis, oval users and the broader community. Savings have been made through reducing room sizes and removal of dedicated tennis changing rooms and amenities. </w:t>
      </w:r>
    </w:p>
    <w:p w14:paraId="11F221DD" w14:textId="77777777" w:rsidR="006224F8" w:rsidRPr="00DF5BF3" w:rsidRDefault="006224F8" w:rsidP="006224F8">
      <w:pPr>
        <w:spacing w:line="276" w:lineRule="auto"/>
        <w:ind w:left="720" w:hanging="720"/>
        <w:jc w:val="both"/>
        <w:rPr>
          <w:rFonts w:ascii="Calibri" w:eastAsia="Calibri" w:hAnsi="Calibri" w:cs="Calibri"/>
          <w:lang w:val="en-AU"/>
        </w:rPr>
      </w:pPr>
      <w:r>
        <w:rPr>
          <w:rFonts w:ascii="Calibri" w:eastAsia="Calibri" w:hAnsi="Calibri" w:cs="Calibri"/>
          <w:lang w:val="en-AU"/>
        </w:rPr>
        <w:br w:type="page"/>
      </w:r>
    </w:p>
    <w:p w14:paraId="1109C94B" w14:textId="77777777" w:rsidR="006224F8" w:rsidRPr="00FA4497" w:rsidRDefault="006224F8" w:rsidP="00093661">
      <w:pPr>
        <w:spacing w:line="276" w:lineRule="auto"/>
        <w:ind w:left="720" w:hanging="720"/>
        <w:rPr>
          <w:rFonts w:ascii="Calibri" w:eastAsia="Calibri" w:hAnsi="Calibri" w:cs="Calibri"/>
          <w:color w:val="FF0000"/>
          <w:lang w:val="en-AU"/>
        </w:rPr>
      </w:pPr>
      <w:r w:rsidRPr="00DF5BF3">
        <w:rPr>
          <w:rFonts w:ascii="Calibri" w:eastAsia="Calibri" w:hAnsi="Calibri" w:cs="Calibri"/>
          <w:lang w:val="en-AU"/>
        </w:rPr>
        <w:t>•</w:t>
      </w:r>
      <w:r w:rsidRPr="00DF5BF3">
        <w:rPr>
          <w:rFonts w:ascii="Calibri" w:eastAsia="Calibri" w:hAnsi="Calibri" w:cs="Calibri"/>
          <w:lang w:val="en-AU"/>
        </w:rPr>
        <w:tab/>
        <w:t>Inclusion of dedicated oval changing rooms and amenities within the pavilion will provide suitable services that result in the oval being hireable as an overflow facility to local sports clubs and schools. Such facilities are currently provided for in a standalone ‘oval’ pavilion which will be demolished as part of the recommended works. It is anticipated that current users ‘Darebin Chargers Cricket Club’ will remain onsite until a future home facility can be established.</w:t>
      </w:r>
      <w:r>
        <w:rPr>
          <w:rFonts w:ascii="Calibri" w:eastAsia="Calibri" w:hAnsi="Calibri" w:cs="Calibri"/>
          <w:lang w:val="en-AU"/>
        </w:rPr>
        <w:t xml:space="preserve"> </w:t>
      </w:r>
    </w:p>
    <w:p w14:paraId="3F7C09F4" w14:textId="77777777" w:rsidR="006224F8" w:rsidRPr="00D9000A" w:rsidRDefault="006224F8" w:rsidP="00093661">
      <w:pPr>
        <w:numPr>
          <w:ilvl w:val="0"/>
          <w:numId w:val="57"/>
        </w:numPr>
        <w:spacing w:line="276" w:lineRule="auto"/>
        <w:ind w:left="709" w:hanging="709"/>
        <w:contextualSpacing/>
        <w:rPr>
          <w:rFonts w:ascii="Calibri" w:eastAsia="Calibri" w:hAnsi="Calibri" w:cs="Calibri"/>
          <w:lang w:val="en-AU"/>
        </w:rPr>
      </w:pPr>
      <w:r w:rsidRPr="00D9000A">
        <w:rPr>
          <w:rFonts w:ascii="Calibri" w:eastAsia="Calibri" w:hAnsi="Calibri" w:cs="Calibri"/>
          <w:lang w:val="en-AU"/>
        </w:rPr>
        <w:t>Recent consultation with Jacaranda preschool, a key user of the Kingsway Drive carpark, has identified several safety concerns and improvements that will enhance the functionality of the carpark and surrounding path networks. These improvements cannot be achieved through a minor carpark extension and therefore Option One (smallest capital cost) is not recommended.</w:t>
      </w:r>
    </w:p>
    <w:p w14:paraId="1496A8F7" w14:textId="77777777" w:rsidR="006224F8" w:rsidRPr="006A4F00" w:rsidRDefault="006224F8" w:rsidP="006224F8">
      <w:pPr>
        <w:keepNext/>
        <w:shd w:val="clear" w:color="auto" w:fill="003266"/>
        <w:spacing w:before="120" w:after="120" w:line="276" w:lineRule="auto"/>
        <w:outlineLvl w:val="0"/>
        <w:rPr>
          <w:rFonts w:ascii="Calibri" w:hAnsi="Calibri"/>
          <w:b/>
          <w:color w:val="FFFFFF"/>
          <w:lang w:val="en-AU"/>
        </w:rPr>
      </w:pPr>
      <w:r w:rsidRPr="006A4F00">
        <w:rPr>
          <w:rFonts w:ascii="Calibri" w:hAnsi="Calibri"/>
          <w:b/>
          <w:color w:val="FFFFFF" w:themeColor="background1"/>
          <w:lang w:val="en-AU"/>
        </w:rPr>
        <w:t xml:space="preserve"> Community Consultation and Engagement</w:t>
      </w:r>
    </w:p>
    <w:p w14:paraId="72DCBE9B" w14:textId="77777777" w:rsidR="006224F8" w:rsidRDefault="006224F8" w:rsidP="006224F8">
      <w:pPr>
        <w:spacing w:line="276" w:lineRule="auto"/>
        <w:jc w:val="both"/>
        <w:rPr>
          <w:rFonts w:ascii="Calibri" w:hAnsi="Calibri"/>
          <w:lang w:val="en-AU"/>
        </w:rPr>
      </w:pPr>
      <w:r w:rsidRPr="751E0F6A">
        <w:rPr>
          <w:rFonts w:ascii="Calibri" w:eastAsia="Calibri" w:hAnsi="Calibri" w:cs="Calibri"/>
          <w:u w:val="single"/>
          <w:lang w:val="en-AU"/>
        </w:rPr>
        <w:t>Huskisson Reserve Masterplan 2019</w:t>
      </w:r>
    </w:p>
    <w:p w14:paraId="198926F7" w14:textId="77777777" w:rsidR="006224F8" w:rsidRDefault="006224F8" w:rsidP="006224F8">
      <w:pPr>
        <w:spacing w:line="276" w:lineRule="auto"/>
        <w:rPr>
          <w:rFonts w:ascii="Calibri" w:hAnsi="Calibri"/>
          <w:lang w:val="en-AU"/>
        </w:rPr>
      </w:pPr>
      <w:r w:rsidRPr="751E0F6A">
        <w:rPr>
          <w:rFonts w:ascii="Calibri" w:eastAsia="Calibri" w:hAnsi="Calibri" w:cs="Calibri"/>
          <w:lang w:val="en-AU"/>
        </w:rPr>
        <w:t>In developing the Masterplan, Council completed a three staged community consultation and engagement process which included:</w:t>
      </w:r>
    </w:p>
    <w:p w14:paraId="3DA87F83" w14:textId="77777777" w:rsidR="006224F8" w:rsidRDefault="006224F8" w:rsidP="006224F8">
      <w:pPr>
        <w:spacing w:line="276" w:lineRule="auto"/>
        <w:jc w:val="both"/>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Pop up consultation sessions on site</w:t>
      </w:r>
    </w:p>
    <w:p w14:paraId="04309DC2" w14:textId="77777777" w:rsidR="006224F8" w:rsidRDefault="006224F8" w:rsidP="006224F8">
      <w:pPr>
        <w:spacing w:line="276" w:lineRule="auto"/>
        <w:jc w:val="both"/>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Community surveys with onsite and online exhibition</w:t>
      </w:r>
    </w:p>
    <w:p w14:paraId="5820D4CC" w14:textId="77777777" w:rsidR="006224F8" w:rsidRDefault="006224F8" w:rsidP="006224F8">
      <w:pPr>
        <w:spacing w:line="276" w:lineRule="auto"/>
        <w:jc w:val="both"/>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Internal and external stakeholder workshops</w:t>
      </w:r>
    </w:p>
    <w:p w14:paraId="7E906E39" w14:textId="77777777" w:rsidR="006224F8" w:rsidRDefault="006224F8" w:rsidP="006224F8">
      <w:pPr>
        <w:spacing w:line="276" w:lineRule="auto"/>
        <w:jc w:val="both"/>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Letter drops</w:t>
      </w:r>
    </w:p>
    <w:p w14:paraId="05E171ED" w14:textId="77777777" w:rsidR="006224F8" w:rsidRDefault="006224F8" w:rsidP="006224F8">
      <w:pPr>
        <w:spacing w:line="276" w:lineRule="auto"/>
        <w:jc w:val="both"/>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Social media</w:t>
      </w:r>
    </w:p>
    <w:p w14:paraId="34DC5642" w14:textId="77777777" w:rsidR="006224F8" w:rsidRDefault="006224F8" w:rsidP="006224F8">
      <w:pPr>
        <w:spacing w:line="276" w:lineRule="auto"/>
        <w:jc w:val="both"/>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Weekly Leader newspaper articles</w:t>
      </w:r>
    </w:p>
    <w:p w14:paraId="03E5EE8F" w14:textId="77777777" w:rsidR="006224F8" w:rsidRDefault="006224F8" w:rsidP="006224F8">
      <w:pPr>
        <w:spacing w:line="276" w:lineRule="auto"/>
        <w:jc w:val="both"/>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 xml:space="preserve">Sign boards onsite </w:t>
      </w:r>
    </w:p>
    <w:p w14:paraId="26FD897D" w14:textId="77777777" w:rsidR="006224F8" w:rsidRDefault="006224F8" w:rsidP="006224F8">
      <w:pPr>
        <w:spacing w:line="276" w:lineRule="auto"/>
        <w:ind w:left="720" w:hanging="720"/>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 xml:space="preserve">Direct consultation with reserve stakeholders including West Lalor Tennis Club, Darebin Chargers Cricket Club, local schools, Jacaranda preschool, local Aboriginal community groups and Victoria Police. </w:t>
      </w:r>
    </w:p>
    <w:p w14:paraId="67905A52" w14:textId="77777777" w:rsidR="006224F8" w:rsidRDefault="006224F8" w:rsidP="006224F8">
      <w:pPr>
        <w:spacing w:line="276" w:lineRule="auto"/>
        <w:rPr>
          <w:rFonts w:ascii="Calibri" w:eastAsia="Calibri" w:hAnsi="Calibri" w:cs="Calibri"/>
          <w:lang w:val="en-AU"/>
        </w:rPr>
      </w:pPr>
    </w:p>
    <w:p w14:paraId="27E5FACB" w14:textId="77777777" w:rsidR="006224F8" w:rsidRDefault="006224F8" w:rsidP="006224F8">
      <w:pPr>
        <w:spacing w:line="276" w:lineRule="auto"/>
        <w:rPr>
          <w:rFonts w:ascii="Calibri" w:eastAsia="Calibri" w:hAnsi="Calibri" w:cs="Calibri"/>
          <w:lang w:val="en-AU"/>
        </w:rPr>
      </w:pPr>
      <w:r w:rsidRPr="423DC624">
        <w:rPr>
          <w:rFonts w:ascii="Calibri" w:eastAsia="Calibri" w:hAnsi="Calibri" w:cs="Calibri"/>
          <w:lang w:val="en-AU"/>
        </w:rPr>
        <w:t xml:space="preserve">Community and stakeholders strongly supported the proposed reserve upgrades, including improved passive surveillance, </w:t>
      </w:r>
      <w:proofErr w:type="gramStart"/>
      <w:r w:rsidRPr="423DC624">
        <w:rPr>
          <w:rFonts w:ascii="Calibri" w:eastAsia="Calibri" w:hAnsi="Calibri" w:cs="Calibri"/>
          <w:lang w:val="en-AU"/>
        </w:rPr>
        <w:t>safety</w:t>
      </w:r>
      <w:proofErr w:type="gramEnd"/>
      <w:r w:rsidRPr="423DC624">
        <w:rPr>
          <w:rFonts w:ascii="Calibri" w:eastAsia="Calibri" w:hAnsi="Calibri" w:cs="Calibri"/>
          <w:lang w:val="en-AU"/>
        </w:rPr>
        <w:t xml:space="preserve"> and access to the Reserve. </w:t>
      </w:r>
    </w:p>
    <w:p w14:paraId="3CD31304" w14:textId="77777777" w:rsidR="006224F8" w:rsidRDefault="006224F8" w:rsidP="006224F8">
      <w:pPr>
        <w:spacing w:before="240" w:after="60" w:line="276" w:lineRule="auto"/>
        <w:jc w:val="both"/>
        <w:rPr>
          <w:rFonts w:ascii="Calibri" w:hAnsi="Calibri"/>
          <w:lang w:val="en-AU"/>
        </w:rPr>
      </w:pPr>
      <w:r w:rsidRPr="4F807AE4">
        <w:rPr>
          <w:rFonts w:ascii="Calibri" w:eastAsia="Calibri" w:hAnsi="Calibri" w:cs="Calibri"/>
          <w:u w:val="single"/>
          <w:lang w:val="en-AU"/>
        </w:rPr>
        <w:t>Further engagement since 2021</w:t>
      </w:r>
    </w:p>
    <w:p w14:paraId="088D4F0E" w14:textId="77777777" w:rsidR="006224F8" w:rsidRDefault="006224F8" w:rsidP="006224F8">
      <w:pPr>
        <w:spacing w:line="276" w:lineRule="auto"/>
        <w:rPr>
          <w:rFonts w:ascii="Calibri" w:eastAsia="Calibri" w:hAnsi="Calibri" w:cs="Calibri"/>
          <w:lang w:val="en-AU"/>
        </w:rPr>
      </w:pPr>
      <w:r w:rsidRPr="423DC624">
        <w:rPr>
          <w:rFonts w:ascii="Calibri" w:eastAsia="Calibri" w:hAnsi="Calibri" w:cs="Calibri"/>
          <w:lang w:val="en-AU"/>
        </w:rPr>
        <w:t>Recently, the Club advocated to Council officers for the provision of eight compliant tennis courts and two junior hotshot courts within the Reserve. This varies from the Council adopted Masterplan allocating six compliant courts and two junior hotshot courts, of which the club have been historically supportive. The provision of six compliant courts is in line with Council</w:t>
      </w:r>
      <w:r>
        <w:rPr>
          <w:rFonts w:ascii="Calibri" w:eastAsia="Calibri" w:hAnsi="Calibri" w:cs="Calibri"/>
          <w:lang w:val="en-AU"/>
        </w:rPr>
        <w:t>’s</w:t>
      </w:r>
      <w:r w:rsidRPr="423DC624">
        <w:rPr>
          <w:rFonts w:ascii="Calibri" w:eastAsia="Calibri" w:hAnsi="Calibri" w:cs="Calibri"/>
          <w:lang w:val="en-AU"/>
        </w:rPr>
        <w:t xml:space="preserve"> Tennis Strategy 2013; however, an eight-court facility would enable the club to conduct ‘elite’ pathway and Australian Ranking (AR) points tournaments. </w:t>
      </w:r>
    </w:p>
    <w:p w14:paraId="301E9451" w14:textId="77777777" w:rsidR="006224F8" w:rsidRDefault="006224F8" w:rsidP="006224F8">
      <w:pPr>
        <w:spacing w:line="276" w:lineRule="auto"/>
        <w:rPr>
          <w:rFonts w:ascii="Calibri" w:hAnsi="Calibri"/>
          <w:lang w:val="en-AU"/>
        </w:rPr>
      </w:pPr>
      <w:r>
        <w:rPr>
          <w:rFonts w:ascii="Calibri" w:eastAsia="Calibri" w:hAnsi="Calibri" w:cs="Calibri"/>
          <w:lang w:val="en-AU"/>
        </w:rPr>
        <w:br w:type="page"/>
      </w:r>
      <w:r w:rsidRPr="423DC624">
        <w:rPr>
          <w:rFonts w:ascii="Calibri" w:eastAsia="Calibri" w:hAnsi="Calibri" w:cs="Calibri"/>
          <w:lang w:val="en-AU"/>
        </w:rPr>
        <w:lastRenderedPageBreak/>
        <w:t xml:space="preserve">Tennis Victoria have advised that a North West Metro Sub-regional facility (12+ courts) has been developed in partnership with Hume City Council, located in Craigieburn (approximately 16 kilometres from Lalor).  Hume City Council are also in the advanced stages of planning for a larger regional facility (16+ courts), will include the City of Whittlesea in its catchment. As such, no changes to the provision of courts in the adopted Masterplan are recommended. </w:t>
      </w:r>
    </w:p>
    <w:p w14:paraId="202CC52A" w14:textId="77777777" w:rsidR="006224F8" w:rsidRDefault="006224F8" w:rsidP="006224F8">
      <w:pPr>
        <w:spacing w:line="276" w:lineRule="auto"/>
        <w:rPr>
          <w:rFonts w:ascii="Calibri" w:eastAsia="Calibri" w:hAnsi="Calibri" w:cs="Calibri"/>
          <w:lang w:val="en-AU"/>
        </w:rPr>
      </w:pPr>
    </w:p>
    <w:p w14:paraId="709498A6" w14:textId="77777777" w:rsidR="006224F8" w:rsidRDefault="006224F8" w:rsidP="006224F8">
      <w:pPr>
        <w:spacing w:line="276" w:lineRule="auto"/>
        <w:rPr>
          <w:rFonts w:ascii="Calibri" w:eastAsia="Calibri" w:hAnsi="Calibri" w:cs="Calibri"/>
          <w:lang w:val="en-AU"/>
        </w:rPr>
      </w:pPr>
      <w:r w:rsidRPr="4F807AE4">
        <w:rPr>
          <w:rFonts w:ascii="Calibri" w:eastAsia="Calibri" w:hAnsi="Calibri" w:cs="Calibri"/>
          <w:lang w:val="en-AU"/>
        </w:rPr>
        <w:t>Consultation with the Club’s coach has identified a variation opportunity to deliver hotshot courts at the site through multi-lining two tennis courts as opposed to delivering two standalone hot shot courts. This will be explored further during detailed design.</w:t>
      </w:r>
    </w:p>
    <w:p w14:paraId="0FB10195" w14:textId="77777777" w:rsidR="006224F8" w:rsidRDefault="006224F8" w:rsidP="006224F8">
      <w:pPr>
        <w:spacing w:line="276" w:lineRule="auto"/>
        <w:rPr>
          <w:rFonts w:ascii="Calibri" w:hAnsi="Calibri"/>
          <w:lang w:val="en-AU"/>
        </w:rPr>
      </w:pPr>
    </w:p>
    <w:p w14:paraId="14966C8D" w14:textId="77777777" w:rsidR="006224F8" w:rsidRDefault="006224F8" w:rsidP="006224F8">
      <w:pPr>
        <w:spacing w:line="276" w:lineRule="auto"/>
        <w:rPr>
          <w:rFonts w:ascii="Calibri" w:hAnsi="Calibri"/>
          <w:lang w:val="en-AU"/>
        </w:rPr>
      </w:pPr>
      <w:r w:rsidRPr="614D2FA6">
        <w:rPr>
          <w:rFonts w:ascii="Calibri" w:hAnsi="Calibri"/>
          <w:lang w:val="en-AU"/>
        </w:rPr>
        <w:t>The Club through engagement in 2022, has committed in writing to contribute $50,000 towards the development to ensure the facility can cater for the diverse programming needs of the club and broaden the use and appeal of the facility. Subject to endorsement of the resolution a funding agreement will be developed to formalise this club contribution.</w:t>
      </w:r>
    </w:p>
    <w:p w14:paraId="69CF1245" w14:textId="77777777" w:rsidR="006224F8" w:rsidRPr="006A4F00" w:rsidRDefault="006224F8" w:rsidP="006224F8">
      <w:pPr>
        <w:keepNext/>
        <w:shd w:val="clear" w:color="auto" w:fill="003266"/>
        <w:spacing w:before="120" w:after="120" w:line="276" w:lineRule="auto"/>
        <w:outlineLvl w:val="0"/>
        <w:rPr>
          <w:rFonts w:ascii="Calibri" w:hAnsi="Calibri"/>
          <w:b/>
          <w:color w:val="FFFFFF"/>
          <w:lang w:val="en-AU"/>
        </w:rPr>
      </w:pPr>
      <w:r w:rsidRPr="006A4F00">
        <w:rPr>
          <w:rFonts w:ascii="Calibri" w:hAnsi="Calibri"/>
          <w:b/>
          <w:color w:val="FFFFFF" w:themeColor="background1"/>
          <w:lang w:val="en-AU"/>
        </w:rPr>
        <w:t xml:space="preserve"> Alignment to Community Plan, Policies or Strategies</w:t>
      </w:r>
    </w:p>
    <w:p w14:paraId="47FCD1FC" w14:textId="77777777" w:rsidR="006224F8" w:rsidRDefault="006224F8" w:rsidP="006224F8">
      <w:pPr>
        <w:spacing w:line="276" w:lineRule="auto"/>
        <w:jc w:val="both"/>
        <w:rPr>
          <w:rFonts w:ascii="Calibri" w:hAnsi="Calibri"/>
          <w:lang w:val="en-AU"/>
        </w:rPr>
      </w:pPr>
      <w:r>
        <w:rPr>
          <w:rFonts w:ascii="Calibri" w:hAnsi="Calibri"/>
          <w:lang w:val="en-AU"/>
        </w:rPr>
        <w:t>Alignment to Whittlesea 2040 and Community Plan 2021-2025:</w:t>
      </w:r>
    </w:p>
    <w:p w14:paraId="4910801F" w14:textId="77777777" w:rsidR="006224F8" w:rsidRDefault="006224F8" w:rsidP="006224F8">
      <w:pPr>
        <w:spacing w:before="240" w:after="60" w:line="276" w:lineRule="auto"/>
        <w:rPr>
          <w:rFonts w:ascii="Calibri" w:eastAsia="Calibri" w:hAnsi="Calibri" w:cs="Calibri"/>
          <w:b/>
          <w:bCs/>
          <w:color w:val="000000"/>
          <w:lang w:val="en-AU"/>
        </w:rPr>
      </w:pPr>
      <w:r>
        <w:rPr>
          <w:rFonts w:ascii="Calibri" w:eastAsia="Calibri" w:hAnsi="Calibri" w:cs="Calibri"/>
          <w:b/>
          <w:bCs/>
          <w:color w:val="000000"/>
          <w:lang w:val="en-AU"/>
        </w:rPr>
        <w:t xml:space="preserve">Connected communities </w:t>
      </w:r>
    </w:p>
    <w:p w14:paraId="190FFB5B" w14:textId="77777777" w:rsidR="006224F8" w:rsidRDefault="006224F8" w:rsidP="006224F8">
      <w:pPr>
        <w:spacing w:line="276" w:lineRule="auto"/>
        <w:rPr>
          <w:rFonts w:ascii="Calibri" w:hAnsi="Calibri"/>
          <w:lang w:val="en-AU"/>
        </w:rPr>
      </w:pPr>
      <w:r>
        <w:rPr>
          <w:rFonts w:ascii="Calibri" w:eastAsia="Calibri" w:hAnsi="Calibri" w:cs="Calibri"/>
          <w:lang w:val="en-AU"/>
        </w:rPr>
        <w:t xml:space="preserve">We work to foster and inclusive, healthy, </w:t>
      </w:r>
      <w:proofErr w:type="gramStart"/>
      <w:r>
        <w:rPr>
          <w:rFonts w:ascii="Calibri" w:eastAsia="Calibri" w:hAnsi="Calibri" w:cs="Calibri"/>
          <w:lang w:val="en-AU"/>
        </w:rPr>
        <w:t>safe</w:t>
      </w:r>
      <w:proofErr w:type="gramEnd"/>
      <w:r>
        <w:rPr>
          <w:rFonts w:ascii="Calibri" w:eastAsia="Calibri" w:hAnsi="Calibri" w:cs="Calibri"/>
          <w:lang w:val="en-AU"/>
        </w:rPr>
        <w:t xml:space="preserve"> and welcoming community where all ways of life are celebrated and supported</w:t>
      </w:r>
    </w:p>
    <w:p w14:paraId="152AA096" w14:textId="77777777" w:rsidR="006224F8" w:rsidRPr="006D5250" w:rsidRDefault="006224F8" w:rsidP="006224F8">
      <w:pPr>
        <w:spacing w:line="276" w:lineRule="auto"/>
        <w:rPr>
          <w:rFonts w:ascii="Calibri" w:hAnsi="Calibri" w:cs="Arial"/>
          <w:i/>
          <w:vanish/>
          <w:color w:val="808080"/>
          <w:sz w:val="16"/>
          <w:szCs w:val="16"/>
          <w:lang w:val="en-AU"/>
        </w:rPr>
      </w:pPr>
    </w:p>
    <w:p w14:paraId="1F5F5BC2" w14:textId="77777777" w:rsidR="006224F8" w:rsidRDefault="006224F8" w:rsidP="006224F8">
      <w:pPr>
        <w:spacing w:line="276" w:lineRule="auto"/>
        <w:rPr>
          <w:rFonts w:ascii="Calibri" w:eastAsia="Calibri" w:hAnsi="Calibri" w:cs="Calibri"/>
          <w:lang w:val="en-AU"/>
        </w:rPr>
      </w:pPr>
      <w:r w:rsidRPr="751E0F6A">
        <w:rPr>
          <w:rFonts w:ascii="Calibri" w:eastAsia="Calibri" w:hAnsi="Calibri" w:cs="Calibri"/>
          <w:lang w:val="en-AU"/>
        </w:rPr>
        <w:t>Strategic planning documents, policies and strategies have influenced the Masterplan and business case recommendations including</w:t>
      </w:r>
      <w:r w:rsidRPr="1D14FC07">
        <w:rPr>
          <w:rFonts w:ascii="Calibri" w:eastAsia="Calibri" w:hAnsi="Calibri" w:cs="Calibri"/>
          <w:lang w:val="en-AU"/>
        </w:rPr>
        <w:t>:</w:t>
      </w:r>
    </w:p>
    <w:p w14:paraId="284FDCF9" w14:textId="77777777" w:rsidR="006224F8" w:rsidRDefault="006224F8" w:rsidP="006224F8">
      <w:pPr>
        <w:spacing w:line="276" w:lineRule="auto"/>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Active Whittlesea Strategy 2018-2028</w:t>
      </w:r>
    </w:p>
    <w:p w14:paraId="1ADCF87A" w14:textId="77777777" w:rsidR="006224F8" w:rsidRDefault="006224F8" w:rsidP="006224F8">
      <w:pPr>
        <w:spacing w:line="276" w:lineRule="auto"/>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Active Whittlesea Policy</w:t>
      </w:r>
    </w:p>
    <w:p w14:paraId="2A3526C1" w14:textId="77777777" w:rsidR="006224F8" w:rsidRDefault="006224F8" w:rsidP="006224F8">
      <w:pPr>
        <w:spacing w:line="276" w:lineRule="auto"/>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Open Space Strategy 2016</w:t>
      </w:r>
    </w:p>
    <w:p w14:paraId="541C8A10" w14:textId="77777777" w:rsidR="006224F8" w:rsidRDefault="006224F8" w:rsidP="006224F8">
      <w:pPr>
        <w:spacing w:line="276" w:lineRule="auto"/>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Sporting and Community Pavilion Guidelines 2020</w:t>
      </w:r>
    </w:p>
    <w:p w14:paraId="65E95A62" w14:textId="77777777" w:rsidR="006224F8" w:rsidRDefault="006224F8" w:rsidP="006224F8">
      <w:pPr>
        <w:spacing w:line="276" w:lineRule="auto"/>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Tennis Strategy 2013-2018</w:t>
      </w:r>
    </w:p>
    <w:p w14:paraId="443D41E2" w14:textId="77777777" w:rsidR="006224F8" w:rsidRDefault="006224F8" w:rsidP="006224F8">
      <w:pPr>
        <w:spacing w:line="276" w:lineRule="auto"/>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Tennis Victoria’s Tennis Infrastructure Planning Resource</w:t>
      </w:r>
    </w:p>
    <w:p w14:paraId="7D156499" w14:textId="77777777" w:rsidR="006224F8" w:rsidRDefault="006224F8" w:rsidP="006224F8">
      <w:pPr>
        <w:spacing w:line="276" w:lineRule="auto"/>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Gender Equality in Design Guidelines 2017</w:t>
      </w:r>
    </w:p>
    <w:p w14:paraId="38C13832" w14:textId="77777777" w:rsidR="006224F8" w:rsidRDefault="006224F8" w:rsidP="006224F8">
      <w:pPr>
        <w:spacing w:line="276" w:lineRule="auto"/>
        <w:jc w:val="both"/>
        <w:rPr>
          <w:rFonts w:ascii="Calibri" w:hAnsi="Calibri"/>
          <w:lang w:val="en-AU"/>
        </w:rPr>
      </w:pPr>
    </w:p>
    <w:p w14:paraId="67959E51" w14:textId="77777777" w:rsidR="006224F8" w:rsidRDefault="006224F8" w:rsidP="006224F8">
      <w:pPr>
        <w:spacing w:line="276" w:lineRule="auto"/>
        <w:rPr>
          <w:rFonts w:ascii="Calibri" w:eastAsia="Calibri" w:hAnsi="Calibri" w:cs="Calibri"/>
          <w:lang w:val="en-AU"/>
        </w:rPr>
      </w:pPr>
      <w:r w:rsidRPr="614D2FA6">
        <w:rPr>
          <w:rFonts w:ascii="Calibri" w:eastAsia="Calibri" w:hAnsi="Calibri" w:cs="Calibri"/>
          <w:lang w:val="en-AU"/>
        </w:rPr>
        <w:t>This project is driven by the Active Whittlesea Policy; Council’s key policy related to sport and physical activity that states Council will make a positive contribution to community health and wellbeing outcomes by ‘enhancing opportunities for residents to be more physically active, through addressing barriers to active participation across a diverse range of sport and physical recreation activities and environments’ (page 8). Through this policy, Council outlines its distinct role in providing programs, services, infrastructure/</w:t>
      </w:r>
      <w:proofErr w:type="gramStart"/>
      <w:r w:rsidRPr="614D2FA6">
        <w:rPr>
          <w:rFonts w:ascii="Calibri" w:eastAsia="Calibri" w:hAnsi="Calibri" w:cs="Calibri"/>
          <w:lang w:val="en-AU"/>
        </w:rPr>
        <w:t>facilities</w:t>
      </w:r>
      <w:proofErr w:type="gramEnd"/>
      <w:r w:rsidRPr="614D2FA6">
        <w:rPr>
          <w:rFonts w:ascii="Calibri" w:eastAsia="Calibri" w:hAnsi="Calibri" w:cs="Calibri"/>
          <w:lang w:val="en-AU"/>
        </w:rPr>
        <w:t xml:space="preserve"> and open spaces that increase opportunities for, and decrease barriers to, active recreation and leisure. </w:t>
      </w:r>
    </w:p>
    <w:p w14:paraId="71E7868E" w14:textId="77777777" w:rsidR="006224F8" w:rsidRPr="00F7042C" w:rsidRDefault="006224F8" w:rsidP="006224F8">
      <w:pPr>
        <w:spacing w:line="276" w:lineRule="auto"/>
        <w:rPr>
          <w:rFonts w:ascii="Calibri" w:eastAsia="Calibri" w:hAnsi="Calibri" w:cs="Calibri"/>
          <w:lang w:val="en-AU"/>
        </w:rPr>
      </w:pPr>
      <w:r>
        <w:rPr>
          <w:rFonts w:ascii="Calibri" w:eastAsia="Calibri" w:hAnsi="Calibri" w:cs="Calibri"/>
          <w:lang w:val="en-AU"/>
        </w:rPr>
        <w:br w:type="page"/>
      </w:r>
      <w:r w:rsidRPr="614D2FA6">
        <w:rPr>
          <w:rFonts w:ascii="Calibri" w:eastAsia="Calibri" w:hAnsi="Calibri" w:cs="Calibri"/>
          <w:lang w:val="en-AU"/>
        </w:rPr>
        <w:lastRenderedPageBreak/>
        <w:t xml:space="preserve">This project responds directly to Key Direction 3 ‘Open Space/Infrastructure’ of the Active Whittlesea Strategy 2018-2028, by ensuring local communities have access to places and spaces that are safe, inclusive, </w:t>
      </w:r>
      <w:proofErr w:type="gramStart"/>
      <w:r w:rsidRPr="614D2FA6">
        <w:rPr>
          <w:rFonts w:ascii="Calibri" w:eastAsia="Calibri" w:hAnsi="Calibri" w:cs="Calibri"/>
          <w:lang w:val="en-AU"/>
        </w:rPr>
        <w:t>accessible</w:t>
      </w:r>
      <w:proofErr w:type="gramEnd"/>
      <w:r w:rsidRPr="614D2FA6">
        <w:rPr>
          <w:rFonts w:ascii="Calibri" w:eastAsia="Calibri" w:hAnsi="Calibri" w:cs="Calibri"/>
          <w:lang w:val="en-AU"/>
        </w:rPr>
        <w:t xml:space="preserve"> and meet their needs. More specifically, Action 3.2 of the strategy highlights Council’s commitment to ‘Invest in the provision of recreation infrastructure that meets local demand by monitoring participation trends and changes in community need.’</w:t>
      </w:r>
    </w:p>
    <w:p w14:paraId="5A21DC76" w14:textId="77777777" w:rsidR="006224F8" w:rsidRPr="006A4F00" w:rsidRDefault="006224F8" w:rsidP="006224F8">
      <w:pPr>
        <w:keepNext/>
        <w:shd w:val="clear" w:color="auto" w:fill="003266"/>
        <w:spacing w:before="120" w:after="120" w:line="276" w:lineRule="auto"/>
        <w:outlineLvl w:val="0"/>
        <w:rPr>
          <w:rFonts w:ascii="Calibri" w:hAnsi="Calibri"/>
          <w:b/>
          <w:color w:val="FFFFFF"/>
          <w:lang w:val="en-AU"/>
        </w:rPr>
      </w:pPr>
      <w:r w:rsidRPr="006A4F00">
        <w:rPr>
          <w:rFonts w:ascii="Calibri" w:hAnsi="Calibri"/>
          <w:b/>
          <w:color w:val="FFFFFF" w:themeColor="background1"/>
          <w:lang w:val="en-AU"/>
        </w:rPr>
        <w:t xml:space="preserve"> Considerations</w:t>
      </w:r>
    </w:p>
    <w:p w14:paraId="601383D7" w14:textId="77777777" w:rsidR="006224F8" w:rsidRPr="00364414" w:rsidRDefault="006224F8" w:rsidP="006224F8">
      <w:pPr>
        <w:keepNext/>
        <w:spacing w:before="240" w:after="60" w:line="276" w:lineRule="auto"/>
        <w:outlineLvl w:val="1"/>
        <w:rPr>
          <w:rFonts w:ascii="Calibri" w:hAnsi="Calibri" w:cs="Arial"/>
          <w:b/>
          <w:bCs/>
          <w:iCs/>
          <w:lang w:val="en-AU"/>
        </w:rPr>
      </w:pPr>
      <w:r w:rsidRPr="00364414">
        <w:rPr>
          <w:rFonts w:ascii="Calibri" w:hAnsi="Calibri" w:cs="Arial"/>
          <w:b/>
          <w:bCs/>
          <w:iCs/>
          <w:lang w:val="en-AU"/>
        </w:rPr>
        <w:t>Environmental</w:t>
      </w:r>
    </w:p>
    <w:p w14:paraId="67B5BB4D" w14:textId="77777777" w:rsidR="006224F8" w:rsidRDefault="006224F8" w:rsidP="006224F8">
      <w:pPr>
        <w:spacing w:line="276" w:lineRule="auto"/>
        <w:rPr>
          <w:rFonts w:ascii="Calibri" w:eastAsia="Calibri" w:hAnsi="Calibri" w:cs="Calibri"/>
          <w:lang w:val="en-AU"/>
        </w:rPr>
      </w:pPr>
      <w:r w:rsidRPr="1A4D650D">
        <w:rPr>
          <w:rFonts w:ascii="Calibri" w:eastAsia="Calibri" w:hAnsi="Calibri" w:cs="Calibri"/>
          <w:lang w:val="en-AU"/>
        </w:rPr>
        <w:t xml:space="preserve">An integrated approach to sustainability during the business case development, design and delivery of the facility will be embedded, ensuring best efforts are made to minimise carbon footprint and water use through construction and ongoing operations of the facility. ESD initiatives such as LED lighting, Solar PV systems and double glazing will be explored. This approach will reduce future operating costs of the facility and reflect Council’s endorsed sustainability policy including: </w:t>
      </w:r>
    </w:p>
    <w:p w14:paraId="41DF5DE7" w14:textId="77777777" w:rsidR="006224F8" w:rsidRDefault="006224F8" w:rsidP="006224F8">
      <w:pPr>
        <w:numPr>
          <w:ilvl w:val="0"/>
          <w:numId w:val="58"/>
        </w:numPr>
        <w:spacing w:line="276" w:lineRule="auto"/>
        <w:contextualSpacing/>
        <w:rPr>
          <w:rFonts w:ascii="Calibri" w:eastAsia="Calibri" w:hAnsi="Calibri" w:cs="Calibri"/>
          <w:lang w:val="en-AU"/>
        </w:rPr>
      </w:pPr>
      <w:r w:rsidRPr="1A4D650D">
        <w:rPr>
          <w:rFonts w:ascii="Calibri" w:eastAsia="Calibri" w:hAnsi="Calibri" w:cs="Calibri"/>
          <w:lang w:val="en-AU"/>
        </w:rPr>
        <w:t xml:space="preserve">Zero Net Emissions Plan 2022. </w:t>
      </w:r>
    </w:p>
    <w:p w14:paraId="31223418" w14:textId="77777777" w:rsidR="006224F8" w:rsidRDefault="006224F8" w:rsidP="006224F8">
      <w:pPr>
        <w:numPr>
          <w:ilvl w:val="0"/>
          <w:numId w:val="58"/>
        </w:numPr>
        <w:spacing w:before="120" w:line="276" w:lineRule="auto"/>
        <w:contextualSpacing/>
        <w:rPr>
          <w:rFonts w:ascii="Calibri" w:eastAsia="Calibri" w:hAnsi="Calibri" w:cs="Calibri"/>
          <w:lang w:val="en-AU"/>
        </w:rPr>
      </w:pPr>
      <w:r w:rsidRPr="1A4D650D">
        <w:rPr>
          <w:rFonts w:ascii="Calibri" w:eastAsia="Calibri" w:hAnsi="Calibri" w:cs="Calibri"/>
          <w:lang w:val="en-AU"/>
        </w:rPr>
        <w:t>Whittlesea Water for All 2020 - 2030. Target to reduce Council potable water consumption by a further 20 per cent (on a kilolitre per capita basis) by 2030.</w:t>
      </w:r>
    </w:p>
    <w:p w14:paraId="08355A02" w14:textId="77777777" w:rsidR="006224F8" w:rsidRDefault="006224F8" w:rsidP="006224F8">
      <w:pPr>
        <w:numPr>
          <w:ilvl w:val="0"/>
          <w:numId w:val="58"/>
        </w:numPr>
        <w:spacing w:before="120" w:line="276" w:lineRule="auto"/>
        <w:contextualSpacing/>
        <w:jc w:val="both"/>
        <w:rPr>
          <w:rFonts w:ascii="Calibri" w:eastAsia="Calibri" w:hAnsi="Calibri" w:cs="Calibri"/>
          <w:lang w:val="en-AU"/>
        </w:rPr>
      </w:pPr>
      <w:r w:rsidRPr="1A4D650D">
        <w:rPr>
          <w:rFonts w:ascii="Calibri" w:eastAsia="Calibri" w:hAnsi="Calibri" w:cs="Calibri"/>
          <w:lang w:val="en-AU"/>
        </w:rPr>
        <w:t>Greening Whittlesea 20% canopy cover target.</w:t>
      </w:r>
    </w:p>
    <w:p w14:paraId="01CAB7AD" w14:textId="77777777" w:rsidR="006224F8" w:rsidRPr="00364414" w:rsidRDefault="006224F8" w:rsidP="006224F8">
      <w:pPr>
        <w:keepNext/>
        <w:spacing w:before="240" w:after="60" w:line="276" w:lineRule="auto"/>
        <w:outlineLvl w:val="1"/>
        <w:rPr>
          <w:rFonts w:ascii="Calibri" w:hAnsi="Calibri" w:cs="Arial"/>
          <w:b/>
          <w:bCs/>
          <w:iCs/>
          <w:lang w:val="en-AU"/>
        </w:rPr>
      </w:pPr>
      <w:r w:rsidRPr="00364414">
        <w:rPr>
          <w:rFonts w:ascii="Calibri" w:hAnsi="Calibri" w:cs="Arial"/>
          <w:b/>
          <w:bCs/>
          <w:iCs/>
          <w:lang w:val="en-AU"/>
        </w:rPr>
        <w:t xml:space="preserve">Social, Cultural and Health </w:t>
      </w:r>
    </w:p>
    <w:p w14:paraId="58F51D1F" w14:textId="77777777" w:rsidR="006224F8" w:rsidRPr="006D5250" w:rsidRDefault="006224F8" w:rsidP="006224F8">
      <w:pPr>
        <w:spacing w:line="276" w:lineRule="auto"/>
        <w:rPr>
          <w:rFonts w:ascii="Calibri" w:hAnsi="Calibri" w:cs="Arial"/>
          <w:i/>
          <w:vanish/>
          <w:color w:val="808080"/>
          <w:sz w:val="16"/>
          <w:szCs w:val="16"/>
          <w:lang w:val="en-AU"/>
        </w:rPr>
      </w:pPr>
    </w:p>
    <w:tbl>
      <w:tblPr>
        <w:tblStyle w:val="TableGrid3"/>
        <w:tblW w:w="9015" w:type="dxa"/>
        <w:tblLayout w:type="fixed"/>
        <w:tblLook w:val="04A0" w:firstRow="1" w:lastRow="0" w:firstColumn="1" w:lastColumn="0" w:noHBand="0" w:noVBand="1"/>
      </w:tblPr>
      <w:tblGrid>
        <w:gridCol w:w="1785"/>
        <w:gridCol w:w="2939"/>
        <w:gridCol w:w="4291"/>
      </w:tblGrid>
      <w:tr w:rsidR="006224F8" w14:paraId="17D32FD4" w14:textId="77777777" w:rsidTr="007E1B45">
        <w:tc>
          <w:tcPr>
            <w:tcW w:w="1785" w:type="dxa"/>
            <w:tcBorders>
              <w:top w:val="single" w:sz="8" w:space="0" w:color="auto"/>
              <w:left w:val="single" w:sz="8" w:space="0" w:color="auto"/>
              <w:bottom w:val="single" w:sz="8" w:space="0" w:color="auto"/>
              <w:right w:val="single" w:sz="8" w:space="0" w:color="auto"/>
            </w:tcBorders>
            <w:shd w:val="clear" w:color="auto" w:fill="D9D9D9"/>
          </w:tcPr>
          <w:p w14:paraId="4E6B0DB9" w14:textId="77777777" w:rsidR="006224F8" w:rsidRDefault="006224F8" w:rsidP="007E1B45">
            <w:pPr>
              <w:spacing w:line="276" w:lineRule="auto"/>
              <w:jc w:val="center"/>
              <w:rPr>
                <w:rFonts w:ascii="Calibri" w:eastAsia="MS Mincho" w:hAnsi="Calibri" w:cs="Arial"/>
                <w:b/>
                <w:bCs/>
                <w:lang w:eastAsia="en-US"/>
              </w:rPr>
            </w:pPr>
            <w:r w:rsidRPr="423DC624">
              <w:rPr>
                <w:rFonts w:asciiTheme="minorHAnsi" w:eastAsia="MS Mincho" w:hAnsiTheme="minorHAnsi" w:cs="Arial"/>
                <w:b/>
                <w:bCs/>
                <w:lang w:eastAsia="en-US"/>
              </w:rPr>
              <w:t>Objectives</w:t>
            </w:r>
          </w:p>
        </w:tc>
        <w:tc>
          <w:tcPr>
            <w:tcW w:w="2939" w:type="dxa"/>
            <w:tcBorders>
              <w:top w:val="single" w:sz="8" w:space="0" w:color="auto"/>
              <w:left w:val="single" w:sz="8" w:space="0" w:color="auto"/>
              <w:bottom w:val="single" w:sz="8" w:space="0" w:color="auto"/>
              <w:right w:val="single" w:sz="8" w:space="0" w:color="auto"/>
            </w:tcBorders>
            <w:shd w:val="clear" w:color="auto" w:fill="D9D9D9"/>
          </w:tcPr>
          <w:p w14:paraId="7BFA4C6B" w14:textId="77777777" w:rsidR="006224F8" w:rsidRDefault="006224F8" w:rsidP="007E1B45">
            <w:pPr>
              <w:spacing w:line="276" w:lineRule="auto"/>
              <w:jc w:val="center"/>
              <w:rPr>
                <w:rFonts w:ascii="Calibri" w:hAnsi="Calibri"/>
                <w:b/>
                <w:bCs/>
                <w:lang w:eastAsia="en-US"/>
              </w:rPr>
            </w:pPr>
            <w:r w:rsidRPr="423DC624">
              <w:rPr>
                <w:rFonts w:ascii="Calibri" w:hAnsi="Calibri"/>
                <w:b/>
                <w:bCs/>
                <w:lang w:eastAsia="en-US"/>
              </w:rPr>
              <w:t>Outputs</w:t>
            </w:r>
          </w:p>
        </w:tc>
        <w:tc>
          <w:tcPr>
            <w:tcW w:w="4291" w:type="dxa"/>
            <w:tcBorders>
              <w:top w:val="single" w:sz="8" w:space="0" w:color="auto"/>
              <w:left w:val="single" w:sz="8" w:space="0" w:color="auto"/>
              <w:bottom w:val="single" w:sz="8" w:space="0" w:color="auto"/>
              <w:right w:val="single" w:sz="8" w:space="0" w:color="auto"/>
            </w:tcBorders>
            <w:shd w:val="clear" w:color="auto" w:fill="D9D9D9"/>
          </w:tcPr>
          <w:p w14:paraId="4C529962" w14:textId="77777777" w:rsidR="006224F8" w:rsidRDefault="006224F8" w:rsidP="007E1B45">
            <w:pPr>
              <w:spacing w:line="276" w:lineRule="auto"/>
              <w:jc w:val="center"/>
              <w:rPr>
                <w:rFonts w:ascii="Calibri" w:eastAsia="MS Mincho" w:hAnsi="Calibri" w:cs="Arial"/>
                <w:b/>
                <w:bCs/>
                <w:lang w:eastAsia="en-US"/>
              </w:rPr>
            </w:pPr>
            <w:r w:rsidRPr="423DC624">
              <w:rPr>
                <w:rFonts w:asciiTheme="minorHAnsi" w:eastAsia="MS Mincho" w:hAnsiTheme="minorHAnsi" w:cs="Arial"/>
                <w:b/>
                <w:bCs/>
                <w:lang w:eastAsia="en-US"/>
              </w:rPr>
              <w:t>Outcomes</w:t>
            </w:r>
          </w:p>
        </w:tc>
      </w:tr>
      <w:tr w:rsidR="006224F8" w14:paraId="63FC6288" w14:textId="77777777" w:rsidTr="007E1B45">
        <w:tc>
          <w:tcPr>
            <w:tcW w:w="1785" w:type="dxa"/>
            <w:tcBorders>
              <w:top w:val="single" w:sz="8" w:space="0" w:color="auto"/>
              <w:left w:val="single" w:sz="8" w:space="0" w:color="auto"/>
              <w:bottom w:val="single" w:sz="8" w:space="0" w:color="auto"/>
              <w:right w:val="single" w:sz="8" w:space="0" w:color="auto"/>
            </w:tcBorders>
          </w:tcPr>
          <w:p w14:paraId="1BDE88B9" w14:textId="77777777" w:rsidR="006224F8" w:rsidRPr="00D07CCE" w:rsidRDefault="006224F8" w:rsidP="007E1B45">
            <w:pPr>
              <w:spacing w:line="276" w:lineRule="auto"/>
              <w:rPr>
                <w:rFonts w:ascii="Calibri" w:eastAsia="MS Mincho" w:hAnsi="Calibri" w:cs="Arial"/>
                <w:lang w:eastAsia="en-US"/>
              </w:rPr>
            </w:pPr>
            <w:r w:rsidRPr="00D07CCE">
              <w:rPr>
                <w:rFonts w:asciiTheme="minorHAnsi" w:eastAsia="MS Mincho" w:hAnsiTheme="minorHAnsi" w:cs="Arial"/>
                <w:lang w:eastAsia="en-US"/>
              </w:rPr>
              <w:t>Universal and equitable design</w:t>
            </w:r>
          </w:p>
        </w:tc>
        <w:tc>
          <w:tcPr>
            <w:tcW w:w="2939" w:type="dxa"/>
            <w:tcBorders>
              <w:top w:val="single" w:sz="8" w:space="0" w:color="auto"/>
              <w:left w:val="single" w:sz="8" w:space="0" w:color="auto"/>
              <w:bottom w:val="single" w:sz="8" w:space="0" w:color="auto"/>
              <w:right w:val="single" w:sz="8" w:space="0" w:color="auto"/>
            </w:tcBorders>
          </w:tcPr>
          <w:p w14:paraId="432FD73B" w14:textId="77777777" w:rsidR="006224F8" w:rsidRPr="00D07CCE" w:rsidRDefault="006224F8" w:rsidP="007E1B45">
            <w:pPr>
              <w:spacing w:line="276" w:lineRule="auto"/>
              <w:rPr>
                <w:rFonts w:ascii="Calibri" w:hAnsi="Calibri"/>
                <w:color w:val="000000"/>
                <w:lang w:eastAsia="en-US"/>
              </w:rPr>
            </w:pPr>
            <w:r w:rsidRPr="00D07CCE">
              <w:rPr>
                <w:rFonts w:ascii="Calibri" w:eastAsia="Calibri" w:hAnsi="Calibri" w:cs="Calibri"/>
                <w:color w:val="000000" w:themeColor="text1"/>
                <w:lang w:eastAsia="en-US"/>
              </w:rPr>
              <w:t>Gender neutral and family change facilities.</w:t>
            </w:r>
          </w:p>
          <w:p w14:paraId="1D60CADA" w14:textId="77777777" w:rsidR="006224F8" w:rsidRPr="00D07CCE" w:rsidRDefault="006224F8" w:rsidP="007E1B45">
            <w:pPr>
              <w:spacing w:line="276" w:lineRule="auto"/>
              <w:rPr>
                <w:rFonts w:ascii="Calibri" w:hAnsi="Calibri"/>
                <w:color w:val="000000"/>
                <w:lang w:eastAsia="en-US"/>
              </w:rPr>
            </w:pPr>
            <w:r w:rsidRPr="00D07CCE">
              <w:rPr>
                <w:rFonts w:ascii="Calibri" w:eastAsia="Calibri" w:hAnsi="Calibri" w:cs="Calibri"/>
                <w:color w:val="000000" w:themeColor="text1"/>
                <w:lang w:eastAsia="en-US"/>
              </w:rPr>
              <w:t>DDA Compliance</w:t>
            </w:r>
          </w:p>
          <w:p w14:paraId="2552CD90" w14:textId="77777777" w:rsidR="006224F8" w:rsidRPr="00D07CCE" w:rsidRDefault="006224F8" w:rsidP="007E1B45">
            <w:pPr>
              <w:spacing w:line="276" w:lineRule="auto"/>
              <w:rPr>
                <w:rFonts w:ascii="Calibri" w:hAnsi="Calibri"/>
                <w:color w:val="000000"/>
                <w:lang w:eastAsia="en-US"/>
              </w:rPr>
            </w:pPr>
            <w:r w:rsidRPr="00D07CCE">
              <w:rPr>
                <w:rFonts w:ascii="Calibri" w:eastAsia="Calibri" w:hAnsi="Calibri" w:cs="Calibri"/>
                <w:color w:val="000000" w:themeColor="text1"/>
                <w:lang w:eastAsia="en-US"/>
              </w:rPr>
              <w:t xml:space="preserve">Application of Child Safe Standards to design. </w:t>
            </w:r>
          </w:p>
        </w:tc>
        <w:tc>
          <w:tcPr>
            <w:tcW w:w="4291" w:type="dxa"/>
            <w:tcBorders>
              <w:top w:val="single" w:sz="8" w:space="0" w:color="auto"/>
              <w:left w:val="single" w:sz="8" w:space="0" w:color="auto"/>
              <w:bottom w:val="single" w:sz="8" w:space="0" w:color="auto"/>
              <w:right w:val="single" w:sz="8" w:space="0" w:color="auto"/>
            </w:tcBorders>
          </w:tcPr>
          <w:p w14:paraId="74A4C1E9" w14:textId="77777777" w:rsidR="006224F8" w:rsidRPr="00D07CCE" w:rsidRDefault="006224F8" w:rsidP="007E1B45">
            <w:pPr>
              <w:numPr>
                <w:ilvl w:val="0"/>
                <w:numId w:val="59"/>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 xml:space="preserve">Improved gender equity and access. </w:t>
            </w:r>
          </w:p>
          <w:p w14:paraId="6FAFF51D" w14:textId="77777777" w:rsidR="006224F8" w:rsidRPr="00D07CCE" w:rsidRDefault="006224F8" w:rsidP="007E1B45">
            <w:pPr>
              <w:numPr>
                <w:ilvl w:val="0"/>
                <w:numId w:val="59"/>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 xml:space="preserve">Improved disability access. </w:t>
            </w:r>
          </w:p>
          <w:p w14:paraId="4C5B41E9" w14:textId="77777777" w:rsidR="006224F8" w:rsidRPr="00D07CCE" w:rsidRDefault="006224F8" w:rsidP="007E1B45">
            <w:pPr>
              <w:numPr>
                <w:ilvl w:val="0"/>
                <w:numId w:val="59"/>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 xml:space="preserve">Improved child safety. </w:t>
            </w:r>
          </w:p>
        </w:tc>
      </w:tr>
      <w:tr w:rsidR="006224F8" w14:paraId="7978ED7D" w14:textId="77777777" w:rsidTr="007E1B45">
        <w:tc>
          <w:tcPr>
            <w:tcW w:w="1785" w:type="dxa"/>
            <w:tcBorders>
              <w:top w:val="single" w:sz="8" w:space="0" w:color="auto"/>
              <w:left w:val="single" w:sz="8" w:space="0" w:color="auto"/>
              <w:bottom w:val="single" w:sz="8" w:space="0" w:color="auto"/>
              <w:right w:val="single" w:sz="8" w:space="0" w:color="auto"/>
            </w:tcBorders>
          </w:tcPr>
          <w:p w14:paraId="645CE1E8" w14:textId="77777777" w:rsidR="006224F8" w:rsidRPr="00D07CCE" w:rsidRDefault="006224F8" w:rsidP="007E1B45">
            <w:pPr>
              <w:spacing w:line="276" w:lineRule="auto"/>
              <w:rPr>
                <w:rFonts w:ascii="Calibri" w:eastAsia="MS Mincho" w:hAnsi="Calibri" w:cs="Arial"/>
                <w:lang w:eastAsia="en-US"/>
              </w:rPr>
            </w:pPr>
            <w:r w:rsidRPr="00D07CCE">
              <w:rPr>
                <w:rFonts w:asciiTheme="minorHAnsi" w:eastAsia="MS Mincho" w:hAnsiTheme="minorHAnsi" w:cs="Arial"/>
                <w:lang w:eastAsia="en-US"/>
              </w:rPr>
              <w:t>Crime Prevention Through Environmental Design</w:t>
            </w:r>
          </w:p>
        </w:tc>
        <w:tc>
          <w:tcPr>
            <w:tcW w:w="2939" w:type="dxa"/>
            <w:tcBorders>
              <w:top w:val="single" w:sz="8" w:space="0" w:color="auto"/>
              <w:left w:val="single" w:sz="8" w:space="0" w:color="auto"/>
              <w:bottom w:val="single" w:sz="8" w:space="0" w:color="auto"/>
              <w:right w:val="single" w:sz="8" w:space="0" w:color="auto"/>
            </w:tcBorders>
          </w:tcPr>
          <w:p w14:paraId="5A536DB4" w14:textId="77777777" w:rsidR="006224F8" w:rsidRPr="00D07CCE" w:rsidRDefault="006224F8" w:rsidP="007E1B45">
            <w:pPr>
              <w:spacing w:line="276" w:lineRule="auto"/>
              <w:rPr>
                <w:rFonts w:ascii="Calibri" w:eastAsia="MS Mincho" w:hAnsi="Calibri" w:cs="Arial"/>
                <w:color w:val="000000"/>
                <w:lang w:eastAsia="en-US"/>
              </w:rPr>
            </w:pPr>
            <w:r w:rsidRPr="00D07CCE">
              <w:rPr>
                <w:rFonts w:asciiTheme="minorHAnsi" w:eastAsia="MS Mincho" w:hAnsiTheme="minorHAnsi" w:cs="Arial"/>
                <w:color w:val="000000" w:themeColor="text1"/>
                <w:lang w:eastAsia="en-US"/>
              </w:rPr>
              <w:t xml:space="preserve">Improvements to lighting, </w:t>
            </w:r>
            <w:proofErr w:type="gramStart"/>
            <w:r w:rsidRPr="00D07CCE">
              <w:rPr>
                <w:rFonts w:asciiTheme="minorHAnsi" w:eastAsia="MS Mincho" w:hAnsiTheme="minorHAnsi" w:cs="Arial"/>
                <w:color w:val="000000" w:themeColor="text1"/>
                <w:lang w:eastAsia="en-US"/>
              </w:rPr>
              <w:t>landscaping</w:t>
            </w:r>
            <w:proofErr w:type="gramEnd"/>
            <w:r w:rsidRPr="00D07CCE">
              <w:rPr>
                <w:rFonts w:asciiTheme="minorHAnsi" w:eastAsia="MS Mincho" w:hAnsiTheme="minorHAnsi" w:cs="Arial"/>
                <w:color w:val="000000" w:themeColor="text1"/>
                <w:lang w:eastAsia="en-US"/>
              </w:rPr>
              <w:t xml:space="preserve"> and fencing.</w:t>
            </w:r>
          </w:p>
        </w:tc>
        <w:tc>
          <w:tcPr>
            <w:tcW w:w="4291" w:type="dxa"/>
            <w:tcBorders>
              <w:top w:val="single" w:sz="8" w:space="0" w:color="auto"/>
              <w:left w:val="single" w:sz="8" w:space="0" w:color="auto"/>
              <w:bottom w:val="single" w:sz="8" w:space="0" w:color="auto"/>
              <w:right w:val="single" w:sz="8" w:space="0" w:color="auto"/>
            </w:tcBorders>
          </w:tcPr>
          <w:p w14:paraId="4DA465DC" w14:textId="77777777" w:rsidR="006224F8" w:rsidRPr="00D07CCE" w:rsidRDefault="006224F8" w:rsidP="007E1B45">
            <w:pPr>
              <w:numPr>
                <w:ilvl w:val="0"/>
                <w:numId w:val="60"/>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Reduced anti-social behaviour</w:t>
            </w:r>
          </w:p>
          <w:p w14:paraId="36E49019" w14:textId="77777777" w:rsidR="006224F8" w:rsidRPr="00D07CCE" w:rsidRDefault="006224F8" w:rsidP="007E1B45">
            <w:pPr>
              <w:numPr>
                <w:ilvl w:val="0"/>
                <w:numId w:val="60"/>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 xml:space="preserve">Increased perception of safety for users. </w:t>
            </w:r>
          </w:p>
        </w:tc>
      </w:tr>
    </w:tbl>
    <w:p w14:paraId="2F3BCF85" w14:textId="77777777" w:rsidR="006224F8" w:rsidRDefault="006224F8" w:rsidP="006224F8">
      <w:r>
        <w:br w:type="page"/>
      </w:r>
    </w:p>
    <w:tbl>
      <w:tblPr>
        <w:tblStyle w:val="TableGrid3"/>
        <w:tblW w:w="9015" w:type="dxa"/>
        <w:tblLayout w:type="fixed"/>
        <w:tblLook w:val="04A0" w:firstRow="1" w:lastRow="0" w:firstColumn="1" w:lastColumn="0" w:noHBand="0" w:noVBand="1"/>
      </w:tblPr>
      <w:tblGrid>
        <w:gridCol w:w="1785"/>
        <w:gridCol w:w="2939"/>
        <w:gridCol w:w="4291"/>
      </w:tblGrid>
      <w:tr w:rsidR="006224F8" w14:paraId="1D6B2910" w14:textId="77777777" w:rsidTr="007E1B45">
        <w:tc>
          <w:tcPr>
            <w:tcW w:w="1785" w:type="dxa"/>
            <w:tcBorders>
              <w:top w:val="single" w:sz="8" w:space="0" w:color="auto"/>
              <w:left w:val="single" w:sz="8" w:space="0" w:color="auto"/>
              <w:bottom w:val="single" w:sz="8" w:space="0" w:color="auto"/>
              <w:right w:val="single" w:sz="8" w:space="0" w:color="auto"/>
            </w:tcBorders>
            <w:shd w:val="clear" w:color="auto" w:fill="D9D9D9"/>
          </w:tcPr>
          <w:p w14:paraId="2494E594" w14:textId="77777777" w:rsidR="006224F8" w:rsidRPr="00D07CCE" w:rsidRDefault="006224F8" w:rsidP="007E1B45">
            <w:pPr>
              <w:spacing w:line="276" w:lineRule="auto"/>
              <w:jc w:val="center"/>
              <w:rPr>
                <w:rFonts w:ascii="Calibri" w:eastAsia="MS Mincho" w:hAnsi="Calibri" w:cs="Arial"/>
                <w:b/>
                <w:bCs/>
                <w:lang w:eastAsia="en-US"/>
              </w:rPr>
            </w:pPr>
            <w:r w:rsidRPr="00D07CCE">
              <w:rPr>
                <w:rFonts w:asciiTheme="minorHAnsi" w:eastAsia="MS Mincho" w:hAnsiTheme="minorHAnsi" w:cs="Arial"/>
                <w:b/>
                <w:bCs/>
                <w:lang w:eastAsia="en-US"/>
              </w:rPr>
              <w:t>Objectives</w:t>
            </w:r>
          </w:p>
        </w:tc>
        <w:tc>
          <w:tcPr>
            <w:tcW w:w="2939" w:type="dxa"/>
            <w:tcBorders>
              <w:top w:val="single" w:sz="8" w:space="0" w:color="auto"/>
              <w:left w:val="single" w:sz="8" w:space="0" w:color="auto"/>
              <w:bottom w:val="single" w:sz="8" w:space="0" w:color="auto"/>
              <w:right w:val="single" w:sz="8" w:space="0" w:color="auto"/>
            </w:tcBorders>
            <w:shd w:val="clear" w:color="auto" w:fill="D9D9D9"/>
          </w:tcPr>
          <w:p w14:paraId="7F382472" w14:textId="77777777" w:rsidR="006224F8" w:rsidRPr="00D07CCE" w:rsidRDefault="006224F8" w:rsidP="007E1B45">
            <w:pPr>
              <w:spacing w:line="276" w:lineRule="auto"/>
              <w:jc w:val="center"/>
              <w:rPr>
                <w:rFonts w:ascii="Calibri" w:hAnsi="Calibri"/>
                <w:b/>
                <w:bCs/>
                <w:lang w:eastAsia="en-US"/>
              </w:rPr>
            </w:pPr>
            <w:r w:rsidRPr="00D07CCE">
              <w:rPr>
                <w:rFonts w:ascii="Calibri" w:hAnsi="Calibri"/>
                <w:b/>
                <w:bCs/>
                <w:lang w:eastAsia="en-US"/>
              </w:rPr>
              <w:t>Outputs</w:t>
            </w:r>
          </w:p>
        </w:tc>
        <w:tc>
          <w:tcPr>
            <w:tcW w:w="4291" w:type="dxa"/>
            <w:tcBorders>
              <w:top w:val="single" w:sz="8" w:space="0" w:color="auto"/>
              <w:left w:val="single" w:sz="8" w:space="0" w:color="auto"/>
              <w:bottom w:val="single" w:sz="8" w:space="0" w:color="auto"/>
              <w:right w:val="single" w:sz="8" w:space="0" w:color="auto"/>
            </w:tcBorders>
            <w:shd w:val="clear" w:color="auto" w:fill="D9D9D9"/>
          </w:tcPr>
          <w:p w14:paraId="27DB26C5" w14:textId="77777777" w:rsidR="006224F8" w:rsidRPr="00D07CCE" w:rsidRDefault="006224F8" w:rsidP="007E1B45">
            <w:pPr>
              <w:spacing w:line="276" w:lineRule="auto"/>
              <w:jc w:val="center"/>
              <w:rPr>
                <w:rFonts w:ascii="Calibri" w:eastAsia="MS Mincho" w:hAnsi="Calibri" w:cs="Arial"/>
                <w:b/>
                <w:bCs/>
                <w:lang w:eastAsia="en-US"/>
              </w:rPr>
            </w:pPr>
            <w:r w:rsidRPr="00D07CCE">
              <w:rPr>
                <w:rFonts w:asciiTheme="minorHAnsi" w:eastAsia="MS Mincho" w:hAnsiTheme="minorHAnsi" w:cs="Arial"/>
                <w:b/>
                <w:bCs/>
                <w:lang w:eastAsia="en-US"/>
              </w:rPr>
              <w:t>Outcomes</w:t>
            </w:r>
          </w:p>
        </w:tc>
      </w:tr>
      <w:tr w:rsidR="006224F8" w14:paraId="37C971CE" w14:textId="77777777" w:rsidTr="007E1B45">
        <w:tc>
          <w:tcPr>
            <w:tcW w:w="1785" w:type="dxa"/>
            <w:tcBorders>
              <w:top w:val="single" w:sz="8" w:space="0" w:color="auto"/>
              <w:left w:val="single" w:sz="8" w:space="0" w:color="auto"/>
              <w:bottom w:val="single" w:sz="8" w:space="0" w:color="auto"/>
              <w:right w:val="single" w:sz="8" w:space="0" w:color="auto"/>
            </w:tcBorders>
          </w:tcPr>
          <w:p w14:paraId="331307F5" w14:textId="77777777" w:rsidR="006224F8" w:rsidRPr="00D07CCE" w:rsidRDefault="006224F8" w:rsidP="007E1B45">
            <w:pPr>
              <w:spacing w:line="276" w:lineRule="auto"/>
              <w:rPr>
                <w:rFonts w:ascii="Calibri" w:eastAsia="MS Mincho" w:hAnsi="Calibri" w:cs="Arial"/>
                <w:lang w:eastAsia="en-US"/>
              </w:rPr>
            </w:pPr>
            <w:r w:rsidRPr="00D07CCE">
              <w:rPr>
                <w:rFonts w:asciiTheme="minorHAnsi" w:eastAsia="MS Mincho" w:hAnsiTheme="minorHAnsi" w:cs="Arial"/>
                <w:lang w:eastAsia="en-US"/>
              </w:rPr>
              <w:t>Participation</w:t>
            </w:r>
          </w:p>
          <w:p w14:paraId="7C24FDDE" w14:textId="77777777" w:rsidR="006224F8" w:rsidRPr="00D07CCE" w:rsidRDefault="006224F8" w:rsidP="007E1B45">
            <w:pPr>
              <w:spacing w:line="276" w:lineRule="auto"/>
              <w:rPr>
                <w:rFonts w:ascii="Calibri" w:eastAsia="MS Mincho" w:hAnsi="Calibri" w:cs="Arial"/>
                <w:lang w:eastAsia="en-US"/>
              </w:rPr>
            </w:pPr>
            <w:r w:rsidRPr="00D07CCE">
              <w:rPr>
                <w:rFonts w:asciiTheme="minorHAnsi" w:eastAsia="MS Mincho" w:hAnsiTheme="minorHAnsi" w:cs="Arial"/>
                <w:lang w:eastAsia="en-US"/>
              </w:rPr>
              <w:t xml:space="preserve"> </w:t>
            </w:r>
          </w:p>
        </w:tc>
        <w:tc>
          <w:tcPr>
            <w:tcW w:w="2939" w:type="dxa"/>
            <w:tcBorders>
              <w:top w:val="single" w:sz="8" w:space="0" w:color="auto"/>
              <w:left w:val="single" w:sz="8" w:space="0" w:color="auto"/>
              <w:bottom w:val="single" w:sz="8" w:space="0" w:color="auto"/>
              <w:right w:val="single" w:sz="8" w:space="0" w:color="auto"/>
            </w:tcBorders>
          </w:tcPr>
          <w:p w14:paraId="322C32DF" w14:textId="77777777" w:rsidR="006224F8" w:rsidRPr="00D07CCE" w:rsidRDefault="006224F8" w:rsidP="007E1B45">
            <w:pPr>
              <w:spacing w:line="276" w:lineRule="auto"/>
              <w:rPr>
                <w:rFonts w:ascii="Calibri" w:eastAsia="MS Mincho" w:hAnsi="Calibri" w:cs="Arial"/>
                <w:color w:val="000000"/>
                <w:lang w:eastAsia="en-US"/>
              </w:rPr>
            </w:pPr>
            <w:r w:rsidRPr="00D07CCE">
              <w:rPr>
                <w:rFonts w:asciiTheme="minorHAnsi" w:eastAsia="MS Mincho" w:hAnsiTheme="minorHAnsi" w:cs="Arial"/>
                <w:color w:val="000000" w:themeColor="text1"/>
                <w:lang w:eastAsia="en-US"/>
              </w:rPr>
              <w:t xml:space="preserve">Increased carrying capacity, safety and delivery of compliant facilities and open space. </w:t>
            </w:r>
          </w:p>
        </w:tc>
        <w:tc>
          <w:tcPr>
            <w:tcW w:w="4291" w:type="dxa"/>
            <w:tcBorders>
              <w:top w:val="single" w:sz="8" w:space="0" w:color="auto"/>
              <w:left w:val="single" w:sz="8" w:space="0" w:color="auto"/>
              <w:bottom w:val="single" w:sz="8" w:space="0" w:color="auto"/>
              <w:right w:val="single" w:sz="8" w:space="0" w:color="auto"/>
            </w:tcBorders>
          </w:tcPr>
          <w:p w14:paraId="64A86D5A" w14:textId="77777777" w:rsidR="006224F8" w:rsidRPr="00D07CCE" w:rsidRDefault="006224F8" w:rsidP="007E1B45">
            <w:pPr>
              <w:numPr>
                <w:ilvl w:val="0"/>
                <w:numId w:val="61"/>
              </w:numPr>
              <w:spacing w:line="276" w:lineRule="auto"/>
              <w:contextualSpacing/>
              <w:rPr>
                <w:rFonts w:ascii="Calibri" w:eastAsia="MS Mincho" w:hAnsi="Calibri" w:cs="Arial"/>
                <w:lang w:eastAsia="en-US"/>
              </w:rPr>
            </w:pPr>
            <w:r w:rsidRPr="00D07CCE">
              <w:rPr>
                <w:rFonts w:asciiTheme="minorHAnsi" w:eastAsia="MS Mincho" w:hAnsiTheme="minorHAnsi" w:cs="Arial"/>
                <w:lang w:eastAsia="en-US"/>
              </w:rPr>
              <w:t>Improved participation opportunities</w:t>
            </w:r>
          </w:p>
          <w:p w14:paraId="2C77F575" w14:textId="77777777" w:rsidR="006224F8" w:rsidRPr="00D07CCE" w:rsidRDefault="006224F8" w:rsidP="007E1B45">
            <w:pPr>
              <w:numPr>
                <w:ilvl w:val="0"/>
                <w:numId w:val="61"/>
              </w:numPr>
              <w:spacing w:line="276" w:lineRule="auto"/>
              <w:contextualSpacing/>
              <w:rPr>
                <w:rFonts w:ascii="Calibri" w:eastAsia="MS Mincho" w:hAnsi="Calibri" w:cs="Arial"/>
                <w:lang w:eastAsia="en-US"/>
              </w:rPr>
            </w:pPr>
            <w:r w:rsidRPr="00D07CCE">
              <w:rPr>
                <w:rFonts w:asciiTheme="minorHAnsi" w:eastAsia="MS Mincho" w:hAnsiTheme="minorHAnsi" w:cs="Arial"/>
                <w:lang w:eastAsia="en-US"/>
              </w:rPr>
              <w:t>Enhanced wellbeing through physical activity opportunities</w:t>
            </w:r>
          </w:p>
          <w:p w14:paraId="1110423A" w14:textId="77777777" w:rsidR="006224F8" w:rsidRPr="00D07CCE" w:rsidRDefault="006224F8" w:rsidP="007E1B45">
            <w:pPr>
              <w:numPr>
                <w:ilvl w:val="0"/>
                <w:numId w:val="61"/>
              </w:numPr>
              <w:spacing w:line="276" w:lineRule="auto"/>
              <w:contextualSpacing/>
              <w:rPr>
                <w:rFonts w:ascii="Calibri" w:eastAsia="MS Mincho" w:hAnsi="Calibri" w:cs="Arial"/>
                <w:lang w:eastAsia="en-US"/>
              </w:rPr>
            </w:pPr>
            <w:r w:rsidRPr="00D07CCE">
              <w:rPr>
                <w:rFonts w:asciiTheme="minorHAnsi" w:eastAsia="MS Mincho" w:hAnsiTheme="minorHAnsi" w:cs="Arial"/>
                <w:lang w:eastAsia="en-US"/>
              </w:rPr>
              <w:t xml:space="preserve">Decreased barriers to participation. </w:t>
            </w:r>
          </w:p>
        </w:tc>
      </w:tr>
      <w:tr w:rsidR="006224F8" w14:paraId="625DFB14" w14:textId="77777777" w:rsidTr="007E1B45">
        <w:tc>
          <w:tcPr>
            <w:tcW w:w="1785" w:type="dxa"/>
            <w:tcBorders>
              <w:top w:val="single" w:sz="8" w:space="0" w:color="auto"/>
              <w:left w:val="single" w:sz="8" w:space="0" w:color="auto"/>
              <w:bottom w:val="single" w:sz="8" w:space="0" w:color="auto"/>
              <w:right w:val="single" w:sz="8" w:space="0" w:color="auto"/>
            </w:tcBorders>
          </w:tcPr>
          <w:p w14:paraId="461FB14B" w14:textId="77777777" w:rsidR="006224F8" w:rsidRPr="00D07CCE" w:rsidRDefault="006224F8" w:rsidP="007E1B45">
            <w:pPr>
              <w:spacing w:line="276" w:lineRule="auto"/>
              <w:rPr>
                <w:rFonts w:ascii="Calibri" w:eastAsia="MS Mincho" w:hAnsi="Calibri" w:cs="Arial"/>
                <w:lang w:eastAsia="en-US"/>
              </w:rPr>
            </w:pPr>
            <w:r w:rsidRPr="00D07CCE">
              <w:rPr>
                <w:rFonts w:asciiTheme="minorHAnsi" w:eastAsia="MS Mincho" w:hAnsiTheme="minorHAnsi" w:cs="Arial"/>
                <w:lang w:eastAsia="en-US"/>
              </w:rPr>
              <w:t>Health and Wellbeing</w:t>
            </w:r>
          </w:p>
          <w:p w14:paraId="48E172B2" w14:textId="77777777" w:rsidR="006224F8" w:rsidRPr="00D07CCE" w:rsidRDefault="006224F8" w:rsidP="007E1B45">
            <w:pPr>
              <w:spacing w:line="276" w:lineRule="auto"/>
              <w:rPr>
                <w:rFonts w:ascii="Calibri" w:eastAsia="MS Mincho" w:hAnsi="Calibri" w:cs="Arial"/>
                <w:lang w:eastAsia="en-US"/>
              </w:rPr>
            </w:pPr>
            <w:r w:rsidRPr="00D07CCE">
              <w:rPr>
                <w:rFonts w:asciiTheme="minorHAnsi" w:eastAsia="MS Mincho" w:hAnsiTheme="minorHAnsi" w:cs="Arial"/>
                <w:lang w:eastAsia="en-US"/>
              </w:rPr>
              <w:t xml:space="preserve"> </w:t>
            </w:r>
          </w:p>
        </w:tc>
        <w:tc>
          <w:tcPr>
            <w:tcW w:w="2939" w:type="dxa"/>
            <w:tcBorders>
              <w:top w:val="single" w:sz="8" w:space="0" w:color="auto"/>
              <w:left w:val="single" w:sz="8" w:space="0" w:color="auto"/>
              <w:bottom w:val="single" w:sz="8" w:space="0" w:color="auto"/>
              <w:right w:val="single" w:sz="8" w:space="0" w:color="auto"/>
            </w:tcBorders>
          </w:tcPr>
          <w:p w14:paraId="0BF9F873" w14:textId="77777777" w:rsidR="006224F8" w:rsidRPr="00D07CCE" w:rsidRDefault="006224F8" w:rsidP="007E1B45">
            <w:pPr>
              <w:numPr>
                <w:ilvl w:val="0"/>
                <w:numId w:val="62"/>
              </w:numPr>
              <w:spacing w:line="276" w:lineRule="auto"/>
              <w:contextualSpacing/>
              <w:rPr>
                <w:rFonts w:ascii="Calibri" w:eastAsia="MS Mincho" w:hAnsi="Calibri" w:cs="Arial"/>
                <w:color w:val="000000"/>
                <w:lang w:eastAsia="en-US"/>
              </w:rPr>
            </w:pPr>
            <w:r w:rsidRPr="00D07CCE">
              <w:rPr>
                <w:rFonts w:asciiTheme="minorHAnsi" w:eastAsia="MS Mincho" w:hAnsiTheme="minorHAnsi" w:cs="Arial"/>
                <w:color w:val="000000" w:themeColor="text1"/>
                <w:lang w:eastAsia="en-US"/>
              </w:rPr>
              <w:t xml:space="preserve">Improved sports facilities to provide opportunities for physical activity. </w:t>
            </w:r>
          </w:p>
          <w:p w14:paraId="0FBD08D4" w14:textId="77777777" w:rsidR="006224F8" w:rsidRPr="00D07CCE" w:rsidRDefault="006224F8" w:rsidP="007E1B45">
            <w:pPr>
              <w:numPr>
                <w:ilvl w:val="0"/>
                <w:numId w:val="63"/>
              </w:numPr>
              <w:spacing w:line="276" w:lineRule="auto"/>
              <w:contextualSpacing/>
              <w:rPr>
                <w:rFonts w:ascii="Calibri" w:eastAsia="MS Mincho" w:hAnsi="Calibri" w:cs="Arial"/>
                <w:color w:val="000000"/>
                <w:lang w:eastAsia="en-US"/>
              </w:rPr>
            </w:pPr>
            <w:r w:rsidRPr="00D07CCE">
              <w:rPr>
                <w:rFonts w:asciiTheme="minorHAnsi" w:eastAsia="MS Mincho" w:hAnsiTheme="minorHAnsi" w:cs="Arial"/>
                <w:color w:val="000000" w:themeColor="text1"/>
                <w:lang w:eastAsia="en-US"/>
              </w:rPr>
              <w:t xml:space="preserve">Improved open space. </w:t>
            </w:r>
          </w:p>
          <w:p w14:paraId="62087791" w14:textId="77777777" w:rsidR="006224F8" w:rsidRPr="00D07CCE" w:rsidRDefault="006224F8" w:rsidP="007E1B45">
            <w:pPr>
              <w:numPr>
                <w:ilvl w:val="0"/>
                <w:numId w:val="64"/>
              </w:numPr>
              <w:spacing w:line="276" w:lineRule="auto"/>
              <w:contextualSpacing/>
              <w:rPr>
                <w:rFonts w:ascii="Calibri" w:eastAsia="MS Mincho" w:hAnsi="Calibri" w:cs="Arial"/>
                <w:color w:val="000000"/>
                <w:lang w:eastAsia="en-US"/>
              </w:rPr>
            </w:pPr>
            <w:r w:rsidRPr="00D07CCE">
              <w:rPr>
                <w:rFonts w:asciiTheme="minorHAnsi" w:eastAsia="MS Mincho" w:hAnsiTheme="minorHAnsi" w:cs="Arial"/>
                <w:color w:val="000000" w:themeColor="text1"/>
                <w:lang w:eastAsia="en-US"/>
              </w:rPr>
              <w:t xml:space="preserve">Improved opportunities for community use of the facility. </w:t>
            </w:r>
          </w:p>
          <w:p w14:paraId="79DFEB9C" w14:textId="77777777" w:rsidR="006224F8" w:rsidRPr="00D07CCE" w:rsidRDefault="006224F8" w:rsidP="007E1B45">
            <w:pPr>
              <w:spacing w:line="276" w:lineRule="auto"/>
              <w:rPr>
                <w:rFonts w:ascii="Calibri" w:eastAsia="MS Mincho" w:hAnsi="Calibri" w:cs="Arial"/>
                <w:color w:val="000000"/>
                <w:lang w:eastAsia="en-US"/>
              </w:rPr>
            </w:pPr>
          </w:p>
        </w:tc>
        <w:tc>
          <w:tcPr>
            <w:tcW w:w="4291" w:type="dxa"/>
            <w:tcBorders>
              <w:top w:val="single" w:sz="8" w:space="0" w:color="auto"/>
              <w:left w:val="single" w:sz="8" w:space="0" w:color="auto"/>
              <w:bottom w:val="single" w:sz="8" w:space="0" w:color="auto"/>
              <w:right w:val="single" w:sz="8" w:space="0" w:color="auto"/>
            </w:tcBorders>
          </w:tcPr>
          <w:p w14:paraId="1E5EBC21" w14:textId="77777777" w:rsidR="006224F8" w:rsidRPr="00D07CCE" w:rsidRDefault="006224F8" w:rsidP="007E1B45">
            <w:pPr>
              <w:numPr>
                <w:ilvl w:val="0"/>
                <w:numId w:val="65"/>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Healthier communities (currently the percentage of people in the City of Whittlesea with heart disease, type 2 diabetes, high blood pressure and osteoporosis are higher than the Victorian average).</w:t>
            </w:r>
          </w:p>
          <w:p w14:paraId="33640C97" w14:textId="77777777" w:rsidR="006224F8" w:rsidRPr="00D07CCE" w:rsidRDefault="006224F8" w:rsidP="007E1B45">
            <w:pPr>
              <w:numPr>
                <w:ilvl w:val="0"/>
                <w:numId w:val="65"/>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Reduced risk of chronic disease</w:t>
            </w:r>
          </w:p>
          <w:p w14:paraId="2043C517" w14:textId="77777777" w:rsidR="006224F8" w:rsidRPr="00D07CCE" w:rsidRDefault="006224F8" w:rsidP="007E1B45">
            <w:pPr>
              <w:numPr>
                <w:ilvl w:val="0"/>
                <w:numId w:val="65"/>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Improved mental health and wellbeing</w:t>
            </w:r>
          </w:p>
          <w:p w14:paraId="62ECBABA" w14:textId="77777777" w:rsidR="006224F8" w:rsidRPr="00D07CCE" w:rsidRDefault="006224F8" w:rsidP="007E1B45">
            <w:pPr>
              <w:numPr>
                <w:ilvl w:val="0"/>
                <w:numId w:val="65"/>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 xml:space="preserve">Increased productivity and reduced risk of falls. </w:t>
            </w:r>
          </w:p>
          <w:p w14:paraId="2EC45454" w14:textId="77777777" w:rsidR="006224F8" w:rsidRPr="00D07CCE" w:rsidRDefault="006224F8" w:rsidP="007E1B45">
            <w:pPr>
              <w:numPr>
                <w:ilvl w:val="0"/>
                <w:numId w:val="65"/>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 xml:space="preserve">Human capital uplift, </w:t>
            </w:r>
          </w:p>
          <w:p w14:paraId="3CE3DD6D" w14:textId="77777777" w:rsidR="006224F8" w:rsidRPr="00D07CCE" w:rsidRDefault="006224F8" w:rsidP="007E1B45">
            <w:pPr>
              <w:numPr>
                <w:ilvl w:val="0"/>
                <w:numId w:val="65"/>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Volunteering benefits</w:t>
            </w:r>
          </w:p>
          <w:p w14:paraId="0CB2804F" w14:textId="77777777" w:rsidR="006224F8" w:rsidRPr="00D07CCE" w:rsidRDefault="006224F8" w:rsidP="007E1B45">
            <w:pPr>
              <w:numPr>
                <w:ilvl w:val="0"/>
                <w:numId w:val="65"/>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 xml:space="preserve">Green space benefit. </w:t>
            </w:r>
          </w:p>
          <w:p w14:paraId="36F104C8" w14:textId="77777777" w:rsidR="006224F8" w:rsidRPr="00D07CCE" w:rsidRDefault="006224F8" w:rsidP="007E1B45">
            <w:pPr>
              <w:numPr>
                <w:ilvl w:val="0"/>
                <w:numId w:val="65"/>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 xml:space="preserve">Increased social connectedness, </w:t>
            </w:r>
            <w:proofErr w:type="gramStart"/>
            <w:r w:rsidRPr="00D07CCE">
              <w:rPr>
                <w:rFonts w:asciiTheme="minorHAnsi" w:eastAsia="MS Mincho" w:hAnsiTheme="minorHAnsi" w:cs="Arial"/>
                <w:lang w:eastAsia="en-US"/>
              </w:rPr>
              <w:t>inclusion</w:t>
            </w:r>
            <w:proofErr w:type="gramEnd"/>
            <w:r w:rsidRPr="00D07CCE">
              <w:rPr>
                <w:rFonts w:asciiTheme="minorHAnsi" w:eastAsia="MS Mincho" w:hAnsiTheme="minorHAnsi" w:cs="Arial"/>
                <w:lang w:eastAsia="en-US"/>
              </w:rPr>
              <w:t xml:space="preserve"> and networking, </w:t>
            </w:r>
          </w:p>
          <w:p w14:paraId="57513B54" w14:textId="77777777" w:rsidR="006224F8" w:rsidRPr="00D07CCE" w:rsidRDefault="006224F8" w:rsidP="007E1B45">
            <w:pPr>
              <w:numPr>
                <w:ilvl w:val="0"/>
                <w:numId w:val="65"/>
              </w:numPr>
              <w:spacing w:line="276" w:lineRule="auto"/>
              <w:contextualSpacing/>
              <w:jc w:val="both"/>
              <w:rPr>
                <w:rFonts w:ascii="Calibri" w:eastAsia="MS Mincho" w:hAnsi="Calibri" w:cs="Arial"/>
                <w:lang w:eastAsia="en-US"/>
              </w:rPr>
            </w:pPr>
            <w:r w:rsidRPr="00D07CCE">
              <w:rPr>
                <w:rFonts w:asciiTheme="minorHAnsi" w:eastAsia="MS Mincho" w:hAnsiTheme="minorHAnsi" w:cs="Arial"/>
                <w:lang w:eastAsia="en-US"/>
              </w:rPr>
              <w:t>Increased levels of trust in others, community pride and reduced anti-social behaviour</w:t>
            </w:r>
          </w:p>
        </w:tc>
      </w:tr>
    </w:tbl>
    <w:p w14:paraId="4A7607E1" w14:textId="77777777" w:rsidR="006224F8" w:rsidRPr="00364414" w:rsidRDefault="006224F8" w:rsidP="006224F8">
      <w:pPr>
        <w:keepNext/>
        <w:spacing w:before="240" w:after="60" w:line="276" w:lineRule="auto"/>
        <w:outlineLvl w:val="1"/>
        <w:rPr>
          <w:rFonts w:ascii="Calibri" w:hAnsi="Calibri" w:cs="Arial"/>
          <w:b/>
          <w:bCs/>
          <w:iCs/>
          <w:lang w:val="en-AU"/>
        </w:rPr>
      </w:pPr>
      <w:r w:rsidRPr="00364414">
        <w:rPr>
          <w:rFonts w:ascii="Calibri" w:hAnsi="Calibri" w:cs="Arial"/>
          <w:b/>
          <w:bCs/>
          <w:iCs/>
          <w:lang w:val="en-AU"/>
        </w:rPr>
        <w:t>Economic</w:t>
      </w:r>
    </w:p>
    <w:p w14:paraId="2D1925DF" w14:textId="77777777" w:rsidR="006224F8" w:rsidRPr="002B0489" w:rsidRDefault="006224F8" w:rsidP="006224F8">
      <w:pPr>
        <w:spacing w:line="276" w:lineRule="auto"/>
        <w:jc w:val="both"/>
        <w:rPr>
          <w:rFonts w:ascii="Calibri" w:eastAsia="Calibri" w:hAnsi="Calibri" w:cs="Calibri"/>
          <w:u w:val="single"/>
          <w:lang w:val="en-AU"/>
        </w:rPr>
      </w:pPr>
      <w:r w:rsidRPr="751E0F6A">
        <w:rPr>
          <w:rFonts w:ascii="Calibri" w:eastAsia="Calibri" w:hAnsi="Calibri" w:cs="Calibri"/>
          <w:u w:val="single"/>
          <w:lang w:val="en-AU"/>
        </w:rPr>
        <w:t>Impact on Local Employment (jobs)</w:t>
      </w:r>
    </w:p>
    <w:p w14:paraId="38CE9B67" w14:textId="77777777" w:rsidR="006224F8" w:rsidRPr="002B0489" w:rsidRDefault="006224F8" w:rsidP="006224F8">
      <w:pPr>
        <w:numPr>
          <w:ilvl w:val="0"/>
          <w:numId w:val="66"/>
        </w:numPr>
        <w:spacing w:line="276" w:lineRule="auto"/>
        <w:ind w:left="714" w:hanging="357"/>
        <w:contextualSpacing/>
        <w:rPr>
          <w:rFonts w:ascii="Calibri" w:eastAsia="Calibri" w:hAnsi="Calibri" w:cs="Calibri"/>
          <w:lang w:val="en-AU"/>
        </w:rPr>
      </w:pPr>
      <w:r w:rsidRPr="614D2FA6">
        <w:rPr>
          <w:rFonts w:ascii="Calibri" w:eastAsia="Calibri" w:hAnsi="Calibri" w:cs="Calibri"/>
          <w:lang w:val="en-AU"/>
        </w:rPr>
        <w:t>The direct addition of $9.8 million in the Building Construction sector of the City of Whittlesea economy is estimated to lead to a corresponding direct addition of 12 jobs in the local Building Construction sector. From this direct expansion in the economy, it is anticipated that there would be flow on effects into other related intermediate industries, creating an additional 22 jobs. This represents a Type 1 Employment multiplier of 2.79.</w:t>
      </w:r>
    </w:p>
    <w:p w14:paraId="692C8B84" w14:textId="77777777" w:rsidR="006224F8" w:rsidRPr="002B0489" w:rsidRDefault="006224F8" w:rsidP="006224F8">
      <w:pPr>
        <w:numPr>
          <w:ilvl w:val="0"/>
          <w:numId w:val="66"/>
        </w:numPr>
        <w:spacing w:line="276" w:lineRule="auto"/>
        <w:ind w:left="714" w:hanging="357"/>
        <w:rPr>
          <w:rFonts w:ascii="Calibri" w:eastAsia="Calibri" w:hAnsi="Calibri" w:cs="Calibri"/>
          <w:lang w:val="en-AU"/>
        </w:rPr>
      </w:pPr>
      <w:r w:rsidRPr="751E0F6A">
        <w:rPr>
          <w:rFonts w:ascii="Calibri" w:eastAsia="Calibri" w:hAnsi="Calibri" w:cs="Calibri"/>
          <w:lang w:val="en-AU"/>
        </w:rPr>
        <w:t>This addition of jobs in the local economy would lead to a corresponding increase in wages and salaries, a proportion of which would be spent on local goods and services, creating a further 5 jobs through consumption impacts.</w:t>
      </w:r>
    </w:p>
    <w:p w14:paraId="6CF143A2" w14:textId="77777777" w:rsidR="006224F8" w:rsidRDefault="006224F8" w:rsidP="006224F8">
      <w:pPr>
        <w:numPr>
          <w:ilvl w:val="0"/>
          <w:numId w:val="66"/>
        </w:numPr>
        <w:spacing w:line="276" w:lineRule="auto"/>
        <w:ind w:left="714" w:hanging="357"/>
        <w:contextualSpacing/>
        <w:rPr>
          <w:rFonts w:ascii="Calibri" w:eastAsia="Calibri" w:hAnsi="Calibri" w:cs="Calibri"/>
          <w:lang w:val="en-AU"/>
        </w:rPr>
      </w:pPr>
      <w:r w:rsidRPr="614D2FA6">
        <w:rPr>
          <w:rFonts w:ascii="Calibri" w:eastAsia="Calibri" w:hAnsi="Calibri" w:cs="Calibri"/>
          <w:lang w:val="en-AU"/>
        </w:rPr>
        <w:lastRenderedPageBreak/>
        <w:t>The combination of all direct, industrial and consumption effects would result in a total estimated increase of 39 jobs located in the City of Whittlesea. This represents a Type 2 Employment multiplier of 3.19.</w:t>
      </w:r>
    </w:p>
    <w:p w14:paraId="7EBC8147" w14:textId="77777777" w:rsidR="006224F8" w:rsidRDefault="006224F8" w:rsidP="006224F8">
      <w:pPr>
        <w:spacing w:before="240" w:after="60" w:line="276" w:lineRule="auto"/>
        <w:contextualSpacing/>
        <w:rPr>
          <w:rFonts w:ascii="Calibri" w:hAnsi="Calibri" w:cs="Arial"/>
          <w:b/>
          <w:bCs/>
          <w:iCs/>
          <w:lang w:val="en-AU"/>
        </w:rPr>
      </w:pPr>
    </w:p>
    <w:p w14:paraId="20B8827F" w14:textId="77777777" w:rsidR="006224F8" w:rsidRDefault="006224F8" w:rsidP="006224F8">
      <w:pPr>
        <w:spacing w:before="240" w:after="60" w:line="276" w:lineRule="auto"/>
        <w:contextualSpacing/>
        <w:rPr>
          <w:rFonts w:ascii="Calibri" w:hAnsi="Calibri" w:cs="Arial"/>
          <w:b/>
          <w:bCs/>
          <w:iCs/>
          <w:lang w:val="en-AU"/>
        </w:rPr>
      </w:pPr>
      <w:r w:rsidRPr="00364414">
        <w:rPr>
          <w:rFonts w:ascii="Calibri" w:hAnsi="Calibri" w:cs="Arial"/>
          <w:b/>
          <w:bCs/>
          <w:iCs/>
          <w:lang w:val="en-AU"/>
        </w:rPr>
        <w:t>Financial Implications</w:t>
      </w:r>
      <w:r>
        <w:rPr>
          <w:rFonts w:ascii="Calibri" w:hAnsi="Calibri" w:cs="Arial"/>
          <w:b/>
          <w:bCs/>
          <w:iCs/>
          <w:lang w:val="en-AU"/>
        </w:rPr>
        <w:t xml:space="preserve"> </w:t>
      </w:r>
    </w:p>
    <w:p w14:paraId="617305CC" w14:textId="77777777" w:rsidR="006224F8" w:rsidRDefault="006224F8" w:rsidP="006224F8">
      <w:pPr>
        <w:spacing w:line="276" w:lineRule="auto"/>
        <w:contextualSpacing/>
        <w:rPr>
          <w:rFonts w:ascii="Calibri" w:eastAsia="Calibri" w:hAnsi="Calibri" w:cs="Calibri"/>
          <w:lang w:val="en-AU"/>
        </w:rPr>
      </w:pPr>
      <w:r w:rsidRPr="28148700">
        <w:rPr>
          <w:rFonts w:ascii="Calibri" w:eastAsia="Calibri" w:hAnsi="Calibri" w:cs="Calibri"/>
          <w:lang w:val="en-AU"/>
        </w:rPr>
        <w:t xml:space="preserve">Huskisson Recreation Reserve Masterplan 2019 </w:t>
      </w:r>
      <w:r>
        <w:rPr>
          <w:rFonts w:ascii="Calibri" w:eastAsia="Calibri" w:hAnsi="Calibri" w:cs="Calibri"/>
          <w:lang w:val="en-AU"/>
        </w:rPr>
        <w:t xml:space="preserve">Action Numbers 16 and 18 </w:t>
      </w:r>
      <w:r w:rsidRPr="28148700">
        <w:rPr>
          <w:rFonts w:ascii="Calibri" w:eastAsia="Calibri" w:hAnsi="Calibri" w:cs="Calibri"/>
          <w:color w:val="000000" w:themeColor="text1"/>
          <w:lang w:val="en-AU"/>
        </w:rPr>
        <w:t>works</w:t>
      </w:r>
      <w:r w:rsidRPr="28148700">
        <w:rPr>
          <w:rFonts w:ascii="Calibri" w:eastAsia="Calibri" w:hAnsi="Calibri" w:cs="Calibri"/>
          <w:lang w:val="en-AU"/>
        </w:rPr>
        <w:t xml:space="preserve"> are proposed be funded through Council’s capital works program over the next three financial years. The total estimated construction cost </w:t>
      </w:r>
      <w:r>
        <w:rPr>
          <w:rFonts w:ascii="Calibri" w:eastAsia="Calibri" w:hAnsi="Calibri" w:cs="Calibri"/>
          <w:lang w:val="en-AU"/>
        </w:rPr>
        <w:t xml:space="preserve">for Action Numbers 16 and 18 </w:t>
      </w:r>
      <w:r w:rsidRPr="28148700">
        <w:rPr>
          <w:rFonts w:ascii="Calibri" w:eastAsia="Calibri" w:hAnsi="Calibri" w:cs="Calibri"/>
          <w:lang w:val="en-AU"/>
        </w:rPr>
        <w:t xml:space="preserve">is $9,807,590. </w:t>
      </w:r>
    </w:p>
    <w:p w14:paraId="14B23DC7" w14:textId="77777777" w:rsidR="006224F8" w:rsidRDefault="006224F8" w:rsidP="006224F8">
      <w:pPr>
        <w:spacing w:line="276" w:lineRule="auto"/>
        <w:rPr>
          <w:rFonts w:ascii="Calibri" w:eastAsia="Calibri" w:hAnsi="Calibri" w:cs="Calibri"/>
          <w:lang w:val="en-AU"/>
        </w:rPr>
      </w:pPr>
    </w:p>
    <w:p w14:paraId="14F8A688" w14:textId="77777777" w:rsidR="006224F8" w:rsidRDefault="006224F8" w:rsidP="006224F8">
      <w:pPr>
        <w:spacing w:line="276" w:lineRule="auto"/>
        <w:rPr>
          <w:rFonts w:ascii="Calibri" w:eastAsia="Calibri" w:hAnsi="Calibri" w:cs="Calibri"/>
          <w:lang w:val="en-AU"/>
        </w:rPr>
      </w:pPr>
      <w:r w:rsidRPr="38517A70">
        <w:rPr>
          <w:rFonts w:ascii="Calibri" w:eastAsia="Calibri" w:hAnsi="Calibri" w:cs="Calibri"/>
          <w:lang w:val="en-AU"/>
        </w:rPr>
        <w:t xml:space="preserve">At the time of Masterplan endorsement in 2019, the budget estimate for delivery phase </w:t>
      </w:r>
      <w:r w:rsidRPr="00736944">
        <w:rPr>
          <w:rFonts w:ascii="Calibri" w:eastAsia="Calibri" w:hAnsi="Calibri" w:cs="Calibri"/>
          <w:lang w:val="en-AU"/>
        </w:rPr>
        <w:t>(including all Masterplan Actions)</w:t>
      </w:r>
      <w:r>
        <w:rPr>
          <w:rFonts w:ascii="Calibri" w:eastAsia="Calibri" w:hAnsi="Calibri" w:cs="Calibri"/>
          <w:lang w:val="en-AU"/>
        </w:rPr>
        <w:t xml:space="preserve"> </w:t>
      </w:r>
      <w:r w:rsidRPr="38517A70">
        <w:rPr>
          <w:rFonts w:ascii="Calibri" w:eastAsia="Calibri" w:hAnsi="Calibri" w:cs="Calibri"/>
          <w:lang w:val="en-AU"/>
        </w:rPr>
        <w:t xml:space="preserve">was $5,318,195.93. </w:t>
      </w:r>
    </w:p>
    <w:p w14:paraId="22195B77" w14:textId="77777777" w:rsidR="006224F8" w:rsidRDefault="006224F8" w:rsidP="006224F8">
      <w:pPr>
        <w:spacing w:line="276" w:lineRule="auto"/>
        <w:rPr>
          <w:rFonts w:ascii="Calibri" w:eastAsia="Calibri" w:hAnsi="Calibri" w:cs="Calibri"/>
          <w:lang w:val="en-AU"/>
        </w:rPr>
      </w:pPr>
    </w:p>
    <w:p w14:paraId="41D6B694" w14:textId="77777777" w:rsidR="006224F8" w:rsidRPr="00F85C26" w:rsidRDefault="006224F8" w:rsidP="006224F8">
      <w:pPr>
        <w:spacing w:line="276" w:lineRule="auto"/>
        <w:rPr>
          <w:rFonts w:ascii="Calibri" w:eastAsia="Calibri" w:hAnsi="Calibri" w:cs="Calibri"/>
          <w:color w:val="FF0000"/>
          <w:lang w:val="en-AU"/>
        </w:rPr>
      </w:pPr>
      <w:r w:rsidRPr="423DC624">
        <w:rPr>
          <w:rFonts w:ascii="Calibri" w:eastAsia="Calibri" w:hAnsi="Calibri" w:cs="Calibri"/>
          <w:lang w:val="en-AU"/>
        </w:rPr>
        <w:t xml:space="preserve">The initial Masterplan </w:t>
      </w:r>
      <w:r>
        <w:rPr>
          <w:rFonts w:ascii="Calibri" w:eastAsia="Calibri" w:hAnsi="Calibri" w:cs="Calibri"/>
          <w:lang w:val="en-AU"/>
        </w:rPr>
        <w:t xml:space="preserve">had many exclusions </w:t>
      </w:r>
      <w:r w:rsidRPr="423DC624">
        <w:rPr>
          <w:rFonts w:ascii="Calibri" w:eastAsia="Calibri" w:hAnsi="Calibri" w:cs="Calibri"/>
          <w:lang w:val="en-AU"/>
        </w:rPr>
        <w:t>for th</w:t>
      </w:r>
      <w:r>
        <w:rPr>
          <w:rFonts w:ascii="Calibri" w:eastAsia="Calibri" w:hAnsi="Calibri" w:cs="Calibri"/>
          <w:lang w:val="en-AU"/>
        </w:rPr>
        <w:t>e</w:t>
      </w:r>
      <w:r w:rsidRPr="423DC624">
        <w:rPr>
          <w:rFonts w:ascii="Calibri" w:eastAsia="Calibri" w:hAnsi="Calibri" w:cs="Calibri"/>
          <w:lang w:val="en-AU"/>
        </w:rPr>
        <w:t xml:space="preserve"> delivery phase</w:t>
      </w:r>
      <w:r>
        <w:rPr>
          <w:rFonts w:ascii="Calibri" w:eastAsia="Calibri" w:hAnsi="Calibri" w:cs="Calibri"/>
          <w:lang w:val="en-AU"/>
        </w:rPr>
        <w:t xml:space="preserve"> and </w:t>
      </w:r>
      <w:r w:rsidRPr="423DC624">
        <w:rPr>
          <w:rFonts w:ascii="Calibri" w:eastAsia="Calibri" w:hAnsi="Calibri" w:cs="Calibri"/>
          <w:lang w:val="en-AU"/>
        </w:rPr>
        <w:t xml:space="preserve">did not include </w:t>
      </w:r>
      <w:r>
        <w:rPr>
          <w:rFonts w:ascii="Calibri" w:eastAsia="Calibri" w:hAnsi="Calibri" w:cs="Calibri"/>
          <w:lang w:val="en-AU"/>
        </w:rPr>
        <w:t>items like</w:t>
      </w:r>
      <w:r w:rsidRPr="423DC624">
        <w:rPr>
          <w:rFonts w:ascii="Calibri" w:eastAsia="Calibri" w:hAnsi="Calibri" w:cs="Calibri"/>
          <w:lang w:val="en-AU"/>
        </w:rPr>
        <w:t xml:space="preserve"> provision for services, </w:t>
      </w:r>
      <w:r>
        <w:rPr>
          <w:rFonts w:ascii="Calibri" w:eastAsia="Calibri" w:hAnsi="Calibri" w:cs="Calibri"/>
          <w:lang w:val="en-AU"/>
        </w:rPr>
        <w:t xml:space="preserve">cost of new service road for subdivision, </w:t>
      </w:r>
      <w:r w:rsidRPr="423DC624">
        <w:rPr>
          <w:rFonts w:ascii="Calibri" w:eastAsia="Calibri" w:hAnsi="Calibri" w:cs="Calibri"/>
          <w:lang w:val="en-AU"/>
        </w:rPr>
        <w:t xml:space="preserve">authority or design costs, </w:t>
      </w:r>
      <w:proofErr w:type="gramStart"/>
      <w:r w:rsidRPr="423DC624">
        <w:rPr>
          <w:rFonts w:ascii="Calibri" w:eastAsia="Calibri" w:hAnsi="Calibri" w:cs="Calibri"/>
          <w:lang w:val="en-AU"/>
        </w:rPr>
        <w:t>contingencies</w:t>
      </w:r>
      <w:proofErr w:type="gramEnd"/>
      <w:r w:rsidRPr="423DC624">
        <w:rPr>
          <w:rFonts w:ascii="Calibri" w:eastAsia="Calibri" w:hAnsi="Calibri" w:cs="Calibri"/>
          <w:lang w:val="en-AU"/>
        </w:rPr>
        <w:t xml:space="preserve"> or escalation. </w:t>
      </w:r>
      <w:r>
        <w:rPr>
          <w:rFonts w:ascii="Calibri" w:eastAsia="Calibri" w:hAnsi="Calibri" w:cs="Calibri"/>
          <w:lang w:val="en-AU"/>
        </w:rPr>
        <w:t xml:space="preserve">These items have now been estimated by the project team which resulted in a revised figure </w:t>
      </w:r>
      <w:r w:rsidRPr="2F4FDD0B">
        <w:rPr>
          <w:rFonts w:ascii="Calibri" w:eastAsia="Calibri" w:hAnsi="Calibri" w:cs="Calibri"/>
          <w:lang w:val="en-AU"/>
        </w:rPr>
        <w:t>of $11.3M being reflected in our forward capital program phasing draft budget.</w:t>
      </w:r>
      <w:r>
        <w:rPr>
          <w:rFonts w:ascii="Calibri" w:eastAsia="Calibri" w:hAnsi="Calibri" w:cs="Calibri"/>
          <w:lang w:val="en-AU"/>
        </w:rPr>
        <w:t xml:space="preserve"> </w:t>
      </w:r>
    </w:p>
    <w:p w14:paraId="65271724" w14:textId="77777777" w:rsidR="006224F8" w:rsidRDefault="006224F8" w:rsidP="006224F8">
      <w:pPr>
        <w:spacing w:line="276" w:lineRule="auto"/>
        <w:rPr>
          <w:rFonts w:ascii="Calibri" w:eastAsia="Calibri" w:hAnsi="Calibri" w:cs="Calibri"/>
          <w:lang w:val="en-AU"/>
        </w:rPr>
      </w:pPr>
    </w:p>
    <w:p w14:paraId="27AFB5F1" w14:textId="77777777" w:rsidR="006224F8" w:rsidRDefault="006224F8" w:rsidP="006224F8">
      <w:pPr>
        <w:spacing w:line="276" w:lineRule="auto"/>
        <w:rPr>
          <w:rFonts w:ascii="Calibri" w:eastAsia="Calibri" w:hAnsi="Calibri" w:cs="Calibri"/>
          <w:lang w:val="en-AU"/>
        </w:rPr>
      </w:pPr>
      <w:r>
        <w:rPr>
          <w:rFonts w:ascii="Calibri" w:eastAsia="Calibri" w:hAnsi="Calibri" w:cs="Calibri"/>
          <w:lang w:val="en-AU"/>
        </w:rPr>
        <w:t xml:space="preserve">Action Number 5 ($650,000) and Action Numbers 16 and 18 ($9,807,590) will utilise $10,457,590 leaving $842,410, plus any revenue from subdivision, already in the capital forward plan when Stage 2 scope options and timelines are considered.  </w:t>
      </w:r>
      <w:r w:rsidRPr="00736944">
        <w:rPr>
          <w:rFonts w:ascii="Calibri" w:eastAsia="Calibri" w:hAnsi="Calibri" w:cs="Calibri"/>
          <w:lang w:val="en-AU"/>
        </w:rPr>
        <w:t xml:space="preserve">However further analysis is required in order to finalise the total Masterplan implementation </w:t>
      </w:r>
      <w:proofErr w:type="gramStart"/>
      <w:r w:rsidRPr="00736944">
        <w:rPr>
          <w:rFonts w:ascii="Calibri" w:eastAsia="Calibri" w:hAnsi="Calibri" w:cs="Calibri"/>
          <w:lang w:val="en-AU"/>
        </w:rPr>
        <w:t>costs, and</w:t>
      </w:r>
      <w:proofErr w:type="gramEnd"/>
      <w:r w:rsidRPr="00736944">
        <w:rPr>
          <w:rFonts w:ascii="Calibri" w:eastAsia="Calibri" w:hAnsi="Calibri" w:cs="Calibri"/>
          <w:lang w:val="en-AU"/>
        </w:rPr>
        <w:t xml:space="preserve"> will be addressed through the next phase of planning which includes implementation of Huskisson Reserve Masterplan 2019 Action Numbers 6, 7 and 8, (the proposed property subdivision component) and a detailed feasibility, methodology and options analysis process.</w:t>
      </w:r>
      <w:r w:rsidRPr="00912CB5">
        <w:rPr>
          <w:rFonts w:ascii="Calibri" w:eastAsia="Calibri" w:hAnsi="Calibri" w:cs="Calibri"/>
          <w:color w:val="FF0000"/>
          <w:lang w:val="en-AU"/>
        </w:rPr>
        <w:t xml:space="preserve"> </w:t>
      </w:r>
    </w:p>
    <w:p w14:paraId="1AE3ADAD" w14:textId="77777777" w:rsidR="006224F8" w:rsidRDefault="006224F8" w:rsidP="006224F8">
      <w:pPr>
        <w:spacing w:line="276" w:lineRule="auto"/>
        <w:rPr>
          <w:rFonts w:ascii="Calibri" w:eastAsia="Calibri" w:hAnsi="Calibri" w:cs="Calibri"/>
          <w:lang w:val="en-AU"/>
        </w:rPr>
      </w:pPr>
    </w:p>
    <w:p w14:paraId="2B8A987F" w14:textId="77777777" w:rsidR="006224F8" w:rsidRDefault="006224F8" w:rsidP="006224F8">
      <w:pPr>
        <w:spacing w:line="276" w:lineRule="auto"/>
        <w:rPr>
          <w:rFonts w:ascii="Calibri" w:eastAsia="Calibri" w:hAnsi="Calibri" w:cs="Calibri"/>
          <w:lang w:val="en-AU"/>
        </w:rPr>
      </w:pPr>
      <w:r>
        <w:rPr>
          <w:rFonts w:ascii="Calibri" w:eastAsia="Calibri" w:hAnsi="Calibri" w:cs="Calibri"/>
          <w:lang w:val="en-AU"/>
        </w:rPr>
        <w:br w:type="page"/>
      </w:r>
      <w:r>
        <w:rPr>
          <w:rFonts w:ascii="Calibri" w:eastAsia="Calibri" w:hAnsi="Calibri" w:cs="Calibri"/>
          <w:lang w:val="en-AU"/>
        </w:rPr>
        <w:lastRenderedPageBreak/>
        <w:t xml:space="preserve">The current budget is summarised in </w:t>
      </w:r>
      <w:r w:rsidRPr="00D137A3">
        <w:rPr>
          <w:rFonts w:ascii="Calibri" w:eastAsia="Calibri" w:hAnsi="Calibri" w:cs="Calibri"/>
          <w:b/>
          <w:bCs/>
          <w:lang w:val="en-AU"/>
        </w:rPr>
        <w:t xml:space="preserve">Table 2 </w:t>
      </w:r>
      <w:r>
        <w:rPr>
          <w:rFonts w:ascii="Calibri" w:eastAsia="Calibri" w:hAnsi="Calibri" w:cs="Calibri"/>
          <w:lang w:val="en-AU"/>
        </w:rPr>
        <w:t>below.</w:t>
      </w:r>
    </w:p>
    <w:p w14:paraId="7F090105" w14:textId="77777777" w:rsidR="006224F8" w:rsidRPr="000E581B" w:rsidRDefault="006224F8" w:rsidP="006224F8">
      <w:pPr>
        <w:spacing w:line="276" w:lineRule="auto"/>
        <w:rPr>
          <w:rFonts w:ascii="Calibri" w:eastAsia="Calibri" w:hAnsi="Calibri" w:cs="Calibri"/>
          <w:lang w:val="en-AU"/>
        </w:rPr>
      </w:pPr>
    </w:p>
    <w:tbl>
      <w:tblPr>
        <w:tblStyle w:val="TableGrid3"/>
        <w:tblW w:w="9782" w:type="dxa"/>
        <w:tblInd w:w="-318" w:type="dxa"/>
        <w:tblLayout w:type="fixed"/>
        <w:tblLook w:val="04A0" w:firstRow="1" w:lastRow="0" w:firstColumn="1" w:lastColumn="0" w:noHBand="0" w:noVBand="1"/>
      </w:tblPr>
      <w:tblGrid>
        <w:gridCol w:w="1848"/>
        <w:gridCol w:w="2122"/>
        <w:gridCol w:w="1583"/>
        <w:gridCol w:w="2103"/>
        <w:gridCol w:w="2126"/>
      </w:tblGrid>
      <w:tr w:rsidR="006224F8" w14:paraId="1C5695BF" w14:textId="77777777" w:rsidTr="007E1B45">
        <w:trPr>
          <w:tblHeader/>
        </w:trPr>
        <w:tc>
          <w:tcPr>
            <w:tcW w:w="1848" w:type="dxa"/>
            <w:tcBorders>
              <w:top w:val="single" w:sz="8" w:space="0" w:color="auto"/>
              <w:left w:val="single" w:sz="8" w:space="0" w:color="auto"/>
              <w:bottom w:val="single" w:sz="8" w:space="0" w:color="auto"/>
              <w:right w:val="single" w:sz="8" w:space="0" w:color="auto"/>
            </w:tcBorders>
            <w:shd w:val="clear" w:color="auto" w:fill="B4C6E7"/>
          </w:tcPr>
          <w:p w14:paraId="1779288F" w14:textId="77777777" w:rsidR="006224F8" w:rsidRDefault="006224F8" w:rsidP="007E1B45">
            <w:pPr>
              <w:spacing w:line="276" w:lineRule="auto"/>
              <w:rPr>
                <w:rFonts w:ascii="Calibri" w:hAnsi="Calibri"/>
                <w:lang w:eastAsia="en-US"/>
              </w:rPr>
            </w:pPr>
            <w:r w:rsidRPr="751E0F6A">
              <w:rPr>
                <w:rFonts w:ascii="Calibri" w:eastAsia="Calibri" w:hAnsi="Calibri" w:cs="Calibri"/>
                <w:b/>
                <w:bCs/>
                <w:lang w:eastAsia="en-US"/>
              </w:rPr>
              <w:t>ACTION</w:t>
            </w:r>
          </w:p>
        </w:tc>
        <w:tc>
          <w:tcPr>
            <w:tcW w:w="2122" w:type="dxa"/>
            <w:tcBorders>
              <w:top w:val="single" w:sz="8" w:space="0" w:color="auto"/>
              <w:left w:val="single" w:sz="8" w:space="0" w:color="auto"/>
              <w:bottom w:val="single" w:sz="8" w:space="0" w:color="auto"/>
              <w:right w:val="single" w:sz="8" w:space="0" w:color="auto"/>
            </w:tcBorders>
            <w:shd w:val="clear" w:color="auto" w:fill="B4C6E7"/>
          </w:tcPr>
          <w:p w14:paraId="1E15C6A6" w14:textId="77777777" w:rsidR="006224F8" w:rsidRDefault="006224F8" w:rsidP="007E1B45">
            <w:pPr>
              <w:spacing w:line="276" w:lineRule="auto"/>
              <w:rPr>
                <w:rFonts w:ascii="Calibri" w:hAnsi="Calibri"/>
                <w:lang w:eastAsia="en-US"/>
              </w:rPr>
            </w:pPr>
            <w:r w:rsidRPr="751E0F6A">
              <w:rPr>
                <w:rFonts w:ascii="Calibri" w:eastAsia="Calibri" w:hAnsi="Calibri" w:cs="Calibri"/>
                <w:b/>
                <w:bCs/>
                <w:color w:val="000000" w:themeColor="text1"/>
                <w:lang w:eastAsia="en-US"/>
              </w:rPr>
              <w:t>2021/22</w:t>
            </w:r>
          </w:p>
        </w:tc>
        <w:tc>
          <w:tcPr>
            <w:tcW w:w="1583" w:type="dxa"/>
            <w:tcBorders>
              <w:top w:val="single" w:sz="8" w:space="0" w:color="auto"/>
              <w:left w:val="single" w:sz="8" w:space="0" w:color="auto"/>
              <w:bottom w:val="single" w:sz="8" w:space="0" w:color="auto"/>
              <w:right w:val="single" w:sz="8" w:space="0" w:color="auto"/>
            </w:tcBorders>
            <w:shd w:val="clear" w:color="auto" w:fill="E2EFD9"/>
          </w:tcPr>
          <w:p w14:paraId="447299D5" w14:textId="77777777" w:rsidR="006224F8" w:rsidRDefault="006224F8" w:rsidP="007E1B45">
            <w:pPr>
              <w:spacing w:line="276" w:lineRule="auto"/>
              <w:rPr>
                <w:rFonts w:ascii="Calibri" w:hAnsi="Calibri"/>
                <w:lang w:eastAsia="en-US"/>
              </w:rPr>
            </w:pPr>
            <w:r w:rsidRPr="751E0F6A">
              <w:rPr>
                <w:rFonts w:ascii="Calibri" w:eastAsia="Calibri" w:hAnsi="Calibri" w:cs="Calibri"/>
                <w:b/>
                <w:bCs/>
                <w:color w:val="000000" w:themeColor="text1"/>
                <w:lang w:eastAsia="en-US"/>
              </w:rPr>
              <w:t>2022/23</w:t>
            </w:r>
          </w:p>
        </w:tc>
        <w:tc>
          <w:tcPr>
            <w:tcW w:w="2103" w:type="dxa"/>
            <w:tcBorders>
              <w:top w:val="single" w:sz="8" w:space="0" w:color="auto"/>
              <w:left w:val="single" w:sz="8" w:space="0" w:color="auto"/>
              <w:bottom w:val="single" w:sz="8" w:space="0" w:color="auto"/>
              <w:right w:val="single" w:sz="8" w:space="0" w:color="auto"/>
            </w:tcBorders>
            <w:shd w:val="clear" w:color="auto" w:fill="E2EFD9"/>
          </w:tcPr>
          <w:p w14:paraId="7B845DD0" w14:textId="77777777" w:rsidR="006224F8" w:rsidRDefault="006224F8" w:rsidP="007E1B45">
            <w:pPr>
              <w:spacing w:line="276" w:lineRule="auto"/>
              <w:rPr>
                <w:rFonts w:ascii="Calibri" w:hAnsi="Calibri"/>
                <w:lang w:eastAsia="en-US"/>
              </w:rPr>
            </w:pPr>
            <w:r w:rsidRPr="751E0F6A">
              <w:rPr>
                <w:rFonts w:ascii="Calibri" w:eastAsia="Calibri" w:hAnsi="Calibri" w:cs="Calibri"/>
                <w:b/>
                <w:bCs/>
                <w:color w:val="000000" w:themeColor="text1"/>
                <w:lang w:eastAsia="en-US"/>
              </w:rPr>
              <w:t>2023/24</w:t>
            </w:r>
          </w:p>
        </w:tc>
        <w:tc>
          <w:tcPr>
            <w:tcW w:w="2126" w:type="dxa"/>
            <w:tcBorders>
              <w:top w:val="single" w:sz="8" w:space="0" w:color="auto"/>
              <w:left w:val="single" w:sz="8" w:space="0" w:color="auto"/>
              <w:bottom w:val="single" w:sz="8" w:space="0" w:color="auto"/>
              <w:right w:val="single" w:sz="8" w:space="0" w:color="auto"/>
            </w:tcBorders>
            <w:shd w:val="clear" w:color="auto" w:fill="E2EFD9"/>
          </w:tcPr>
          <w:p w14:paraId="200FE1CF" w14:textId="77777777" w:rsidR="006224F8" w:rsidRDefault="006224F8" w:rsidP="007E1B45">
            <w:pPr>
              <w:spacing w:line="276" w:lineRule="auto"/>
              <w:rPr>
                <w:rFonts w:ascii="Calibri" w:hAnsi="Calibri"/>
                <w:lang w:eastAsia="en-US"/>
              </w:rPr>
            </w:pPr>
            <w:r w:rsidRPr="751E0F6A">
              <w:rPr>
                <w:rFonts w:ascii="Calibri" w:eastAsia="Calibri" w:hAnsi="Calibri" w:cs="Calibri"/>
                <w:b/>
                <w:bCs/>
                <w:color w:val="000000" w:themeColor="text1"/>
                <w:lang w:eastAsia="en-US"/>
              </w:rPr>
              <w:t>2024/25</w:t>
            </w:r>
          </w:p>
        </w:tc>
      </w:tr>
      <w:tr w:rsidR="006224F8" w14:paraId="650D52AF" w14:textId="77777777" w:rsidTr="007E1B45">
        <w:tc>
          <w:tcPr>
            <w:tcW w:w="1848" w:type="dxa"/>
            <w:tcBorders>
              <w:top w:val="single" w:sz="8" w:space="0" w:color="auto"/>
              <w:left w:val="single" w:sz="8" w:space="0" w:color="auto"/>
              <w:bottom w:val="single" w:sz="8" w:space="0" w:color="auto"/>
              <w:right w:val="single" w:sz="8" w:space="0" w:color="auto"/>
            </w:tcBorders>
          </w:tcPr>
          <w:p w14:paraId="40BB882B" w14:textId="77777777" w:rsidR="006224F8" w:rsidRPr="00440D08" w:rsidRDefault="006224F8" w:rsidP="007E1B45">
            <w:pPr>
              <w:spacing w:line="276" w:lineRule="auto"/>
              <w:rPr>
                <w:rFonts w:ascii="Calibri" w:hAnsi="Calibri"/>
                <w:lang w:eastAsia="en-US"/>
              </w:rPr>
            </w:pPr>
            <w:r w:rsidRPr="00440D08">
              <w:rPr>
                <w:rFonts w:ascii="Calibri" w:eastAsia="Calibri" w:hAnsi="Calibri" w:cs="Calibri"/>
                <w:b/>
                <w:bCs/>
                <w:lang w:eastAsia="en-US"/>
              </w:rPr>
              <w:t xml:space="preserve">Current budget - </w:t>
            </w:r>
            <w:r w:rsidRPr="00440D08">
              <w:rPr>
                <w:rFonts w:ascii="Calibri" w:eastAsia="Calibri" w:hAnsi="Calibri" w:cs="Calibri"/>
                <w:lang w:eastAsia="en-US"/>
              </w:rPr>
              <w:t>Action Number 5: the bridge</w:t>
            </w:r>
          </w:p>
        </w:tc>
        <w:tc>
          <w:tcPr>
            <w:tcW w:w="2122" w:type="dxa"/>
            <w:tcBorders>
              <w:top w:val="single" w:sz="8" w:space="0" w:color="auto"/>
              <w:left w:val="single" w:sz="8" w:space="0" w:color="auto"/>
              <w:bottom w:val="single" w:sz="8" w:space="0" w:color="auto"/>
              <w:right w:val="single" w:sz="8" w:space="0" w:color="auto"/>
            </w:tcBorders>
          </w:tcPr>
          <w:p w14:paraId="7563B3E8" w14:textId="77777777" w:rsidR="006224F8" w:rsidRPr="007B501D" w:rsidRDefault="006224F8" w:rsidP="007E1B45">
            <w:pPr>
              <w:spacing w:line="276" w:lineRule="auto"/>
              <w:rPr>
                <w:rFonts w:ascii="Calibri" w:hAnsi="Calibri"/>
                <w:lang w:eastAsia="en-US"/>
              </w:rPr>
            </w:pPr>
          </w:p>
        </w:tc>
        <w:tc>
          <w:tcPr>
            <w:tcW w:w="1583" w:type="dxa"/>
            <w:tcBorders>
              <w:top w:val="single" w:sz="8" w:space="0" w:color="auto"/>
              <w:left w:val="single" w:sz="8" w:space="0" w:color="auto"/>
              <w:bottom w:val="single" w:sz="8" w:space="0" w:color="auto"/>
              <w:right w:val="single" w:sz="8" w:space="0" w:color="auto"/>
            </w:tcBorders>
            <w:shd w:val="clear" w:color="auto" w:fill="E2EFD9"/>
          </w:tcPr>
          <w:p w14:paraId="0CF9C6C4" w14:textId="77777777" w:rsidR="006224F8" w:rsidRPr="007B501D" w:rsidRDefault="006224F8" w:rsidP="007E1B45">
            <w:pPr>
              <w:spacing w:line="276" w:lineRule="auto"/>
              <w:rPr>
                <w:rFonts w:ascii="Calibri" w:hAnsi="Calibri"/>
                <w:lang w:eastAsia="en-US"/>
              </w:rPr>
            </w:pPr>
            <w:r w:rsidRPr="007B501D">
              <w:rPr>
                <w:rFonts w:ascii="Calibri" w:hAnsi="Calibri"/>
                <w:lang w:eastAsia="en-US"/>
              </w:rPr>
              <w:t>$650,000</w:t>
            </w:r>
          </w:p>
          <w:p w14:paraId="654B0DDD" w14:textId="77777777" w:rsidR="006224F8" w:rsidRPr="007B501D" w:rsidRDefault="006224F8" w:rsidP="007E1B45">
            <w:pPr>
              <w:spacing w:line="276" w:lineRule="auto"/>
              <w:rPr>
                <w:rFonts w:ascii="Calibri" w:hAnsi="Calibri"/>
                <w:lang w:eastAsia="en-US"/>
              </w:rPr>
            </w:pPr>
            <w:r w:rsidRPr="007B501D">
              <w:rPr>
                <w:rFonts w:ascii="Calibri" w:hAnsi="Calibri"/>
                <w:lang w:eastAsia="en-US"/>
              </w:rPr>
              <w:t xml:space="preserve">(Bridge construction including $325k GSF) </w:t>
            </w:r>
          </w:p>
        </w:tc>
        <w:tc>
          <w:tcPr>
            <w:tcW w:w="2103" w:type="dxa"/>
            <w:tcBorders>
              <w:top w:val="single" w:sz="8" w:space="0" w:color="auto"/>
              <w:left w:val="single" w:sz="8" w:space="0" w:color="auto"/>
              <w:bottom w:val="single" w:sz="8" w:space="0" w:color="auto"/>
              <w:right w:val="single" w:sz="8" w:space="0" w:color="auto"/>
            </w:tcBorders>
            <w:shd w:val="clear" w:color="auto" w:fill="E2EFD9"/>
          </w:tcPr>
          <w:p w14:paraId="0B5FCE20" w14:textId="77777777" w:rsidR="006224F8" w:rsidRPr="007B501D" w:rsidRDefault="006224F8" w:rsidP="007E1B45">
            <w:pPr>
              <w:spacing w:line="276" w:lineRule="auto"/>
              <w:rPr>
                <w:rFonts w:ascii="Calibri" w:hAnsi="Calibri"/>
                <w:lang w:eastAsia="en-US"/>
              </w:rPr>
            </w:pPr>
          </w:p>
        </w:tc>
        <w:tc>
          <w:tcPr>
            <w:tcW w:w="2126" w:type="dxa"/>
            <w:tcBorders>
              <w:top w:val="single" w:sz="8" w:space="0" w:color="auto"/>
              <w:left w:val="single" w:sz="8" w:space="0" w:color="auto"/>
              <w:bottom w:val="single" w:sz="8" w:space="0" w:color="auto"/>
              <w:right w:val="single" w:sz="8" w:space="0" w:color="auto"/>
            </w:tcBorders>
            <w:shd w:val="clear" w:color="auto" w:fill="E2EFD9"/>
          </w:tcPr>
          <w:p w14:paraId="7573583F" w14:textId="77777777" w:rsidR="006224F8" w:rsidRPr="007B501D" w:rsidRDefault="006224F8" w:rsidP="007E1B45">
            <w:pPr>
              <w:spacing w:line="276" w:lineRule="auto"/>
              <w:rPr>
                <w:rFonts w:ascii="Calibri" w:hAnsi="Calibri"/>
                <w:lang w:eastAsia="en-US"/>
              </w:rPr>
            </w:pPr>
          </w:p>
        </w:tc>
      </w:tr>
      <w:tr w:rsidR="006224F8" w14:paraId="6B224E8A" w14:textId="77777777" w:rsidTr="007E1B45">
        <w:tc>
          <w:tcPr>
            <w:tcW w:w="1848" w:type="dxa"/>
            <w:tcBorders>
              <w:top w:val="single" w:sz="8" w:space="0" w:color="auto"/>
              <w:left w:val="single" w:sz="8" w:space="0" w:color="auto"/>
              <w:bottom w:val="single" w:sz="8" w:space="0" w:color="auto"/>
              <w:right w:val="single" w:sz="8" w:space="0" w:color="auto"/>
            </w:tcBorders>
          </w:tcPr>
          <w:p w14:paraId="4B29EFB2" w14:textId="77777777" w:rsidR="006224F8" w:rsidRPr="00440D08" w:rsidRDefault="006224F8" w:rsidP="007E1B45">
            <w:pPr>
              <w:spacing w:line="276" w:lineRule="auto"/>
              <w:rPr>
                <w:rFonts w:ascii="Calibri" w:eastAsia="Calibri" w:hAnsi="Calibri" w:cs="Calibri"/>
                <w:b/>
                <w:bCs/>
                <w:lang w:eastAsia="en-US"/>
              </w:rPr>
            </w:pPr>
            <w:r w:rsidRPr="00440D08">
              <w:rPr>
                <w:rFonts w:ascii="Calibri" w:eastAsia="Calibri" w:hAnsi="Calibri" w:cs="Calibri"/>
                <w:b/>
                <w:bCs/>
                <w:lang w:eastAsia="en-US"/>
              </w:rPr>
              <w:t xml:space="preserve">Current budget - </w:t>
            </w:r>
            <w:r w:rsidRPr="00440D08">
              <w:rPr>
                <w:rFonts w:ascii="Calibri" w:eastAsia="Calibri" w:hAnsi="Calibri" w:cs="Calibri"/>
                <w:lang w:eastAsia="en-US"/>
              </w:rPr>
              <w:t xml:space="preserve">Action Numbers 16 and 18: tennis, </w:t>
            </w:r>
            <w:proofErr w:type="gramStart"/>
            <w:r w:rsidRPr="00440D08">
              <w:rPr>
                <w:rFonts w:ascii="Calibri" w:eastAsia="Calibri" w:hAnsi="Calibri" w:cs="Calibri"/>
                <w:lang w:eastAsia="en-US"/>
              </w:rPr>
              <w:t>pavilion</w:t>
            </w:r>
            <w:proofErr w:type="gramEnd"/>
            <w:r w:rsidRPr="00440D08">
              <w:rPr>
                <w:rFonts w:ascii="Calibri" w:eastAsia="Calibri" w:hAnsi="Calibri" w:cs="Calibri"/>
                <w:lang w:eastAsia="en-US"/>
              </w:rPr>
              <w:t xml:space="preserve"> and carpark</w:t>
            </w:r>
          </w:p>
        </w:tc>
        <w:tc>
          <w:tcPr>
            <w:tcW w:w="2122" w:type="dxa"/>
            <w:vMerge w:val="restart"/>
            <w:tcBorders>
              <w:top w:val="single" w:sz="8" w:space="0" w:color="auto"/>
              <w:left w:val="single" w:sz="8" w:space="0" w:color="auto"/>
              <w:bottom w:val="single" w:sz="8" w:space="0" w:color="auto"/>
              <w:right w:val="single" w:sz="8" w:space="0" w:color="auto"/>
            </w:tcBorders>
          </w:tcPr>
          <w:p w14:paraId="22DD5DA0" w14:textId="77777777" w:rsidR="006224F8" w:rsidRPr="007B501D" w:rsidRDefault="006224F8" w:rsidP="007E1B45">
            <w:pPr>
              <w:spacing w:line="276" w:lineRule="auto"/>
              <w:rPr>
                <w:rFonts w:ascii="Calibri" w:eastAsia="Calibri" w:hAnsi="Calibri" w:cs="Calibri"/>
                <w:lang w:eastAsia="en-US"/>
              </w:rPr>
            </w:pPr>
            <w:r w:rsidRPr="007B501D">
              <w:rPr>
                <w:rFonts w:ascii="Calibri" w:eastAsia="Calibri" w:hAnsi="Calibri" w:cs="Calibri"/>
                <w:lang w:eastAsia="en-US"/>
              </w:rPr>
              <w:t>$400,000</w:t>
            </w:r>
          </w:p>
          <w:p w14:paraId="215D946D" w14:textId="77777777" w:rsidR="006224F8" w:rsidRPr="007B501D" w:rsidRDefault="006224F8" w:rsidP="007E1B45">
            <w:pPr>
              <w:spacing w:line="276" w:lineRule="auto"/>
              <w:rPr>
                <w:rFonts w:ascii="Calibri" w:eastAsia="Calibri" w:hAnsi="Calibri" w:cs="Calibri"/>
                <w:lang w:eastAsia="en-US"/>
              </w:rPr>
            </w:pPr>
            <w:r w:rsidRPr="007B501D">
              <w:rPr>
                <w:rFonts w:ascii="Calibri" w:eastAsia="Calibri" w:hAnsi="Calibri" w:cs="Calibri"/>
                <w:lang w:eastAsia="en-US"/>
              </w:rPr>
              <w:t>(Design for Action 16 &amp; 18 and Proposed Property Subdivision assessment - Forecast Carry forward to 22/23)</w:t>
            </w:r>
          </w:p>
        </w:tc>
        <w:tc>
          <w:tcPr>
            <w:tcW w:w="1583" w:type="dxa"/>
            <w:tcBorders>
              <w:top w:val="single" w:sz="8" w:space="0" w:color="auto"/>
              <w:left w:val="single" w:sz="8" w:space="0" w:color="auto"/>
              <w:bottom w:val="single" w:sz="8" w:space="0" w:color="auto"/>
              <w:right w:val="single" w:sz="8" w:space="0" w:color="auto"/>
            </w:tcBorders>
            <w:shd w:val="clear" w:color="auto" w:fill="E2EFD9"/>
          </w:tcPr>
          <w:p w14:paraId="1E13D026" w14:textId="77777777" w:rsidR="006224F8" w:rsidRPr="007B501D" w:rsidRDefault="006224F8" w:rsidP="007E1B45">
            <w:pPr>
              <w:spacing w:line="276" w:lineRule="auto"/>
              <w:rPr>
                <w:rFonts w:ascii="Calibri" w:hAnsi="Calibri"/>
                <w:lang w:eastAsia="en-US"/>
              </w:rPr>
            </w:pPr>
          </w:p>
        </w:tc>
        <w:tc>
          <w:tcPr>
            <w:tcW w:w="2103" w:type="dxa"/>
            <w:tcBorders>
              <w:top w:val="single" w:sz="8" w:space="0" w:color="auto"/>
              <w:left w:val="single" w:sz="8" w:space="0" w:color="auto"/>
              <w:bottom w:val="single" w:sz="8" w:space="0" w:color="auto"/>
              <w:right w:val="single" w:sz="8" w:space="0" w:color="auto"/>
            </w:tcBorders>
            <w:shd w:val="clear" w:color="auto" w:fill="E2EFD9"/>
          </w:tcPr>
          <w:p w14:paraId="7924FE45" w14:textId="77777777" w:rsidR="006224F8" w:rsidRPr="007B501D" w:rsidRDefault="006224F8" w:rsidP="007E1B45">
            <w:pPr>
              <w:spacing w:line="276" w:lineRule="auto"/>
              <w:rPr>
                <w:rFonts w:ascii="Calibri" w:hAnsi="Calibri"/>
                <w:lang w:eastAsia="en-US"/>
              </w:rPr>
            </w:pPr>
            <w:r w:rsidRPr="007B501D">
              <w:rPr>
                <w:rFonts w:ascii="Calibri" w:hAnsi="Calibri"/>
                <w:lang w:eastAsia="en-US"/>
              </w:rPr>
              <w:t>$7,000,000</w:t>
            </w:r>
          </w:p>
          <w:p w14:paraId="1B3B8D50" w14:textId="77777777" w:rsidR="006224F8" w:rsidRPr="007B501D" w:rsidRDefault="006224F8" w:rsidP="007E1B45">
            <w:pPr>
              <w:spacing w:line="276" w:lineRule="auto"/>
              <w:rPr>
                <w:rFonts w:ascii="Calibri" w:eastAsia="Calibri" w:hAnsi="Calibri" w:cs="Calibri"/>
                <w:color w:val="000000"/>
                <w:highlight w:val="yellow"/>
                <w:lang w:eastAsia="en-US"/>
              </w:rPr>
            </w:pPr>
            <w:r w:rsidRPr="007B501D">
              <w:rPr>
                <w:rFonts w:ascii="Calibri" w:hAnsi="Calibri"/>
                <w:lang w:eastAsia="en-US"/>
              </w:rPr>
              <w:t>(Demolition of existing Pavilions and Construction of Tennis Pavilion, Tennis Courts and Kingsway Drive Car Park)</w:t>
            </w:r>
          </w:p>
        </w:tc>
        <w:tc>
          <w:tcPr>
            <w:tcW w:w="2126" w:type="dxa"/>
            <w:tcBorders>
              <w:top w:val="single" w:sz="8" w:space="0" w:color="auto"/>
              <w:left w:val="single" w:sz="8" w:space="0" w:color="auto"/>
              <w:bottom w:val="single" w:sz="8" w:space="0" w:color="auto"/>
              <w:right w:val="single" w:sz="8" w:space="0" w:color="auto"/>
            </w:tcBorders>
            <w:shd w:val="clear" w:color="auto" w:fill="E2EFD9"/>
          </w:tcPr>
          <w:p w14:paraId="56A8ED6F" w14:textId="77777777" w:rsidR="006224F8" w:rsidRPr="007B501D" w:rsidRDefault="006224F8" w:rsidP="007E1B45">
            <w:pPr>
              <w:spacing w:line="276" w:lineRule="auto"/>
              <w:rPr>
                <w:rFonts w:ascii="Calibri" w:eastAsia="Calibri" w:hAnsi="Calibri" w:cs="Calibri"/>
                <w:lang w:eastAsia="en-US"/>
              </w:rPr>
            </w:pPr>
            <w:r w:rsidRPr="007B501D">
              <w:rPr>
                <w:rFonts w:ascii="Calibri" w:eastAsia="Calibri" w:hAnsi="Calibri" w:cs="Calibri"/>
                <w:lang w:eastAsia="en-US"/>
              </w:rPr>
              <w:t>$2,407,590</w:t>
            </w:r>
          </w:p>
          <w:p w14:paraId="29A99E15" w14:textId="77777777" w:rsidR="006224F8" w:rsidRPr="007B501D" w:rsidRDefault="006224F8" w:rsidP="007E1B45">
            <w:pPr>
              <w:spacing w:line="276" w:lineRule="auto"/>
              <w:rPr>
                <w:rFonts w:ascii="Calibri" w:eastAsia="Calibri" w:hAnsi="Calibri" w:cs="Calibri"/>
                <w:highlight w:val="yellow"/>
                <w:lang w:eastAsia="en-US"/>
              </w:rPr>
            </w:pPr>
            <w:r w:rsidRPr="007B501D">
              <w:rPr>
                <w:rFonts w:ascii="Calibri" w:hAnsi="Calibri"/>
                <w:lang w:eastAsia="en-US"/>
              </w:rPr>
              <w:t>Completing construction</w:t>
            </w:r>
          </w:p>
        </w:tc>
      </w:tr>
      <w:tr w:rsidR="006224F8" w14:paraId="7C55D5C7" w14:textId="77777777" w:rsidTr="007E1B45">
        <w:tc>
          <w:tcPr>
            <w:tcW w:w="1848" w:type="dxa"/>
            <w:tcBorders>
              <w:top w:val="single" w:sz="8" w:space="0" w:color="auto"/>
              <w:left w:val="single" w:sz="8" w:space="0" w:color="auto"/>
              <w:bottom w:val="single" w:sz="8" w:space="0" w:color="auto"/>
              <w:right w:val="single" w:sz="8" w:space="0" w:color="auto"/>
            </w:tcBorders>
          </w:tcPr>
          <w:p w14:paraId="1E2BE5D7" w14:textId="77777777" w:rsidR="006224F8" w:rsidRPr="00440D08" w:rsidRDefault="006224F8" w:rsidP="007E1B45">
            <w:pPr>
              <w:spacing w:line="276" w:lineRule="auto"/>
              <w:rPr>
                <w:rFonts w:ascii="Calibri" w:eastAsia="Calibri" w:hAnsi="Calibri" w:cs="Calibri"/>
                <w:lang w:eastAsia="en-US"/>
              </w:rPr>
            </w:pPr>
            <w:r w:rsidRPr="55B88766">
              <w:rPr>
                <w:rFonts w:ascii="Calibri" w:eastAsia="Calibri" w:hAnsi="Calibri" w:cs="Calibri"/>
                <w:b/>
                <w:bCs/>
                <w:lang w:eastAsia="en-US"/>
              </w:rPr>
              <w:t xml:space="preserve">Current budget </w:t>
            </w:r>
            <w:proofErr w:type="gramStart"/>
            <w:r w:rsidRPr="55B88766">
              <w:rPr>
                <w:rFonts w:ascii="Calibri" w:eastAsia="Calibri" w:hAnsi="Calibri" w:cs="Calibri"/>
                <w:b/>
                <w:bCs/>
                <w:lang w:eastAsia="en-US"/>
              </w:rPr>
              <w:t xml:space="preserve">– </w:t>
            </w:r>
            <w:r w:rsidRPr="55B88766">
              <w:rPr>
                <w:rFonts w:ascii="Calibri" w:eastAsia="Calibri" w:hAnsi="Calibri" w:cs="Calibri"/>
                <w:lang w:eastAsia="en-US"/>
              </w:rPr>
              <w:t xml:space="preserve"> Future</w:t>
            </w:r>
            <w:proofErr w:type="gramEnd"/>
            <w:r w:rsidRPr="55B88766">
              <w:rPr>
                <w:rFonts w:ascii="Calibri" w:eastAsia="Calibri" w:hAnsi="Calibri" w:cs="Calibri"/>
                <w:lang w:eastAsia="en-US"/>
              </w:rPr>
              <w:t xml:space="preserve"> Masterplan plan actions</w:t>
            </w:r>
          </w:p>
        </w:tc>
        <w:tc>
          <w:tcPr>
            <w:tcW w:w="2122" w:type="dxa"/>
            <w:vMerge/>
            <w:tcBorders>
              <w:left w:val="single" w:sz="8" w:space="0" w:color="auto"/>
              <w:bottom w:val="single" w:sz="8" w:space="0" w:color="auto"/>
              <w:right w:val="single" w:sz="8" w:space="0" w:color="auto"/>
            </w:tcBorders>
          </w:tcPr>
          <w:p w14:paraId="151D3D8D" w14:textId="77777777" w:rsidR="006224F8" w:rsidRPr="007B501D" w:rsidRDefault="006224F8" w:rsidP="007E1B45">
            <w:pPr>
              <w:spacing w:line="276" w:lineRule="auto"/>
              <w:rPr>
                <w:rFonts w:ascii="Calibri" w:eastAsia="Calibri" w:hAnsi="Calibri" w:cs="Calibri"/>
                <w:lang w:eastAsia="en-US"/>
              </w:rPr>
            </w:pPr>
          </w:p>
        </w:tc>
        <w:tc>
          <w:tcPr>
            <w:tcW w:w="1583" w:type="dxa"/>
            <w:tcBorders>
              <w:top w:val="single" w:sz="8" w:space="0" w:color="auto"/>
              <w:left w:val="single" w:sz="8" w:space="0" w:color="auto"/>
              <w:bottom w:val="single" w:sz="8" w:space="0" w:color="auto"/>
              <w:right w:val="single" w:sz="8" w:space="0" w:color="auto"/>
            </w:tcBorders>
            <w:shd w:val="clear" w:color="auto" w:fill="E2EFD9"/>
          </w:tcPr>
          <w:p w14:paraId="1DCF18E6" w14:textId="77777777" w:rsidR="006224F8" w:rsidRPr="007B501D" w:rsidRDefault="006224F8" w:rsidP="007E1B45">
            <w:pPr>
              <w:spacing w:line="276" w:lineRule="auto"/>
              <w:rPr>
                <w:rFonts w:ascii="Calibri" w:hAnsi="Calibri"/>
                <w:lang w:eastAsia="en-US"/>
              </w:rPr>
            </w:pPr>
          </w:p>
        </w:tc>
        <w:tc>
          <w:tcPr>
            <w:tcW w:w="2103" w:type="dxa"/>
            <w:tcBorders>
              <w:top w:val="single" w:sz="8" w:space="0" w:color="auto"/>
              <w:left w:val="single" w:sz="8" w:space="0" w:color="auto"/>
              <w:bottom w:val="single" w:sz="8" w:space="0" w:color="auto"/>
              <w:right w:val="single" w:sz="8" w:space="0" w:color="auto"/>
            </w:tcBorders>
            <w:shd w:val="clear" w:color="auto" w:fill="E2EFD9"/>
          </w:tcPr>
          <w:p w14:paraId="2CFAFEC1" w14:textId="77777777" w:rsidR="006224F8" w:rsidRPr="007B501D" w:rsidRDefault="006224F8" w:rsidP="007E1B45">
            <w:pPr>
              <w:spacing w:line="276" w:lineRule="auto"/>
              <w:rPr>
                <w:rFonts w:ascii="Calibri" w:eastAsia="Calibri" w:hAnsi="Calibri" w:cs="Calibri"/>
                <w:color w:val="000000"/>
                <w:lang w:eastAsia="en-US"/>
              </w:rPr>
            </w:pPr>
          </w:p>
        </w:tc>
        <w:tc>
          <w:tcPr>
            <w:tcW w:w="2126" w:type="dxa"/>
            <w:tcBorders>
              <w:top w:val="single" w:sz="8" w:space="0" w:color="auto"/>
              <w:left w:val="single" w:sz="8" w:space="0" w:color="auto"/>
              <w:bottom w:val="single" w:sz="8" w:space="0" w:color="auto"/>
              <w:right w:val="single" w:sz="8" w:space="0" w:color="auto"/>
            </w:tcBorders>
            <w:shd w:val="clear" w:color="auto" w:fill="E2EFD9"/>
          </w:tcPr>
          <w:p w14:paraId="340C0BBB" w14:textId="77777777" w:rsidR="006224F8" w:rsidRPr="007B501D" w:rsidRDefault="006224F8" w:rsidP="007E1B45">
            <w:pPr>
              <w:spacing w:line="276" w:lineRule="auto"/>
              <w:rPr>
                <w:rFonts w:ascii="Calibri" w:eastAsia="Calibri" w:hAnsi="Calibri" w:cs="Calibri"/>
                <w:lang w:eastAsia="en-US"/>
              </w:rPr>
            </w:pPr>
            <w:r w:rsidRPr="007B501D">
              <w:rPr>
                <w:rFonts w:ascii="Calibri" w:eastAsia="Calibri" w:hAnsi="Calibri" w:cs="Calibri"/>
                <w:lang w:eastAsia="en-US"/>
              </w:rPr>
              <w:t xml:space="preserve">$842,410- </w:t>
            </w:r>
            <w:r w:rsidRPr="007B501D">
              <w:rPr>
                <w:rFonts w:ascii="Calibri" w:eastAsia="Calibri" w:hAnsi="Calibri" w:cs="Calibri"/>
                <w:b/>
                <w:bCs/>
                <w:lang w:eastAsia="en-US"/>
              </w:rPr>
              <w:t>TBC – pending further scoping</w:t>
            </w:r>
          </w:p>
          <w:p w14:paraId="4D2AC1B3" w14:textId="77777777" w:rsidR="006224F8" w:rsidRPr="007B501D" w:rsidRDefault="006224F8" w:rsidP="007E1B45">
            <w:pPr>
              <w:spacing w:line="276" w:lineRule="auto"/>
              <w:rPr>
                <w:rFonts w:ascii="Calibri" w:eastAsia="Calibri" w:hAnsi="Calibri" w:cs="Calibri"/>
                <w:lang w:eastAsia="en-US"/>
              </w:rPr>
            </w:pPr>
            <w:r w:rsidRPr="007B501D">
              <w:rPr>
                <w:rFonts w:ascii="Calibri" w:eastAsia="Calibri" w:hAnsi="Calibri" w:cs="Calibri"/>
                <w:lang w:eastAsia="en-US"/>
              </w:rPr>
              <w:t>(Scope and timelines to be confirmed concurrently with proposed property subdivision outcome)</w:t>
            </w:r>
          </w:p>
        </w:tc>
      </w:tr>
    </w:tbl>
    <w:p w14:paraId="03F726C3" w14:textId="77777777" w:rsidR="006224F8" w:rsidRPr="00D137A3" w:rsidRDefault="006224F8" w:rsidP="006224F8">
      <w:pPr>
        <w:spacing w:line="276" w:lineRule="auto"/>
        <w:rPr>
          <w:rFonts w:ascii="Calibri" w:eastAsia="Calibri" w:hAnsi="Calibri" w:cs="Calibri"/>
          <w:b/>
          <w:bCs/>
          <w:color w:val="000000"/>
          <w:sz w:val="20"/>
          <w:szCs w:val="20"/>
          <w:lang w:val="en-AU"/>
        </w:rPr>
      </w:pPr>
      <w:r w:rsidRPr="00D137A3">
        <w:rPr>
          <w:rFonts w:ascii="Calibri" w:eastAsia="Calibri" w:hAnsi="Calibri" w:cs="Calibri"/>
          <w:b/>
          <w:bCs/>
          <w:color w:val="000000" w:themeColor="text1"/>
          <w:sz w:val="20"/>
          <w:szCs w:val="20"/>
          <w:lang w:val="en-AU"/>
        </w:rPr>
        <w:t>Table 2: Project budget</w:t>
      </w:r>
    </w:p>
    <w:p w14:paraId="3B96B6DF" w14:textId="77777777" w:rsidR="006224F8" w:rsidRDefault="006224F8" w:rsidP="006224F8">
      <w:pPr>
        <w:spacing w:line="276" w:lineRule="auto"/>
        <w:rPr>
          <w:rFonts w:ascii="Calibri" w:eastAsia="Calibri" w:hAnsi="Calibri" w:cs="Calibri"/>
          <w:lang w:val="en-AU"/>
        </w:rPr>
      </w:pPr>
    </w:p>
    <w:p w14:paraId="1FF24D0D" w14:textId="77777777" w:rsidR="006224F8" w:rsidRPr="00440D08" w:rsidRDefault="006224F8" w:rsidP="006224F8">
      <w:pPr>
        <w:spacing w:line="276" w:lineRule="auto"/>
        <w:rPr>
          <w:rFonts w:ascii="Calibri" w:eastAsia="Calibri" w:hAnsi="Calibri" w:cs="Calibri"/>
          <w:highlight w:val="yellow"/>
          <w:lang w:val="en-AU"/>
        </w:rPr>
      </w:pPr>
      <w:r w:rsidRPr="614D2FA6">
        <w:rPr>
          <w:rFonts w:ascii="Calibri" w:eastAsia="Calibri" w:hAnsi="Calibri" w:cs="Calibri"/>
          <w:lang w:val="en-AU"/>
        </w:rPr>
        <w:t xml:space="preserve">Detailed design for Action 16 and 18 has not commenced this financial year as anticipated. Subject to endorsement of this resolution, a principal consultant will be engaged to complete the design allowing construction to be undertaken in 2023/24 and 2024/25 financial years. It is proposed through the upcoming budget adoption that the unspent project funding of $400,000 allocated this year will be carried forward to 2022/23 financial year to undertake this work. </w:t>
      </w:r>
    </w:p>
    <w:p w14:paraId="2D829C81" w14:textId="77777777" w:rsidR="006224F8" w:rsidRDefault="006224F8" w:rsidP="006224F8">
      <w:pPr>
        <w:spacing w:line="276" w:lineRule="auto"/>
        <w:rPr>
          <w:rFonts w:ascii="Calibri" w:hAnsi="Calibri"/>
          <w:lang w:val="en-AU"/>
        </w:rPr>
      </w:pPr>
    </w:p>
    <w:p w14:paraId="06BABDDC" w14:textId="77777777" w:rsidR="006224F8" w:rsidRDefault="006224F8" w:rsidP="006224F8">
      <w:pPr>
        <w:spacing w:line="276" w:lineRule="auto"/>
        <w:rPr>
          <w:rFonts w:ascii="Calibri" w:eastAsia="Calibri" w:hAnsi="Calibri" w:cs="Calibri"/>
          <w:lang w:val="en-AU"/>
        </w:rPr>
      </w:pPr>
      <w:r w:rsidRPr="614D2FA6">
        <w:rPr>
          <w:rFonts w:ascii="Calibri" w:eastAsia="Calibri" w:hAnsi="Calibri" w:cs="Calibri"/>
          <w:lang w:val="en-AU"/>
        </w:rPr>
        <w:t>West Lalor Tennis Club have committed in writing</w:t>
      </w:r>
      <w:r>
        <w:rPr>
          <w:rFonts w:ascii="Calibri" w:eastAsia="Calibri" w:hAnsi="Calibri" w:cs="Calibri"/>
          <w:lang w:val="en-AU"/>
        </w:rPr>
        <w:t xml:space="preserve"> for</w:t>
      </w:r>
      <w:r w:rsidRPr="614D2FA6">
        <w:rPr>
          <w:rFonts w:ascii="Calibri" w:eastAsia="Calibri" w:hAnsi="Calibri" w:cs="Calibri"/>
          <w:lang w:val="en-AU"/>
        </w:rPr>
        <w:t xml:space="preserve"> a club contribution of $50,000 towards the development of tennis and associated infrastructure to support the broadening use and appeal of the facility.</w:t>
      </w:r>
    </w:p>
    <w:p w14:paraId="45124EDA" w14:textId="77777777" w:rsidR="006224F8" w:rsidRDefault="006224F8" w:rsidP="006224F8">
      <w:pPr>
        <w:spacing w:line="276" w:lineRule="auto"/>
        <w:rPr>
          <w:rFonts w:ascii="Calibri" w:hAnsi="Calibri"/>
          <w:lang w:val="en-AU"/>
        </w:rPr>
      </w:pPr>
    </w:p>
    <w:p w14:paraId="6A67E84B" w14:textId="77777777" w:rsidR="006224F8" w:rsidRDefault="006224F8" w:rsidP="006224F8">
      <w:pPr>
        <w:spacing w:line="276" w:lineRule="auto"/>
        <w:rPr>
          <w:rFonts w:ascii="Calibri" w:hAnsi="Calibri"/>
          <w:lang w:val="en-AU"/>
        </w:rPr>
      </w:pPr>
      <w:r w:rsidRPr="793987B8">
        <w:rPr>
          <w:rFonts w:ascii="Calibri" w:eastAsia="Calibri" w:hAnsi="Calibri" w:cs="Calibri"/>
          <w:lang w:val="en-AU"/>
        </w:rPr>
        <w:lastRenderedPageBreak/>
        <w:t>The project will be a suitable candidate for funding from other forms of government. The project will be included in City of Whittlese</w:t>
      </w:r>
      <w:r>
        <w:rPr>
          <w:rFonts w:ascii="Calibri" w:eastAsia="Calibri" w:hAnsi="Calibri" w:cs="Calibri"/>
          <w:lang w:val="en-AU"/>
        </w:rPr>
        <w:t>a’</w:t>
      </w:r>
      <w:r w:rsidRPr="793987B8">
        <w:rPr>
          <w:rFonts w:ascii="Calibri" w:eastAsia="Calibri" w:hAnsi="Calibri" w:cs="Calibri"/>
          <w:lang w:val="en-AU"/>
        </w:rPr>
        <w:t>s ongoing advocacy planning and considered for grant submissions when the project</w:t>
      </w:r>
      <w:r>
        <w:rPr>
          <w:rFonts w:ascii="Calibri" w:eastAsia="Calibri" w:hAnsi="Calibri" w:cs="Calibri"/>
          <w:lang w:val="en-AU"/>
        </w:rPr>
        <w:t>’s</w:t>
      </w:r>
      <w:r w:rsidRPr="793987B8">
        <w:rPr>
          <w:rFonts w:ascii="Calibri" w:eastAsia="Calibri" w:hAnsi="Calibri" w:cs="Calibri"/>
          <w:lang w:val="en-AU"/>
        </w:rPr>
        <w:t xml:space="preserve"> detailed design is completed.</w:t>
      </w:r>
    </w:p>
    <w:p w14:paraId="2F47830D" w14:textId="77777777" w:rsidR="006224F8" w:rsidRPr="000E581B" w:rsidRDefault="006224F8" w:rsidP="006224F8">
      <w:pPr>
        <w:spacing w:line="276" w:lineRule="auto"/>
        <w:rPr>
          <w:rFonts w:ascii="Calibri" w:eastAsia="Calibri" w:hAnsi="Calibri" w:cs="Calibri"/>
          <w:lang w:val="en-AU"/>
        </w:rPr>
      </w:pPr>
    </w:p>
    <w:p w14:paraId="657B6296" w14:textId="77777777" w:rsidR="006224F8" w:rsidRDefault="006224F8" w:rsidP="006224F8">
      <w:pPr>
        <w:spacing w:line="276" w:lineRule="auto"/>
        <w:rPr>
          <w:rFonts w:ascii="Calibri" w:eastAsia="Calibri" w:hAnsi="Calibri" w:cs="Calibri"/>
          <w:lang w:val="en-AU"/>
        </w:rPr>
      </w:pPr>
      <w:r>
        <w:rPr>
          <w:rFonts w:ascii="Calibri" w:eastAsia="Calibri" w:hAnsi="Calibri" w:cs="Calibri"/>
          <w:lang w:val="en-AU"/>
        </w:rPr>
        <w:t>The sector is currently</w:t>
      </w:r>
      <w:r w:rsidRPr="614D2FA6">
        <w:rPr>
          <w:rFonts w:ascii="Calibri" w:eastAsia="Calibri" w:hAnsi="Calibri" w:cs="Calibri"/>
          <w:lang w:val="en-AU"/>
        </w:rPr>
        <w:t xml:space="preserve"> experiencing significant cost escalations on infrastructure and construction project costs. This is due to a variety of factors including COVID effects on industry, cost-escalation on materials / supplies, increased contingencies, and global supply chain issues (particularly with China).</w:t>
      </w:r>
    </w:p>
    <w:p w14:paraId="4981FEAA" w14:textId="77777777" w:rsidR="006224F8" w:rsidRPr="006A4F00" w:rsidRDefault="006224F8" w:rsidP="006224F8">
      <w:pPr>
        <w:keepNext/>
        <w:shd w:val="clear" w:color="auto" w:fill="003266"/>
        <w:spacing w:before="120" w:after="120" w:line="276" w:lineRule="auto"/>
        <w:outlineLvl w:val="0"/>
        <w:rPr>
          <w:rFonts w:ascii="Calibri" w:hAnsi="Calibri"/>
          <w:b/>
          <w:color w:val="FFFFFF"/>
          <w:lang w:val="en-AU"/>
        </w:rPr>
      </w:pPr>
      <w:r>
        <w:rPr>
          <w:rFonts w:ascii="Calibri" w:hAnsi="Calibri"/>
          <w:b/>
          <w:color w:val="FFFFFF" w:themeColor="background1"/>
          <w:lang w:val="en-AU"/>
        </w:rPr>
        <w:t xml:space="preserve"> </w:t>
      </w:r>
      <w:r w:rsidRPr="006A4F00">
        <w:rPr>
          <w:rFonts w:ascii="Calibri" w:hAnsi="Calibri"/>
          <w:b/>
          <w:color w:val="FFFFFF" w:themeColor="background1"/>
          <w:lang w:val="en-AU"/>
        </w:rPr>
        <w:t>Link to Strategic Risk</w:t>
      </w:r>
    </w:p>
    <w:p w14:paraId="1B13A85C" w14:textId="77777777" w:rsidR="006224F8" w:rsidRPr="00666571" w:rsidRDefault="006224F8" w:rsidP="006224F8">
      <w:pPr>
        <w:keepNext/>
        <w:tabs>
          <w:tab w:val="left" w:pos="1134"/>
        </w:tabs>
        <w:spacing w:before="240" w:after="60" w:line="276" w:lineRule="auto"/>
        <w:rPr>
          <w:rFonts w:ascii="Calibri" w:hAnsi="Calibri" w:cs="Arial"/>
          <w:i/>
          <w:iCs/>
          <w:color w:val="000000"/>
          <w:lang w:val="en-AU"/>
        </w:rPr>
      </w:pPr>
      <w:r w:rsidRPr="470A8173">
        <w:rPr>
          <w:rFonts w:ascii="Calibri" w:hAnsi="Calibri" w:cs="Arial"/>
          <w:b/>
          <w:bCs/>
          <w:lang w:val="en-AU" w:eastAsia="en-AU"/>
        </w:rPr>
        <w:t xml:space="preserve">Strategic Risk </w:t>
      </w:r>
      <w:r w:rsidRPr="470A8173">
        <w:rPr>
          <w:rFonts w:ascii="Calibri" w:eastAsia="Calibri" w:hAnsi="Calibri" w:cs="Calibri"/>
          <w:i/>
          <w:iCs/>
          <w:lang w:val="en-AU"/>
        </w:rPr>
        <w:t>Financial Sustainability - Inability to meet current and future expenditure</w:t>
      </w:r>
      <w:r>
        <w:rPr>
          <w:rFonts w:ascii="Calibri" w:hAnsi="Calibri"/>
          <w:lang w:val="en-AU"/>
        </w:rPr>
        <w:br/>
      </w:r>
      <w:r>
        <w:rPr>
          <w:rFonts w:ascii="Calibri" w:hAnsi="Calibri"/>
          <w:lang w:val="en-AU"/>
        </w:rPr>
        <w:br/>
      </w:r>
      <w:r w:rsidRPr="470A8173">
        <w:rPr>
          <w:rFonts w:ascii="Calibri" w:eastAsia="Calibri" w:hAnsi="Calibri" w:cs="Calibri"/>
          <w:b/>
          <w:bCs/>
          <w:lang w:val="en-AU"/>
        </w:rPr>
        <w:t xml:space="preserve">Strategic Risk </w:t>
      </w:r>
      <w:r w:rsidRPr="470A8173">
        <w:rPr>
          <w:rFonts w:ascii="Calibri" w:eastAsia="Calibri" w:hAnsi="Calibri" w:cs="Calibri"/>
          <w:i/>
          <w:iCs/>
          <w:lang w:val="en-AU"/>
        </w:rPr>
        <w:t>Service Delivery - Inability to plan for and provide critical community services and infrastructure impacting on community wellbeing</w:t>
      </w:r>
      <w:r w:rsidRPr="470A8173">
        <w:rPr>
          <w:rFonts w:ascii="Calibri" w:eastAsia="Calibri" w:hAnsi="Calibri" w:cs="Calibri"/>
          <w:i/>
          <w:iCs/>
          <w:color w:val="000000" w:themeColor="text1"/>
          <w:lang w:val="en-AU"/>
        </w:rPr>
        <w:t> </w:t>
      </w:r>
      <w:r>
        <w:rPr>
          <w:rFonts w:ascii="Calibri" w:hAnsi="Calibri"/>
          <w:lang w:val="en-AU"/>
        </w:rPr>
        <w:br/>
      </w:r>
      <w:r>
        <w:rPr>
          <w:rFonts w:ascii="Calibri" w:hAnsi="Calibri"/>
          <w:lang w:val="en-AU"/>
        </w:rPr>
        <w:br/>
      </w:r>
      <w:r w:rsidRPr="470A8173">
        <w:rPr>
          <w:rFonts w:ascii="Calibri" w:eastAsia="Calibri" w:hAnsi="Calibri" w:cs="Calibri"/>
          <w:b/>
          <w:bCs/>
          <w:lang w:val="en-AU"/>
        </w:rPr>
        <w:t xml:space="preserve">Strategic Risk </w:t>
      </w:r>
      <w:r w:rsidRPr="470A8173">
        <w:rPr>
          <w:rFonts w:ascii="Calibri" w:eastAsia="Calibri" w:hAnsi="Calibri" w:cs="Calibri"/>
          <w:i/>
          <w:iCs/>
          <w:lang w:val="en-AU"/>
        </w:rPr>
        <w:t xml:space="preserve">Life Cycle Asset Management - Failure to effectively plan for the construction, on-going </w:t>
      </w:r>
      <w:proofErr w:type="gramStart"/>
      <w:r w:rsidRPr="470A8173">
        <w:rPr>
          <w:rFonts w:ascii="Calibri" w:eastAsia="Calibri" w:hAnsi="Calibri" w:cs="Calibri"/>
          <w:i/>
          <w:iCs/>
          <w:lang w:val="en-AU"/>
        </w:rPr>
        <w:t>maintenance</w:t>
      </w:r>
      <w:proofErr w:type="gramEnd"/>
      <w:r w:rsidRPr="470A8173">
        <w:rPr>
          <w:rFonts w:ascii="Calibri" w:eastAsia="Calibri" w:hAnsi="Calibri" w:cs="Calibri"/>
          <w:i/>
          <w:iCs/>
          <w:lang w:val="en-AU"/>
        </w:rPr>
        <w:t xml:space="preserve"> and renewal of Council’s assets</w:t>
      </w:r>
      <w:r w:rsidRPr="470A8173">
        <w:rPr>
          <w:rFonts w:ascii="Calibri" w:eastAsia="Calibri" w:hAnsi="Calibri" w:cs="Calibri"/>
          <w:i/>
          <w:iCs/>
          <w:color w:val="000000" w:themeColor="text1"/>
          <w:lang w:val="en-AU"/>
        </w:rPr>
        <w:t> </w:t>
      </w:r>
    </w:p>
    <w:p w14:paraId="5C2E9AC6" w14:textId="77777777" w:rsidR="006224F8" w:rsidRPr="002B0489" w:rsidRDefault="006224F8" w:rsidP="006224F8">
      <w:pPr>
        <w:spacing w:line="276" w:lineRule="auto"/>
        <w:rPr>
          <w:rFonts w:ascii="Calibri" w:hAnsi="Calibri"/>
          <w:lang w:val="en-AU"/>
        </w:rPr>
      </w:pPr>
      <w:r>
        <w:rPr>
          <w:rFonts w:ascii="Calibri" w:hAnsi="Calibri"/>
          <w:lang w:val="en-AU"/>
        </w:rPr>
        <w:t xml:space="preserve">Master planning for the delivery of sport and leisure infrastructure contributes towards Council’s commitment to building a healthy and safe community through increasing participation in sport and physical activity in safe, </w:t>
      </w:r>
      <w:proofErr w:type="gramStart"/>
      <w:r>
        <w:rPr>
          <w:rFonts w:ascii="Calibri" w:hAnsi="Calibri"/>
          <w:lang w:val="en-AU"/>
        </w:rPr>
        <w:t>accessible</w:t>
      </w:r>
      <w:proofErr w:type="gramEnd"/>
      <w:r>
        <w:rPr>
          <w:rFonts w:ascii="Calibri" w:hAnsi="Calibri"/>
          <w:lang w:val="en-AU"/>
        </w:rPr>
        <w:t xml:space="preserve"> and inclusive environments. The Huskisson Reserve Masterplan was undertaken to review existing conditions and plan for the Reserve’s future development and management. As part of this, the Masterplan addresses the future use and development of the Reserve to ensure assets are upgraded, </w:t>
      </w:r>
      <w:proofErr w:type="gramStart"/>
      <w:r>
        <w:rPr>
          <w:rFonts w:ascii="Calibri" w:hAnsi="Calibri"/>
          <w:lang w:val="en-AU"/>
        </w:rPr>
        <w:t>renewed</w:t>
      </w:r>
      <w:proofErr w:type="gramEnd"/>
      <w:r>
        <w:rPr>
          <w:rFonts w:ascii="Calibri" w:hAnsi="Calibri"/>
          <w:lang w:val="en-AU"/>
        </w:rPr>
        <w:t xml:space="preserve"> or replaced. </w:t>
      </w:r>
    </w:p>
    <w:p w14:paraId="02F49778" w14:textId="77777777" w:rsidR="006224F8" w:rsidRPr="008D6453" w:rsidRDefault="006224F8" w:rsidP="006224F8">
      <w:pPr>
        <w:keepNext/>
        <w:shd w:val="clear" w:color="auto" w:fill="003266"/>
        <w:spacing w:before="120" w:after="120" w:line="276" w:lineRule="auto"/>
        <w:outlineLvl w:val="0"/>
        <w:rPr>
          <w:rFonts w:ascii="Calibri" w:hAnsi="Calibri"/>
          <w:b/>
          <w:color w:val="FFFFFF"/>
          <w:lang w:val="en-AU"/>
        </w:rPr>
      </w:pPr>
      <w:r w:rsidRPr="008D6453">
        <w:rPr>
          <w:rFonts w:ascii="Calibri" w:hAnsi="Calibri"/>
          <w:b/>
          <w:color w:val="FFFFFF" w:themeColor="background1"/>
          <w:lang w:val="en-AU"/>
        </w:rPr>
        <w:t xml:space="preserve"> Implementation Strategy</w:t>
      </w:r>
    </w:p>
    <w:p w14:paraId="7C637B88" w14:textId="77777777" w:rsidR="006224F8" w:rsidRPr="00364414" w:rsidRDefault="006224F8" w:rsidP="006224F8">
      <w:pPr>
        <w:keepNext/>
        <w:spacing w:before="240" w:after="60" w:line="276" w:lineRule="auto"/>
        <w:outlineLvl w:val="1"/>
        <w:rPr>
          <w:rFonts w:ascii="Calibri" w:hAnsi="Calibri" w:cs="Arial"/>
          <w:b/>
          <w:bCs/>
          <w:iCs/>
          <w:lang w:val="en-AU"/>
        </w:rPr>
      </w:pPr>
      <w:r w:rsidRPr="00364414">
        <w:rPr>
          <w:rFonts w:ascii="Calibri" w:hAnsi="Calibri" w:cs="Arial"/>
          <w:b/>
          <w:bCs/>
          <w:iCs/>
          <w:lang w:val="en-AU"/>
        </w:rPr>
        <w:t>Communication</w:t>
      </w:r>
    </w:p>
    <w:p w14:paraId="0F86FF4E" w14:textId="77777777" w:rsidR="006224F8" w:rsidRDefault="006224F8" w:rsidP="006224F8">
      <w:pPr>
        <w:spacing w:line="276" w:lineRule="auto"/>
        <w:rPr>
          <w:rFonts w:ascii="Calibri" w:eastAsia="Calibri" w:hAnsi="Calibri" w:cs="Calibri"/>
          <w:lang w:val="en-AU"/>
        </w:rPr>
      </w:pPr>
      <w:r w:rsidRPr="423DC624">
        <w:rPr>
          <w:rFonts w:ascii="Calibri" w:eastAsia="Calibri" w:hAnsi="Calibri" w:cs="Calibri"/>
          <w:lang w:val="en-AU"/>
        </w:rPr>
        <w:t xml:space="preserve">The decision will be communicated to key </w:t>
      </w:r>
      <w:proofErr w:type="gramStart"/>
      <w:r w:rsidRPr="423DC624">
        <w:rPr>
          <w:rFonts w:ascii="Calibri" w:eastAsia="Calibri" w:hAnsi="Calibri" w:cs="Calibri"/>
          <w:lang w:val="en-AU"/>
        </w:rPr>
        <w:t>stakeholders;</w:t>
      </w:r>
      <w:proofErr w:type="gramEnd"/>
      <w:r w:rsidRPr="423DC624">
        <w:rPr>
          <w:rFonts w:ascii="Calibri" w:eastAsia="Calibri" w:hAnsi="Calibri" w:cs="Calibri"/>
          <w:lang w:val="en-AU"/>
        </w:rPr>
        <w:t xml:space="preserve"> West Lalor Tennis Club, Tennis Victoria and Darebin Chargers Cricket Club via face to face meetings. Further communication and consultation will occur through the design phases to ensure the facility is fit for purpose and meets stakeholder needs. </w:t>
      </w:r>
    </w:p>
    <w:p w14:paraId="48FD174C" w14:textId="77777777" w:rsidR="006224F8" w:rsidRDefault="006224F8" w:rsidP="006224F8">
      <w:pPr>
        <w:spacing w:line="276" w:lineRule="auto"/>
        <w:rPr>
          <w:rFonts w:ascii="Calibri" w:eastAsia="Calibri" w:hAnsi="Calibri" w:cs="Calibri"/>
          <w:lang w:val="en-AU"/>
        </w:rPr>
      </w:pPr>
    </w:p>
    <w:p w14:paraId="30738EC9" w14:textId="77777777" w:rsidR="006224F8" w:rsidRDefault="006224F8" w:rsidP="006224F8">
      <w:pPr>
        <w:spacing w:line="276" w:lineRule="auto"/>
        <w:rPr>
          <w:rFonts w:ascii="Calibri" w:hAnsi="Calibri"/>
          <w:lang w:val="en-AU"/>
        </w:rPr>
      </w:pPr>
      <w:r>
        <w:rPr>
          <w:rFonts w:ascii="Calibri" w:eastAsia="Calibri" w:hAnsi="Calibri" w:cs="Calibri"/>
          <w:lang w:val="en-AU"/>
        </w:rPr>
        <w:t>Jacaranda Kindergarten will be engaged regarding the car park upgrade design and delivery timelines.</w:t>
      </w:r>
    </w:p>
    <w:p w14:paraId="5C397621" w14:textId="77777777" w:rsidR="006224F8" w:rsidRDefault="006224F8" w:rsidP="006224F8">
      <w:pPr>
        <w:spacing w:line="276" w:lineRule="auto"/>
        <w:rPr>
          <w:rFonts w:ascii="Calibri" w:hAnsi="Calibri"/>
          <w:lang w:val="en-AU"/>
        </w:rPr>
      </w:pPr>
      <w:r>
        <w:rPr>
          <w:rFonts w:ascii="Calibri" w:hAnsi="Calibri"/>
          <w:lang w:val="en-AU"/>
        </w:rPr>
        <w:br w:type="page"/>
      </w:r>
      <w:proofErr w:type="gramStart"/>
      <w:r w:rsidRPr="614D2FA6">
        <w:rPr>
          <w:rFonts w:ascii="Calibri" w:eastAsia="Calibri" w:hAnsi="Calibri" w:cs="Calibri"/>
          <w:lang w:val="en-AU"/>
        </w:rPr>
        <w:lastRenderedPageBreak/>
        <w:t>Local residents</w:t>
      </w:r>
      <w:proofErr w:type="gramEnd"/>
      <w:r w:rsidRPr="614D2FA6">
        <w:rPr>
          <w:rFonts w:ascii="Calibri" w:eastAsia="Calibri" w:hAnsi="Calibri" w:cs="Calibri"/>
          <w:lang w:val="en-AU"/>
        </w:rPr>
        <w:t xml:space="preserve"> and broader community members will be communicated with through a detailed Council Engagement Plan that will encompass social media, local radio and local newspapers. Identified future user groups will be directly communicated with, to seek interest in hiring the facility. Onsite signage has been in place since the endorsement of the masterplan in 2019. At this stage, there are no recommended changes to the scope of the masterplan, and hence the signage will continue to inform the local community of the works. </w:t>
      </w:r>
    </w:p>
    <w:p w14:paraId="2375CA46" w14:textId="77777777" w:rsidR="006224F8" w:rsidRPr="00364414" w:rsidRDefault="006224F8" w:rsidP="006224F8">
      <w:pPr>
        <w:keepNext/>
        <w:spacing w:before="240" w:after="60" w:line="276" w:lineRule="auto"/>
        <w:outlineLvl w:val="1"/>
        <w:rPr>
          <w:rFonts w:ascii="Calibri" w:hAnsi="Calibri" w:cs="Arial"/>
          <w:b/>
          <w:bCs/>
          <w:iCs/>
          <w:lang w:val="en-AU"/>
        </w:rPr>
      </w:pPr>
      <w:r w:rsidRPr="00364414">
        <w:rPr>
          <w:rFonts w:ascii="Calibri" w:hAnsi="Calibri" w:cs="Arial"/>
          <w:b/>
          <w:bCs/>
          <w:iCs/>
          <w:lang w:val="en-AU"/>
        </w:rPr>
        <w:t>Critical Dates</w:t>
      </w:r>
    </w:p>
    <w:p w14:paraId="78DDA3B0" w14:textId="77777777" w:rsidR="006224F8" w:rsidRPr="00CE6EF6" w:rsidRDefault="006224F8" w:rsidP="006224F8">
      <w:pPr>
        <w:spacing w:line="276" w:lineRule="auto"/>
        <w:rPr>
          <w:rFonts w:ascii="Calibri" w:hAnsi="Calibri"/>
          <w:lang w:val="en-AU"/>
        </w:rPr>
      </w:pPr>
      <w:r>
        <w:rPr>
          <w:rFonts w:ascii="Calibri" w:hAnsi="Calibri"/>
          <w:lang w:val="en-AU"/>
        </w:rPr>
        <w:t>•</w:t>
      </w:r>
      <w:r>
        <w:rPr>
          <w:rFonts w:ascii="Calibri" w:hAnsi="Calibri"/>
          <w:lang w:val="en-AU"/>
        </w:rPr>
        <w:tab/>
      </w:r>
      <w:r w:rsidRPr="751E0F6A">
        <w:rPr>
          <w:rFonts w:ascii="Calibri" w:eastAsia="Calibri" w:hAnsi="Calibri" w:cs="Calibri"/>
          <w:lang w:val="en-AU"/>
        </w:rPr>
        <w:t xml:space="preserve">Council </w:t>
      </w:r>
      <w:r w:rsidRPr="00CE6EF6">
        <w:rPr>
          <w:rFonts w:ascii="Calibri" w:eastAsia="Calibri" w:hAnsi="Calibri" w:cs="Calibri"/>
          <w:lang w:val="en-AU"/>
        </w:rPr>
        <w:t>Briefing: 2 May 2022</w:t>
      </w:r>
    </w:p>
    <w:p w14:paraId="69DD82FB" w14:textId="77777777" w:rsidR="006224F8" w:rsidRPr="00CE6EF6" w:rsidRDefault="006224F8" w:rsidP="006224F8">
      <w:pPr>
        <w:spacing w:line="276" w:lineRule="auto"/>
        <w:rPr>
          <w:rFonts w:ascii="Calibri" w:hAnsi="Calibri"/>
          <w:lang w:val="en-AU"/>
        </w:rPr>
      </w:pPr>
      <w:r w:rsidRPr="00CE6EF6">
        <w:rPr>
          <w:rFonts w:ascii="Calibri" w:eastAsia="Calibri" w:hAnsi="Calibri" w:cs="Calibri"/>
          <w:lang w:val="en-AU"/>
        </w:rPr>
        <w:t>•</w:t>
      </w:r>
      <w:r w:rsidRPr="00CE6EF6">
        <w:rPr>
          <w:rFonts w:ascii="Calibri" w:hAnsi="Calibri"/>
          <w:lang w:val="en-AU"/>
        </w:rPr>
        <w:tab/>
      </w:r>
      <w:r w:rsidRPr="00CE6EF6">
        <w:rPr>
          <w:rFonts w:ascii="Calibri" w:eastAsia="Calibri" w:hAnsi="Calibri" w:cs="Calibri"/>
          <w:lang w:val="en-AU"/>
        </w:rPr>
        <w:t>Council Meeting: 16 May 2022</w:t>
      </w:r>
    </w:p>
    <w:p w14:paraId="71F6D4B0" w14:textId="77777777" w:rsidR="006224F8" w:rsidRDefault="006224F8" w:rsidP="006224F8">
      <w:pPr>
        <w:spacing w:line="276" w:lineRule="auto"/>
        <w:ind w:left="720" w:hanging="720"/>
        <w:rPr>
          <w:rFonts w:ascii="Calibri" w:hAnsi="Calibri"/>
          <w:lang w:val="en-AU"/>
        </w:rPr>
      </w:pPr>
      <w:r w:rsidRPr="751E0F6A">
        <w:rPr>
          <w:rFonts w:ascii="Calibri" w:eastAsia="Calibri" w:hAnsi="Calibri" w:cs="Calibri"/>
          <w:lang w:val="en-AU"/>
        </w:rPr>
        <w:t>•</w:t>
      </w:r>
      <w:r>
        <w:rPr>
          <w:rFonts w:ascii="Calibri" w:hAnsi="Calibri"/>
          <w:lang w:val="en-AU"/>
        </w:rPr>
        <w:tab/>
      </w:r>
      <w:r w:rsidRPr="751E0F6A">
        <w:rPr>
          <w:rFonts w:ascii="Calibri" w:eastAsia="Calibri" w:hAnsi="Calibri" w:cs="Calibri"/>
          <w:lang w:val="en-AU"/>
        </w:rPr>
        <w:t xml:space="preserve">Delivery of the tennis facility redevelopment </w:t>
      </w:r>
      <w:r>
        <w:rPr>
          <w:rFonts w:ascii="Calibri" w:eastAsia="Calibri" w:hAnsi="Calibri" w:cs="Calibri"/>
          <w:lang w:val="en-AU"/>
        </w:rPr>
        <w:t xml:space="preserve">(Action Numbers 16 and 18) </w:t>
      </w:r>
      <w:r w:rsidRPr="751E0F6A">
        <w:rPr>
          <w:rFonts w:ascii="Calibri" w:eastAsia="Calibri" w:hAnsi="Calibri" w:cs="Calibri"/>
          <w:lang w:val="en-AU"/>
        </w:rPr>
        <w:t>as outlined within Council’s Capital New Works Program by 2024/25:</w:t>
      </w:r>
    </w:p>
    <w:p w14:paraId="254A474B" w14:textId="77777777" w:rsidR="006224F8" w:rsidRDefault="006224F8" w:rsidP="006224F8">
      <w:pPr>
        <w:spacing w:line="276" w:lineRule="auto"/>
        <w:ind w:firstLine="720"/>
        <w:rPr>
          <w:rFonts w:ascii="Calibri" w:hAnsi="Calibri"/>
          <w:lang w:val="en-AU"/>
        </w:rPr>
      </w:pPr>
      <w:r w:rsidRPr="751E0F6A">
        <w:rPr>
          <w:rFonts w:ascii="Calibri" w:eastAsia="Calibri" w:hAnsi="Calibri" w:cs="Calibri"/>
          <w:lang w:val="en-AU"/>
        </w:rPr>
        <w:t>o</w:t>
      </w:r>
      <w:r>
        <w:rPr>
          <w:rFonts w:ascii="Calibri" w:hAnsi="Calibri"/>
          <w:lang w:val="en-AU"/>
        </w:rPr>
        <w:tab/>
      </w:r>
      <w:r w:rsidRPr="751E0F6A">
        <w:rPr>
          <w:rFonts w:ascii="Calibri" w:eastAsia="Calibri" w:hAnsi="Calibri" w:cs="Calibri"/>
          <w:lang w:val="en-AU"/>
        </w:rPr>
        <w:t>202</w:t>
      </w:r>
      <w:r>
        <w:rPr>
          <w:rFonts w:ascii="Calibri" w:eastAsia="Calibri" w:hAnsi="Calibri" w:cs="Calibri"/>
          <w:lang w:val="en-AU"/>
        </w:rPr>
        <w:t>2</w:t>
      </w:r>
      <w:r w:rsidRPr="751E0F6A">
        <w:rPr>
          <w:rFonts w:ascii="Calibri" w:eastAsia="Calibri" w:hAnsi="Calibri" w:cs="Calibri"/>
          <w:lang w:val="en-AU"/>
        </w:rPr>
        <w:t>/2</w:t>
      </w:r>
      <w:r>
        <w:rPr>
          <w:rFonts w:ascii="Calibri" w:eastAsia="Calibri" w:hAnsi="Calibri" w:cs="Calibri"/>
          <w:lang w:val="en-AU"/>
        </w:rPr>
        <w:t>3</w:t>
      </w:r>
      <w:r w:rsidRPr="751E0F6A">
        <w:rPr>
          <w:rFonts w:ascii="Calibri" w:eastAsia="Calibri" w:hAnsi="Calibri" w:cs="Calibri"/>
          <w:lang w:val="en-AU"/>
        </w:rPr>
        <w:t>: Procurement and detailed design</w:t>
      </w:r>
    </w:p>
    <w:p w14:paraId="2D9DDCB1" w14:textId="77777777" w:rsidR="006224F8" w:rsidRDefault="006224F8" w:rsidP="006224F8">
      <w:pPr>
        <w:spacing w:line="276" w:lineRule="auto"/>
        <w:ind w:firstLine="720"/>
        <w:rPr>
          <w:rFonts w:ascii="Calibri" w:hAnsi="Calibri"/>
          <w:lang w:val="en-AU"/>
        </w:rPr>
      </w:pPr>
      <w:r w:rsidRPr="751E0F6A">
        <w:rPr>
          <w:rFonts w:ascii="Calibri" w:eastAsia="Calibri" w:hAnsi="Calibri" w:cs="Calibri"/>
          <w:lang w:val="en-AU"/>
        </w:rPr>
        <w:t>o</w:t>
      </w:r>
      <w:r>
        <w:rPr>
          <w:rFonts w:ascii="Calibri" w:hAnsi="Calibri"/>
          <w:lang w:val="en-AU"/>
        </w:rPr>
        <w:tab/>
      </w:r>
      <w:r w:rsidRPr="751E0F6A">
        <w:rPr>
          <w:rFonts w:ascii="Calibri" w:eastAsia="Calibri" w:hAnsi="Calibri" w:cs="Calibri"/>
          <w:lang w:val="en-AU"/>
        </w:rPr>
        <w:t>202</w:t>
      </w:r>
      <w:r>
        <w:rPr>
          <w:rFonts w:ascii="Calibri" w:eastAsia="Calibri" w:hAnsi="Calibri" w:cs="Calibri"/>
          <w:lang w:val="en-AU"/>
        </w:rPr>
        <w:t>3</w:t>
      </w:r>
      <w:r w:rsidRPr="751E0F6A">
        <w:rPr>
          <w:rFonts w:ascii="Calibri" w:eastAsia="Calibri" w:hAnsi="Calibri" w:cs="Calibri"/>
          <w:lang w:val="en-AU"/>
        </w:rPr>
        <w:t>/2</w:t>
      </w:r>
      <w:r>
        <w:rPr>
          <w:rFonts w:ascii="Calibri" w:eastAsia="Calibri" w:hAnsi="Calibri" w:cs="Calibri"/>
          <w:lang w:val="en-AU"/>
        </w:rPr>
        <w:t>4</w:t>
      </w:r>
      <w:r w:rsidRPr="751E0F6A">
        <w:rPr>
          <w:rFonts w:ascii="Calibri" w:eastAsia="Calibri" w:hAnsi="Calibri" w:cs="Calibri"/>
          <w:lang w:val="en-AU"/>
        </w:rPr>
        <w:t xml:space="preserve">: </w:t>
      </w:r>
      <w:r>
        <w:rPr>
          <w:rFonts w:ascii="Calibri" w:eastAsia="Calibri" w:hAnsi="Calibri" w:cs="Calibri"/>
          <w:lang w:val="en-AU"/>
        </w:rPr>
        <w:t>Commence c</w:t>
      </w:r>
      <w:r w:rsidRPr="751E0F6A">
        <w:rPr>
          <w:rFonts w:ascii="Calibri" w:eastAsia="Calibri" w:hAnsi="Calibri" w:cs="Calibri"/>
          <w:lang w:val="en-AU"/>
        </w:rPr>
        <w:t>onstruction</w:t>
      </w:r>
    </w:p>
    <w:p w14:paraId="1C2840FA" w14:textId="77777777" w:rsidR="006224F8" w:rsidRDefault="006224F8" w:rsidP="006224F8">
      <w:pPr>
        <w:spacing w:line="276" w:lineRule="auto"/>
        <w:ind w:firstLine="720"/>
        <w:rPr>
          <w:rFonts w:ascii="Calibri" w:hAnsi="Calibri"/>
          <w:lang w:val="en-AU"/>
        </w:rPr>
      </w:pPr>
      <w:r w:rsidRPr="751E0F6A">
        <w:rPr>
          <w:rFonts w:ascii="Calibri" w:eastAsia="Calibri" w:hAnsi="Calibri" w:cs="Calibri"/>
          <w:lang w:val="en-AU"/>
        </w:rPr>
        <w:t>o</w:t>
      </w:r>
      <w:r>
        <w:rPr>
          <w:rFonts w:ascii="Calibri" w:hAnsi="Calibri"/>
          <w:lang w:val="en-AU"/>
        </w:rPr>
        <w:tab/>
      </w:r>
      <w:r w:rsidRPr="751E0F6A">
        <w:rPr>
          <w:rFonts w:ascii="Calibri" w:eastAsia="Calibri" w:hAnsi="Calibri" w:cs="Calibri"/>
          <w:lang w:val="en-AU"/>
        </w:rPr>
        <w:t>202</w:t>
      </w:r>
      <w:r>
        <w:rPr>
          <w:rFonts w:ascii="Calibri" w:eastAsia="Calibri" w:hAnsi="Calibri" w:cs="Calibri"/>
          <w:lang w:val="en-AU"/>
        </w:rPr>
        <w:t>4</w:t>
      </w:r>
      <w:r w:rsidRPr="751E0F6A">
        <w:rPr>
          <w:rFonts w:ascii="Calibri" w:eastAsia="Calibri" w:hAnsi="Calibri" w:cs="Calibri"/>
          <w:lang w:val="en-AU"/>
        </w:rPr>
        <w:t>/2</w:t>
      </w:r>
      <w:r>
        <w:rPr>
          <w:rFonts w:ascii="Calibri" w:eastAsia="Calibri" w:hAnsi="Calibri" w:cs="Calibri"/>
          <w:lang w:val="en-AU"/>
        </w:rPr>
        <w:t>5</w:t>
      </w:r>
      <w:r w:rsidRPr="751E0F6A">
        <w:rPr>
          <w:rFonts w:ascii="Calibri" w:eastAsia="Calibri" w:hAnsi="Calibri" w:cs="Calibri"/>
          <w:lang w:val="en-AU"/>
        </w:rPr>
        <w:t xml:space="preserve">: </w:t>
      </w:r>
      <w:r>
        <w:rPr>
          <w:rFonts w:ascii="Calibri" w:eastAsia="Calibri" w:hAnsi="Calibri" w:cs="Calibri"/>
          <w:lang w:val="en-AU"/>
        </w:rPr>
        <w:t>Complete c</w:t>
      </w:r>
      <w:r w:rsidRPr="751E0F6A">
        <w:rPr>
          <w:rFonts w:ascii="Calibri" w:eastAsia="Calibri" w:hAnsi="Calibri" w:cs="Calibri"/>
          <w:lang w:val="en-AU"/>
        </w:rPr>
        <w:t>onstruction</w:t>
      </w:r>
    </w:p>
    <w:p w14:paraId="4F518605" w14:textId="77777777" w:rsidR="006224F8" w:rsidRDefault="006224F8" w:rsidP="006224F8">
      <w:pPr>
        <w:spacing w:line="276" w:lineRule="auto"/>
        <w:ind w:left="720" w:hanging="720"/>
        <w:rPr>
          <w:rFonts w:ascii="Calibri" w:eastAsia="Calibri" w:hAnsi="Calibri" w:cs="Calibri"/>
          <w:lang w:val="en-AU"/>
        </w:rPr>
      </w:pPr>
      <w:r w:rsidRPr="614D2FA6">
        <w:rPr>
          <w:rFonts w:ascii="Calibri" w:eastAsia="Calibri" w:hAnsi="Calibri" w:cs="Calibri"/>
          <w:lang w:val="en-AU"/>
        </w:rPr>
        <w:t>• </w:t>
      </w:r>
      <w:r>
        <w:rPr>
          <w:rFonts w:ascii="Calibri" w:hAnsi="Calibri"/>
          <w:lang w:val="en-AU"/>
        </w:rPr>
        <w:tab/>
      </w:r>
      <w:r w:rsidRPr="614D2FA6">
        <w:rPr>
          <w:rFonts w:ascii="Calibri" w:eastAsia="Calibri" w:hAnsi="Calibri" w:cs="Calibri"/>
          <w:lang w:val="en-AU"/>
        </w:rPr>
        <w:t xml:space="preserve">Tennis Victoria highlighted this tennis precinct as a priority to be renewed within three years, following a 2021 facility audit. </w:t>
      </w:r>
    </w:p>
    <w:p w14:paraId="058F476F" w14:textId="77777777" w:rsidR="006224F8" w:rsidRPr="00723960" w:rsidRDefault="006224F8" w:rsidP="006224F8">
      <w:pPr>
        <w:spacing w:line="276" w:lineRule="auto"/>
        <w:ind w:left="720" w:hanging="720"/>
        <w:jc w:val="both"/>
        <w:rPr>
          <w:rFonts w:ascii="Calibri" w:eastAsia="Calibri" w:hAnsi="Calibri" w:cs="Calibri"/>
          <w:color w:val="FF0000"/>
          <w:lang w:val="en-AU"/>
        </w:rPr>
      </w:pPr>
      <w:r w:rsidRPr="15264418">
        <w:rPr>
          <w:rFonts w:ascii="Calibri" w:eastAsia="Calibri" w:hAnsi="Calibri" w:cs="Calibri"/>
          <w:lang w:val="en-AU"/>
        </w:rPr>
        <w:t>•</w:t>
      </w:r>
      <w:r>
        <w:rPr>
          <w:rFonts w:ascii="Calibri" w:eastAsia="Calibri" w:hAnsi="Calibri" w:cs="Calibri"/>
          <w:color w:val="000000" w:themeColor="text1"/>
          <w:lang w:val="en-AU"/>
        </w:rPr>
        <w:t xml:space="preserve"> </w:t>
      </w:r>
      <w:r>
        <w:rPr>
          <w:rFonts w:ascii="Calibri" w:eastAsia="Calibri" w:hAnsi="Calibri" w:cs="Calibri"/>
          <w:color w:val="000000" w:themeColor="text1"/>
          <w:lang w:val="en-AU"/>
        </w:rPr>
        <w:tab/>
        <w:t>Further updates regarding the subdivision and options for revenue from the potential land sale will be provided in 2022/23.</w:t>
      </w:r>
    </w:p>
    <w:p w14:paraId="64B42A17" w14:textId="77777777" w:rsidR="006224F8" w:rsidRPr="003E6B67" w:rsidRDefault="006224F8" w:rsidP="006224F8">
      <w:pPr>
        <w:keepNext/>
        <w:shd w:val="clear" w:color="auto" w:fill="003266"/>
        <w:spacing w:before="120" w:after="120" w:line="276" w:lineRule="auto"/>
        <w:outlineLvl w:val="0"/>
        <w:rPr>
          <w:rFonts w:ascii="Calibri" w:hAnsi="Calibri"/>
          <w:b/>
          <w:color w:val="FFFFFF"/>
          <w:lang w:val="en-AU"/>
        </w:rPr>
      </w:pPr>
      <w:r w:rsidRPr="003E6B67">
        <w:rPr>
          <w:rFonts w:ascii="Calibri" w:hAnsi="Calibri"/>
          <w:b/>
          <w:color w:val="FFFFFF" w:themeColor="background1"/>
          <w:lang w:val="en-AU"/>
        </w:rPr>
        <w:t xml:space="preserve"> Declaration of Conflict of Interest</w:t>
      </w:r>
    </w:p>
    <w:p w14:paraId="6EBF9A1B" w14:textId="77777777" w:rsidR="006224F8" w:rsidRDefault="006224F8" w:rsidP="006224F8">
      <w:pPr>
        <w:spacing w:line="276" w:lineRule="auto"/>
        <w:rPr>
          <w:rFonts w:ascii="Calibri" w:hAnsi="Calibri"/>
          <w:lang w:val="en-AU" w:eastAsia="en-AU"/>
        </w:rPr>
      </w:pPr>
      <w:r>
        <w:rPr>
          <w:rFonts w:ascii="Calibri" w:eastAsia="Calibri" w:hAnsi="Calibri" w:cs="Calibri"/>
          <w:lang w:val="en-AU"/>
        </w:rPr>
        <w:t xml:space="preserve">Under Section 130 of the </w:t>
      </w:r>
      <w:r>
        <w:rPr>
          <w:rFonts w:ascii="Calibri" w:eastAsia="Calibri" w:hAnsi="Calibri" w:cs="Calibri"/>
          <w:i/>
          <w:iCs/>
          <w:lang w:val="en-AU"/>
        </w:rPr>
        <w:t xml:space="preserve">Local Government Act 2020 </w:t>
      </w:r>
      <w:r>
        <w:rPr>
          <w:rFonts w:ascii="Calibri" w:eastAsia="Calibri" w:hAnsi="Calibri" w:cs="Calibri"/>
          <w:lang w:val="en-AU"/>
        </w:rPr>
        <w:t>and Rule 47 of the Governance Rules 2021, officers providing advice to Council are required to disclose any conflict of interest they have in a matter and explain the nature of the conflict.</w:t>
      </w:r>
      <w:r>
        <w:rPr>
          <w:rFonts w:ascii="Calibri" w:eastAsia="Calibri" w:hAnsi="Calibri" w:cs="Calibri"/>
          <w:lang w:val="en-AU"/>
        </w:rPr>
        <w:br/>
      </w:r>
      <w:r>
        <w:rPr>
          <w:rFonts w:ascii="Calibri" w:eastAsia="Calibri" w:hAnsi="Calibri" w:cs="Calibri"/>
          <w:lang w:val="en-AU"/>
        </w:rPr>
        <w:br/>
        <w:t>The Responsible Officer reviewing this report, having made enquiries with relevant members of staff, reports that no disclosable interests have been raised in relation to this report.</w:t>
      </w:r>
    </w:p>
    <w:p w14:paraId="4787F146" w14:textId="77777777" w:rsidR="006224F8" w:rsidRPr="00F258B3" w:rsidRDefault="006224F8" w:rsidP="006224F8">
      <w:pPr>
        <w:keepNext/>
        <w:shd w:val="clear" w:color="auto" w:fill="003266"/>
        <w:spacing w:before="120" w:after="120" w:line="276" w:lineRule="auto"/>
        <w:outlineLvl w:val="0"/>
        <w:rPr>
          <w:rFonts w:ascii="Calibri" w:hAnsi="Calibri"/>
          <w:b/>
          <w:color w:val="FFFFFF"/>
          <w:lang w:val="en-AU"/>
        </w:rPr>
      </w:pPr>
      <w:bookmarkStart w:id="60" w:name="_Hlk73455122_3"/>
      <w:r w:rsidRPr="00F258B3">
        <w:rPr>
          <w:rFonts w:ascii="Calibri" w:hAnsi="Calibri"/>
          <w:b/>
          <w:color w:val="FFFFFF" w:themeColor="background1"/>
          <w:lang w:val="en-AU"/>
        </w:rPr>
        <w:t xml:space="preserve"> Conclusion</w:t>
      </w:r>
    </w:p>
    <w:bookmarkEnd w:id="60"/>
    <w:p w14:paraId="453FE0D2" w14:textId="77777777" w:rsidR="006224F8" w:rsidRPr="000D6C65" w:rsidRDefault="006224F8" w:rsidP="006224F8">
      <w:pPr>
        <w:spacing w:line="276" w:lineRule="auto"/>
        <w:rPr>
          <w:rFonts w:ascii="Calibri" w:eastAsia="Calibri" w:hAnsi="Calibri" w:cs="Calibri"/>
          <w:lang w:val="en-AU"/>
        </w:rPr>
      </w:pPr>
      <w:r w:rsidRPr="614D2FA6">
        <w:rPr>
          <w:rFonts w:ascii="Calibri" w:eastAsia="Calibri" w:hAnsi="Calibri" w:cs="Calibri"/>
          <w:lang w:val="en-AU"/>
        </w:rPr>
        <w:t xml:space="preserve">Providing fit for purpose, safe and accessible open space, </w:t>
      </w:r>
      <w:proofErr w:type="gramStart"/>
      <w:r w:rsidRPr="614D2FA6">
        <w:rPr>
          <w:rFonts w:ascii="Calibri" w:eastAsia="Calibri" w:hAnsi="Calibri" w:cs="Calibri"/>
          <w:lang w:val="en-AU"/>
        </w:rPr>
        <w:t>sporting</w:t>
      </w:r>
      <w:proofErr w:type="gramEnd"/>
      <w:r w:rsidRPr="614D2FA6">
        <w:rPr>
          <w:rFonts w:ascii="Calibri" w:eastAsia="Calibri" w:hAnsi="Calibri" w:cs="Calibri"/>
          <w:lang w:val="en-AU"/>
        </w:rPr>
        <w:t xml:space="preserve"> and recreational infrastructure plays a central role in creating improved community health outcomes, social connectedness, and equitable sporting opportunities, and enables sporting clubs to create opportunities for physical activity and community leadership.</w:t>
      </w:r>
    </w:p>
    <w:p w14:paraId="3EA0C2B0" w14:textId="77777777" w:rsidR="006224F8" w:rsidRPr="000D6C65" w:rsidRDefault="006224F8" w:rsidP="006224F8">
      <w:pPr>
        <w:spacing w:line="276" w:lineRule="auto"/>
        <w:rPr>
          <w:rFonts w:ascii="Calibri" w:hAnsi="Calibri"/>
          <w:lang w:val="en-AU"/>
        </w:rPr>
      </w:pPr>
    </w:p>
    <w:p w14:paraId="3859B114" w14:textId="77777777" w:rsidR="006224F8" w:rsidRDefault="006224F8" w:rsidP="006224F8">
      <w:pPr>
        <w:spacing w:line="276" w:lineRule="auto"/>
        <w:rPr>
          <w:rFonts w:ascii="Calibri" w:eastAsia="Calibri" w:hAnsi="Calibri" w:cs="Calibri"/>
          <w:lang w:val="en-AU"/>
        </w:rPr>
      </w:pPr>
      <w:r w:rsidRPr="1A322F29">
        <w:rPr>
          <w:rFonts w:ascii="Calibri" w:eastAsia="Calibri" w:hAnsi="Calibri" w:cs="Calibri"/>
          <w:lang w:val="en-AU"/>
        </w:rPr>
        <w:t>In delivering high priority items associated with the tennis facility upgrade, including the car park that also services Jacaranda Kindergarten, the highest priority items of the endorsed Masterplan will be delivered. It is recommended to progress with business case Option Two, as outlined above, at a capital cost of $9,807,590</w:t>
      </w:r>
      <w:r>
        <w:rPr>
          <w:rFonts w:ascii="Calibri" w:eastAsia="Calibri" w:hAnsi="Calibri" w:cs="Calibri"/>
          <w:lang w:val="en-AU"/>
        </w:rPr>
        <w:t xml:space="preserve"> (noting this estimate is yet to be market tested)</w:t>
      </w:r>
      <w:r w:rsidRPr="1A322F29">
        <w:rPr>
          <w:rFonts w:ascii="Calibri" w:eastAsia="Calibri" w:hAnsi="Calibri" w:cs="Calibri"/>
          <w:lang w:val="en-AU"/>
        </w:rPr>
        <w:t xml:space="preserve">. </w:t>
      </w:r>
    </w:p>
    <w:p w14:paraId="5236B0E7" w14:textId="63EB2F9E" w:rsidR="00A11A83" w:rsidRPr="00163BE0" w:rsidRDefault="00EE3E69" w:rsidP="006224F8">
      <w:pPr>
        <w:tabs>
          <w:tab w:val="left" w:pos="600"/>
        </w:tabs>
        <w:ind w:left="600" w:hanging="600"/>
        <w:rPr>
          <w:rFonts w:ascii="Calibri" w:eastAsia="Calibri" w:hAnsi="Calibri" w:cs="Calibri"/>
          <w:vanish/>
          <w:lang w:val="en-AU"/>
        </w:rPr>
      </w:pPr>
      <w:r w:rsidRPr="4F807AE4">
        <w:rPr>
          <w:rFonts w:ascii="Calibri" w:eastAsia="Calibri" w:hAnsi="Calibri" w:cs="Calibri"/>
          <w:lang w:val="en-AU"/>
        </w:rPr>
        <w:t xml:space="preserve"> </w:t>
      </w:r>
    </w:p>
    <w:p w14:paraId="4B74D9D6" w14:textId="77777777" w:rsidR="0033125C" w:rsidRDefault="00EE3E69" w:rsidP="006224F8">
      <w:pPr>
        <w:tabs>
          <w:tab w:val="left" w:pos="600"/>
        </w:tabs>
        <w:ind w:left="600" w:hanging="600"/>
        <w:rPr>
          <w:rFonts w:ascii="Calibri" w:eastAsia="Calibri" w:hAnsi="Calibri" w:cs="Calibri"/>
          <w:color w:val="000000"/>
        </w:rPr>
      </w:pPr>
      <w:r>
        <w:rPr>
          <w:rFonts w:ascii="Calibri" w:eastAsia="Calibri" w:hAnsi="Calibri" w:cs="Calibri"/>
          <w:color w:val="FFFFFF"/>
          <w:sz w:val="4"/>
        </w:rPr>
        <w:br w:type="page"/>
      </w:r>
      <w:r w:rsidR="006224F8">
        <w:rPr>
          <w:rFonts w:ascii="Calibri" w:eastAsia="Calibri" w:hAnsi="Calibri" w:cs="Calibri"/>
          <w:color w:val="000000"/>
        </w:rPr>
        <w:lastRenderedPageBreak/>
        <w:fldChar w:fldCharType="begin"/>
      </w:r>
      <w:r w:rsidR="006224F8">
        <w:rPr>
          <w:rFonts w:ascii="Calibri" w:eastAsia="Calibri" w:hAnsi="Calibri" w:cs="Calibri"/>
          <w:color w:val="000000"/>
        </w:rPr>
        <w:instrText>TC "</w:instrText>
      </w:r>
      <w:bookmarkStart w:id="61" w:name="_Toc103181343"/>
      <w:bookmarkStart w:id="62" w:name="_Toc103249997"/>
      <w:r w:rsidR="006224F8">
        <w:rPr>
          <w:rFonts w:ascii="Calibri" w:eastAsia="Calibri" w:hAnsi="Calibri" w:cs="Calibri"/>
          <w:color w:val="000000"/>
        </w:rPr>
        <w:instrText>5.2</w:instrText>
      </w:r>
      <w:r w:rsidR="006224F8">
        <w:rPr>
          <w:rFonts w:ascii="Calibri" w:eastAsia="Calibri" w:hAnsi="Calibri" w:cs="Calibri"/>
          <w:color w:val="000000"/>
        </w:rPr>
        <w:tab/>
      </w:r>
      <w:proofErr w:type="spellStart"/>
      <w:r w:rsidR="006224F8">
        <w:rPr>
          <w:rFonts w:ascii="Calibri" w:eastAsia="Calibri" w:hAnsi="Calibri" w:cs="Calibri"/>
          <w:color w:val="000000"/>
        </w:rPr>
        <w:instrText>Liveable</w:instrText>
      </w:r>
      <w:proofErr w:type="spellEnd"/>
      <w:r w:rsidR="006224F8">
        <w:rPr>
          <w:rFonts w:ascii="Calibri" w:eastAsia="Calibri" w:hAnsi="Calibri" w:cs="Calibri"/>
          <w:color w:val="000000"/>
        </w:rPr>
        <w:instrText xml:space="preserve"> </w:instrText>
      </w:r>
      <w:proofErr w:type="spellStart"/>
      <w:r w:rsidR="006224F8">
        <w:rPr>
          <w:rFonts w:ascii="Calibri" w:eastAsia="Calibri" w:hAnsi="Calibri" w:cs="Calibri"/>
          <w:color w:val="000000"/>
        </w:rPr>
        <w:instrText>Neighbourhoods</w:instrText>
      </w:r>
      <w:bookmarkEnd w:id="61"/>
      <w:bookmarkEnd w:id="62"/>
      <w:proofErr w:type="spellEnd"/>
      <w:r w:rsidR="006224F8">
        <w:rPr>
          <w:rFonts w:ascii="Calibri" w:eastAsia="Calibri" w:hAnsi="Calibri" w:cs="Calibri"/>
          <w:color w:val="000000"/>
        </w:rPr>
        <w:instrText>" \f \l 2</w:instrText>
      </w:r>
      <w:r w:rsidR="006224F8">
        <w:rPr>
          <w:rFonts w:ascii="Calibri" w:eastAsia="Calibri" w:hAnsi="Calibri" w:cs="Calibri"/>
          <w:color w:val="000000"/>
        </w:rPr>
        <w:fldChar w:fldCharType="end"/>
      </w:r>
      <w:bookmarkStart w:id="63" w:name="5.2__Liveable_Neighbourhoods"/>
    </w:p>
    <w:p w14:paraId="36784B65" w14:textId="0801E32D" w:rsidR="006224F8" w:rsidRDefault="006224F8" w:rsidP="006224F8">
      <w:pPr>
        <w:tabs>
          <w:tab w:val="left" w:pos="600"/>
        </w:tabs>
        <w:ind w:left="600" w:hanging="600"/>
        <w:rPr>
          <w:rFonts w:ascii="Calibri" w:eastAsia="Calibri" w:hAnsi="Calibri" w:cs="Calibri"/>
          <w:b/>
          <w:color w:val="000000"/>
        </w:rPr>
      </w:pPr>
      <w:r>
        <w:rPr>
          <w:rFonts w:ascii="Calibri" w:eastAsia="Calibri" w:hAnsi="Calibri" w:cs="Calibri"/>
          <w:b/>
          <w:color w:val="000000"/>
        </w:rPr>
        <w:t>5.2</w:t>
      </w:r>
      <w:r>
        <w:rPr>
          <w:rFonts w:ascii="Calibri" w:eastAsia="Calibri" w:hAnsi="Calibri" w:cs="Calibri"/>
          <w:b/>
          <w:color w:val="000000"/>
        </w:rPr>
        <w:tab/>
      </w:r>
      <w:proofErr w:type="spellStart"/>
      <w:r>
        <w:rPr>
          <w:rFonts w:ascii="Calibri" w:eastAsia="Calibri" w:hAnsi="Calibri" w:cs="Calibri"/>
          <w:b/>
          <w:color w:val="000000"/>
        </w:rPr>
        <w:t>Liveable</w:t>
      </w:r>
      <w:proofErr w:type="spellEnd"/>
      <w:r>
        <w:rPr>
          <w:rFonts w:ascii="Calibri" w:eastAsia="Calibri" w:hAnsi="Calibri" w:cs="Calibri"/>
          <w:b/>
          <w:color w:val="000000"/>
        </w:rPr>
        <w:t xml:space="preserve"> </w:t>
      </w:r>
      <w:proofErr w:type="spellStart"/>
      <w:r>
        <w:rPr>
          <w:rFonts w:ascii="Calibri" w:eastAsia="Calibri" w:hAnsi="Calibri" w:cs="Calibri"/>
          <w:b/>
          <w:color w:val="000000"/>
        </w:rPr>
        <w:t>Neighbourhoods</w:t>
      </w:r>
      <w:proofErr w:type="spellEnd"/>
    </w:p>
    <w:bookmarkEnd w:id="63"/>
    <w:p w14:paraId="3FF125F4" w14:textId="77777777" w:rsidR="006224F8" w:rsidRDefault="006224F8" w:rsidP="006224F8">
      <w:pPr>
        <w:tabs>
          <w:tab w:val="left" w:pos="600"/>
        </w:tabs>
        <w:ind w:left="600" w:hanging="600"/>
        <w:rPr>
          <w:rFonts w:ascii="Calibri" w:eastAsia="Calibri" w:hAnsi="Calibri" w:cs="Calibri"/>
          <w:color w:val="FFFFFF"/>
          <w:sz w:val="4"/>
        </w:rPr>
      </w:pPr>
      <w:r>
        <w:rPr>
          <w:rFonts w:ascii="Calibri" w:eastAsia="Calibri" w:hAnsi="Calibri" w:cs="Calibri"/>
          <w:color w:val="000000"/>
        </w:rPr>
        <w:fldChar w:fldCharType="begin"/>
      </w:r>
      <w:r>
        <w:rPr>
          <w:rFonts w:ascii="Calibri" w:eastAsia="Calibri" w:hAnsi="Calibri" w:cs="Calibri"/>
          <w:color w:val="000000"/>
        </w:rPr>
        <w:instrText>TC "</w:instrText>
      </w:r>
      <w:bookmarkStart w:id="64" w:name="_Toc103181344"/>
      <w:bookmarkStart w:id="65" w:name="_Toc103249998"/>
      <w:r>
        <w:rPr>
          <w:rFonts w:ascii="Calibri" w:eastAsia="Calibri" w:hAnsi="Calibri" w:cs="Calibri"/>
          <w:color w:val="000000"/>
        </w:rPr>
        <w:instrText>5.2.1</w:instrText>
      </w:r>
      <w:r>
        <w:rPr>
          <w:rFonts w:ascii="Calibri" w:eastAsia="Calibri" w:hAnsi="Calibri" w:cs="Calibri"/>
          <w:color w:val="000000"/>
        </w:rPr>
        <w:tab/>
        <w:instrText xml:space="preserve">Planning Application 40, 60, 90 and 100 </w:instrText>
      </w:r>
      <w:proofErr w:type="spellStart"/>
      <w:r>
        <w:rPr>
          <w:rFonts w:ascii="Calibri" w:eastAsia="Calibri" w:hAnsi="Calibri" w:cs="Calibri"/>
          <w:color w:val="000000"/>
        </w:rPr>
        <w:instrText>Bindts</w:instrText>
      </w:r>
      <w:proofErr w:type="spellEnd"/>
      <w:r>
        <w:rPr>
          <w:rFonts w:ascii="Calibri" w:eastAsia="Calibri" w:hAnsi="Calibri" w:cs="Calibri"/>
          <w:color w:val="000000"/>
        </w:rPr>
        <w:instrText xml:space="preserve"> Road, Wollert</w:instrText>
      </w:r>
      <w:bookmarkEnd w:id="64"/>
      <w:bookmarkEnd w:id="65"/>
      <w:r>
        <w:rPr>
          <w:rFonts w:ascii="Calibri" w:eastAsia="Calibri" w:hAnsi="Calibri" w:cs="Calibri"/>
          <w:color w:val="000000"/>
        </w:rPr>
        <w:instrText>" \f \l 3</w:instrText>
      </w:r>
      <w:r>
        <w:rPr>
          <w:rFonts w:ascii="Calibri" w:eastAsia="Calibri" w:hAnsi="Calibri" w:cs="Calibri"/>
          <w:color w:val="000000"/>
        </w:rPr>
        <w:fldChar w:fldCharType="end"/>
      </w:r>
      <w:bookmarkStart w:id="66" w:name="5.2.1__Planning_Application_40,_60,_90_"/>
      <w:r>
        <w:rPr>
          <w:rFonts w:ascii="Calibri" w:eastAsia="Calibri" w:hAnsi="Calibri" w:cs="Calibri"/>
          <w:color w:val="FFFFFF"/>
          <w:sz w:val="4"/>
        </w:rPr>
        <w:t>5.2.1</w:t>
      </w:r>
      <w:r>
        <w:rPr>
          <w:rFonts w:ascii="Calibri" w:eastAsia="Calibri" w:hAnsi="Calibri" w:cs="Calibri"/>
          <w:color w:val="FFFFFF"/>
          <w:sz w:val="4"/>
        </w:rPr>
        <w:tab/>
        <w:t xml:space="preserve">Planning Application 40, 60, 90 and 100 </w:t>
      </w:r>
      <w:proofErr w:type="spellStart"/>
      <w:r>
        <w:rPr>
          <w:rFonts w:ascii="Calibri" w:eastAsia="Calibri" w:hAnsi="Calibri" w:cs="Calibri"/>
          <w:color w:val="FFFFFF"/>
          <w:sz w:val="4"/>
        </w:rPr>
        <w:t>Bindts</w:t>
      </w:r>
      <w:proofErr w:type="spellEnd"/>
      <w:r>
        <w:rPr>
          <w:rFonts w:ascii="Calibri" w:eastAsia="Calibri" w:hAnsi="Calibri" w:cs="Calibri"/>
          <w:color w:val="FFFFFF"/>
          <w:sz w:val="4"/>
        </w:rPr>
        <w:t xml:space="preserve"> Road, Wollert</w:t>
      </w:r>
    </w:p>
    <w:bookmarkEnd w:id="66"/>
    <w:p w14:paraId="2149C753" w14:textId="77777777" w:rsidR="006224F8" w:rsidRDefault="006224F8" w:rsidP="006224F8">
      <w:pPr>
        <w:spacing w:before="120" w:after="120" w:line="276" w:lineRule="auto"/>
        <w:rPr>
          <w:rFonts w:ascii="Calibri" w:eastAsia="Calibri" w:hAnsi="Calibri" w:cs="Calibri"/>
          <w:color w:val="003266"/>
          <w:sz w:val="28"/>
          <w:szCs w:val="28"/>
          <w:lang w:val="en-AU"/>
        </w:rPr>
      </w:pPr>
      <w:r w:rsidRPr="7F089B34">
        <w:rPr>
          <w:rFonts w:ascii="Calibri" w:eastAsia="Calibri" w:hAnsi="Calibri" w:cs="Calibri"/>
          <w:b/>
          <w:bCs/>
          <w:color w:val="003266"/>
          <w:sz w:val="28"/>
          <w:szCs w:val="28"/>
          <w:lang w:val="en-AU"/>
        </w:rPr>
        <w:t xml:space="preserve">5.2.1 Planning Application 40, 60, 90 and 100 </w:t>
      </w:r>
      <w:proofErr w:type="spellStart"/>
      <w:r w:rsidRPr="7F089B34">
        <w:rPr>
          <w:rFonts w:ascii="Calibri" w:eastAsia="Calibri" w:hAnsi="Calibri" w:cs="Calibri"/>
          <w:b/>
          <w:bCs/>
          <w:color w:val="003266"/>
          <w:sz w:val="28"/>
          <w:szCs w:val="28"/>
          <w:lang w:val="en-AU"/>
        </w:rPr>
        <w:t>Bindts</w:t>
      </w:r>
      <w:proofErr w:type="spellEnd"/>
      <w:r w:rsidRPr="7F089B34">
        <w:rPr>
          <w:rFonts w:ascii="Calibri" w:eastAsia="Calibri" w:hAnsi="Calibri" w:cs="Calibri"/>
          <w:b/>
          <w:bCs/>
          <w:color w:val="003266"/>
          <w:sz w:val="28"/>
          <w:szCs w:val="28"/>
          <w:lang w:val="en-AU"/>
        </w:rPr>
        <w:t xml:space="preserve"> Road, Wollert</w:t>
      </w:r>
    </w:p>
    <w:p w14:paraId="26709225" w14:textId="77777777" w:rsidR="006224F8" w:rsidRDefault="006224F8" w:rsidP="006224F8">
      <w:pPr>
        <w:spacing w:before="120" w:after="120" w:line="276" w:lineRule="auto"/>
        <w:jc w:val="both"/>
        <w:rPr>
          <w:rFonts w:ascii="Calibri" w:eastAsia="Calibri" w:hAnsi="Calibri" w:cs="Calibri"/>
          <w:color w:val="000000" w:themeColor="text1"/>
          <w:lang w:val="en-AU"/>
        </w:rPr>
      </w:pPr>
      <w:r w:rsidRPr="7F089B34">
        <w:rPr>
          <w:rFonts w:ascii="Calibri" w:eastAsia="Calibri" w:hAnsi="Calibri" w:cs="Calibri"/>
          <w:b/>
          <w:bCs/>
          <w:color w:val="000000" w:themeColor="text1"/>
          <w:lang w:val="en-AU"/>
        </w:rPr>
        <w:t>Responsible Officer</w:t>
      </w:r>
      <w:r>
        <w:rPr>
          <w:rFonts w:ascii="Calibri" w:hAnsi="Calibri"/>
          <w:lang w:val="en-AU"/>
        </w:rPr>
        <w:tab/>
      </w:r>
      <w:r>
        <w:rPr>
          <w:rFonts w:ascii="Calibri" w:hAnsi="Calibri"/>
          <w:lang w:val="en-AU"/>
        </w:rPr>
        <w:tab/>
      </w:r>
      <w:r w:rsidRPr="7F089B34">
        <w:rPr>
          <w:rFonts w:ascii="Calibri" w:eastAsia="Calibri" w:hAnsi="Calibri" w:cs="Calibri"/>
          <w:lang w:val="en-AU"/>
        </w:rPr>
        <w:t>Director Planning &amp; Development</w:t>
      </w:r>
      <w:r w:rsidRPr="7F089B34">
        <w:rPr>
          <w:rFonts w:ascii="Calibri" w:eastAsia="Calibri" w:hAnsi="Calibri" w:cs="Calibri"/>
          <w:b/>
          <w:bCs/>
          <w:color w:val="000000" w:themeColor="text1"/>
          <w:lang w:val="en-AU"/>
        </w:rPr>
        <w:t xml:space="preserve"> </w:t>
      </w:r>
    </w:p>
    <w:p w14:paraId="47A36ADC" w14:textId="77777777" w:rsidR="006224F8" w:rsidRDefault="006224F8" w:rsidP="006224F8">
      <w:pPr>
        <w:spacing w:before="120" w:after="120" w:line="276" w:lineRule="auto"/>
        <w:rPr>
          <w:rFonts w:ascii="Calibri" w:eastAsia="Calibri" w:hAnsi="Calibri" w:cs="Calibri"/>
          <w:color w:val="000000" w:themeColor="text1"/>
          <w:lang w:val="en-AU"/>
        </w:rPr>
      </w:pPr>
      <w:r w:rsidRPr="1F095144">
        <w:rPr>
          <w:rFonts w:ascii="Calibri" w:eastAsia="Calibri" w:hAnsi="Calibri" w:cs="Calibri"/>
          <w:b/>
          <w:bCs/>
          <w:color w:val="000000" w:themeColor="text1"/>
          <w:lang w:val="en-AU"/>
        </w:rPr>
        <w:t>Author</w:t>
      </w:r>
      <w:r>
        <w:rPr>
          <w:rFonts w:ascii="Calibri" w:hAnsi="Calibri"/>
          <w:lang w:val="en-AU"/>
        </w:rPr>
        <w:tab/>
      </w:r>
      <w:r>
        <w:rPr>
          <w:rFonts w:ascii="Calibri" w:hAnsi="Calibri"/>
          <w:lang w:val="en-AU"/>
        </w:rPr>
        <w:tab/>
      </w:r>
      <w:r>
        <w:rPr>
          <w:rFonts w:ascii="Calibri" w:hAnsi="Calibri"/>
          <w:lang w:val="en-AU"/>
        </w:rPr>
        <w:tab/>
      </w:r>
      <w:r>
        <w:rPr>
          <w:rFonts w:ascii="Calibri" w:hAnsi="Calibri"/>
          <w:lang w:val="en-AU"/>
        </w:rPr>
        <w:tab/>
      </w:r>
      <w:r>
        <w:rPr>
          <w:rFonts w:ascii="Calibri" w:eastAsia="Calibri" w:hAnsi="Calibri" w:cs="Calibri"/>
          <w:lang w:val="en-AU"/>
        </w:rPr>
        <w:t>Owen Ryan,</w:t>
      </w:r>
      <w:r w:rsidRPr="1F095144">
        <w:rPr>
          <w:rFonts w:ascii="Calibri" w:eastAsia="Calibri" w:hAnsi="Calibri" w:cs="Calibri"/>
          <w:b/>
          <w:bCs/>
          <w:color w:val="000000" w:themeColor="text1"/>
          <w:lang w:val="en-AU"/>
        </w:rPr>
        <w:t xml:space="preserve"> </w:t>
      </w:r>
      <w:r w:rsidRPr="00D34AE8">
        <w:rPr>
          <w:rFonts w:ascii="Calibri" w:eastAsia="Calibri" w:hAnsi="Calibri" w:cs="Calibri"/>
          <w:color w:val="000000" w:themeColor="text1"/>
          <w:lang w:val="en-AU"/>
        </w:rPr>
        <w:t>Senior Growth Area Planner</w:t>
      </w:r>
    </w:p>
    <w:p w14:paraId="63475675" w14:textId="77777777" w:rsidR="006224F8" w:rsidRDefault="006224F8" w:rsidP="006224F8">
      <w:pPr>
        <w:spacing w:before="120" w:after="120" w:line="276" w:lineRule="auto"/>
        <w:ind w:left="2880" w:hanging="2880"/>
        <w:rPr>
          <w:rFonts w:ascii="Calibri" w:eastAsia="Calibri" w:hAnsi="Calibri" w:cs="Calibri"/>
          <w:color w:val="000000" w:themeColor="text1"/>
          <w:lang w:val="en-AU"/>
        </w:rPr>
      </w:pPr>
      <w:r w:rsidRPr="1F095144">
        <w:rPr>
          <w:rFonts w:ascii="Calibri" w:eastAsia="Calibri" w:hAnsi="Calibri" w:cs="Calibri"/>
          <w:b/>
          <w:bCs/>
          <w:color w:val="000000" w:themeColor="text1"/>
          <w:lang w:val="en-AU"/>
        </w:rPr>
        <w:t>In Attendance</w:t>
      </w:r>
      <w:r>
        <w:rPr>
          <w:rFonts w:ascii="Calibri" w:hAnsi="Calibri"/>
          <w:lang w:val="en-AU"/>
        </w:rPr>
        <w:tab/>
      </w:r>
      <w:r>
        <w:rPr>
          <w:rFonts w:ascii="Calibri" w:eastAsia="Calibri" w:hAnsi="Calibri" w:cs="Calibri"/>
          <w:lang w:val="en-AU"/>
        </w:rPr>
        <w:t xml:space="preserve">Owen Ryan, </w:t>
      </w:r>
      <w:r w:rsidRPr="00D34AE8">
        <w:rPr>
          <w:rFonts w:ascii="Calibri" w:eastAsia="Calibri" w:hAnsi="Calibri" w:cs="Calibri"/>
          <w:color w:val="000000" w:themeColor="text1"/>
          <w:lang w:val="en-AU"/>
        </w:rPr>
        <w:t>Senior Growth Area Planner</w:t>
      </w:r>
    </w:p>
    <w:p w14:paraId="42CCACDB" w14:textId="77777777" w:rsidR="006224F8" w:rsidRDefault="006224F8" w:rsidP="006224F8">
      <w:pPr>
        <w:spacing w:before="120" w:after="120" w:line="276" w:lineRule="auto"/>
        <w:rPr>
          <w:rFonts w:ascii="Calibri" w:eastAsia="Calibri" w:hAnsi="Calibri" w:cs="Calibri"/>
          <w:color w:val="000000" w:themeColor="text1"/>
          <w:lang w:val="en-AU"/>
        </w:rPr>
      </w:pPr>
      <w:r w:rsidRPr="7F089B34">
        <w:rPr>
          <w:rFonts w:ascii="Calibri" w:eastAsia="Calibri" w:hAnsi="Calibri" w:cs="Calibri"/>
          <w:b/>
          <w:bCs/>
          <w:color w:val="000000" w:themeColor="text1"/>
          <w:lang w:val="en-AU"/>
        </w:rPr>
        <w:t>Attachments</w:t>
      </w:r>
      <w:r>
        <w:rPr>
          <w:rFonts w:ascii="Calibri" w:hAnsi="Calibri"/>
          <w:lang w:val="en-AU"/>
        </w:rPr>
        <w:tab/>
      </w:r>
    </w:p>
    <w:p w14:paraId="41102C0B" w14:textId="77777777" w:rsidR="006224F8" w:rsidRDefault="006224F8" w:rsidP="006224F8">
      <w:pPr>
        <w:numPr>
          <w:ilvl w:val="0"/>
          <w:numId w:val="67"/>
        </w:numPr>
        <w:spacing w:line="240" w:lineRule="atLeast"/>
        <w:ind w:left="567" w:hanging="567"/>
        <w:rPr>
          <w:rFonts w:ascii="Calibri" w:eastAsia="Calibri" w:hAnsi="Calibri" w:cs="Calibri"/>
          <w:color w:val="000000"/>
          <w:lang w:val="en-AU"/>
        </w:rPr>
      </w:pPr>
      <w:proofErr w:type="spellStart"/>
      <w:r>
        <w:rPr>
          <w:rFonts w:ascii="Calibri" w:eastAsia="Calibri" w:hAnsi="Calibri" w:cs="Calibri"/>
          <w:color w:val="000000"/>
          <w:lang w:val="en-AU"/>
        </w:rPr>
        <w:t>Attachement</w:t>
      </w:r>
      <w:proofErr w:type="spellEnd"/>
      <w:r>
        <w:rPr>
          <w:rFonts w:ascii="Calibri" w:eastAsia="Calibri" w:hAnsi="Calibri" w:cs="Calibri"/>
          <w:color w:val="000000"/>
          <w:lang w:val="en-AU"/>
        </w:rPr>
        <w:t xml:space="preserve"> QUARRY HILLS Precinct Structure Plan Assessment [</w:t>
      </w:r>
      <w:r>
        <w:rPr>
          <w:rFonts w:ascii="Calibri" w:eastAsia="Calibri" w:hAnsi="Calibri" w:cs="Calibri"/>
          <w:b/>
          <w:bCs/>
          <w:color w:val="000000"/>
          <w:lang w:val="en-AU"/>
        </w:rPr>
        <w:t>5.2.1.1</w:t>
      </w:r>
      <w:r>
        <w:rPr>
          <w:rFonts w:ascii="Calibri" w:eastAsia="Calibri" w:hAnsi="Calibri" w:cs="Calibri"/>
          <w:color w:val="000000"/>
          <w:lang w:val="en-AU"/>
        </w:rPr>
        <w:t xml:space="preserve"> - 33 pages]</w:t>
      </w:r>
    </w:p>
    <w:p w14:paraId="24767DB6" w14:textId="77777777" w:rsidR="006224F8" w:rsidRDefault="006224F8" w:rsidP="006224F8">
      <w:pPr>
        <w:numPr>
          <w:ilvl w:val="0"/>
          <w:numId w:val="67"/>
        </w:numPr>
        <w:spacing w:line="240" w:lineRule="atLeast"/>
        <w:ind w:left="567" w:hanging="567"/>
        <w:rPr>
          <w:rFonts w:ascii="Calibri" w:eastAsia="Calibri" w:hAnsi="Calibri" w:cs="Calibri"/>
          <w:color w:val="000000"/>
          <w:lang w:val="en-AU"/>
        </w:rPr>
      </w:pPr>
      <w:r>
        <w:rPr>
          <w:rFonts w:ascii="Calibri" w:eastAsia="Calibri" w:hAnsi="Calibri" w:cs="Calibri"/>
          <w:color w:val="000000"/>
          <w:lang w:val="en-AU"/>
        </w:rPr>
        <w:t>Map of site [</w:t>
      </w:r>
      <w:r>
        <w:rPr>
          <w:rFonts w:ascii="Calibri" w:eastAsia="Calibri" w:hAnsi="Calibri" w:cs="Calibri"/>
          <w:b/>
          <w:bCs/>
          <w:color w:val="000000"/>
          <w:lang w:val="en-AU"/>
        </w:rPr>
        <w:t>5.2.1.2</w:t>
      </w:r>
      <w:r>
        <w:rPr>
          <w:rFonts w:ascii="Calibri" w:eastAsia="Calibri" w:hAnsi="Calibri" w:cs="Calibri"/>
          <w:color w:val="000000"/>
          <w:lang w:val="en-AU"/>
        </w:rPr>
        <w:t xml:space="preserve"> - 1 page]</w:t>
      </w:r>
    </w:p>
    <w:p w14:paraId="70C16F2E" w14:textId="77777777" w:rsidR="006224F8" w:rsidRDefault="006224F8" w:rsidP="006224F8">
      <w:pPr>
        <w:numPr>
          <w:ilvl w:val="0"/>
          <w:numId w:val="67"/>
        </w:numPr>
        <w:spacing w:line="240" w:lineRule="atLeast"/>
        <w:ind w:left="567" w:hanging="567"/>
        <w:rPr>
          <w:rFonts w:ascii="Calibri" w:eastAsia="Calibri" w:hAnsi="Calibri" w:cs="Calibri"/>
          <w:color w:val="000000"/>
          <w:lang w:val="en-AU"/>
        </w:rPr>
      </w:pPr>
      <w:r>
        <w:rPr>
          <w:rFonts w:ascii="Calibri" w:eastAsia="Calibri" w:hAnsi="Calibri" w:cs="Calibri"/>
          <w:color w:val="000000"/>
          <w:lang w:val="en-AU"/>
        </w:rPr>
        <w:t>Photographs of site [</w:t>
      </w:r>
      <w:r>
        <w:rPr>
          <w:rFonts w:ascii="Calibri" w:eastAsia="Calibri" w:hAnsi="Calibri" w:cs="Calibri"/>
          <w:b/>
          <w:bCs/>
          <w:color w:val="000000"/>
          <w:lang w:val="en-AU"/>
        </w:rPr>
        <w:t>5.2.1.3</w:t>
      </w:r>
      <w:r>
        <w:rPr>
          <w:rFonts w:ascii="Calibri" w:eastAsia="Calibri" w:hAnsi="Calibri" w:cs="Calibri"/>
          <w:color w:val="000000"/>
          <w:lang w:val="en-AU"/>
        </w:rPr>
        <w:t xml:space="preserve"> - 32 pages]</w:t>
      </w:r>
    </w:p>
    <w:p w14:paraId="47D31D2A" w14:textId="77777777" w:rsidR="006224F8" w:rsidRDefault="006224F8" w:rsidP="006224F8">
      <w:pPr>
        <w:numPr>
          <w:ilvl w:val="0"/>
          <w:numId w:val="67"/>
        </w:numPr>
        <w:spacing w:line="240" w:lineRule="atLeast"/>
        <w:ind w:left="567" w:hanging="567"/>
        <w:rPr>
          <w:rFonts w:ascii="Calibri" w:eastAsia="Calibri" w:hAnsi="Calibri" w:cs="Calibri"/>
          <w:color w:val="000000"/>
          <w:lang w:val="en-AU"/>
        </w:rPr>
      </w:pPr>
      <w:r>
        <w:rPr>
          <w:rFonts w:ascii="Calibri" w:eastAsia="Calibri" w:hAnsi="Calibri" w:cs="Calibri"/>
          <w:color w:val="000000"/>
          <w:lang w:val="en-AU"/>
        </w:rPr>
        <w:t>Plan set [</w:t>
      </w:r>
      <w:r>
        <w:rPr>
          <w:rFonts w:ascii="Calibri" w:eastAsia="Calibri" w:hAnsi="Calibri" w:cs="Calibri"/>
          <w:b/>
          <w:bCs/>
          <w:color w:val="000000"/>
          <w:lang w:val="en-AU"/>
        </w:rPr>
        <w:t>5.2.1.4</w:t>
      </w:r>
      <w:r>
        <w:rPr>
          <w:rFonts w:ascii="Calibri" w:eastAsia="Calibri" w:hAnsi="Calibri" w:cs="Calibri"/>
          <w:color w:val="000000"/>
          <w:lang w:val="en-AU"/>
        </w:rPr>
        <w:t xml:space="preserve"> - 9 pages]</w:t>
      </w:r>
    </w:p>
    <w:p w14:paraId="0912AC01" w14:textId="77777777" w:rsidR="006224F8" w:rsidRDefault="006224F8" w:rsidP="006224F8">
      <w:pPr>
        <w:spacing w:line="276" w:lineRule="auto"/>
        <w:rPr>
          <w:rFonts w:ascii="Calibri" w:eastAsia="Calibri" w:hAnsi="Calibri" w:cs="Calibri"/>
          <w:color w:val="000000" w:themeColor="text1"/>
          <w:lang w:val="en-AU"/>
        </w:rPr>
      </w:pPr>
      <w:r>
        <w:rPr>
          <w:rFonts w:ascii="Calibri" w:eastAsia="Calibri" w:hAnsi="Calibri" w:cs="Calibri"/>
          <w:sz w:val="2"/>
          <w:szCs w:val="2"/>
          <w:lang w:val="en-AU"/>
        </w:rPr>
        <w:t> </w:t>
      </w:r>
      <w:r w:rsidRPr="7F089B34">
        <w:rPr>
          <w:rFonts w:ascii="Calibri" w:eastAsia="Calibri" w:hAnsi="Calibri" w:cs="Calibri"/>
          <w:color w:val="000000" w:themeColor="text1"/>
          <w:lang w:val="en-AU"/>
        </w:rPr>
        <w:t xml:space="preserve"> </w:t>
      </w:r>
      <w:r>
        <w:rPr>
          <w:rFonts w:ascii="Calibri" w:eastAsia="Calibri" w:hAnsi="Calibri" w:cs="Calibri"/>
          <w:sz w:val="2"/>
          <w:szCs w:val="2"/>
          <w:lang w:val="en-AU"/>
        </w:rPr>
        <w:t> </w:t>
      </w:r>
    </w:p>
    <w:p w14:paraId="2C5D4A60" w14:textId="77777777" w:rsidR="006224F8" w:rsidRDefault="006224F8" w:rsidP="006224F8">
      <w:pPr>
        <w:spacing w:line="276" w:lineRule="auto"/>
        <w:rPr>
          <w:rFonts w:ascii="Calibri" w:eastAsia="Calibri" w:hAnsi="Calibri" w:cs="Calibri"/>
          <w:color w:val="000000" w:themeColor="text1"/>
          <w:lang w:val="en-AU"/>
        </w:rPr>
      </w:pPr>
    </w:p>
    <w:p w14:paraId="11FB1E91" w14:textId="77777777" w:rsidR="006224F8" w:rsidRDefault="006224F8" w:rsidP="006224F8">
      <w:pPr>
        <w:spacing w:line="276" w:lineRule="auto"/>
        <w:rPr>
          <w:rFonts w:ascii="Calibri" w:eastAsia="Calibri" w:hAnsi="Calibri" w:cs="Calibri"/>
          <w:b/>
          <w:bCs/>
          <w:color w:val="000000" w:themeColor="text1"/>
          <w:lang w:val="en-AU"/>
        </w:rPr>
      </w:pPr>
      <w:r w:rsidRPr="7F089B34">
        <w:rPr>
          <w:rFonts w:ascii="Calibri" w:eastAsia="Calibri" w:hAnsi="Calibri" w:cs="Calibri"/>
          <w:b/>
          <w:bCs/>
          <w:color w:val="000000" w:themeColor="text1"/>
          <w:lang w:val="en-AU"/>
        </w:rPr>
        <w:t>Applicant</w:t>
      </w:r>
      <w:r>
        <w:rPr>
          <w:rFonts w:ascii="Calibri" w:hAnsi="Calibri"/>
          <w:lang w:val="en-AU"/>
        </w:rPr>
        <w:tab/>
      </w:r>
      <w:r>
        <w:rPr>
          <w:rFonts w:ascii="Calibri" w:hAnsi="Calibri"/>
          <w:lang w:val="en-AU"/>
        </w:rPr>
        <w:tab/>
      </w:r>
      <w:r w:rsidRPr="7F089B34">
        <w:rPr>
          <w:rFonts w:ascii="Calibri" w:eastAsia="Calibri" w:hAnsi="Calibri" w:cs="Calibri"/>
          <w:b/>
          <w:bCs/>
          <w:color w:val="000000" w:themeColor="text1"/>
          <w:lang w:val="en-AU"/>
        </w:rPr>
        <w:t>Dahua Epping Development Pty. Ltd.</w:t>
      </w:r>
    </w:p>
    <w:p w14:paraId="69D06469" w14:textId="77777777" w:rsidR="006224F8" w:rsidRDefault="006224F8" w:rsidP="006224F8">
      <w:pPr>
        <w:spacing w:line="276" w:lineRule="auto"/>
        <w:rPr>
          <w:rFonts w:ascii="Calibri" w:eastAsia="Calibri" w:hAnsi="Calibri" w:cs="Calibri"/>
          <w:b/>
          <w:bCs/>
          <w:color w:val="000000" w:themeColor="text1"/>
          <w:lang w:val="en-AU"/>
        </w:rPr>
      </w:pPr>
      <w:r w:rsidRPr="7F089B34">
        <w:rPr>
          <w:rFonts w:ascii="Calibri" w:eastAsia="Calibri" w:hAnsi="Calibri" w:cs="Calibri"/>
          <w:b/>
          <w:bCs/>
          <w:color w:val="000000" w:themeColor="text1"/>
          <w:lang w:val="en-AU"/>
        </w:rPr>
        <w:t>Council Policy</w:t>
      </w:r>
      <w:r>
        <w:rPr>
          <w:rFonts w:ascii="Calibri" w:hAnsi="Calibri"/>
          <w:lang w:val="en-AU"/>
        </w:rPr>
        <w:tab/>
      </w:r>
      <w:r>
        <w:rPr>
          <w:rFonts w:ascii="Calibri" w:hAnsi="Calibri"/>
          <w:lang w:val="en-AU"/>
        </w:rPr>
        <w:tab/>
      </w:r>
    </w:p>
    <w:p w14:paraId="7AA8F1C6" w14:textId="77777777" w:rsidR="006224F8" w:rsidRDefault="006224F8" w:rsidP="006224F8">
      <w:pPr>
        <w:spacing w:line="276" w:lineRule="auto"/>
        <w:rPr>
          <w:rFonts w:ascii="Calibri" w:hAnsi="Calibri"/>
          <w:b/>
          <w:bCs/>
          <w:lang w:val="en-AU"/>
        </w:rPr>
      </w:pPr>
      <w:r w:rsidRPr="1F095144">
        <w:rPr>
          <w:rFonts w:ascii="Calibri" w:eastAsia="Calibri" w:hAnsi="Calibri" w:cs="Calibri"/>
          <w:b/>
          <w:bCs/>
          <w:lang w:val="en-AU"/>
        </w:rPr>
        <w:t>12.01-1</w:t>
      </w:r>
      <w:proofErr w:type="gramStart"/>
      <w:r w:rsidRPr="1F095144">
        <w:rPr>
          <w:rFonts w:ascii="Calibri" w:eastAsia="Calibri" w:hAnsi="Calibri" w:cs="Calibri"/>
          <w:b/>
          <w:bCs/>
          <w:lang w:val="en-AU"/>
        </w:rPr>
        <w:t>L  River</w:t>
      </w:r>
      <w:proofErr w:type="gramEnd"/>
      <w:r w:rsidRPr="1F095144">
        <w:rPr>
          <w:rFonts w:ascii="Calibri" w:eastAsia="Calibri" w:hAnsi="Calibri" w:cs="Calibri"/>
          <w:b/>
          <w:bCs/>
          <w:lang w:val="en-AU"/>
        </w:rPr>
        <w:t xml:space="preserve"> Red Gum Protection Policy</w:t>
      </w:r>
    </w:p>
    <w:p w14:paraId="3E502CC5" w14:textId="77777777" w:rsidR="006224F8" w:rsidRDefault="006224F8" w:rsidP="006224F8">
      <w:pPr>
        <w:spacing w:line="276" w:lineRule="auto"/>
        <w:rPr>
          <w:rFonts w:ascii="Calibri" w:hAnsi="Calibri"/>
          <w:b/>
          <w:bCs/>
          <w:lang w:val="en-GB"/>
        </w:rPr>
      </w:pPr>
      <w:r w:rsidRPr="7F089B34">
        <w:rPr>
          <w:rFonts w:ascii="Calibri" w:eastAsia="Calibri" w:hAnsi="Calibri" w:cs="Calibri"/>
          <w:b/>
          <w:bCs/>
          <w:lang w:val="en-GB"/>
        </w:rPr>
        <w:t>13.02-1</w:t>
      </w:r>
      <w:proofErr w:type="gramStart"/>
      <w:r w:rsidRPr="7F089B34">
        <w:rPr>
          <w:rFonts w:ascii="Calibri" w:eastAsia="Calibri" w:hAnsi="Calibri" w:cs="Calibri"/>
          <w:b/>
          <w:bCs/>
          <w:lang w:val="en-GB"/>
        </w:rPr>
        <w:t>L  Bushfire</w:t>
      </w:r>
      <w:proofErr w:type="gramEnd"/>
      <w:r w:rsidRPr="7F089B34">
        <w:rPr>
          <w:rFonts w:ascii="Calibri" w:eastAsia="Calibri" w:hAnsi="Calibri" w:cs="Calibri"/>
          <w:b/>
          <w:bCs/>
          <w:lang w:val="en-GB"/>
        </w:rPr>
        <w:t xml:space="preserve"> planning</w:t>
      </w:r>
    </w:p>
    <w:p w14:paraId="24D25484" w14:textId="77777777" w:rsidR="006224F8" w:rsidRDefault="006224F8" w:rsidP="006224F8">
      <w:pPr>
        <w:spacing w:line="276" w:lineRule="auto"/>
        <w:rPr>
          <w:rFonts w:ascii="Calibri" w:hAnsi="Calibri"/>
          <w:b/>
          <w:bCs/>
          <w:lang w:val="en-GB"/>
        </w:rPr>
      </w:pPr>
      <w:r w:rsidRPr="7F089B34">
        <w:rPr>
          <w:rFonts w:ascii="Calibri" w:eastAsia="Calibri" w:hAnsi="Calibri" w:cs="Calibri"/>
          <w:b/>
          <w:bCs/>
          <w:lang w:val="en-GB"/>
        </w:rPr>
        <w:t>15.03-1</w:t>
      </w:r>
      <w:proofErr w:type="gramStart"/>
      <w:r w:rsidRPr="7F089B34">
        <w:rPr>
          <w:rFonts w:ascii="Calibri" w:eastAsia="Calibri" w:hAnsi="Calibri" w:cs="Calibri"/>
          <w:b/>
          <w:bCs/>
          <w:lang w:val="en-GB"/>
        </w:rPr>
        <w:t>L  Dry</w:t>
      </w:r>
      <w:proofErr w:type="gramEnd"/>
      <w:r w:rsidRPr="7F089B34">
        <w:rPr>
          <w:rFonts w:ascii="Calibri" w:eastAsia="Calibri" w:hAnsi="Calibri" w:cs="Calibri"/>
          <w:b/>
          <w:bCs/>
          <w:lang w:val="en-GB"/>
        </w:rPr>
        <w:t xml:space="preserve"> Stone Walls</w:t>
      </w:r>
    </w:p>
    <w:p w14:paraId="3401025A" w14:textId="77777777" w:rsidR="006224F8" w:rsidRDefault="006224F8" w:rsidP="006224F8">
      <w:pPr>
        <w:spacing w:line="276" w:lineRule="auto"/>
        <w:rPr>
          <w:rFonts w:ascii="Calibri" w:hAnsi="Calibri"/>
          <w:b/>
          <w:bCs/>
          <w:lang w:val="en-GB"/>
        </w:rPr>
      </w:pPr>
      <w:r w:rsidRPr="7F089B34">
        <w:rPr>
          <w:rFonts w:ascii="Calibri" w:eastAsia="Calibri" w:hAnsi="Calibri" w:cs="Calibri"/>
          <w:b/>
          <w:bCs/>
          <w:lang w:val="en-GB"/>
        </w:rPr>
        <w:t>15.03-1</w:t>
      </w:r>
      <w:proofErr w:type="gramStart"/>
      <w:r w:rsidRPr="7F089B34">
        <w:rPr>
          <w:rFonts w:ascii="Calibri" w:eastAsia="Calibri" w:hAnsi="Calibri" w:cs="Calibri"/>
          <w:b/>
          <w:bCs/>
          <w:lang w:val="en-GB"/>
        </w:rPr>
        <w:t>L  Heritage</w:t>
      </w:r>
      <w:proofErr w:type="gramEnd"/>
      <w:r w:rsidRPr="7F089B34">
        <w:rPr>
          <w:rFonts w:ascii="Calibri" w:eastAsia="Calibri" w:hAnsi="Calibri" w:cs="Calibri"/>
          <w:b/>
          <w:bCs/>
          <w:lang w:val="en-GB"/>
        </w:rPr>
        <w:t xml:space="preserve"> conservation in Heritage Overlay Areas</w:t>
      </w:r>
    </w:p>
    <w:p w14:paraId="25C40B97" w14:textId="77777777" w:rsidR="006224F8" w:rsidRPr="00BF63F4" w:rsidRDefault="006224F8" w:rsidP="006224F8">
      <w:pPr>
        <w:spacing w:line="276" w:lineRule="auto"/>
        <w:rPr>
          <w:rFonts w:ascii="Calibri" w:hAnsi="Calibri"/>
          <w:b/>
          <w:bCs/>
          <w:lang w:val="en-GB"/>
        </w:rPr>
      </w:pPr>
      <w:r w:rsidRPr="7F089B34">
        <w:rPr>
          <w:rFonts w:ascii="Calibri" w:eastAsia="Calibri" w:hAnsi="Calibri" w:cs="Calibri"/>
          <w:b/>
          <w:bCs/>
          <w:lang w:val="en-GB"/>
        </w:rPr>
        <w:t>15.03-1</w:t>
      </w:r>
      <w:proofErr w:type="gramStart"/>
      <w:r w:rsidRPr="7F089B34">
        <w:rPr>
          <w:rFonts w:ascii="Calibri" w:eastAsia="Calibri" w:hAnsi="Calibri" w:cs="Calibri"/>
          <w:b/>
          <w:bCs/>
          <w:lang w:val="en-GB"/>
        </w:rPr>
        <w:t>L  Heritage</w:t>
      </w:r>
      <w:proofErr w:type="gramEnd"/>
      <w:r w:rsidRPr="7F089B34">
        <w:rPr>
          <w:rFonts w:ascii="Calibri" w:eastAsia="Calibri" w:hAnsi="Calibri" w:cs="Calibri"/>
          <w:b/>
          <w:bCs/>
          <w:lang w:val="en-GB"/>
        </w:rPr>
        <w:t xml:space="preserve"> conservation in Whittlesea</w:t>
      </w:r>
    </w:p>
    <w:p w14:paraId="6CFD71F9" w14:textId="77777777" w:rsidR="006224F8" w:rsidRDefault="006224F8" w:rsidP="006224F8">
      <w:pPr>
        <w:spacing w:line="276" w:lineRule="auto"/>
        <w:rPr>
          <w:rFonts w:ascii="Calibri" w:eastAsia="Calibri" w:hAnsi="Calibri" w:cs="Calibri"/>
          <w:color w:val="000000" w:themeColor="text1"/>
          <w:lang w:val="en-AU"/>
        </w:rPr>
      </w:pPr>
    </w:p>
    <w:p w14:paraId="520A60A8" w14:textId="77777777" w:rsidR="006224F8" w:rsidRDefault="006224F8" w:rsidP="006224F8">
      <w:pPr>
        <w:spacing w:line="276" w:lineRule="auto"/>
        <w:rPr>
          <w:rFonts w:ascii="Calibri" w:eastAsia="Calibri" w:hAnsi="Calibri" w:cs="Calibri"/>
          <w:b/>
          <w:bCs/>
          <w:color w:val="000000" w:themeColor="text1"/>
          <w:lang w:val="en-AU"/>
        </w:rPr>
      </w:pPr>
      <w:r w:rsidRPr="7F089B34">
        <w:rPr>
          <w:rFonts w:ascii="Calibri" w:eastAsia="Calibri" w:hAnsi="Calibri" w:cs="Calibri"/>
          <w:b/>
          <w:bCs/>
          <w:color w:val="000000" w:themeColor="text1"/>
          <w:lang w:val="en-AU"/>
        </w:rPr>
        <w:t>Zoning</w:t>
      </w:r>
      <w:r>
        <w:rPr>
          <w:rFonts w:ascii="Calibri" w:hAnsi="Calibri"/>
          <w:lang w:val="en-AU"/>
        </w:rPr>
        <w:tab/>
      </w:r>
      <w:r>
        <w:rPr>
          <w:rFonts w:ascii="Calibri" w:hAnsi="Calibri"/>
          <w:lang w:val="en-AU"/>
        </w:rPr>
        <w:tab/>
      </w:r>
      <w:r>
        <w:rPr>
          <w:rFonts w:ascii="Calibri" w:hAnsi="Calibri"/>
          <w:lang w:val="en-AU"/>
        </w:rPr>
        <w:tab/>
      </w:r>
    </w:p>
    <w:p w14:paraId="732AE8F7" w14:textId="77777777" w:rsidR="006224F8" w:rsidRDefault="006224F8" w:rsidP="006224F8">
      <w:pPr>
        <w:spacing w:line="276" w:lineRule="auto"/>
        <w:rPr>
          <w:rFonts w:ascii="Calibri" w:hAnsi="Calibri"/>
          <w:b/>
          <w:bCs/>
          <w:color w:val="000000" w:themeColor="text1"/>
          <w:lang w:val="en-AU"/>
        </w:rPr>
      </w:pPr>
      <w:r w:rsidRPr="7F089B34">
        <w:rPr>
          <w:rFonts w:ascii="Calibri" w:eastAsia="Calibri" w:hAnsi="Calibri" w:cs="Calibri"/>
          <w:b/>
          <w:bCs/>
          <w:color w:val="000000" w:themeColor="text1"/>
          <w:lang w:val="en-AU"/>
        </w:rPr>
        <w:t>Development Contributions Plan Overlay – Schedule 13</w:t>
      </w:r>
    </w:p>
    <w:p w14:paraId="50384710"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Environmental Significance Overlay – Schedule 6</w:t>
      </w:r>
    </w:p>
    <w:p w14:paraId="1A0B0A0E"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Heritage Overlay</w:t>
      </w:r>
    </w:p>
    <w:p w14:paraId="348D7B60"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Incorporated Plan Overlay – Schedule 3</w:t>
      </w:r>
    </w:p>
    <w:p w14:paraId="32C2E5DF"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Public Acquisition Overlay – Schedule 6</w:t>
      </w:r>
    </w:p>
    <w:p w14:paraId="79F9673D"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Floodway Overlay</w:t>
      </w:r>
    </w:p>
    <w:p w14:paraId="6FFA7715"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Significant Landscape Overlay – Schedule 2</w:t>
      </w:r>
    </w:p>
    <w:p w14:paraId="76B75E6E" w14:textId="77777777" w:rsidR="006224F8" w:rsidRDefault="006224F8" w:rsidP="006224F8">
      <w:pPr>
        <w:spacing w:line="276" w:lineRule="auto"/>
        <w:rPr>
          <w:rFonts w:ascii="Calibri" w:eastAsia="Calibri" w:hAnsi="Calibri" w:cs="Calibri"/>
          <w:color w:val="000000" w:themeColor="text1"/>
          <w:lang w:val="en-AU"/>
        </w:rPr>
      </w:pPr>
    </w:p>
    <w:p w14:paraId="73AEA143" w14:textId="77777777" w:rsidR="006224F8" w:rsidRDefault="006224F8" w:rsidP="006224F8">
      <w:pPr>
        <w:spacing w:line="276" w:lineRule="auto"/>
        <w:rPr>
          <w:rFonts w:ascii="Calibri" w:eastAsia="Calibri" w:hAnsi="Calibri" w:cs="Calibri"/>
          <w:b/>
          <w:bCs/>
          <w:color w:val="000000" w:themeColor="text1"/>
          <w:lang w:val="en-AU"/>
        </w:rPr>
      </w:pPr>
      <w:r w:rsidRPr="1F095144">
        <w:rPr>
          <w:rFonts w:ascii="Calibri" w:eastAsia="Calibri" w:hAnsi="Calibri" w:cs="Calibri"/>
          <w:b/>
          <w:bCs/>
          <w:color w:val="000000" w:themeColor="text1"/>
          <w:lang w:val="en-AU"/>
        </w:rPr>
        <w:t>Referral</w:t>
      </w:r>
      <w:r>
        <w:rPr>
          <w:rFonts w:ascii="Calibri" w:hAnsi="Calibri"/>
          <w:lang w:val="en-AU"/>
        </w:rPr>
        <w:tab/>
      </w:r>
      <w:r>
        <w:rPr>
          <w:rFonts w:ascii="Calibri" w:hAnsi="Calibri"/>
          <w:lang w:val="en-AU"/>
        </w:rPr>
        <w:tab/>
      </w:r>
    </w:p>
    <w:p w14:paraId="0D6D788F" w14:textId="77777777" w:rsidR="006224F8" w:rsidRDefault="006224F8" w:rsidP="006224F8">
      <w:pPr>
        <w:spacing w:line="276" w:lineRule="auto"/>
        <w:rPr>
          <w:rFonts w:ascii="Calibri" w:eastAsia="Calibri" w:hAnsi="Calibri" w:cs="Calibri"/>
          <w:b/>
          <w:bCs/>
          <w:color w:val="000000" w:themeColor="text1"/>
          <w:lang w:val="en-AU"/>
        </w:rPr>
      </w:pPr>
      <w:r w:rsidRPr="1F095144">
        <w:rPr>
          <w:rFonts w:ascii="Calibri" w:eastAsia="Calibri" w:hAnsi="Calibri" w:cs="Calibri"/>
          <w:b/>
          <w:bCs/>
          <w:color w:val="000000" w:themeColor="text1"/>
          <w:lang w:val="en-AU"/>
        </w:rPr>
        <w:t>AusNet Electricity Services Pty. Ltd.</w:t>
      </w:r>
    </w:p>
    <w:p w14:paraId="3BB6CB1C"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Yarra Valley Water</w:t>
      </w:r>
    </w:p>
    <w:p w14:paraId="6E9ABDBF"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APT O&amp;M Services</w:t>
      </w:r>
    </w:p>
    <w:p w14:paraId="416E3AA7"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Melbourne Water</w:t>
      </w:r>
    </w:p>
    <w:p w14:paraId="3CCCF2A8"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Department of Transport</w:t>
      </w:r>
    </w:p>
    <w:p w14:paraId="1D85F6A4"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Department of Environment, Land, Water and Planning</w:t>
      </w:r>
    </w:p>
    <w:p w14:paraId="3753C2BA" w14:textId="77777777" w:rsidR="006224F8"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Country Fire Authority</w:t>
      </w:r>
    </w:p>
    <w:p w14:paraId="2362288C" w14:textId="1D34892A" w:rsidR="007E1B45" w:rsidRDefault="006224F8" w:rsidP="006224F8">
      <w:pPr>
        <w:spacing w:line="276" w:lineRule="auto"/>
        <w:rPr>
          <w:rFonts w:ascii="Calibri" w:hAnsi="Calibri"/>
          <w:b/>
          <w:bCs/>
          <w:color w:val="000000" w:themeColor="text1"/>
          <w:lang w:val="en-AU"/>
        </w:rPr>
      </w:pPr>
      <w:r w:rsidRPr="7F089B34">
        <w:rPr>
          <w:rFonts w:ascii="Calibri" w:hAnsi="Calibri"/>
          <w:b/>
          <w:bCs/>
          <w:color w:val="000000" w:themeColor="text1"/>
          <w:lang w:val="en-AU"/>
        </w:rPr>
        <w:t>Darebin Creek Management Committee</w:t>
      </w:r>
    </w:p>
    <w:p w14:paraId="1058752C" w14:textId="33DC95CD" w:rsidR="006224F8" w:rsidRDefault="007E1B45" w:rsidP="006224F8">
      <w:pPr>
        <w:spacing w:line="276" w:lineRule="auto"/>
        <w:rPr>
          <w:rFonts w:ascii="Calibri" w:hAnsi="Calibri"/>
          <w:lang w:val="en-AU"/>
        </w:rPr>
      </w:pPr>
      <w:r>
        <w:rPr>
          <w:rFonts w:ascii="Calibri" w:hAnsi="Calibri"/>
          <w:b/>
          <w:bCs/>
          <w:color w:val="000000" w:themeColor="text1"/>
          <w:lang w:val="en-AU"/>
        </w:rPr>
        <w:br w:type="page"/>
      </w:r>
      <w:r w:rsidR="006224F8" w:rsidRPr="1F095144">
        <w:rPr>
          <w:rFonts w:ascii="Calibri" w:eastAsia="Calibri" w:hAnsi="Calibri" w:cs="Calibri"/>
          <w:b/>
          <w:bCs/>
          <w:color w:val="000000" w:themeColor="text1"/>
          <w:lang w:val="en-AU"/>
        </w:rPr>
        <w:lastRenderedPageBreak/>
        <w:t>Objections</w:t>
      </w:r>
      <w:r w:rsidR="006224F8">
        <w:rPr>
          <w:rFonts w:ascii="Calibri" w:hAnsi="Calibri"/>
          <w:lang w:val="en-AU"/>
        </w:rPr>
        <w:tab/>
      </w:r>
      <w:r w:rsidR="006224F8">
        <w:rPr>
          <w:rFonts w:ascii="Calibri" w:hAnsi="Calibri"/>
          <w:lang w:val="en-AU"/>
        </w:rPr>
        <w:tab/>
      </w:r>
    </w:p>
    <w:p w14:paraId="2C93D740" w14:textId="77777777" w:rsidR="006224F8" w:rsidRDefault="006224F8" w:rsidP="006224F8">
      <w:pPr>
        <w:spacing w:line="276" w:lineRule="auto"/>
        <w:rPr>
          <w:rFonts w:ascii="Calibri" w:eastAsia="Calibri" w:hAnsi="Calibri" w:cs="Calibri"/>
          <w:b/>
          <w:bCs/>
          <w:color w:val="000000" w:themeColor="text1"/>
          <w:lang w:val="en-AU"/>
        </w:rPr>
      </w:pPr>
      <w:r w:rsidRPr="1F095144">
        <w:rPr>
          <w:rFonts w:ascii="Calibri" w:eastAsia="Calibri" w:hAnsi="Calibri" w:cs="Calibri"/>
          <w:b/>
          <w:bCs/>
          <w:color w:val="000000" w:themeColor="text1"/>
          <w:lang w:val="en-AU"/>
        </w:rPr>
        <w:t>The application is exempt from notice, pursuant to Clause 37.07-14 of the Whittlesea Planning Scheme</w:t>
      </w:r>
    </w:p>
    <w:p w14:paraId="3EB589EB" w14:textId="77777777" w:rsidR="006224F8" w:rsidRDefault="006224F8" w:rsidP="006224F8">
      <w:pPr>
        <w:keepNext/>
        <w:shd w:val="clear" w:color="auto" w:fill="003266"/>
        <w:spacing w:before="120" w:after="120"/>
        <w:outlineLvl w:val="0"/>
        <w:rPr>
          <w:rFonts w:ascii="Calibri" w:eastAsia="Calibri" w:hAnsi="Calibri" w:cs="Calibri"/>
          <w:b/>
          <w:bCs/>
          <w:color w:val="FFFFFF" w:themeColor="background1"/>
          <w:lang w:val="en-AU"/>
        </w:rPr>
      </w:pPr>
      <w:r>
        <w:rPr>
          <w:rFonts w:ascii="Calibri" w:eastAsia="Calibri" w:hAnsi="Calibri" w:cs="Calibri"/>
          <w:b/>
          <w:bCs/>
          <w:color w:val="FFFFFF" w:themeColor="background1"/>
          <w:lang w:val="en-AU"/>
        </w:rPr>
        <w:t xml:space="preserve"> </w:t>
      </w:r>
      <w:r w:rsidRPr="7F089B34">
        <w:rPr>
          <w:rFonts w:ascii="Calibri" w:eastAsia="Calibri" w:hAnsi="Calibri" w:cs="Calibri"/>
          <w:b/>
          <w:bCs/>
          <w:color w:val="FFFFFF" w:themeColor="background1"/>
          <w:lang w:val="en-AU"/>
        </w:rPr>
        <w:t>Proposal</w:t>
      </w:r>
      <w:r w:rsidRPr="000B0047">
        <w:rPr>
          <w:rFonts w:ascii="Calibri" w:hAnsi="Calibri"/>
          <w:b/>
          <w:color w:val="FFFFFF" w:themeColor="background1"/>
          <w:lang w:val="en-AU"/>
        </w:rPr>
        <w:tab/>
      </w:r>
      <w:r w:rsidRPr="000B0047">
        <w:rPr>
          <w:rFonts w:ascii="Calibri" w:hAnsi="Calibri"/>
          <w:b/>
          <w:color w:val="FFFFFF" w:themeColor="background1"/>
          <w:lang w:val="en-AU"/>
        </w:rPr>
        <w:tab/>
      </w:r>
      <w:r w:rsidRPr="000B0047">
        <w:rPr>
          <w:rFonts w:ascii="Calibri" w:hAnsi="Calibri"/>
          <w:b/>
          <w:color w:val="FFFFFF" w:themeColor="background1"/>
          <w:lang w:val="en-AU"/>
        </w:rPr>
        <w:tab/>
      </w:r>
    </w:p>
    <w:p w14:paraId="5578C3C7"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Details of the proposal are outlined as follows based on the applicant’s documentation:  </w:t>
      </w:r>
    </w:p>
    <w:p w14:paraId="14FB871B" w14:textId="77777777" w:rsidR="006224F8" w:rsidRDefault="006224F8" w:rsidP="006224F8">
      <w:pPr>
        <w:numPr>
          <w:ilvl w:val="0"/>
          <w:numId w:val="68"/>
        </w:numPr>
        <w:spacing w:line="276" w:lineRule="auto"/>
        <w:contextualSpacing/>
        <w:jc w:val="both"/>
        <w:rPr>
          <w:rFonts w:ascii="Calibri" w:eastAsia="Calibri" w:hAnsi="Calibri" w:cs="Calibri"/>
          <w:szCs w:val="20"/>
          <w:lang w:val="en-AU"/>
        </w:rPr>
      </w:pPr>
      <w:r w:rsidRPr="613C3DF5">
        <w:rPr>
          <w:rFonts w:ascii="Calibri" w:eastAsia="Calibri" w:hAnsi="Calibri" w:cs="Calibri"/>
          <w:szCs w:val="20"/>
          <w:lang w:val="en-AU"/>
        </w:rPr>
        <w:t xml:space="preserve">Staged multi lot subdivision of the land, to create 119 residential lots (of which 16 are classified as ‘conventional lots’, 36 are proposed to be “Type A” SLHC, and 65 “Type B” SLHC, and two are historic farm buildings as large private lots.  </w:t>
      </w:r>
    </w:p>
    <w:p w14:paraId="107ADA2C" w14:textId="77777777" w:rsidR="006224F8" w:rsidRDefault="006224F8" w:rsidP="006224F8">
      <w:pPr>
        <w:spacing w:line="276" w:lineRule="auto"/>
        <w:ind w:firstLine="720"/>
        <w:jc w:val="both"/>
        <w:rPr>
          <w:rFonts w:ascii="Calibri" w:eastAsia="Calibri" w:hAnsi="Calibri" w:cs="Calibri"/>
          <w:lang w:val="en-AU"/>
        </w:rPr>
      </w:pPr>
    </w:p>
    <w:p w14:paraId="541088C6" w14:textId="77777777" w:rsidR="006224F8" w:rsidRDefault="006224F8" w:rsidP="006224F8">
      <w:pPr>
        <w:spacing w:line="276" w:lineRule="auto"/>
        <w:ind w:firstLine="720"/>
        <w:jc w:val="both"/>
        <w:rPr>
          <w:rFonts w:ascii="Calibri" w:eastAsia="Calibri" w:hAnsi="Calibri" w:cs="Calibri"/>
          <w:lang w:val="en-AU"/>
        </w:rPr>
      </w:pPr>
      <w:r w:rsidRPr="7F089B34">
        <w:rPr>
          <w:rFonts w:ascii="Calibri" w:eastAsia="Calibri" w:hAnsi="Calibri" w:cs="Calibri"/>
          <w:lang w:val="en-AU"/>
        </w:rPr>
        <w:t xml:space="preserve">The following table shows the stage summary associated with the proposal:  </w:t>
      </w:r>
    </w:p>
    <w:tbl>
      <w:tblPr>
        <w:tblStyle w:val="TableGrid4"/>
        <w:tblW w:w="8075" w:type="dxa"/>
        <w:jc w:val="center"/>
        <w:tblLayout w:type="fixed"/>
        <w:tblLook w:val="06A0" w:firstRow="1" w:lastRow="0" w:firstColumn="1" w:lastColumn="0" w:noHBand="1" w:noVBand="1"/>
      </w:tblPr>
      <w:tblGrid>
        <w:gridCol w:w="1845"/>
        <w:gridCol w:w="1800"/>
        <w:gridCol w:w="1800"/>
        <w:gridCol w:w="2630"/>
      </w:tblGrid>
      <w:tr w:rsidR="006224F8" w14:paraId="3D4B19FE" w14:textId="77777777" w:rsidTr="007E1B45">
        <w:trPr>
          <w:jc w:val="center"/>
        </w:trPr>
        <w:tc>
          <w:tcPr>
            <w:tcW w:w="1845" w:type="dxa"/>
          </w:tcPr>
          <w:p w14:paraId="195BF603" w14:textId="77777777" w:rsidR="006224F8" w:rsidRDefault="006224F8" w:rsidP="007E1B45">
            <w:pPr>
              <w:spacing w:line="276" w:lineRule="auto"/>
              <w:rPr>
                <w:rFonts w:ascii="Calibri" w:hAnsi="Calibri"/>
                <w:lang w:eastAsia="en-US"/>
              </w:rPr>
            </w:pPr>
            <w:r w:rsidRPr="7F089B34">
              <w:rPr>
                <w:rFonts w:ascii="Calibri" w:hAnsi="Calibri"/>
                <w:lang w:eastAsia="en-US"/>
              </w:rPr>
              <w:t>SEQUENCE</w:t>
            </w:r>
          </w:p>
        </w:tc>
        <w:tc>
          <w:tcPr>
            <w:tcW w:w="1800" w:type="dxa"/>
          </w:tcPr>
          <w:p w14:paraId="77F9A202" w14:textId="77777777" w:rsidR="006224F8" w:rsidRDefault="006224F8" w:rsidP="007E1B45">
            <w:pPr>
              <w:spacing w:line="276" w:lineRule="auto"/>
              <w:rPr>
                <w:rFonts w:ascii="Calibri" w:hAnsi="Calibri"/>
                <w:lang w:eastAsia="en-US"/>
              </w:rPr>
            </w:pPr>
            <w:r w:rsidRPr="7F089B34">
              <w:rPr>
                <w:rFonts w:ascii="Calibri" w:hAnsi="Calibri"/>
                <w:lang w:eastAsia="en-US"/>
              </w:rPr>
              <w:t>STAGE</w:t>
            </w:r>
          </w:p>
        </w:tc>
        <w:tc>
          <w:tcPr>
            <w:tcW w:w="1800" w:type="dxa"/>
          </w:tcPr>
          <w:p w14:paraId="3EC92D86" w14:textId="77777777" w:rsidR="006224F8" w:rsidRDefault="006224F8" w:rsidP="007E1B45">
            <w:pPr>
              <w:spacing w:line="276" w:lineRule="auto"/>
              <w:rPr>
                <w:rFonts w:ascii="Calibri" w:hAnsi="Calibri"/>
                <w:lang w:eastAsia="en-US"/>
              </w:rPr>
            </w:pPr>
            <w:r w:rsidRPr="7F089B34">
              <w:rPr>
                <w:rFonts w:ascii="Calibri" w:hAnsi="Calibri"/>
                <w:lang w:eastAsia="en-US"/>
              </w:rPr>
              <w:t>AREA (ha)</w:t>
            </w:r>
          </w:p>
        </w:tc>
        <w:tc>
          <w:tcPr>
            <w:tcW w:w="2630" w:type="dxa"/>
          </w:tcPr>
          <w:p w14:paraId="46E43ED4" w14:textId="77777777" w:rsidR="006224F8" w:rsidRDefault="006224F8" w:rsidP="007E1B45">
            <w:pPr>
              <w:spacing w:line="276" w:lineRule="auto"/>
              <w:rPr>
                <w:rFonts w:ascii="Calibri" w:hAnsi="Calibri"/>
                <w:lang w:eastAsia="en-US"/>
              </w:rPr>
            </w:pPr>
            <w:r w:rsidRPr="7F089B34">
              <w:rPr>
                <w:rFonts w:ascii="Calibri" w:hAnsi="Calibri"/>
                <w:lang w:eastAsia="en-US"/>
              </w:rPr>
              <w:t>No. LOTS/ DWELLINGS</w:t>
            </w:r>
          </w:p>
        </w:tc>
      </w:tr>
      <w:tr w:rsidR="006224F8" w14:paraId="70EC0250" w14:textId="77777777" w:rsidTr="007E1B45">
        <w:trPr>
          <w:jc w:val="center"/>
        </w:trPr>
        <w:tc>
          <w:tcPr>
            <w:tcW w:w="1845" w:type="dxa"/>
          </w:tcPr>
          <w:p w14:paraId="0530E9FD" w14:textId="77777777" w:rsidR="006224F8" w:rsidRDefault="006224F8" w:rsidP="007E1B45">
            <w:pPr>
              <w:spacing w:line="276" w:lineRule="auto"/>
              <w:rPr>
                <w:rFonts w:ascii="Calibri" w:hAnsi="Calibri"/>
                <w:lang w:eastAsia="en-US"/>
              </w:rPr>
            </w:pPr>
            <w:r w:rsidRPr="7F089B34">
              <w:rPr>
                <w:rFonts w:ascii="Calibri" w:hAnsi="Calibri"/>
                <w:lang w:eastAsia="en-US"/>
              </w:rPr>
              <w:t>1</w:t>
            </w:r>
          </w:p>
        </w:tc>
        <w:tc>
          <w:tcPr>
            <w:tcW w:w="1800" w:type="dxa"/>
          </w:tcPr>
          <w:p w14:paraId="408D31AD" w14:textId="77777777" w:rsidR="006224F8" w:rsidRDefault="006224F8" w:rsidP="007E1B45">
            <w:pPr>
              <w:spacing w:line="276" w:lineRule="auto"/>
              <w:rPr>
                <w:rFonts w:ascii="Calibri" w:hAnsi="Calibri"/>
                <w:lang w:eastAsia="en-US"/>
              </w:rPr>
            </w:pPr>
            <w:r w:rsidRPr="7F089B34">
              <w:rPr>
                <w:rFonts w:ascii="Calibri" w:hAnsi="Calibri"/>
                <w:lang w:eastAsia="en-US"/>
              </w:rPr>
              <w:t>6</w:t>
            </w:r>
          </w:p>
        </w:tc>
        <w:tc>
          <w:tcPr>
            <w:tcW w:w="1800" w:type="dxa"/>
          </w:tcPr>
          <w:p w14:paraId="03B79E7B" w14:textId="77777777" w:rsidR="006224F8" w:rsidRDefault="006224F8" w:rsidP="007E1B45">
            <w:pPr>
              <w:spacing w:line="276" w:lineRule="auto"/>
              <w:rPr>
                <w:rFonts w:ascii="Calibri" w:hAnsi="Calibri"/>
                <w:lang w:eastAsia="en-US"/>
              </w:rPr>
            </w:pPr>
            <w:r w:rsidRPr="7F089B34">
              <w:rPr>
                <w:rFonts w:ascii="Calibri" w:hAnsi="Calibri"/>
                <w:lang w:eastAsia="en-US"/>
              </w:rPr>
              <w:t>2.58</w:t>
            </w:r>
          </w:p>
        </w:tc>
        <w:tc>
          <w:tcPr>
            <w:tcW w:w="2630" w:type="dxa"/>
          </w:tcPr>
          <w:p w14:paraId="364785FD" w14:textId="77777777" w:rsidR="006224F8" w:rsidRDefault="006224F8" w:rsidP="007E1B45">
            <w:pPr>
              <w:spacing w:line="276" w:lineRule="auto"/>
              <w:rPr>
                <w:rFonts w:ascii="Calibri" w:hAnsi="Calibri"/>
                <w:lang w:eastAsia="en-US"/>
              </w:rPr>
            </w:pPr>
            <w:r w:rsidRPr="7F089B34">
              <w:rPr>
                <w:rFonts w:ascii="Calibri" w:hAnsi="Calibri"/>
                <w:lang w:eastAsia="en-US"/>
              </w:rPr>
              <w:t>47</w:t>
            </w:r>
          </w:p>
        </w:tc>
      </w:tr>
      <w:tr w:rsidR="006224F8" w14:paraId="0F63DFC6" w14:textId="77777777" w:rsidTr="007E1B45">
        <w:trPr>
          <w:jc w:val="center"/>
        </w:trPr>
        <w:tc>
          <w:tcPr>
            <w:tcW w:w="1845" w:type="dxa"/>
          </w:tcPr>
          <w:p w14:paraId="2921BB3D" w14:textId="77777777" w:rsidR="006224F8" w:rsidRDefault="006224F8" w:rsidP="007E1B45">
            <w:pPr>
              <w:spacing w:line="276" w:lineRule="auto"/>
              <w:rPr>
                <w:rFonts w:ascii="Calibri" w:hAnsi="Calibri"/>
                <w:lang w:eastAsia="en-US"/>
              </w:rPr>
            </w:pPr>
            <w:r w:rsidRPr="7F089B34">
              <w:rPr>
                <w:rFonts w:ascii="Calibri" w:hAnsi="Calibri"/>
                <w:lang w:eastAsia="en-US"/>
              </w:rPr>
              <w:t>2</w:t>
            </w:r>
          </w:p>
        </w:tc>
        <w:tc>
          <w:tcPr>
            <w:tcW w:w="1800" w:type="dxa"/>
          </w:tcPr>
          <w:p w14:paraId="0E18D686" w14:textId="77777777" w:rsidR="006224F8" w:rsidRDefault="006224F8" w:rsidP="007E1B45">
            <w:pPr>
              <w:spacing w:line="276" w:lineRule="auto"/>
              <w:rPr>
                <w:rFonts w:ascii="Calibri" w:hAnsi="Calibri"/>
                <w:lang w:eastAsia="en-US"/>
              </w:rPr>
            </w:pPr>
            <w:r w:rsidRPr="7F089B34">
              <w:rPr>
                <w:rFonts w:ascii="Calibri" w:hAnsi="Calibri"/>
                <w:lang w:eastAsia="en-US"/>
              </w:rPr>
              <w:t>7</w:t>
            </w:r>
          </w:p>
        </w:tc>
        <w:tc>
          <w:tcPr>
            <w:tcW w:w="1800" w:type="dxa"/>
          </w:tcPr>
          <w:p w14:paraId="69EA9178" w14:textId="77777777" w:rsidR="006224F8" w:rsidRDefault="006224F8" w:rsidP="007E1B45">
            <w:pPr>
              <w:spacing w:line="276" w:lineRule="auto"/>
              <w:rPr>
                <w:rFonts w:ascii="Calibri" w:hAnsi="Calibri"/>
                <w:lang w:eastAsia="en-US"/>
              </w:rPr>
            </w:pPr>
            <w:r w:rsidRPr="7F089B34">
              <w:rPr>
                <w:rFonts w:ascii="Calibri" w:hAnsi="Calibri"/>
                <w:lang w:eastAsia="en-US"/>
              </w:rPr>
              <w:t>2.24</w:t>
            </w:r>
          </w:p>
        </w:tc>
        <w:tc>
          <w:tcPr>
            <w:tcW w:w="2630" w:type="dxa"/>
          </w:tcPr>
          <w:p w14:paraId="66DB8AAC" w14:textId="77777777" w:rsidR="006224F8" w:rsidRDefault="006224F8" w:rsidP="007E1B45">
            <w:pPr>
              <w:spacing w:line="276" w:lineRule="auto"/>
              <w:rPr>
                <w:rFonts w:ascii="Calibri" w:hAnsi="Calibri"/>
                <w:lang w:eastAsia="en-US"/>
              </w:rPr>
            </w:pPr>
            <w:r w:rsidRPr="7F089B34">
              <w:rPr>
                <w:rFonts w:ascii="Calibri" w:hAnsi="Calibri"/>
                <w:lang w:eastAsia="en-US"/>
              </w:rPr>
              <w:t>41</w:t>
            </w:r>
          </w:p>
        </w:tc>
      </w:tr>
      <w:tr w:rsidR="006224F8" w14:paraId="2BD565F3" w14:textId="77777777" w:rsidTr="007E1B45">
        <w:trPr>
          <w:jc w:val="center"/>
        </w:trPr>
        <w:tc>
          <w:tcPr>
            <w:tcW w:w="1845" w:type="dxa"/>
          </w:tcPr>
          <w:p w14:paraId="058C6901" w14:textId="77777777" w:rsidR="006224F8" w:rsidRDefault="006224F8" w:rsidP="007E1B45">
            <w:pPr>
              <w:spacing w:line="276" w:lineRule="auto"/>
              <w:rPr>
                <w:rFonts w:ascii="Calibri" w:hAnsi="Calibri"/>
                <w:lang w:eastAsia="en-US"/>
              </w:rPr>
            </w:pPr>
            <w:r w:rsidRPr="7F089B34">
              <w:rPr>
                <w:rFonts w:ascii="Calibri" w:hAnsi="Calibri"/>
                <w:lang w:eastAsia="en-US"/>
              </w:rPr>
              <w:t>3</w:t>
            </w:r>
          </w:p>
        </w:tc>
        <w:tc>
          <w:tcPr>
            <w:tcW w:w="1800" w:type="dxa"/>
          </w:tcPr>
          <w:p w14:paraId="76A4F612" w14:textId="77777777" w:rsidR="006224F8" w:rsidRDefault="006224F8" w:rsidP="007E1B45">
            <w:pPr>
              <w:spacing w:line="276" w:lineRule="auto"/>
              <w:rPr>
                <w:rFonts w:ascii="Calibri" w:hAnsi="Calibri"/>
                <w:lang w:eastAsia="en-US"/>
              </w:rPr>
            </w:pPr>
            <w:r w:rsidRPr="7F089B34">
              <w:rPr>
                <w:rFonts w:ascii="Calibri" w:hAnsi="Calibri"/>
                <w:lang w:eastAsia="en-US"/>
              </w:rPr>
              <w:t>7A</w:t>
            </w:r>
          </w:p>
        </w:tc>
        <w:tc>
          <w:tcPr>
            <w:tcW w:w="1800" w:type="dxa"/>
          </w:tcPr>
          <w:p w14:paraId="3180FEE9" w14:textId="77777777" w:rsidR="006224F8" w:rsidRDefault="006224F8" w:rsidP="007E1B45">
            <w:pPr>
              <w:spacing w:line="276" w:lineRule="auto"/>
              <w:rPr>
                <w:rFonts w:ascii="Calibri" w:hAnsi="Calibri"/>
                <w:lang w:eastAsia="en-US"/>
              </w:rPr>
            </w:pPr>
            <w:r w:rsidRPr="7F089B34">
              <w:rPr>
                <w:rFonts w:ascii="Calibri" w:hAnsi="Calibri"/>
                <w:lang w:eastAsia="en-US"/>
              </w:rPr>
              <w:t>1.19</w:t>
            </w:r>
          </w:p>
        </w:tc>
        <w:tc>
          <w:tcPr>
            <w:tcW w:w="2630" w:type="dxa"/>
          </w:tcPr>
          <w:p w14:paraId="3CBFF98D" w14:textId="77777777" w:rsidR="006224F8" w:rsidRDefault="006224F8" w:rsidP="007E1B45">
            <w:pPr>
              <w:spacing w:line="276" w:lineRule="auto"/>
              <w:rPr>
                <w:rFonts w:ascii="Calibri" w:hAnsi="Calibri"/>
                <w:lang w:eastAsia="en-US"/>
              </w:rPr>
            </w:pPr>
            <w:r w:rsidRPr="7F089B34">
              <w:rPr>
                <w:rFonts w:ascii="Calibri" w:hAnsi="Calibri"/>
                <w:lang w:eastAsia="en-US"/>
              </w:rPr>
              <w:t>-</w:t>
            </w:r>
          </w:p>
        </w:tc>
      </w:tr>
      <w:tr w:rsidR="006224F8" w14:paraId="3D332B73" w14:textId="77777777" w:rsidTr="007E1B45">
        <w:trPr>
          <w:jc w:val="center"/>
        </w:trPr>
        <w:tc>
          <w:tcPr>
            <w:tcW w:w="1845" w:type="dxa"/>
          </w:tcPr>
          <w:p w14:paraId="34B4D8F2" w14:textId="77777777" w:rsidR="006224F8" w:rsidRDefault="006224F8" w:rsidP="007E1B45">
            <w:pPr>
              <w:spacing w:line="276" w:lineRule="auto"/>
              <w:rPr>
                <w:rFonts w:ascii="Calibri" w:hAnsi="Calibri"/>
                <w:lang w:eastAsia="en-US"/>
              </w:rPr>
            </w:pPr>
            <w:r w:rsidRPr="7F089B34">
              <w:rPr>
                <w:rFonts w:ascii="Calibri" w:hAnsi="Calibri"/>
                <w:lang w:eastAsia="en-US"/>
              </w:rPr>
              <w:t>4</w:t>
            </w:r>
          </w:p>
        </w:tc>
        <w:tc>
          <w:tcPr>
            <w:tcW w:w="1800" w:type="dxa"/>
          </w:tcPr>
          <w:p w14:paraId="18F38233" w14:textId="77777777" w:rsidR="006224F8" w:rsidRDefault="006224F8" w:rsidP="007E1B45">
            <w:pPr>
              <w:spacing w:line="276" w:lineRule="auto"/>
              <w:rPr>
                <w:rFonts w:ascii="Calibri" w:hAnsi="Calibri"/>
                <w:lang w:eastAsia="en-US"/>
              </w:rPr>
            </w:pPr>
            <w:r w:rsidRPr="7F089B34">
              <w:rPr>
                <w:rFonts w:ascii="Calibri" w:hAnsi="Calibri"/>
                <w:lang w:eastAsia="en-US"/>
              </w:rPr>
              <w:t>8</w:t>
            </w:r>
          </w:p>
        </w:tc>
        <w:tc>
          <w:tcPr>
            <w:tcW w:w="1800" w:type="dxa"/>
          </w:tcPr>
          <w:p w14:paraId="50D6A08A" w14:textId="77777777" w:rsidR="006224F8" w:rsidRDefault="006224F8" w:rsidP="007E1B45">
            <w:pPr>
              <w:spacing w:line="276" w:lineRule="auto"/>
              <w:rPr>
                <w:rFonts w:ascii="Calibri" w:hAnsi="Calibri"/>
                <w:lang w:eastAsia="en-US"/>
              </w:rPr>
            </w:pPr>
            <w:r w:rsidRPr="7F089B34">
              <w:rPr>
                <w:rFonts w:ascii="Calibri" w:hAnsi="Calibri"/>
                <w:lang w:eastAsia="en-US"/>
              </w:rPr>
              <w:t>1.11</w:t>
            </w:r>
          </w:p>
        </w:tc>
        <w:tc>
          <w:tcPr>
            <w:tcW w:w="2630" w:type="dxa"/>
          </w:tcPr>
          <w:p w14:paraId="54D9A8F2" w14:textId="77777777" w:rsidR="006224F8" w:rsidRDefault="006224F8" w:rsidP="007E1B45">
            <w:pPr>
              <w:spacing w:line="276" w:lineRule="auto"/>
              <w:rPr>
                <w:rFonts w:ascii="Calibri" w:hAnsi="Calibri"/>
                <w:lang w:eastAsia="en-US"/>
              </w:rPr>
            </w:pPr>
            <w:r w:rsidRPr="7F089B34">
              <w:rPr>
                <w:rFonts w:ascii="Calibri" w:hAnsi="Calibri"/>
                <w:lang w:eastAsia="en-US"/>
              </w:rPr>
              <w:t>9</w:t>
            </w:r>
          </w:p>
        </w:tc>
      </w:tr>
      <w:tr w:rsidR="006224F8" w14:paraId="2C3FEB76" w14:textId="77777777" w:rsidTr="007E1B45">
        <w:trPr>
          <w:jc w:val="center"/>
        </w:trPr>
        <w:tc>
          <w:tcPr>
            <w:tcW w:w="1845" w:type="dxa"/>
          </w:tcPr>
          <w:p w14:paraId="6F16A4F4" w14:textId="77777777" w:rsidR="006224F8" w:rsidRDefault="006224F8" w:rsidP="007E1B45">
            <w:pPr>
              <w:spacing w:line="276" w:lineRule="auto"/>
              <w:rPr>
                <w:rFonts w:ascii="Calibri" w:hAnsi="Calibri"/>
                <w:lang w:eastAsia="en-US"/>
              </w:rPr>
            </w:pPr>
            <w:r w:rsidRPr="7F089B34">
              <w:rPr>
                <w:rFonts w:ascii="Calibri" w:hAnsi="Calibri"/>
                <w:lang w:eastAsia="en-US"/>
              </w:rPr>
              <w:t>5</w:t>
            </w:r>
          </w:p>
        </w:tc>
        <w:tc>
          <w:tcPr>
            <w:tcW w:w="1800" w:type="dxa"/>
          </w:tcPr>
          <w:p w14:paraId="52C31E19" w14:textId="77777777" w:rsidR="006224F8" w:rsidRDefault="006224F8" w:rsidP="007E1B45">
            <w:pPr>
              <w:spacing w:line="276" w:lineRule="auto"/>
              <w:rPr>
                <w:rFonts w:ascii="Calibri" w:hAnsi="Calibri"/>
                <w:lang w:eastAsia="en-US"/>
              </w:rPr>
            </w:pPr>
            <w:r w:rsidRPr="7F089B34">
              <w:rPr>
                <w:rFonts w:ascii="Calibri" w:hAnsi="Calibri"/>
                <w:lang w:eastAsia="en-US"/>
              </w:rPr>
              <w:t>9</w:t>
            </w:r>
          </w:p>
        </w:tc>
        <w:tc>
          <w:tcPr>
            <w:tcW w:w="1800" w:type="dxa"/>
          </w:tcPr>
          <w:p w14:paraId="22668FDB" w14:textId="77777777" w:rsidR="006224F8" w:rsidRDefault="006224F8" w:rsidP="007E1B45">
            <w:pPr>
              <w:spacing w:line="276" w:lineRule="auto"/>
              <w:rPr>
                <w:rFonts w:ascii="Calibri" w:hAnsi="Calibri"/>
                <w:lang w:eastAsia="en-US"/>
              </w:rPr>
            </w:pPr>
            <w:r w:rsidRPr="7F089B34">
              <w:rPr>
                <w:rFonts w:ascii="Calibri" w:hAnsi="Calibri"/>
                <w:lang w:eastAsia="en-US"/>
              </w:rPr>
              <w:t>1.74</w:t>
            </w:r>
          </w:p>
        </w:tc>
        <w:tc>
          <w:tcPr>
            <w:tcW w:w="2630" w:type="dxa"/>
          </w:tcPr>
          <w:p w14:paraId="53A9982D" w14:textId="77777777" w:rsidR="006224F8" w:rsidRDefault="006224F8" w:rsidP="007E1B45">
            <w:pPr>
              <w:spacing w:line="276" w:lineRule="auto"/>
              <w:rPr>
                <w:rFonts w:ascii="Calibri" w:hAnsi="Calibri"/>
                <w:lang w:eastAsia="en-US"/>
              </w:rPr>
            </w:pPr>
            <w:r w:rsidRPr="7F089B34">
              <w:rPr>
                <w:rFonts w:ascii="Calibri" w:hAnsi="Calibri"/>
                <w:lang w:eastAsia="en-US"/>
              </w:rPr>
              <w:t>22</w:t>
            </w:r>
          </w:p>
        </w:tc>
      </w:tr>
      <w:tr w:rsidR="006224F8" w14:paraId="535A1363" w14:textId="77777777" w:rsidTr="007E1B45">
        <w:trPr>
          <w:jc w:val="center"/>
        </w:trPr>
        <w:tc>
          <w:tcPr>
            <w:tcW w:w="1845" w:type="dxa"/>
          </w:tcPr>
          <w:p w14:paraId="2B38E409" w14:textId="77777777" w:rsidR="006224F8" w:rsidRDefault="006224F8" w:rsidP="007E1B45">
            <w:pPr>
              <w:spacing w:line="276" w:lineRule="auto"/>
              <w:rPr>
                <w:rFonts w:ascii="Calibri" w:hAnsi="Calibri"/>
                <w:lang w:eastAsia="en-US"/>
              </w:rPr>
            </w:pPr>
            <w:r w:rsidRPr="7F089B34">
              <w:rPr>
                <w:rFonts w:ascii="Calibri" w:hAnsi="Calibri"/>
                <w:lang w:eastAsia="en-US"/>
              </w:rPr>
              <w:t>6</w:t>
            </w:r>
          </w:p>
        </w:tc>
        <w:tc>
          <w:tcPr>
            <w:tcW w:w="1800" w:type="dxa"/>
          </w:tcPr>
          <w:p w14:paraId="409102C3" w14:textId="77777777" w:rsidR="006224F8" w:rsidRDefault="006224F8" w:rsidP="007E1B45">
            <w:pPr>
              <w:spacing w:line="276" w:lineRule="auto"/>
              <w:rPr>
                <w:rFonts w:ascii="Calibri" w:hAnsi="Calibri"/>
                <w:lang w:eastAsia="en-US"/>
              </w:rPr>
            </w:pPr>
            <w:r w:rsidRPr="7F089B34">
              <w:rPr>
                <w:rFonts w:ascii="Calibri" w:hAnsi="Calibri"/>
                <w:lang w:eastAsia="en-US"/>
              </w:rPr>
              <w:t>9A</w:t>
            </w:r>
          </w:p>
        </w:tc>
        <w:tc>
          <w:tcPr>
            <w:tcW w:w="1800" w:type="dxa"/>
          </w:tcPr>
          <w:p w14:paraId="1623D659" w14:textId="77777777" w:rsidR="006224F8" w:rsidRDefault="006224F8" w:rsidP="007E1B45">
            <w:pPr>
              <w:spacing w:line="276" w:lineRule="auto"/>
              <w:rPr>
                <w:rFonts w:ascii="Calibri" w:hAnsi="Calibri"/>
                <w:lang w:eastAsia="en-US"/>
              </w:rPr>
            </w:pPr>
            <w:r w:rsidRPr="7F089B34">
              <w:rPr>
                <w:rFonts w:ascii="Calibri" w:hAnsi="Calibri"/>
                <w:lang w:eastAsia="en-US"/>
              </w:rPr>
              <w:t>1.91</w:t>
            </w:r>
          </w:p>
        </w:tc>
        <w:tc>
          <w:tcPr>
            <w:tcW w:w="2630" w:type="dxa"/>
          </w:tcPr>
          <w:p w14:paraId="77E2D032" w14:textId="77777777" w:rsidR="006224F8" w:rsidRDefault="006224F8" w:rsidP="007E1B45">
            <w:pPr>
              <w:spacing w:line="276" w:lineRule="auto"/>
              <w:rPr>
                <w:rFonts w:ascii="Calibri" w:hAnsi="Calibri"/>
                <w:lang w:eastAsia="en-US"/>
              </w:rPr>
            </w:pPr>
            <w:r w:rsidRPr="7F089B34">
              <w:rPr>
                <w:rFonts w:ascii="Calibri" w:hAnsi="Calibri"/>
                <w:lang w:eastAsia="en-US"/>
              </w:rPr>
              <w:t>-</w:t>
            </w:r>
          </w:p>
        </w:tc>
      </w:tr>
      <w:tr w:rsidR="006224F8" w14:paraId="7612D991" w14:textId="77777777" w:rsidTr="007E1B45">
        <w:trPr>
          <w:jc w:val="center"/>
        </w:trPr>
        <w:tc>
          <w:tcPr>
            <w:tcW w:w="3645" w:type="dxa"/>
            <w:gridSpan w:val="2"/>
          </w:tcPr>
          <w:p w14:paraId="41A6954E" w14:textId="77777777" w:rsidR="006224F8" w:rsidRDefault="006224F8" w:rsidP="007E1B45">
            <w:pPr>
              <w:spacing w:line="276" w:lineRule="auto"/>
              <w:rPr>
                <w:rFonts w:ascii="Calibri" w:hAnsi="Calibri"/>
                <w:lang w:eastAsia="en-US"/>
              </w:rPr>
            </w:pPr>
            <w:r w:rsidRPr="7F089B34">
              <w:rPr>
                <w:rFonts w:ascii="Calibri" w:hAnsi="Calibri"/>
                <w:lang w:eastAsia="en-US"/>
              </w:rPr>
              <w:t>TOTAL</w:t>
            </w:r>
          </w:p>
        </w:tc>
        <w:tc>
          <w:tcPr>
            <w:tcW w:w="1800" w:type="dxa"/>
          </w:tcPr>
          <w:p w14:paraId="2EBAB118" w14:textId="77777777" w:rsidR="006224F8" w:rsidRDefault="006224F8" w:rsidP="007E1B45">
            <w:pPr>
              <w:spacing w:line="276" w:lineRule="auto"/>
              <w:rPr>
                <w:rFonts w:ascii="Calibri" w:hAnsi="Calibri"/>
                <w:lang w:eastAsia="en-US"/>
              </w:rPr>
            </w:pPr>
            <w:r w:rsidRPr="7F089B34">
              <w:rPr>
                <w:rFonts w:ascii="Calibri" w:hAnsi="Calibri"/>
                <w:lang w:eastAsia="en-US"/>
              </w:rPr>
              <w:t>10.77</w:t>
            </w:r>
          </w:p>
        </w:tc>
        <w:tc>
          <w:tcPr>
            <w:tcW w:w="2630" w:type="dxa"/>
          </w:tcPr>
          <w:p w14:paraId="4B28C4CD" w14:textId="77777777" w:rsidR="006224F8" w:rsidRDefault="006224F8" w:rsidP="007E1B45">
            <w:pPr>
              <w:spacing w:line="276" w:lineRule="auto"/>
              <w:rPr>
                <w:rFonts w:ascii="Calibri" w:hAnsi="Calibri"/>
                <w:lang w:eastAsia="en-US"/>
              </w:rPr>
            </w:pPr>
            <w:r w:rsidRPr="7F089B34">
              <w:rPr>
                <w:rFonts w:ascii="Calibri" w:hAnsi="Calibri"/>
                <w:lang w:eastAsia="en-US"/>
              </w:rPr>
              <w:t>119</w:t>
            </w:r>
          </w:p>
        </w:tc>
      </w:tr>
    </w:tbl>
    <w:p w14:paraId="4C317B7F" w14:textId="77777777" w:rsidR="006224F8" w:rsidRDefault="006224F8" w:rsidP="006224F8">
      <w:pPr>
        <w:spacing w:line="276" w:lineRule="auto"/>
        <w:ind w:firstLine="720"/>
        <w:jc w:val="both"/>
        <w:rPr>
          <w:rFonts w:ascii="Calibri" w:hAnsi="Calibri"/>
          <w:lang w:val="en-AU"/>
        </w:rPr>
      </w:pPr>
      <w:r w:rsidRPr="7F089B34">
        <w:rPr>
          <w:rFonts w:ascii="Calibri" w:eastAsia="Calibri" w:hAnsi="Calibri" w:cs="Calibri"/>
          <w:lang w:val="en-AU"/>
        </w:rPr>
        <w:t xml:space="preserve">  </w:t>
      </w:r>
    </w:p>
    <w:p w14:paraId="215B9FAA" w14:textId="77777777" w:rsidR="006224F8" w:rsidRDefault="006224F8" w:rsidP="006224F8">
      <w:pPr>
        <w:numPr>
          <w:ilvl w:val="0"/>
          <w:numId w:val="68"/>
        </w:numPr>
        <w:spacing w:line="276" w:lineRule="auto"/>
        <w:contextualSpacing/>
        <w:jc w:val="both"/>
        <w:rPr>
          <w:rFonts w:ascii="Calibri" w:eastAsia="Calibri" w:hAnsi="Calibri" w:cs="Calibri"/>
          <w:szCs w:val="20"/>
          <w:lang w:val="en-AU"/>
        </w:rPr>
      </w:pPr>
      <w:r w:rsidRPr="590A9F56">
        <w:rPr>
          <w:rFonts w:ascii="Calibri" w:eastAsia="Calibri" w:hAnsi="Calibri" w:cs="Calibri"/>
          <w:szCs w:val="20"/>
          <w:lang w:val="en-AU"/>
        </w:rPr>
        <w:t>Local Park (LP-01) of 0.43ha.</w:t>
      </w:r>
    </w:p>
    <w:p w14:paraId="5308FF25" w14:textId="77777777" w:rsidR="006224F8" w:rsidRDefault="006224F8" w:rsidP="006224F8">
      <w:pPr>
        <w:numPr>
          <w:ilvl w:val="0"/>
          <w:numId w:val="68"/>
        </w:numPr>
        <w:spacing w:line="276" w:lineRule="auto"/>
        <w:contextualSpacing/>
        <w:jc w:val="both"/>
        <w:rPr>
          <w:rFonts w:ascii="Calibri" w:eastAsia="Calibri" w:hAnsi="Calibri" w:cs="Calibri"/>
          <w:szCs w:val="20"/>
          <w:lang w:val="en-AU"/>
        </w:rPr>
      </w:pPr>
      <w:r w:rsidRPr="613C3DF5">
        <w:rPr>
          <w:rFonts w:ascii="Calibri" w:eastAsia="Calibri" w:hAnsi="Calibri" w:cs="Calibri"/>
          <w:szCs w:val="20"/>
          <w:lang w:val="en-AU"/>
        </w:rPr>
        <w:t xml:space="preserve">Retained trees as identified in the Precinct Structure Plan and other vegetation retained within the heritage/farm lots and Local Park.  </w:t>
      </w:r>
    </w:p>
    <w:p w14:paraId="1B3105BC" w14:textId="77777777" w:rsidR="006224F8" w:rsidRDefault="006224F8" w:rsidP="006224F8">
      <w:pPr>
        <w:numPr>
          <w:ilvl w:val="0"/>
          <w:numId w:val="68"/>
        </w:numPr>
        <w:spacing w:line="276" w:lineRule="auto"/>
        <w:contextualSpacing/>
        <w:jc w:val="both"/>
        <w:rPr>
          <w:rFonts w:ascii="Calibri" w:eastAsia="Calibri" w:hAnsi="Calibri" w:cs="Calibri"/>
          <w:szCs w:val="20"/>
          <w:lang w:val="en-AU"/>
        </w:rPr>
      </w:pPr>
      <w:r w:rsidRPr="613C3DF5">
        <w:rPr>
          <w:rFonts w:ascii="Calibri" w:eastAsia="Calibri" w:hAnsi="Calibri" w:cs="Calibri"/>
          <w:szCs w:val="20"/>
          <w:lang w:val="en-AU"/>
        </w:rPr>
        <w:t xml:space="preserve">Lots under 300 square meters in area, making up 84.9% of the total Yield.  </w:t>
      </w:r>
    </w:p>
    <w:p w14:paraId="42B5C83A" w14:textId="77777777" w:rsidR="006224F8" w:rsidRDefault="006224F8" w:rsidP="006224F8">
      <w:pPr>
        <w:numPr>
          <w:ilvl w:val="0"/>
          <w:numId w:val="68"/>
        </w:numPr>
        <w:spacing w:line="276" w:lineRule="auto"/>
        <w:contextualSpacing/>
        <w:jc w:val="both"/>
        <w:rPr>
          <w:rFonts w:ascii="Calibri" w:eastAsia="Calibri" w:hAnsi="Calibri" w:cs="Calibri"/>
          <w:szCs w:val="20"/>
          <w:lang w:val="en-AU"/>
        </w:rPr>
      </w:pPr>
      <w:r w:rsidRPr="613C3DF5">
        <w:rPr>
          <w:rFonts w:ascii="Calibri" w:eastAsia="Calibri" w:hAnsi="Calibri" w:cs="Calibri"/>
          <w:szCs w:val="20"/>
          <w:lang w:val="en-AU"/>
        </w:rPr>
        <w:t>Conservation area along the Darebin Creek.</w:t>
      </w:r>
    </w:p>
    <w:p w14:paraId="52CF251F" w14:textId="77777777" w:rsidR="006224F8" w:rsidRDefault="006224F8" w:rsidP="006224F8">
      <w:pPr>
        <w:numPr>
          <w:ilvl w:val="0"/>
          <w:numId w:val="68"/>
        </w:numPr>
        <w:spacing w:line="276" w:lineRule="auto"/>
        <w:contextualSpacing/>
        <w:jc w:val="both"/>
        <w:rPr>
          <w:rFonts w:ascii="Calibri" w:eastAsia="Calibri" w:hAnsi="Calibri" w:cs="Calibri"/>
          <w:szCs w:val="20"/>
          <w:lang w:val="en-AU"/>
        </w:rPr>
      </w:pPr>
      <w:r w:rsidRPr="613C3DF5">
        <w:rPr>
          <w:rFonts w:ascii="Calibri" w:eastAsia="Calibri" w:hAnsi="Calibri" w:cs="Calibri"/>
          <w:szCs w:val="20"/>
          <w:lang w:val="en-AU"/>
        </w:rPr>
        <w:t>Construction of roads.</w:t>
      </w:r>
    </w:p>
    <w:p w14:paraId="6FCFFE1C" w14:textId="77777777" w:rsidR="006224F8" w:rsidRDefault="006224F8" w:rsidP="006224F8">
      <w:pPr>
        <w:numPr>
          <w:ilvl w:val="0"/>
          <w:numId w:val="68"/>
        </w:numPr>
        <w:spacing w:line="276" w:lineRule="auto"/>
        <w:contextualSpacing/>
        <w:jc w:val="both"/>
        <w:rPr>
          <w:rFonts w:ascii="Calibri" w:eastAsia="Calibri" w:hAnsi="Calibri" w:cs="Calibri"/>
          <w:szCs w:val="20"/>
          <w:lang w:val="en-AU"/>
        </w:rPr>
      </w:pPr>
      <w:r w:rsidRPr="590A9F56">
        <w:rPr>
          <w:rFonts w:ascii="Calibri" w:eastAsia="Calibri" w:hAnsi="Calibri" w:cs="Calibri"/>
          <w:szCs w:val="20"/>
          <w:lang w:val="en-AU"/>
        </w:rPr>
        <w:t xml:space="preserve">A connection to the south on the north-south boulevard connector street as a future bridge proposed within a future permit area.  </w:t>
      </w:r>
    </w:p>
    <w:p w14:paraId="19546EF0" w14:textId="77777777" w:rsidR="006224F8" w:rsidRDefault="006224F8" w:rsidP="006224F8">
      <w:pPr>
        <w:numPr>
          <w:ilvl w:val="0"/>
          <w:numId w:val="68"/>
        </w:numPr>
        <w:spacing w:line="276" w:lineRule="auto"/>
        <w:contextualSpacing/>
        <w:jc w:val="both"/>
        <w:rPr>
          <w:rFonts w:ascii="Calibri" w:eastAsia="Calibri" w:hAnsi="Calibri" w:cs="Calibri"/>
          <w:szCs w:val="20"/>
          <w:lang w:val="en-AU"/>
        </w:rPr>
      </w:pPr>
      <w:r w:rsidRPr="590A9F56">
        <w:rPr>
          <w:rFonts w:ascii="Calibri" w:eastAsia="Calibri" w:hAnsi="Calibri" w:cs="Calibri"/>
          <w:szCs w:val="20"/>
          <w:lang w:val="en-AU"/>
        </w:rPr>
        <w:t>Retention of the dwelling traditionally known as “</w:t>
      </w:r>
      <w:proofErr w:type="spellStart"/>
      <w:r w:rsidRPr="590A9F56">
        <w:rPr>
          <w:rFonts w:ascii="Calibri" w:eastAsia="Calibri" w:hAnsi="Calibri" w:cs="Calibri"/>
          <w:szCs w:val="20"/>
          <w:lang w:val="en-AU"/>
        </w:rPr>
        <w:t>Bindts</w:t>
      </w:r>
      <w:proofErr w:type="spellEnd"/>
      <w:r w:rsidRPr="590A9F56">
        <w:rPr>
          <w:rFonts w:ascii="Calibri" w:eastAsia="Calibri" w:hAnsi="Calibri" w:cs="Calibri"/>
          <w:szCs w:val="20"/>
          <w:lang w:val="en-AU"/>
        </w:rPr>
        <w:t xml:space="preserve"> House” on its own private lot, with some outbuildings and other features.  </w:t>
      </w:r>
    </w:p>
    <w:p w14:paraId="57309CEA" w14:textId="77777777" w:rsidR="006224F8" w:rsidRDefault="006224F8" w:rsidP="006224F8">
      <w:pPr>
        <w:numPr>
          <w:ilvl w:val="0"/>
          <w:numId w:val="68"/>
        </w:numPr>
        <w:spacing w:line="276" w:lineRule="auto"/>
        <w:contextualSpacing/>
        <w:jc w:val="both"/>
        <w:rPr>
          <w:rFonts w:ascii="Calibri" w:eastAsia="Calibri" w:hAnsi="Calibri" w:cs="Calibri"/>
          <w:szCs w:val="20"/>
          <w:lang w:val="en-AU"/>
        </w:rPr>
      </w:pPr>
      <w:r w:rsidRPr="613C3DF5">
        <w:rPr>
          <w:rFonts w:ascii="Calibri" w:eastAsia="Calibri" w:hAnsi="Calibri" w:cs="Calibri"/>
          <w:szCs w:val="20"/>
          <w:lang w:val="en-AU"/>
        </w:rPr>
        <w:t>Retention of the dwelling traditionally known as “</w:t>
      </w:r>
      <w:proofErr w:type="spellStart"/>
      <w:r w:rsidRPr="613C3DF5">
        <w:rPr>
          <w:rFonts w:ascii="Calibri" w:eastAsia="Calibri" w:hAnsi="Calibri" w:cs="Calibri"/>
          <w:szCs w:val="20"/>
          <w:lang w:val="en-AU"/>
        </w:rPr>
        <w:t>Ewerts</w:t>
      </w:r>
      <w:proofErr w:type="spellEnd"/>
      <w:r w:rsidRPr="613C3DF5">
        <w:rPr>
          <w:rFonts w:ascii="Calibri" w:eastAsia="Calibri" w:hAnsi="Calibri" w:cs="Calibri"/>
          <w:szCs w:val="20"/>
          <w:lang w:val="en-AU"/>
        </w:rPr>
        <w:t xml:space="preserve"> House” on its own private lot, with some outbuildings and other features.  </w:t>
      </w:r>
    </w:p>
    <w:p w14:paraId="7F00B1E4" w14:textId="77777777" w:rsidR="006224F8" w:rsidRDefault="006224F8" w:rsidP="006224F8">
      <w:pPr>
        <w:numPr>
          <w:ilvl w:val="0"/>
          <w:numId w:val="68"/>
        </w:numPr>
        <w:spacing w:line="276" w:lineRule="auto"/>
        <w:contextualSpacing/>
        <w:jc w:val="both"/>
        <w:rPr>
          <w:rFonts w:ascii="Calibri" w:eastAsia="Calibri" w:hAnsi="Calibri" w:cs="Calibri"/>
          <w:szCs w:val="20"/>
          <w:lang w:val="en-AU"/>
        </w:rPr>
      </w:pPr>
      <w:r w:rsidRPr="613C3DF5">
        <w:rPr>
          <w:rFonts w:ascii="Calibri" w:eastAsia="Calibri" w:hAnsi="Calibri" w:cs="Calibri"/>
          <w:szCs w:val="20"/>
          <w:lang w:val="en-AU"/>
        </w:rPr>
        <w:t xml:space="preserve">Removal of segments of </w:t>
      </w:r>
      <w:proofErr w:type="gramStart"/>
      <w:r w:rsidRPr="613C3DF5">
        <w:rPr>
          <w:rFonts w:ascii="Calibri" w:eastAsia="Calibri" w:hAnsi="Calibri" w:cs="Calibri"/>
          <w:szCs w:val="20"/>
          <w:lang w:val="en-AU"/>
        </w:rPr>
        <w:t>Dry Stone</w:t>
      </w:r>
      <w:proofErr w:type="gramEnd"/>
      <w:r w:rsidRPr="613C3DF5">
        <w:rPr>
          <w:rFonts w:ascii="Calibri" w:eastAsia="Calibri" w:hAnsi="Calibri" w:cs="Calibri"/>
          <w:szCs w:val="20"/>
          <w:lang w:val="en-AU"/>
        </w:rPr>
        <w:t xml:space="preserve"> Wall, especially the north-south wall between dwellings along the ridge of the land.  </w:t>
      </w:r>
    </w:p>
    <w:p w14:paraId="58B585D1" w14:textId="77777777" w:rsidR="006224F8" w:rsidRDefault="006224F8" w:rsidP="006224F8">
      <w:pPr>
        <w:spacing w:line="276" w:lineRule="auto"/>
        <w:jc w:val="both"/>
        <w:rPr>
          <w:rFonts w:ascii="Calibri" w:eastAsia="Calibri" w:hAnsi="Calibri" w:cs="Calibri"/>
          <w:lang w:val="en-AU"/>
        </w:rPr>
      </w:pPr>
    </w:p>
    <w:p w14:paraId="46DB84DB" w14:textId="77777777" w:rsidR="006224F8" w:rsidRDefault="006224F8" w:rsidP="006224F8">
      <w:pPr>
        <w:spacing w:line="276" w:lineRule="auto"/>
        <w:jc w:val="both"/>
        <w:rPr>
          <w:rFonts w:ascii="Calibri" w:eastAsia="Calibri" w:hAnsi="Calibri" w:cs="Calibri"/>
          <w:lang w:val="en-AU"/>
        </w:rPr>
      </w:pPr>
      <w:r w:rsidRPr="613C3DF5">
        <w:rPr>
          <w:rFonts w:ascii="Calibri" w:eastAsia="Calibri" w:hAnsi="Calibri" w:cs="Calibri"/>
          <w:lang w:val="en-AU"/>
        </w:rPr>
        <w:t xml:space="preserve">Various details and notations indicate the proposal on the submitted plans.  </w:t>
      </w:r>
    </w:p>
    <w:p w14:paraId="6E84AEE8" w14:textId="77777777" w:rsidR="006224F8" w:rsidRDefault="006224F8" w:rsidP="006224F8">
      <w:pPr>
        <w:spacing w:line="276" w:lineRule="auto"/>
        <w:jc w:val="both"/>
        <w:rPr>
          <w:rFonts w:ascii="Calibri" w:hAnsi="Calibri"/>
          <w:lang w:val="en-AU"/>
        </w:rPr>
      </w:pPr>
    </w:p>
    <w:p w14:paraId="7336E2F4" w14:textId="77777777" w:rsidR="006224F8" w:rsidRDefault="006224F8" w:rsidP="006224F8">
      <w:pPr>
        <w:spacing w:line="276" w:lineRule="auto"/>
        <w:jc w:val="both"/>
        <w:rPr>
          <w:rFonts w:ascii="Calibri" w:hAnsi="Calibri"/>
          <w:lang w:val="en-AU"/>
        </w:rPr>
      </w:pPr>
      <w:r>
        <w:rPr>
          <w:rFonts w:ascii="Calibri" w:hAnsi="Calibri"/>
          <w:lang w:val="en-AU"/>
        </w:rPr>
        <w:t xml:space="preserve">The proposal cannot be determined under delegation due to the proposed demolition of heritage features.  </w:t>
      </w:r>
    </w:p>
    <w:p w14:paraId="1BADA168" w14:textId="77777777" w:rsidR="006224F8" w:rsidRDefault="006224F8" w:rsidP="006224F8">
      <w:pPr>
        <w:rPr>
          <w:rFonts w:ascii="Calibri" w:eastAsia="Calibri" w:hAnsi="Calibri" w:cs="Calibri"/>
          <w:vanish/>
          <w:color w:val="808080" w:themeColor="background1" w:themeShade="80"/>
          <w:sz w:val="16"/>
          <w:szCs w:val="16"/>
          <w:lang w:val="en-AU"/>
        </w:rPr>
      </w:pPr>
      <w:r>
        <w:rPr>
          <w:rFonts w:ascii="Calibri" w:hAnsi="Calibri"/>
          <w:lang w:val="en-AU"/>
        </w:rPr>
        <w:br w:type="page"/>
      </w:r>
    </w:p>
    <w:p w14:paraId="6F15C282"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Pr>
          <w:rFonts w:ascii="Calibri" w:eastAsia="Calibri" w:hAnsi="Calibri" w:cs="Calibri"/>
          <w:b/>
          <w:bCs/>
          <w:color w:val="FFFFFF" w:themeColor="background1"/>
          <w:lang w:val="en-AU"/>
        </w:rPr>
        <w:t xml:space="preserve"> </w:t>
      </w:r>
      <w:r w:rsidRPr="7F089B34">
        <w:rPr>
          <w:rFonts w:ascii="Calibri" w:eastAsia="Calibri" w:hAnsi="Calibri" w:cs="Calibri"/>
          <w:b/>
          <w:bCs/>
          <w:color w:val="FFFFFF" w:themeColor="background1"/>
          <w:lang w:val="en-AU"/>
        </w:rPr>
        <w:t>Brief Overview</w:t>
      </w:r>
    </w:p>
    <w:p w14:paraId="30D3EA1E" w14:textId="77777777" w:rsidR="006224F8" w:rsidRDefault="006224F8" w:rsidP="006224F8">
      <w:pPr>
        <w:spacing w:line="276" w:lineRule="auto"/>
        <w:rPr>
          <w:rFonts w:ascii="Calibri" w:hAnsi="Calibri"/>
          <w:color w:val="000000" w:themeColor="text1"/>
          <w:lang w:val="en-AU"/>
        </w:rPr>
      </w:pPr>
      <w:r w:rsidRPr="7F089B34">
        <w:rPr>
          <w:rFonts w:ascii="Calibri" w:hAnsi="Calibri"/>
          <w:color w:val="000000" w:themeColor="text1"/>
          <w:lang w:val="en-AU"/>
        </w:rPr>
        <w:t>The application is for a multi-lot residential subdivision and works on land within the Quarry Hills Precinct Structure Plan area. The proposal is the second planning application for residential development of this site, with the previous application from the same applicant being heard at the Victorian Civil and Administrative Tribunal during 2020.</w:t>
      </w:r>
    </w:p>
    <w:p w14:paraId="4CC94229" w14:textId="77777777" w:rsidR="006224F8" w:rsidRDefault="006224F8" w:rsidP="006224F8">
      <w:pPr>
        <w:spacing w:line="276" w:lineRule="auto"/>
        <w:rPr>
          <w:rFonts w:ascii="Calibri" w:hAnsi="Calibri"/>
          <w:color w:val="000000" w:themeColor="text1"/>
          <w:lang w:val="en-AU"/>
        </w:rPr>
      </w:pPr>
    </w:p>
    <w:p w14:paraId="5FFC00C0" w14:textId="77777777" w:rsidR="006224F8" w:rsidRDefault="006224F8" w:rsidP="006224F8">
      <w:pPr>
        <w:spacing w:line="276" w:lineRule="auto"/>
        <w:rPr>
          <w:rFonts w:ascii="Calibri" w:hAnsi="Calibri"/>
          <w:color w:val="000000" w:themeColor="text1"/>
          <w:lang w:val="en-AU"/>
        </w:rPr>
      </w:pPr>
      <w:r w:rsidRPr="7F089B34">
        <w:rPr>
          <w:rFonts w:ascii="Calibri" w:hAnsi="Calibri"/>
          <w:color w:val="000000" w:themeColor="text1"/>
          <w:lang w:val="en-AU"/>
        </w:rPr>
        <w:t>The current application has drawn on the information and shortcomings of the past application and the findings of the Tribunal to sufficiently address earlier concerns.</w:t>
      </w:r>
    </w:p>
    <w:p w14:paraId="61B5A821" w14:textId="77777777" w:rsidR="006224F8" w:rsidRDefault="006224F8" w:rsidP="006224F8">
      <w:pPr>
        <w:spacing w:line="276" w:lineRule="auto"/>
        <w:rPr>
          <w:rFonts w:ascii="Calibri" w:hAnsi="Calibri"/>
          <w:color w:val="000000" w:themeColor="text1"/>
          <w:lang w:val="en-AU"/>
        </w:rPr>
      </w:pPr>
    </w:p>
    <w:p w14:paraId="10FFE6CA" w14:textId="77777777" w:rsidR="006224F8" w:rsidRDefault="006224F8" w:rsidP="006224F8">
      <w:pPr>
        <w:spacing w:line="276" w:lineRule="auto"/>
        <w:rPr>
          <w:rFonts w:ascii="Calibri" w:hAnsi="Calibri"/>
          <w:color w:val="000000" w:themeColor="text1"/>
          <w:lang w:val="en-AU"/>
        </w:rPr>
      </w:pPr>
      <w:r w:rsidRPr="18ABD35A">
        <w:rPr>
          <w:rFonts w:ascii="Calibri" w:hAnsi="Calibri"/>
          <w:color w:val="000000" w:themeColor="text1"/>
          <w:lang w:val="en-AU"/>
        </w:rPr>
        <w:t xml:space="preserve">The site has a complex mix of competing planning considerations such as the demand for urban development as broadly indicated by the Quarry Hills Precinct Structure Plan, as well as two large Heritage Overlays which includes various buildings and structures of significance across the property. </w:t>
      </w:r>
    </w:p>
    <w:p w14:paraId="44457CF8" w14:textId="77777777" w:rsidR="006224F8" w:rsidRDefault="006224F8" w:rsidP="006224F8">
      <w:pPr>
        <w:spacing w:line="276" w:lineRule="auto"/>
        <w:rPr>
          <w:rFonts w:ascii="Calibri" w:hAnsi="Calibri"/>
          <w:color w:val="000000" w:themeColor="text1"/>
          <w:lang w:val="en-AU"/>
        </w:rPr>
      </w:pPr>
    </w:p>
    <w:p w14:paraId="38D808AA" w14:textId="77777777" w:rsidR="006224F8" w:rsidRDefault="006224F8" w:rsidP="006224F8">
      <w:pPr>
        <w:spacing w:line="276" w:lineRule="auto"/>
        <w:rPr>
          <w:rFonts w:ascii="Calibri" w:hAnsi="Calibri"/>
          <w:color w:val="000000" w:themeColor="text1"/>
          <w:lang w:val="en-AU"/>
        </w:rPr>
      </w:pPr>
      <w:r w:rsidRPr="18ABD35A">
        <w:rPr>
          <w:rFonts w:ascii="Calibri" w:hAnsi="Calibri"/>
          <w:color w:val="000000" w:themeColor="text1"/>
          <w:lang w:val="en-AU"/>
        </w:rPr>
        <w:t xml:space="preserve">A subdivision on the land immediately north of this site was considered at Council’s January 2022 meeting.  Council resolved to request an extension to the interim Heritage Overlay for 90 </w:t>
      </w:r>
      <w:proofErr w:type="spellStart"/>
      <w:r w:rsidRPr="18ABD35A">
        <w:rPr>
          <w:rFonts w:ascii="Calibri" w:hAnsi="Calibri"/>
          <w:color w:val="000000" w:themeColor="text1"/>
          <w:lang w:val="en-AU"/>
        </w:rPr>
        <w:t>Bindts</w:t>
      </w:r>
      <w:proofErr w:type="spellEnd"/>
      <w:r w:rsidRPr="18ABD35A">
        <w:rPr>
          <w:rFonts w:ascii="Calibri" w:hAnsi="Calibri"/>
          <w:color w:val="000000" w:themeColor="text1"/>
          <w:lang w:val="en-AU"/>
        </w:rPr>
        <w:t xml:space="preserve"> Road at the 6 December 2021 meeting.  </w:t>
      </w:r>
    </w:p>
    <w:p w14:paraId="52D1420A"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7F089B34">
        <w:rPr>
          <w:rFonts w:ascii="Calibri" w:eastAsia="Calibri" w:hAnsi="Calibri" w:cs="Calibri"/>
          <w:b/>
          <w:bCs/>
          <w:color w:val="FFFFFF" w:themeColor="background1"/>
          <w:lang w:val="en-AU"/>
        </w:rPr>
        <w:t xml:space="preserve"> Recommendation</w:t>
      </w:r>
    </w:p>
    <w:p w14:paraId="40DF6322" w14:textId="77777777" w:rsidR="006224F8" w:rsidRDefault="006224F8" w:rsidP="006224F8">
      <w:pPr>
        <w:spacing w:line="276" w:lineRule="auto"/>
        <w:rPr>
          <w:rFonts w:ascii="Calibri" w:eastAsia="Calibri" w:hAnsi="Calibri" w:cs="Calibri"/>
          <w:b/>
          <w:bCs/>
          <w:color w:val="000000" w:themeColor="text1"/>
          <w:lang w:val="en-AU"/>
        </w:rPr>
      </w:pPr>
      <w:r w:rsidRPr="613C3DF5">
        <w:rPr>
          <w:rFonts w:ascii="Calibri" w:eastAsia="Calibri" w:hAnsi="Calibri" w:cs="Calibri"/>
          <w:b/>
          <w:bCs/>
          <w:color w:val="000000" w:themeColor="text1"/>
          <w:lang w:val="en-AU"/>
        </w:rPr>
        <w:t xml:space="preserve">THAT Council approve Planning Application No. PLN-37466 and issue a Planning Permit for a staged, multi-lot subdivision of land in more than one zone, subdivision of land adjacent to a Public Acquisition Overlay, subdivision of land to create one lot smaller than specified in the Scheme, construction and carrying out of earthworks which may change the rate of flow or discharge point of water across a property boundary, construction and carrying out of works including fences; to remove, destroy or lop specified vegetation including native and dead vegetation, buildings and works within the Heritage Overlay including council furniture, demolition of specified places within the Heritage Overlay, construction and works where water flow path is redirected, construction of paths and trails and bicycle paths, creation of easements, restrictions and reserves and the demolition, removal or alteration of dry stone walls constructed before 1940, in accordance with the endorsed plans and subject to the following conditions:  </w:t>
      </w:r>
    </w:p>
    <w:p w14:paraId="54EADF99" w14:textId="77777777" w:rsidR="006224F8" w:rsidRDefault="006224F8" w:rsidP="006224F8">
      <w:pPr>
        <w:spacing w:line="276" w:lineRule="auto"/>
        <w:jc w:val="both"/>
        <w:rPr>
          <w:rFonts w:ascii="Calibri" w:hAnsi="Calibri"/>
          <w:b/>
          <w:bCs/>
          <w:color w:val="000000" w:themeColor="text1"/>
          <w:lang w:val="en-AU"/>
        </w:rPr>
      </w:pPr>
    </w:p>
    <w:p w14:paraId="5190DF07" w14:textId="77777777" w:rsidR="006224F8" w:rsidRPr="00CF5315"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CONDITIONS TO BE SATISFIED BEFORE CERTIFICATION OF THE PLAN OF SUBDIVISION</w:t>
      </w:r>
    </w:p>
    <w:p w14:paraId="3DC8DF58" w14:textId="77777777" w:rsidR="006224F8" w:rsidRDefault="006224F8" w:rsidP="006224F8">
      <w:pPr>
        <w:numPr>
          <w:ilvl w:val="0"/>
          <w:numId w:val="69"/>
        </w:numPr>
        <w:tabs>
          <w:tab w:val="num" w:pos="284"/>
        </w:tabs>
        <w:spacing w:before="120" w:line="276" w:lineRule="auto"/>
        <w:contextualSpacing/>
        <w:rPr>
          <w:rFonts w:ascii="Calibri" w:hAnsi="Calibri"/>
          <w:b/>
          <w:bCs/>
          <w:color w:val="000000" w:themeColor="text1"/>
          <w:lang w:val="en-GB"/>
        </w:rPr>
      </w:pPr>
      <w:r w:rsidRPr="590A9F56">
        <w:rPr>
          <w:rFonts w:ascii="Calibri" w:eastAsia="Calibri" w:hAnsi="Calibri" w:cs="Calibri"/>
          <w:b/>
          <w:bCs/>
          <w:lang w:val="en-GB"/>
        </w:rPr>
        <w:t>Subdivision Layout Plan</w:t>
      </w:r>
    </w:p>
    <w:p w14:paraId="5E2CF79A"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GB"/>
        </w:rPr>
        <w:t xml:space="preserve">Before the approval of a Functional Layout Plan for the first stage of the subdivision, an amended Subdivision Layout Plan must be submitted to and approved by the Responsible Authority.  When approved, the Subdivision Layout Plan will be endorsed and will form part of this permit.  The plan must be generally in accordance with the Plan “Permit Area 02-Subdivision Plan” by Roberts </w:t>
      </w:r>
      <w:r w:rsidRPr="590A9F56">
        <w:rPr>
          <w:rFonts w:ascii="Calibri" w:eastAsia="Calibri" w:hAnsi="Calibri" w:cs="Calibri"/>
          <w:b/>
          <w:bCs/>
          <w:lang w:val="en-AU"/>
        </w:rPr>
        <w:t>Day, Ref. DHU NIN, Dwg No. RD1 413, Rev. O, dated 11 March 2022, but amended to show:</w:t>
      </w:r>
    </w:p>
    <w:p w14:paraId="7E23B778"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590A9F56">
        <w:rPr>
          <w:rFonts w:ascii="Calibri" w:hAnsi="Calibri"/>
          <w:b/>
          <w:bCs/>
          <w:lang w:val="en-GB"/>
        </w:rPr>
        <w:lastRenderedPageBreak/>
        <w:t xml:space="preserve">Ewart Farm heritage lot as two lots delineated by the applicable zoning, with a notation stating, “both lots relating to Ewart Farm are to be retained in one ownership in perpetuity, to be controlled via an agreement on Title to the land”.  </w:t>
      </w:r>
    </w:p>
    <w:p w14:paraId="3B425F58"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590A9F56">
        <w:rPr>
          <w:rFonts w:ascii="Calibri" w:hAnsi="Calibri"/>
          <w:b/>
          <w:bCs/>
          <w:lang w:val="en-GB"/>
        </w:rPr>
        <w:t xml:space="preserve">The park within Stage 8 to be delivered as part of Stage 6.  </w:t>
      </w:r>
      <w:r>
        <w:rPr>
          <w:rFonts w:ascii="Calibri" w:hAnsi="Calibri"/>
          <w:szCs w:val="20"/>
          <w:lang w:val="en-AU"/>
        </w:rPr>
        <w:tab/>
      </w:r>
      <w:r>
        <w:rPr>
          <w:rFonts w:ascii="Calibri" w:hAnsi="Calibri"/>
          <w:szCs w:val="20"/>
          <w:lang w:val="en-AU"/>
        </w:rPr>
        <w:tab/>
      </w:r>
      <w:r>
        <w:rPr>
          <w:rFonts w:ascii="Calibri" w:hAnsi="Calibri"/>
          <w:szCs w:val="20"/>
          <w:lang w:val="en-AU"/>
        </w:rPr>
        <w:tab/>
      </w:r>
    </w:p>
    <w:p w14:paraId="7C508A68"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613C3DF5">
        <w:rPr>
          <w:rFonts w:ascii="Calibri" w:hAnsi="Calibri"/>
          <w:b/>
          <w:bCs/>
          <w:lang w:val="en-GB"/>
        </w:rPr>
        <w:t xml:space="preserve">The group of lots south and east of the 14.0 metre roads in Stage 7 and associated relocated </w:t>
      </w:r>
      <w:proofErr w:type="gramStart"/>
      <w:r w:rsidRPr="613C3DF5">
        <w:rPr>
          <w:rFonts w:ascii="Calibri" w:hAnsi="Calibri"/>
          <w:b/>
          <w:bCs/>
          <w:lang w:val="en-GB"/>
        </w:rPr>
        <w:t>dry stone</w:t>
      </w:r>
      <w:proofErr w:type="gramEnd"/>
      <w:r w:rsidRPr="613C3DF5">
        <w:rPr>
          <w:rFonts w:ascii="Calibri" w:hAnsi="Calibri"/>
          <w:b/>
          <w:bCs/>
          <w:lang w:val="en-GB"/>
        </w:rPr>
        <w:t xml:space="preserve"> wall (DSW) link deleted and nominated as a </w:t>
      </w:r>
      <w:proofErr w:type="spellStart"/>
      <w:r w:rsidRPr="613C3DF5">
        <w:rPr>
          <w:rFonts w:ascii="Calibri" w:hAnsi="Calibri"/>
          <w:b/>
          <w:bCs/>
          <w:lang w:val="en-GB"/>
        </w:rPr>
        <w:t>superlot</w:t>
      </w:r>
      <w:proofErr w:type="spellEnd"/>
      <w:r w:rsidRPr="613C3DF5">
        <w:rPr>
          <w:rFonts w:ascii="Calibri" w:hAnsi="Calibri"/>
          <w:b/>
          <w:bCs/>
          <w:lang w:val="en-GB"/>
        </w:rPr>
        <w:t xml:space="preserve"> subject to separate planning approval (lots may be indicatively shown).</w:t>
      </w:r>
    </w:p>
    <w:p w14:paraId="38DAB703"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590A9F56">
        <w:rPr>
          <w:rFonts w:ascii="Calibri" w:hAnsi="Calibri"/>
          <w:b/>
          <w:bCs/>
          <w:lang w:val="en-GB"/>
        </w:rPr>
        <w:t xml:space="preserve">All existing structures, paths, paved </w:t>
      </w:r>
      <w:proofErr w:type="gramStart"/>
      <w:r w:rsidRPr="590A9F56">
        <w:rPr>
          <w:rFonts w:ascii="Calibri" w:hAnsi="Calibri"/>
          <w:b/>
          <w:bCs/>
          <w:lang w:val="en-GB"/>
        </w:rPr>
        <w:t>surfaces</w:t>
      </w:r>
      <w:proofErr w:type="gramEnd"/>
      <w:r w:rsidRPr="590A9F56">
        <w:rPr>
          <w:rFonts w:ascii="Calibri" w:hAnsi="Calibri"/>
          <w:b/>
          <w:bCs/>
          <w:lang w:val="en-GB"/>
        </w:rPr>
        <w:t xml:space="preserve"> and cobbled tracks on the land (whether retained or to be removed) detailed to their full extent and identified for retention or removal.  </w:t>
      </w:r>
    </w:p>
    <w:p w14:paraId="39ABB20D"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590A9F56">
        <w:rPr>
          <w:rFonts w:ascii="Calibri" w:hAnsi="Calibri"/>
          <w:b/>
          <w:bCs/>
          <w:lang w:val="en-GB"/>
        </w:rPr>
        <w:t xml:space="preserve">Any increase of the size of local park “LP-01” to reflect the area required by the Quarry Hills Precinct Structure Plan (PSP) for the 100 </w:t>
      </w:r>
      <w:proofErr w:type="spellStart"/>
      <w:r w:rsidRPr="590A9F56">
        <w:rPr>
          <w:rFonts w:ascii="Calibri" w:hAnsi="Calibri"/>
          <w:b/>
          <w:bCs/>
          <w:lang w:val="en-GB"/>
        </w:rPr>
        <w:t>Bindts</w:t>
      </w:r>
      <w:proofErr w:type="spellEnd"/>
      <w:r w:rsidRPr="590A9F56">
        <w:rPr>
          <w:rFonts w:ascii="Calibri" w:hAnsi="Calibri"/>
          <w:b/>
          <w:bCs/>
          <w:lang w:val="en-GB"/>
        </w:rPr>
        <w:t xml:space="preserve"> Road property, unless the balance portion of the land is first agreed and given Certification on a plan of Subdivision providing it elsewhere and to Council’s satisfaction. In which case, the balance portion must be identified and shown on the plan.  </w:t>
      </w:r>
    </w:p>
    <w:p w14:paraId="0ADA6CE6"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590A9F56">
        <w:rPr>
          <w:rFonts w:ascii="Calibri" w:hAnsi="Calibri"/>
          <w:b/>
          <w:bCs/>
          <w:lang w:val="en-GB"/>
        </w:rPr>
        <w:t xml:space="preserve">Shared paths and bike paths as shown in the Movement Plan by Roberts Day, Ref. DHU NIN, </w:t>
      </w:r>
      <w:proofErr w:type="spellStart"/>
      <w:r w:rsidRPr="590A9F56">
        <w:rPr>
          <w:rFonts w:ascii="Calibri" w:hAnsi="Calibri"/>
          <w:b/>
          <w:bCs/>
          <w:lang w:val="en-GB"/>
        </w:rPr>
        <w:t>Dwg</w:t>
      </w:r>
      <w:proofErr w:type="spellEnd"/>
      <w:r w:rsidRPr="590A9F56">
        <w:rPr>
          <w:rFonts w:ascii="Calibri" w:hAnsi="Calibri"/>
          <w:b/>
          <w:bCs/>
          <w:lang w:val="en-GB"/>
        </w:rPr>
        <w:t xml:space="preserve"> No. RD1 415, Rev. H dated 10 March 2022.  </w:t>
      </w:r>
    </w:p>
    <w:p w14:paraId="789074AA"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613C3DF5">
        <w:rPr>
          <w:rFonts w:ascii="Calibri" w:hAnsi="Calibri"/>
          <w:b/>
          <w:bCs/>
          <w:lang w:val="en-GB"/>
        </w:rPr>
        <w:t xml:space="preserve">A movement and path network link over a pedestrian crossing of the Darebin Creek, generally within the former 100 </w:t>
      </w:r>
      <w:proofErr w:type="spellStart"/>
      <w:r w:rsidRPr="613C3DF5">
        <w:rPr>
          <w:rFonts w:ascii="Calibri" w:hAnsi="Calibri"/>
          <w:b/>
          <w:bCs/>
          <w:lang w:val="en-GB"/>
        </w:rPr>
        <w:t>Bindts</w:t>
      </w:r>
      <w:proofErr w:type="spellEnd"/>
      <w:r w:rsidRPr="613C3DF5">
        <w:rPr>
          <w:rFonts w:ascii="Calibri" w:hAnsi="Calibri"/>
          <w:b/>
          <w:bCs/>
          <w:lang w:val="en-GB"/>
        </w:rPr>
        <w:t xml:space="preserve"> Road property.  </w:t>
      </w:r>
      <w:r>
        <w:rPr>
          <w:rFonts w:ascii="Calibri" w:hAnsi="Calibri"/>
          <w:szCs w:val="20"/>
          <w:lang w:val="en-AU"/>
        </w:rPr>
        <w:tab/>
      </w:r>
    </w:p>
    <w:p w14:paraId="58D8980A"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590A9F56">
        <w:rPr>
          <w:rFonts w:ascii="Calibri" w:hAnsi="Calibri"/>
          <w:b/>
          <w:bCs/>
          <w:lang w:val="en-GB"/>
        </w:rPr>
        <w:t xml:space="preserve">Notation added for the steel bridge to state “Potential for use as a pedestrian bridge to be investigated with this permit.  Any upgrade works to occur as part of a future permit associated with land on the eastern side of the creek” or other wording to the satisfaction of the Responsible Authority.  </w:t>
      </w:r>
    </w:p>
    <w:p w14:paraId="084DA242"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590A9F56">
        <w:rPr>
          <w:rFonts w:ascii="Calibri" w:hAnsi="Calibri"/>
          <w:b/>
          <w:bCs/>
          <w:lang w:val="en-GB"/>
        </w:rPr>
        <w:t xml:space="preserve">Notation added concerning the depicted pedestrian routes stating “footbridge and footpath connectivity across Darebin Creek” or equivalent.  </w:t>
      </w:r>
    </w:p>
    <w:p w14:paraId="255683A9"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590A9F56">
        <w:rPr>
          <w:rFonts w:ascii="Calibri" w:hAnsi="Calibri"/>
          <w:b/>
          <w:bCs/>
          <w:lang w:val="en-GB"/>
        </w:rPr>
        <w:t xml:space="preserve">Any changes to the subdivision layout to address infrastructure requirements and staging within the site, in accordance with the Public Infrastructure Plan to be endorsed under Condition 2.  </w:t>
      </w:r>
    </w:p>
    <w:p w14:paraId="0305C164"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613C3DF5">
        <w:rPr>
          <w:rFonts w:ascii="Calibri" w:hAnsi="Calibri"/>
          <w:b/>
          <w:bCs/>
          <w:lang w:val="en-GB"/>
        </w:rPr>
        <w:t xml:space="preserve">All trees within the Biodiversity Conservation Strategy area to be retained, excepting those in proximity to the sediment/bioretention basin which may be retained with a notation “subject to detailed design”.  </w:t>
      </w:r>
    </w:p>
    <w:p w14:paraId="0ED8C863"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590A9F56">
        <w:rPr>
          <w:rFonts w:ascii="Calibri" w:hAnsi="Calibri"/>
          <w:b/>
          <w:bCs/>
          <w:lang w:val="en-GB"/>
        </w:rPr>
        <w:t xml:space="preserve">Tree 34 within LP-01 shown to be retained.  </w:t>
      </w:r>
    </w:p>
    <w:p w14:paraId="2D8C3424" w14:textId="77777777" w:rsidR="006224F8" w:rsidRDefault="006224F8" w:rsidP="006224F8">
      <w:pPr>
        <w:numPr>
          <w:ilvl w:val="0"/>
          <w:numId w:val="70"/>
        </w:numPr>
        <w:spacing w:line="276" w:lineRule="auto"/>
        <w:contextualSpacing/>
        <w:rPr>
          <w:rFonts w:ascii="Calibri" w:eastAsia="Calibri" w:hAnsi="Calibri" w:cs="Calibri"/>
          <w:b/>
          <w:bCs/>
          <w:lang w:val="en-GB"/>
        </w:rPr>
      </w:pPr>
      <w:r w:rsidRPr="590A9F56">
        <w:rPr>
          <w:rFonts w:ascii="Calibri" w:hAnsi="Calibri"/>
          <w:b/>
          <w:bCs/>
          <w:lang w:val="en-GB"/>
        </w:rPr>
        <w:t xml:space="preserve">Native trees 35, 38, 39, 33/176, 7/177, 1/149, 2/148120, 140, 115, 59/80, 55/63, 56/56, 138 and non-native trees 137-140 and G1 within the heritage site to be identified with a notation stating “FLP detail to consider retention of tree before removal occurs”.  </w:t>
      </w:r>
      <w:r>
        <w:rPr>
          <w:rFonts w:ascii="Calibri" w:hAnsi="Calibri"/>
          <w:szCs w:val="20"/>
          <w:lang w:val="en-AU"/>
        </w:rPr>
        <w:tab/>
      </w:r>
    </w:p>
    <w:p w14:paraId="76B92011" w14:textId="77777777" w:rsidR="006224F8" w:rsidRDefault="006224F8" w:rsidP="006224F8">
      <w:pPr>
        <w:numPr>
          <w:ilvl w:val="0"/>
          <w:numId w:val="7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Paper roads to be shown to comply with Council’s standards, including to be generally level.  This must be shown in revised Subdivision Layout Plan level cross sections, with any spatial implications to achieve generally level paper road shown on the plan views.  </w:t>
      </w:r>
    </w:p>
    <w:p w14:paraId="371027F5" w14:textId="77777777" w:rsidR="006224F8" w:rsidRDefault="006224F8" w:rsidP="006224F8">
      <w:pPr>
        <w:numPr>
          <w:ilvl w:val="0"/>
          <w:numId w:val="7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Any changes to address the requirements of the Country Fire Authority.</w:t>
      </w:r>
    </w:p>
    <w:p w14:paraId="01D9BE8B" w14:textId="77777777" w:rsidR="006224F8" w:rsidRDefault="006224F8" w:rsidP="006224F8">
      <w:pPr>
        <w:numPr>
          <w:ilvl w:val="0"/>
          <w:numId w:val="7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lastRenderedPageBreak/>
        <w:t xml:space="preserve">Land to be added to the BCS conservation corridor to ensure no loss of land when/if part of the BCS land is incorporated into the Ewert Farm property area instead.  </w:t>
      </w:r>
    </w:p>
    <w:p w14:paraId="196F9A7D" w14:textId="77777777" w:rsidR="006224F8" w:rsidRDefault="006224F8" w:rsidP="006224F8">
      <w:pPr>
        <w:numPr>
          <w:ilvl w:val="0"/>
          <w:numId w:val="7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Notations concerning details transferred from the Movement and Transport Plan to show:  </w:t>
      </w:r>
    </w:p>
    <w:p w14:paraId="69866588" w14:textId="77777777" w:rsidR="006224F8" w:rsidRDefault="006224F8" w:rsidP="006224F8">
      <w:pPr>
        <w:numPr>
          <w:ilvl w:val="1"/>
          <w:numId w:val="7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location of the indicative path to and pedestrian bridge over Darebin Creek.  </w:t>
      </w:r>
    </w:p>
    <w:p w14:paraId="63F2051F" w14:textId="77777777" w:rsidR="006224F8" w:rsidRDefault="006224F8" w:rsidP="006224F8">
      <w:pPr>
        <w:numPr>
          <w:ilvl w:val="1"/>
          <w:numId w:val="71"/>
        </w:numPr>
        <w:spacing w:line="276" w:lineRule="auto"/>
        <w:contextualSpacing/>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 xml:space="preserve">To specify the shared path 3.0 metres within the BCS land is subject to ‘Works in Conservation Area’ approval.  </w:t>
      </w:r>
    </w:p>
    <w:p w14:paraId="56BB539F" w14:textId="77777777" w:rsidR="006224F8" w:rsidRDefault="006224F8" w:rsidP="006224F8">
      <w:pPr>
        <w:numPr>
          <w:ilvl w:val="0"/>
          <w:numId w:val="7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Notations on the Subdivision Layout Plan amended to:  </w:t>
      </w:r>
    </w:p>
    <w:p w14:paraId="6B83E109" w14:textId="77777777" w:rsidR="006224F8" w:rsidRDefault="006224F8" w:rsidP="006224F8">
      <w:pPr>
        <w:numPr>
          <w:ilvl w:val="1"/>
          <w:numId w:val="7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Remove the blue indicated breaks in DSW within LP-01.  </w:t>
      </w:r>
    </w:p>
    <w:p w14:paraId="3D5D1426" w14:textId="77777777" w:rsidR="006224F8" w:rsidRDefault="006224F8" w:rsidP="006224F8">
      <w:pPr>
        <w:numPr>
          <w:ilvl w:val="1"/>
          <w:numId w:val="7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Add to the notation currently stating, “Dry stone wall (6) to be retained” the following words: “Breaks in walls to be identified with FLPs following recommendations of approved Dry Stone Wall Management Plan”.  </w:t>
      </w:r>
    </w:p>
    <w:p w14:paraId="36DAD5A4" w14:textId="77777777" w:rsidR="006224F8" w:rsidRDefault="006224F8" w:rsidP="006224F8">
      <w:pPr>
        <w:numPr>
          <w:ilvl w:val="1"/>
          <w:numId w:val="7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Alter notation regarding </w:t>
      </w:r>
      <w:proofErr w:type="spellStart"/>
      <w:r w:rsidRPr="590A9F56">
        <w:rPr>
          <w:rFonts w:asciiTheme="minorHAnsi" w:eastAsiaTheme="minorEastAsia" w:hAnsiTheme="minorHAnsi" w:cstheme="minorBidi"/>
          <w:b/>
          <w:bCs/>
          <w:lang w:val="en-GB"/>
        </w:rPr>
        <w:t>Bindts</w:t>
      </w:r>
      <w:proofErr w:type="spellEnd"/>
      <w:r w:rsidRPr="590A9F56">
        <w:rPr>
          <w:rFonts w:asciiTheme="minorHAnsi" w:eastAsiaTheme="minorEastAsia" w:hAnsiTheme="minorHAnsi" w:cstheme="minorBidi"/>
          <w:b/>
          <w:bCs/>
          <w:lang w:val="en-GB"/>
        </w:rPr>
        <w:t xml:space="preserve"> farm area to state “…specified outbuildings and </w:t>
      </w:r>
      <w:proofErr w:type="gramStart"/>
      <w:r w:rsidRPr="590A9F56">
        <w:rPr>
          <w:rFonts w:asciiTheme="minorHAnsi" w:eastAsiaTheme="minorEastAsia" w:hAnsiTheme="minorHAnsi" w:cstheme="minorBidi"/>
          <w:b/>
          <w:bCs/>
          <w:lang w:val="en-GB"/>
        </w:rPr>
        <w:t>features..</w:t>
      </w:r>
      <w:proofErr w:type="gramEnd"/>
      <w:r w:rsidRPr="590A9F56">
        <w:rPr>
          <w:rFonts w:asciiTheme="minorHAnsi" w:eastAsiaTheme="minorEastAsia" w:hAnsiTheme="minorHAnsi" w:cstheme="minorBidi"/>
          <w:b/>
          <w:bCs/>
          <w:lang w:val="en-GB"/>
        </w:rPr>
        <w:t xml:space="preserve">” in place of the words “partial retention of outbuildings”.  </w:t>
      </w:r>
    </w:p>
    <w:p w14:paraId="0442B445" w14:textId="77777777" w:rsidR="006224F8" w:rsidRDefault="006224F8" w:rsidP="006224F8">
      <w:pPr>
        <w:numPr>
          <w:ilvl w:val="1"/>
          <w:numId w:val="7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Alter notation regarding Dry Stone Walls 8 and 10 to add the following at the end “… in accordance with any requirement of an approved Dry Stone Wall Management Plan, Conservation Management Plan or Heritage Interpretation Plan.”  </w:t>
      </w:r>
    </w:p>
    <w:p w14:paraId="0E0A7DAE" w14:textId="77777777" w:rsidR="006224F8" w:rsidRDefault="006224F8" w:rsidP="006224F8">
      <w:pPr>
        <w:numPr>
          <w:ilvl w:val="1"/>
          <w:numId w:val="7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Replace the notation for Dry Stone Wall 9 with the following “Dry Stone Wall (9) to be retained in widened verge in accordance with endorsed Dry Stone Wall Management Plan.”</w:t>
      </w:r>
    </w:p>
    <w:p w14:paraId="4384420B" w14:textId="77777777" w:rsidR="006224F8" w:rsidRDefault="006224F8" w:rsidP="006224F8">
      <w:pPr>
        <w:numPr>
          <w:ilvl w:val="1"/>
          <w:numId w:val="72"/>
        </w:numPr>
        <w:spacing w:line="276" w:lineRule="auto"/>
        <w:contextualSpacing/>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 xml:space="preserve">Alter notation regarding Dry Stone Wall 10 to add the following at the end “…in accordance with any requirements of an approved Dry Stone Wall management Plan, Conservation Management Plan or Heritage Interpretation Plan.”  </w:t>
      </w:r>
    </w:p>
    <w:p w14:paraId="43E684ED" w14:textId="77777777" w:rsidR="006224F8" w:rsidRDefault="006224F8" w:rsidP="006224F8">
      <w:pPr>
        <w:numPr>
          <w:ilvl w:val="1"/>
          <w:numId w:val="7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Add to the notation currently </w:t>
      </w:r>
      <w:proofErr w:type="gramStart"/>
      <w:r w:rsidRPr="590A9F56">
        <w:rPr>
          <w:rFonts w:asciiTheme="minorHAnsi" w:eastAsiaTheme="minorEastAsia" w:hAnsiTheme="minorHAnsi" w:cstheme="minorBidi"/>
          <w:b/>
          <w:bCs/>
          <w:lang w:val="en-GB"/>
        </w:rPr>
        <w:t>stating</w:t>
      </w:r>
      <w:proofErr w:type="gramEnd"/>
      <w:r w:rsidRPr="590A9F56">
        <w:rPr>
          <w:rFonts w:asciiTheme="minorHAnsi" w:eastAsiaTheme="minorEastAsia" w:hAnsiTheme="minorHAnsi" w:cstheme="minorBidi"/>
          <w:b/>
          <w:bCs/>
          <w:lang w:val="en-GB"/>
        </w:rPr>
        <w:t xml:space="preserve"> “Drystone Wall [15] to be retained” the following words:  …”.  Breaks in walls to be identified with FLPs following recommendations of approved Dry Stone Wall Management Plan”.  </w:t>
      </w:r>
    </w:p>
    <w:p w14:paraId="7D864545" w14:textId="77777777" w:rsidR="006224F8" w:rsidRDefault="006224F8" w:rsidP="006224F8">
      <w:pPr>
        <w:numPr>
          <w:ilvl w:val="1"/>
          <w:numId w:val="7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Remove from the legend the “subject to biodiversity conservation corridor design” from the existing track to be retained.  </w:t>
      </w:r>
    </w:p>
    <w:p w14:paraId="231C6BB8" w14:textId="77777777" w:rsidR="006224F8" w:rsidRDefault="006224F8" w:rsidP="006224F8">
      <w:pPr>
        <w:numPr>
          <w:ilvl w:val="1"/>
          <w:numId w:val="7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Remove from the legend the “Subject to future removal (to be retained until VicRoads acquisition)” regarding Dry Stone Wall in the E6 corridor.  </w:t>
      </w:r>
    </w:p>
    <w:p w14:paraId="145D2ADE" w14:textId="77777777" w:rsidR="006224F8" w:rsidRDefault="006224F8" w:rsidP="006224F8">
      <w:pPr>
        <w:numPr>
          <w:ilvl w:val="1"/>
          <w:numId w:val="7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Notation regarding dry stone wall retention and removal to reference also subject to the endorsed Dry Stone Wall Management Plan (DSWMP).  </w:t>
      </w:r>
    </w:p>
    <w:p w14:paraId="554242E4" w14:textId="77777777" w:rsidR="006224F8" w:rsidRDefault="006224F8" w:rsidP="006224F8">
      <w:pPr>
        <w:numPr>
          <w:ilvl w:val="0"/>
          <w:numId w:val="70"/>
        </w:numPr>
        <w:spacing w:line="276" w:lineRule="auto"/>
        <w:contextualSpacing/>
        <w:rPr>
          <w:rFonts w:asciiTheme="minorHAnsi" w:eastAsiaTheme="minorEastAsia" w:hAnsiTheme="minorHAnsi" w:cstheme="minorBidi"/>
          <w:b/>
          <w:bCs/>
          <w:color w:val="0D0D0D" w:themeColor="text1" w:themeTint="F2"/>
          <w:lang w:val="en-GB"/>
        </w:rPr>
      </w:pPr>
      <w:r w:rsidRPr="590A9F56">
        <w:rPr>
          <w:rFonts w:asciiTheme="minorHAnsi" w:eastAsiaTheme="minorEastAsia" w:hAnsiTheme="minorHAnsi" w:cstheme="minorBidi"/>
          <w:b/>
          <w:bCs/>
          <w:color w:val="0D0D0D" w:themeColor="text1" w:themeTint="F2"/>
          <w:lang w:val="en-GB"/>
        </w:rPr>
        <w:t xml:space="preserve">Alterations to ensure any lot less than 7.6m in width are to be accessed via a rear laneway only. </w:t>
      </w:r>
    </w:p>
    <w:p w14:paraId="6A0D002A" w14:textId="77777777" w:rsidR="006224F8" w:rsidRDefault="006224F8" w:rsidP="006224F8">
      <w:pPr>
        <w:numPr>
          <w:ilvl w:val="0"/>
          <w:numId w:val="70"/>
        </w:numPr>
        <w:spacing w:line="276" w:lineRule="auto"/>
        <w:contextualSpacing/>
        <w:rPr>
          <w:rFonts w:asciiTheme="minorHAnsi" w:eastAsiaTheme="minorEastAsia" w:hAnsiTheme="minorHAnsi" w:cstheme="minorBidi"/>
          <w:b/>
          <w:color w:val="000000" w:themeColor="text1"/>
          <w:szCs w:val="20"/>
          <w:lang w:val="en-GB"/>
        </w:rPr>
      </w:pPr>
      <w:r w:rsidRPr="565E8EED">
        <w:rPr>
          <w:rFonts w:asciiTheme="minorHAnsi" w:eastAsiaTheme="minorEastAsia" w:hAnsiTheme="minorHAnsi" w:cstheme="minorBidi"/>
          <w:b/>
          <w:color w:val="000000" w:themeColor="text1"/>
          <w:szCs w:val="20"/>
          <w:lang w:val="en-GB"/>
        </w:rPr>
        <w:t xml:space="preserve">Boundary re-alignment of BCS area to demonstrate no net loss in compensation for the “Ewert Farm” land to be removed.  </w:t>
      </w:r>
    </w:p>
    <w:p w14:paraId="0FCC3536" w14:textId="77777777" w:rsidR="006224F8" w:rsidRPr="003D2F3F" w:rsidRDefault="006224F8" w:rsidP="006224F8">
      <w:pPr>
        <w:numPr>
          <w:ilvl w:val="0"/>
          <w:numId w:val="70"/>
        </w:numPr>
        <w:spacing w:line="276" w:lineRule="auto"/>
        <w:contextualSpacing/>
        <w:rPr>
          <w:rFonts w:ascii="Calibri" w:eastAsiaTheme="minorEastAsia" w:hAnsi="Calibri"/>
          <w:b/>
          <w:color w:val="0D0D0D" w:themeColor="text1" w:themeTint="F2"/>
          <w:szCs w:val="20"/>
          <w:lang w:val="en-GB"/>
        </w:rPr>
      </w:pPr>
      <w:r w:rsidRPr="565E8EED">
        <w:rPr>
          <w:rFonts w:asciiTheme="minorHAnsi" w:eastAsiaTheme="minorEastAsia" w:hAnsiTheme="minorHAnsi" w:cstheme="minorBidi"/>
          <w:b/>
          <w:color w:val="0D0D0D" w:themeColor="text1" w:themeTint="F2"/>
          <w:szCs w:val="20"/>
          <w:lang w:val="en-GB"/>
        </w:rPr>
        <w:lastRenderedPageBreak/>
        <w:t xml:space="preserve">Removal of the lot nearest to the north-west of the </w:t>
      </w:r>
      <w:proofErr w:type="spellStart"/>
      <w:r w:rsidRPr="565E8EED">
        <w:rPr>
          <w:rFonts w:asciiTheme="minorHAnsi" w:eastAsiaTheme="minorEastAsia" w:hAnsiTheme="minorHAnsi" w:cstheme="minorBidi"/>
          <w:b/>
          <w:color w:val="0D0D0D" w:themeColor="text1" w:themeTint="F2"/>
          <w:szCs w:val="20"/>
          <w:lang w:val="en-GB"/>
        </w:rPr>
        <w:t>Bindts</w:t>
      </w:r>
      <w:proofErr w:type="spellEnd"/>
      <w:r w:rsidRPr="565E8EED">
        <w:rPr>
          <w:rFonts w:asciiTheme="minorHAnsi" w:eastAsiaTheme="minorEastAsia" w:hAnsiTheme="minorHAnsi" w:cstheme="minorBidi"/>
          <w:b/>
          <w:color w:val="0D0D0D" w:themeColor="text1" w:themeTint="F2"/>
          <w:szCs w:val="20"/>
          <w:lang w:val="en-GB"/>
        </w:rPr>
        <w:t xml:space="preserve"> dwelling.</w:t>
      </w:r>
    </w:p>
    <w:p w14:paraId="282205F3" w14:textId="77777777" w:rsidR="006224F8" w:rsidRPr="00074225" w:rsidRDefault="006224F8" w:rsidP="006224F8">
      <w:pPr>
        <w:spacing w:line="276" w:lineRule="auto"/>
        <w:ind w:left="720"/>
        <w:contextualSpacing/>
        <w:rPr>
          <w:rFonts w:ascii="Calibri" w:hAnsi="Calibri"/>
          <w:b/>
          <w:bCs/>
          <w:color w:val="0D0D0D" w:themeColor="text1" w:themeTint="F2"/>
          <w:lang w:val="en-GB"/>
        </w:rPr>
      </w:pPr>
      <w:r w:rsidRPr="590A9F56">
        <w:rPr>
          <w:rFonts w:ascii="Arial" w:eastAsia="Arial" w:hAnsi="Arial" w:cs="Arial"/>
          <w:i/>
          <w:iCs/>
          <w:color w:val="0D0D0D" w:themeColor="text1" w:themeTint="F2"/>
          <w:lang w:val="en-GB"/>
        </w:rPr>
        <w:t xml:space="preserve"> </w:t>
      </w:r>
    </w:p>
    <w:p w14:paraId="3C4B10FF"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t>Public Infrastructure and Staging Plan</w:t>
      </w:r>
      <w:r>
        <w:rPr>
          <w:rFonts w:ascii="Calibri" w:hAnsi="Calibri"/>
          <w:szCs w:val="20"/>
          <w:lang w:val="en-AU"/>
        </w:rPr>
        <w:tab/>
      </w:r>
    </w:p>
    <w:p w14:paraId="26D7D8AF"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Prior to the submission of and approval of the Functional Layout Plans, a Public Infrastructure and Staging Plan to the satisfaction of the Responsible Authority must be submitted to and approved by the Responsible Authority. When approved, the plan will be endorsed and will form part of this permit. The plan must be generally in accordance with the </w:t>
      </w:r>
      <w:r w:rsidRPr="590A9F56">
        <w:rPr>
          <w:rFonts w:ascii="Calibri" w:eastAsia="Calibri" w:hAnsi="Calibri" w:cs="Calibri"/>
          <w:b/>
          <w:bCs/>
          <w:i/>
          <w:iCs/>
          <w:lang w:val="en-AU"/>
        </w:rPr>
        <w:t xml:space="preserve">Permit Area 02 – PIP </w:t>
      </w:r>
      <w:r w:rsidRPr="590A9F56">
        <w:rPr>
          <w:rFonts w:ascii="Calibri" w:eastAsia="Calibri" w:hAnsi="Calibri" w:cs="Calibri"/>
          <w:b/>
          <w:bCs/>
          <w:lang w:val="en-AU"/>
        </w:rPr>
        <w:t xml:space="preserve">by Roberts Day, Ref. DHU NIN, Dwg. RD1 434, Rev. C, dated 11 March 2022, but modified to show:  </w:t>
      </w:r>
    </w:p>
    <w:p w14:paraId="41A08771" w14:textId="77777777" w:rsidR="006224F8" w:rsidRDefault="006224F8" w:rsidP="006224F8">
      <w:pPr>
        <w:numPr>
          <w:ilvl w:val="0"/>
          <w:numId w:val="73"/>
        </w:numPr>
        <w:spacing w:line="276" w:lineRule="auto"/>
        <w:contextualSpacing/>
        <w:rPr>
          <w:rFonts w:ascii="Calibri" w:eastAsia="Calibri" w:hAnsi="Calibri" w:cs="Calibri"/>
          <w:b/>
          <w:bCs/>
          <w:lang w:val="en-GB"/>
        </w:rPr>
      </w:pPr>
      <w:r w:rsidRPr="590A9F56">
        <w:rPr>
          <w:rFonts w:ascii="Calibri" w:hAnsi="Calibri"/>
          <w:b/>
          <w:bCs/>
          <w:lang w:val="en-GB"/>
        </w:rPr>
        <w:t xml:space="preserve">Any increase </w:t>
      </w:r>
      <w:proofErr w:type="gramStart"/>
      <w:r w:rsidRPr="590A9F56">
        <w:rPr>
          <w:rFonts w:ascii="Calibri" w:hAnsi="Calibri"/>
          <w:b/>
          <w:bCs/>
          <w:lang w:val="en-GB"/>
        </w:rPr>
        <w:t>in the area of</w:t>
      </w:r>
      <w:proofErr w:type="gramEnd"/>
      <w:r w:rsidRPr="590A9F56">
        <w:rPr>
          <w:rFonts w:ascii="Calibri" w:hAnsi="Calibri"/>
          <w:b/>
          <w:bCs/>
          <w:lang w:val="en-GB"/>
        </w:rPr>
        <w:t xml:space="preserve"> LP-01 required to respond to any decreased LP-01 area provided (or not provided) in an earlier development area.  </w:t>
      </w:r>
    </w:p>
    <w:p w14:paraId="4678DA09" w14:textId="77777777" w:rsidR="006224F8" w:rsidRDefault="006224F8" w:rsidP="006224F8">
      <w:pPr>
        <w:numPr>
          <w:ilvl w:val="0"/>
          <w:numId w:val="73"/>
        </w:numPr>
        <w:spacing w:line="276" w:lineRule="auto"/>
        <w:contextualSpacing/>
        <w:rPr>
          <w:rFonts w:ascii="Calibri" w:eastAsia="Calibri" w:hAnsi="Calibri" w:cs="Calibri"/>
          <w:b/>
          <w:bCs/>
          <w:lang w:val="en-GB"/>
        </w:rPr>
      </w:pPr>
      <w:r w:rsidRPr="590A9F56">
        <w:rPr>
          <w:rFonts w:ascii="Calibri" w:hAnsi="Calibri"/>
          <w:b/>
          <w:bCs/>
          <w:lang w:val="en-GB"/>
        </w:rPr>
        <w:t xml:space="preserve">A </w:t>
      </w:r>
      <w:proofErr w:type="gramStart"/>
      <w:r w:rsidRPr="590A9F56">
        <w:rPr>
          <w:rFonts w:ascii="Calibri" w:hAnsi="Calibri"/>
          <w:b/>
          <w:bCs/>
          <w:lang w:val="en-GB"/>
        </w:rPr>
        <w:t>stage by stage</w:t>
      </w:r>
      <w:proofErr w:type="gramEnd"/>
      <w:r w:rsidRPr="590A9F56">
        <w:rPr>
          <w:rFonts w:ascii="Calibri" w:hAnsi="Calibri"/>
          <w:b/>
          <w:bCs/>
          <w:lang w:val="en-GB"/>
        </w:rPr>
        <w:t xml:space="preserve"> land budget (NDA) broken down by the separate land uses and classifications.  </w:t>
      </w:r>
    </w:p>
    <w:p w14:paraId="255158E6" w14:textId="77777777" w:rsidR="006224F8" w:rsidRDefault="006224F8" w:rsidP="006224F8">
      <w:pPr>
        <w:numPr>
          <w:ilvl w:val="0"/>
          <w:numId w:val="73"/>
        </w:numPr>
        <w:spacing w:line="276" w:lineRule="auto"/>
        <w:contextualSpacing/>
        <w:rPr>
          <w:rFonts w:ascii="Calibri" w:eastAsia="Calibri" w:hAnsi="Calibri" w:cs="Calibri"/>
          <w:b/>
          <w:bCs/>
          <w:lang w:val="en-GB"/>
        </w:rPr>
      </w:pPr>
      <w:r w:rsidRPr="590A9F56">
        <w:rPr>
          <w:rFonts w:ascii="Calibri" w:hAnsi="Calibri"/>
          <w:b/>
          <w:bCs/>
          <w:lang w:val="en-GB"/>
        </w:rPr>
        <w:t xml:space="preserve">Delivery of items in PA4 to be shown greyed and be a line item.  </w:t>
      </w:r>
    </w:p>
    <w:p w14:paraId="3CCC29ED" w14:textId="77777777" w:rsidR="006224F8" w:rsidRDefault="006224F8" w:rsidP="006224F8">
      <w:pPr>
        <w:numPr>
          <w:ilvl w:val="0"/>
          <w:numId w:val="73"/>
        </w:numPr>
        <w:spacing w:line="276" w:lineRule="auto"/>
        <w:contextualSpacing/>
        <w:rPr>
          <w:rFonts w:ascii="Calibri" w:eastAsia="Calibri" w:hAnsi="Calibri" w:cs="Calibri"/>
          <w:b/>
          <w:bCs/>
          <w:lang w:val="en-GB"/>
        </w:rPr>
      </w:pPr>
      <w:r w:rsidRPr="590A9F56">
        <w:rPr>
          <w:rFonts w:ascii="Calibri" w:hAnsi="Calibri"/>
          <w:b/>
          <w:bCs/>
          <w:lang w:val="en-GB"/>
        </w:rPr>
        <w:t xml:space="preserve">Delivery of PED 01 as part of a future permit area only if there is a joint s173 agreement for the entire landholding in place.  </w:t>
      </w:r>
    </w:p>
    <w:p w14:paraId="7F712FAD" w14:textId="77777777" w:rsidR="006224F8" w:rsidRDefault="006224F8" w:rsidP="006224F8">
      <w:pPr>
        <w:spacing w:line="276" w:lineRule="auto"/>
        <w:rPr>
          <w:rFonts w:ascii="Calibri" w:eastAsia="Calibri" w:hAnsi="Calibri" w:cs="Calibri"/>
          <w:b/>
          <w:bCs/>
          <w:lang w:val="en-AU"/>
        </w:rPr>
      </w:pPr>
    </w:p>
    <w:p w14:paraId="343F0419" w14:textId="77777777" w:rsidR="006224F8" w:rsidRPr="008F54FA" w:rsidRDefault="006224F8" w:rsidP="006224F8">
      <w:pPr>
        <w:numPr>
          <w:ilvl w:val="0"/>
          <w:numId w:val="69"/>
        </w:numPr>
        <w:tabs>
          <w:tab w:val="num" w:pos="284"/>
        </w:tabs>
        <w:spacing w:before="120"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Development Sequencing </w:t>
      </w:r>
    </w:p>
    <w:p w14:paraId="708CFD7C" w14:textId="77777777" w:rsidR="006224F8" w:rsidRDefault="006224F8" w:rsidP="006224F8">
      <w:pPr>
        <w:spacing w:line="276" w:lineRule="auto"/>
        <w:rPr>
          <w:rFonts w:ascii="Calibri" w:hAnsi="Calibri"/>
          <w:b/>
          <w:bCs/>
          <w:lang w:val="en-AU"/>
        </w:rPr>
      </w:pPr>
      <w:r w:rsidRPr="613C3DF5">
        <w:rPr>
          <w:rFonts w:ascii="Calibri" w:eastAsia="Calibri" w:hAnsi="Calibri" w:cs="Calibri"/>
          <w:b/>
          <w:bCs/>
          <w:lang w:val="en-AU"/>
        </w:rPr>
        <w:t>Development sequencing must be implemented in accordance with the endorsed staging shown on the Precinct Infrastructure Plan, approved in accordance with Condition No. 2 and to the satisfaction of the Responsible Authority, unless otherwise agreed in writing by the Responsible Authority.</w:t>
      </w:r>
    </w:p>
    <w:p w14:paraId="6BE5660C"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 </w:t>
      </w:r>
    </w:p>
    <w:p w14:paraId="5A88B8B1" w14:textId="77777777" w:rsidR="006224F8" w:rsidRDefault="006224F8" w:rsidP="006224F8">
      <w:pPr>
        <w:numPr>
          <w:ilvl w:val="0"/>
          <w:numId w:val="69"/>
        </w:numPr>
        <w:tabs>
          <w:tab w:val="num" w:pos="284"/>
        </w:tabs>
        <w:spacing w:before="120" w:line="276" w:lineRule="auto"/>
        <w:contextualSpacing/>
        <w:rPr>
          <w:rFonts w:asciiTheme="minorHAnsi" w:eastAsiaTheme="minorEastAsia" w:hAnsiTheme="minorHAnsi" w:cstheme="minorBidi"/>
          <w:b/>
          <w:bCs/>
          <w:color w:val="000000" w:themeColor="text1"/>
          <w:lang w:val="en-GB"/>
        </w:rPr>
      </w:pPr>
      <w:r w:rsidRPr="590A9F56">
        <w:rPr>
          <w:rFonts w:asciiTheme="minorHAnsi" w:eastAsiaTheme="minorEastAsia" w:hAnsiTheme="minorHAnsi" w:cstheme="minorBidi"/>
          <w:b/>
          <w:bCs/>
          <w:lang w:val="en-GB"/>
        </w:rPr>
        <w:t>Kangaroo Management Plan</w:t>
      </w:r>
    </w:p>
    <w:p w14:paraId="4A225284"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Before the certification of a plan of subdivision, </w:t>
      </w:r>
      <w:r w:rsidRPr="590A9F56">
        <w:rPr>
          <w:rFonts w:asciiTheme="minorHAnsi" w:eastAsiaTheme="minorEastAsia" w:hAnsiTheme="minorHAnsi" w:cstheme="minorBidi"/>
          <w:b/>
          <w:bCs/>
          <w:lang w:val="en-GB"/>
        </w:rPr>
        <w:t xml:space="preserve">an amended Kangaroo Management Plan </w:t>
      </w:r>
      <w:r w:rsidRPr="590A9F56">
        <w:rPr>
          <w:rFonts w:ascii="Calibri" w:eastAsia="Calibri" w:hAnsi="Calibri" w:cs="Calibri"/>
          <w:b/>
          <w:bCs/>
          <w:lang w:val="en-AU"/>
        </w:rPr>
        <w:t xml:space="preserve">must be approved by the Secretary to the Department of Environment, Land, Water and Planning.  Once approved the plan will be endorsed by the responsible authority and form part of the permit. </w:t>
      </w:r>
    </w:p>
    <w:p w14:paraId="21C4613B"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The endorsed Kangaroo Management Plan must be implemented to the satisfaction of the responsible authority.</w:t>
      </w:r>
    </w:p>
    <w:p w14:paraId="05D2CEA8" w14:textId="77777777" w:rsidR="006224F8" w:rsidRDefault="006224F8" w:rsidP="006224F8">
      <w:pPr>
        <w:spacing w:line="276" w:lineRule="auto"/>
        <w:rPr>
          <w:rFonts w:ascii="Calibri" w:hAnsi="Calibri"/>
          <w:b/>
          <w:bCs/>
          <w:lang w:val="en-AU"/>
        </w:rPr>
      </w:pPr>
    </w:p>
    <w:p w14:paraId="034EBBAE" w14:textId="77777777" w:rsidR="006224F8" w:rsidRDefault="006224F8" w:rsidP="006224F8">
      <w:pPr>
        <w:numPr>
          <w:ilvl w:val="0"/>
          <w:numId w:val="69"/>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Dry Stone Wall Management Plan</w:t>
      </w:r>
    </w:p>
    <w:p w14:paraId="7E82C1F9"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Before the approval of a Subdivision Layout Plan or any works for any stage containing or proposed to contain any </w:t>
      </w:r>
      <w:proofErr w:type="gramStart"/>
      <w:r w:rsidRPr="590A9F56">
        <w:rPr>
          <w:rFonts w:ascii="Calibri" w:eastAsia="Calibri" w:hAnsi="Calibri" w:cs="Calibri"/>
          <w:b/>
          <w:bCs/>
          <w:lang w:val="en-AU"/>
        </w:rPr>
        <w:t>dry stone</w:t>
      </w:r>
      <w:proofErr w:type="gramEnd"/>
      <w:r w:rsidRPr="590A9F56">
        <w:rPr>
          <w:rFonts w:ascii="Calibri" w:eastAsia="Calibri" w:hAnsi="Calibri" w:cs="Calibri"/>
          <w:b/>
          <w:bCs/>
          <w:lang w:val="en-AU"/>
        </w:rPr>
        <w:t xml:space="preserve"> wall, the Dry Stone Wall Conservation Management Plan </w:t>
      </w:r>
      <w:r w:rsidRPr="590A9F56">
        <w:rPr>
          <w:rFonts w:ascii="Calibri" w:eastAsia="Calibri" w:hAnsi="Calibri" w:cs="Calibri"/>
          <w:b/>
          <w:bCs/>
          <w:i/>
          <w:iCs/>
          <w:lang w:val="en-AU"/>
        </w:rPr>
        <w:t xml:space="preserve">Dry Stone Wall Assessment and Management Plan, 40-152 </w:t>
      </w:r>
      <w:proofErr w:type="spellStart"/>
      <w:r w:rsidRPr="590A9F56">
        <w:rPr>
          <w:rFonts w:ascii="Calibri" w:eastAsia="Calibri" w:hAnsi="Calibri" w:cs="Calibri"/>
          <w:b/>
          <w:bCs/>
          <w:i/>
          <w:iCs/>
          <w:lang w:val="en-AU"/>
        </w:rPr>
        <w:t>Bindts</w:t>
      </w:r>
      <w:proofErr w:type="spellEnd"/>
      <w:r w:rsidRPr="590A9F56">
        <w:rPr>
          <w:rFonts w:ascii="Calibri" w:eastAsia="Calibri" w:hAnsi="Calibri" w:cs="Calibri"/>
          <w:b/>
          <w:bCs/>
          <w:i/>
          <w:iCs/>
          <w:lang w:val="en-AU"/>
        </w:rPr>
        <w:t xml:space="preserve"> Road, Wollert, Victoria</w:t>
      </w:r>
      <w:r w:rsidRPr="590A9F56">
        <w:rPr>
          <w:rFonts w:ascii="Calibri" w:eastAsia="Calibri" w:hAnsi="Calibri" w:cs="Calibri"/>
          <w:b/>
          <w:bCs/>
          <w:lang w:val="en-AU"/>
        </w:rPr>
        <w:t xml:space="preserve"> by Ecology &amp; Heritage Partners dated 8 March 2022 must be amended to the satisfaction of the Responsible Authority.  The revision must respond to the relevant objectives, requirements and guidelines contained in the </w:t>
      </w:r>
      <w:r w:rsidRPr="590A9F56">
        <w:rPr>
          <w:rFonts w:ascii="Calibri" w:eastAsia="Calibri" w:hAnsi="Calibri" w:cs="Calibri"/>
          <w:b/>
          <w:bCs/>
          <w:i/>
          <w:iCs/>
          <w:lang w:val="en-AU"/>
        </w:rPr>
        <w:t>Quarry Hills Precinct Structure Plan, June 2016</w:t>
      </w:r>
      <w:r w:rsidRPr="590A9F56">
        <w:rPr>
          <w:rFonts w:ascii="Calibri" w:eastAsia="Calibri" w:hAnsi="Calibri" w:cs="Calibri"/>
          <w:b/>
          <w:bCs/>
          <w:lang w:val="en-AU"/>
        </w:rPr>
        <w:t xml:space="preserve"> and Council’s 2019 and 2021 review of the previous revisions of the </w:t>
      </w:r>
      <w:proofErr w:type="gramStart"/>
      <w:r w:rsidRPr="590A9F56">
        <w:rPr>
          <w:rFonts w:ascii="Calibri" w:eastAsia="Calibri" w:hAnsi="Calibri" w:cs="Calibri"/>
          <w:b/>
          <w:bCs/>
          <w:lang w:val="en-AU"/>
        </w:rPr>
        <w:t>Dry Stone</w:t>
      </w:r>
      <w:proofErr w:type="gramEnd"/>
      <w:r w:rsidRPr="590A9F56">
        <w:rPr>
          <w:rFonts w:ascii="Calibri" w:eastAsia="Calibri" w:hAnsi="Calibri" w:cs="Calibri"/>
          <w:b/>
          <w:bCs/>
          <w:lang w:val="en-AU"/>
        </w:rPr>
        <w:t xml:space="preserve"> Wall Management Plan.  </w:t>
      </w:r>
    </w:p>
    <w:p w14:paraId="79585D66" w14:textId="77777777" w:rsidR="006224F8" w:rsidRDefault="006224F8" w:rsidP="006224F8">
      <w:pPr>
        <w:spacing w:line="276" w:lineRule="auto"/>
        <w:rPr>
          <w:rFonts w:ascii="Calibri" w:eastAsia="Calibri" w:hAnsi="Calibri" w:cs="Calibri"/>
          <w:b/>
          <w:bCs/>
          <w:lang w:val="en-AU"/>
        </w:rPr>
      </w:pPr>
    </w:p>
    <w:p w14:paraId="4E041135"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lastRenderedPageBreak/>
        <w:t xml:space="preserve">The revised plan must refer to (but not be guided by) the current subdivision layout, and any related matters.  </w:t>
      </w:r>
    </w:p>
    <w:p w14:paraId="0D15018A" w14:textId="77777777" w:rsidR="006224F8" w:rsidRDefault="006224F8" w:rsidP="006224F8">
      <w:pPr>
        <w:spacing w:line="276" w:lineRule="auto"/>
        <w:rPr>
          <w:rFonts w:ascii="Calibri" w:hAnsi="Calibri"/>
          <w:b/>
          <w:bCs/>
          <w:lang w:val="en-AU"/>
        </w:rPr>
      </w:pPr>
    </w:p>
    <w:p w14:paraId="79E8B218"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The report must additionally be updated to provide greater context for DSW8, 9 and 10 including how they will remain and how relocated parts will respond to the original context.  </w:t>
      </w:r>
    </w:p>
    <w:p w14:paraId="6F052DF0" w14:textId="77777777" w:rsidR="006224F8" w:rsidRDefault="006224F8" w:rsidP="006224F8">
      <w:pPr>
        <w:spacing w:line="276" w:lineRule="auto"/>
        <w:rPr>
          <w:rFonts w:ascii="Calibri" w:eastAsia="Calibri" w:hAnsi="Calibri" w:cs="Calibri"/>
          <w:b/>
          <w:bCs/>
          <w:lang w:val="en-AU"/>
        </w:rPr>
      </w:pPr>
    </w:p>
    <w:p w14:paraId="34C04DB2"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This must include detailed photographs of the walls and their setting for use in interpretation material.  </w:t>
      </w:r>
    </w:p>
    <w:p w14:paraId="507162BB" w14:textId="77777777" w:rsidR="006224F8" w:rsidRDefault="006224F8" w:rsidP="006224F8">
      <w:pPr>
        <w:spacing w:line="276" w:lineRule="auto"/>
        <w:rPr>
          <w:rFonts w:ascii="Calibri" w:hAnsi="Calibri"/>
          <w:b/>
          <w:bCs/>
          <w:lang w:val="en-AU"/>
        </w:rPr>
      </w:pPr>
    </w:p>
    <w:p w14:paraId="28E57B33"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When approved, the </w:t>
      </w:r>
      <w:proofErr w:type="gramStart"/>
      <w:r w:rsidRPr="590A9F56">
        <w:rPr>
          <w:rFonts w:ascii="Calibri" w:eastAsia="Calibri" w:hAnsi="Calibri" w:cs="Calibri"/>
          <w:b/>
          <w:bCs/>
          <w:lang w:val="en-AU"/>
        </w:rPr>
        <w:t>Dry Stone</w:t>
      </w:r>
      <w:proofErr w:type="gramEnd"/>
      <w:r w:rsidRPr="590A9F56">
        <w:rPr>
          <w:rFonts w:ascii="Calibri" w:eastAsia="Calibri" w:hAnsi="Calibri" w:cs="Calibri"/>
          <w:b/>
          <w:bCs/>
          <w:lang w:val="en-AU"/>
        </w:rPr>
        <w:t xml:space="preserve"> Wall Conservation Management Plan will be endorsed and will then form part of this permit.  </w:t>
      </w:r>
    </w:p>
    <w:p w14:paraId="06B41026" w14:textId="77777777" w:rsidR="006224F8" w:rsidRDefault="006224F8" w:rsidP="006224F8">
      <w:pPr>
        <w:spacing w:line="276" w:lineRule="auto"/>
        <w:rPr>
          <w:rFonts w:ascii="Calibri" w:hAnsi="Calibri"/>
          <w:b/>
          <w:bCs/>
          <w:lang w:val="en-AU"/>
        </w:rPr>
      </w:pPr>
    </w:p>
    <w:p w14:paraId="44DC3342"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t>Heritage Conservation Management Plan</w:t>
      </w:r>
    </w:p>
    <w:p w14:paraId="4EA74052"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 xml:space="preserve">Before the approval of a Functional Layout Plan for any stage, a Conservation Management Plan to the satisfaction of the Responsible Authority must be submitted to and approved by the Responsible Authority for each heritage place.  The plan must be prepared by a suitably qualified heritage expert or experts as required.  When approved, the Conservation Management Plan will be endorsed and will then form part of this permit.  The plan must follow the Heritage Victoria Guidelines and include but is not limited to including:  </w:t>
      </w:r>
    </w:p>
    <w:p w14:paraId="015B5F5C" w14:textId="77777777" w:rsidR="006224F8" w:rsidRDefault="006224F8" w:rsidP="006224F8">
      <w:pPr>
        <w:numPr>
          <w:ilvl w:val="0"/>
          <w:numId w:val="74"/>
        </w:numPr>
        <w:spacing w:line="276" w:lineRule="auto"/>
        <w:contextualSpacing/>
        <w:rPr>
          <w:rFonts w:ascii="Calibri" w:eastAsia="Calibri" w:hAnsi="Calibri" w:cs="Calibri"/>
          <w:b/>
          <w:bCs/>
          <w:lang w:val="en-GB"/>
        </w:rPr>
      </w:pPr>
      <w:r w:rsidRPr="590A9F56">
        <w:rPr>
          <w:rFonts w:ascii="Calibri" w:hAnsi="Calibri"/>
          <w:b/>
          <w:bCs/>
          <w:lang w:val="en-GB"/>
        </w:rPr>
        <w:t xml:space="preserve">Securing the structural integrity of </w:t>
      </w:r>
      <w:proofErr w:type="gramStart"/>
      <w:r w:rsidRPr="590A9F56">
        <w:rPr>
          <w:rFonts w:ascii="Calibri" w:hAnsi="Calibri"/>
          <w:b/>
          <w:bCs/>
          <w:lang w:val="en-GB"/>
        </w:rPr>
        <w:t>buildings;</w:t>
      </w:r>
      <w:proofErr w:type="gramEnd"/>
    </w:p>
    <w:p w14:paraId="29661089" w14:textId="77777777" w:rsidR="006224F8" w:rsidRDefault="006224F8" w:rsidP="006224F8">
      <w:pPr>
        <w:numPr>
          <w:ilvl w:val="0"/>
          <w:numId w:val="74"/>
        </w:numPr>
        <w:spacing w:line="276" w:lineRule="auto"/>
        <w:contextualSpacing/>
        <w:rPr>
          <w:rFonts w:ascii="Calibri" w:eastAsia="Calibri" w:hAnsi="Calibri" w:cs="Calibri"/>
          <w:b/>
          <w:bCs/>
          <w:lang w:val="en-GB"/>
        </w:rPr>
      </w:pPr>
      <w:r w:rsidRPr="590A9F56">
        <w:rPr>
          <w:rFonts w:ascii="Calibri" w:hAnsi="Calibri"/>
          <w:b/>
          <w:bCs/>
          <w:lang w:val="en-GB"/>
        </w:rPr>
        <w:t xml:space="preserve">Recommended treatments at the curtilage and interface of heritage places and other heritage fabric to be </w:t>
      </w:r>
      <w:proofErr w:type="gramStart"/>
      <w:r w:rsidRPr="590A9F56">
        <w:rPr>
          <w:rFonts w:ascii="Calibri" w:hAnsi="Calibri"/>
          <w:b/>
          <w:bCs/>
          <w:lang w:val="en-GB"/>
        </w:rPr>
        <w:t>retained;</w:t>
      </w:r>
      <w:proofErr w:type="gramEnd"/>
    </w:p>
    <w:p w14:paraId="4B950F84" w14:textId="77777777" w:rsidR="006224F8" w:rsidRDefault="006224F8" w:rsidP="006224F8">
      <w:pPr>
        <w:numPr>
          <w:ilvl w:val="0"/>
          <w:numId w:val="74"/>
        </w:numPr>
        <w:spacing w:line="276" w:lineRule="auto"/>
        <w:contextualSpacing/>
        <w:rPr>
          <w:rFonts w:ascii="Calibri" w:eastAsia="Calibri" w:hAnsi="Calibri" w:cs="Calibri"/>
          <w:b/>
          <w:bCs/>
          <w:lang w:val="en-GB"/>
        </w:rPr>
      </w:pPr>
      <w:r w:rsidRPr="590A9F56">
        <w:rPr>
          <w:rFonts w:ascii="Calibri" w:hAnsi="Calibri"/>
          <w:b/>
          <w:bCs/>
          <w:lang w:val="en-GB"/>
        </w:rPr>
        <w:t xml:space="preserve">Make safe plan to ensure the heritage building(s) are secured and protected from the </w:t>
      </w:r>
      <w:proofErr w:type="gramStart"/>
      <w:r w:rsidRPr="590A9F56">
        <w:rPr>
          <w:rFonts w:ascii="Calibri" w:hAnsi="Calibri"/>
          <w:b/>
          <w:bCs/>
          <w:lang w:val="en-GB"/>
        </w:rPr>
        <w:t>elements;</w:t>
      </w:r>
      <w:proofErr w:type="gramEnd"/>
    </w:p>
    <w:p w14:paraId="308125B1" w14:textId="77777777" w:rsidR="006224F8" w:rsidRDefault="006224F8" w:rsidP="006224F8">
      <w:pPr>
        <w:numPr>
          <w:ilvl w:val="0"/>
          <w:numId w:val="74"/>
        </w:numPr>
        <w:spacing w:line="276" w:lineRule="auto"/>
        <w:contextualSpacing/>
        <w:rPr>
          <w:rFonts w:ascii="Calibri" w:eastAsia="Calibri" w:hAnsi="Calibri" w:cs="Calibri"/>
          <w:b/>
          <w:bCs/>
          <w:lang w:val="en-GB"/>
        </w:rPr>
      </w:pPr>
      <w:r w:rsidRPr="590A9F56">
        <w:rPr>
          <w:rFonts w:ascii="Calibri" w:hAnsi="Calibri"/>
          <w:b/>
          <w:bCs/>
          <w:lang w:val="en-GB"/>
        </w:rPr>
        <w:t xml:space="preserve">Schedule of restoration and repair </w:t>
      </w:r>
      <w:proofErr w:type="gramStart"/>
      <w:r w:rsidRPr="590A9F56">
        <w:rPr>
          <w:rFonts w:ascii="Calibri" w:hAnsi="Calibri"/>
          <w:b/>
          <w:bCs/>
          <w:lang w:val="en-GB"/>
        </w:rPr>
        <w:t>works;</w:t>
      </w:r>
      <w:proofErr w:type="gramEnd"/>
    </w:p>
    <w:p w14:paraId="658FB44A" w14:textId="77777777" w:rsidR="006224F8" w:rsidRDefault="006224F8" w:rsidP="006224F8">
      <w:pPr>
        <w:numPr>
          <w:ilvl w:val="0"/>
          <w:numId w:val="74"/>
        </w:numPr>
        <w:spacing w:line="276" w:lineRule="auto"/>
        <w:contextualSpacing/>
        <w:rPr>
          <w:rFonts w:ascii="Calibri" w:eastAsia="Calibri" w:hAnsi="Calibri" w:cs="Calibri"/>
          <w:b/>
          <w:bCs/>
          <w:lang w:val="en-GB"/>
        </w:rPr>
      </w:pPr>
      <w:r w:rsidRPr="590A9F56">
        <w:rPr>
          <w:rFonts w:ascii="Calibri" w:hAnsi="Calibri"/>
          <w:b/>
          <w:bCs/>
          <w:lang w:val="en-GB"/>
        </w:rPr>
        <w:t xml:space="preserve">Staging plan for the restoration and repair </w:t>
      </w:r>
      <w:proofErr w:type="gramStart"/>
      <w:r w:rsidRPr="590A9F56">
        <w:rPr>
          <w:rFonts w:ascii="Calibri" w:hAnsi="Calibri"/>
          <w:b/>
          <w:bCs/>
          <w:lang w:val="en-GB"/>
        </w:rPr>
        <w:t>works;</w:t>
      </w:r>
      <w:proofErr w:type="gramEnd"/>
    </w:p>
    <w:p w14:paraId="5504758A" w14:textId="77777777" w:rsidR="006224F8" w:rsidRDefault="006224F8" w:rsidP="006224F8">
      <w:pPr>
        <w:numPr>
          <w:ilvl w:val="0"/>
          <w:numId w:val="74"/>
        </w:numPr>
        <w:spacing w:line="276" w:lineRule="auto"/>
        <w:contextualSpacing/>
        <w:rPr>
          <w:rFonts w:ascii="Calibri" w:eastAsia="Calibri" w:hAnsi="Calibri" w:cs="Calibri"/>
          <w:b/>
          <w:bCs/>
          <w:lang w:val="en-GB"/>
        </w:rPr>
      </w:pPr>
      <w:r w:rsidRPr="590A9F56">
        <w:rPr>
          <w:rFonts w:ascii="Calibri" w:hAnsi="Calibri"/>
          <w:b/>
          <w:bCs/>
          <w:lang w:val="en-GB"/>
        </w:rPr>
        <w:t xml:space="preserve">Detail of the interpretative requirements and archival recording of any building or item which is proposed for </w:t>
      </w:r>
      <w:proofErr w:type="gramStart"/>
      <w:r w:rsidRPr="590A9F56">
        <w:rPr>
          <w:rFonts w:ascii="Calibri" w:hAnsi="Calibri"/>
          <w:b/>
          <w:bCs/>
          <w:lang w:val="en-GB"/>
        </w:rPr>
        <w:t>removal;</w:t>
      </w:r>
      <w:proofErr w:type="gramEnd"/>
    </w:p>
    <w:p w14:paraId="271E163C" w14:textId="77777777" w:rsidR="006224F8" w:rsidRDefault="006224F8" w:rsidP="006224F8">
      <w:pPr>
        <w:numPr>
          <w:ilvl w:val="0"/>
          <w:numId w:val="74"/>
        </w:numPr>
        <w:spacing w:line="276" w:lineRule="auto"/>
        <w:contextualSpacing/>
        <w:rPr>
          <w:rFonts w:ascii="Calibri" w:eastAsia="Calibri" w:hAnsi="Calibri" w:cs="Calibri"/>
          <w:b/>
          <w:bCs/>
          <w:lang w:val="en-GB"/>
        </w:rPr>
      </w:pPr>
      <w:r w:rsidRPr="590A9F56">
        <w:rPr>
          <w:rFonts w:ascii="Calibri" w:hAnsi="Calibri"/>
          <w:b/>
          <w:bCs/>
          <w:lang w:val="en-GB"/>
        </w:rPr>
        <w:t xml:space="preserve">Concept plan for the recommended adaptive reuse of each heritage </w:t>
      </w:r>
      <w:proofErr w:type="gramStart"/>
      <w:r w:rsidRPr="590A9F56">
        <w:rPr>
          <w:rFonts w:ascii="Calibri" w:hAnsi="Calibri"/>
          <w:b/>
          <w:bCs/>
          <w:lang w:val="en-GB"/>
        </w:rPr>
        <w:t>place;</w:t>
      </w:r>
      <w:proofErr w:type="gramEnd"/>
    </w:p>
    <w:p w14:paraId="4847D33D" w14:textId="77777777" w:rsidR="006224F8" w:rsidRDefault="006224F8" w:rsidP="006224F8">
      <w:pPr>
        <w:numPr>
          <w:ilvl w:val="0"/>
          <w:numId w:val="74"/>
        </w:numPr>
        <w:spacing w:line="276" w:lineRule="auto"/>
        <w:contextualSpacing/>
        <w:rPr>
          <w:rFonts w:ascii="Calibri" w:eastAsia="Calibri" w:hAnsi="Calibri" w:cs="Calibri"/>
          <w:b/>
          <w:bCs/>
          <w:lang w:val="en-GB"/>
        </w:rPr>
      </w:pPr>
      <w:r w:rsidRPr="590A9F56">
        <w:rPr>
          <w:rFonts w:ascii="Calibri" w:hAnsi="Calibri"/>
          <w:b/>
          <w:bCs/>
          <w:lang w:val="en-GB"/>
        </w:rPr>
        <w:t xml:space="preserve">Maintenance </w:t>
      </w:r>
      <w:proofErr w:type="gramStart"/>
      <w:r w:rsidRPr="590A9F56">
        <w:rPr>
          <w:rFonts w:ascii="Calibri" w:hAnsi="Calibri"/>
          <w:b/>
          <w:bCs/>
          <w:lang w:val="en-GB"/>
        </w:rPr>
        <w:t>Plan;</w:t>
      </w:r>
      <w:proofErr w:type="gramEnd"/>
    </w:p>
    <w:p w14:paraId="067FA407" w14:textId="77777777" w:rsidR="006224F8" w:rsidRDefault="006224F8" w:rsidP="006224F8">
      <w:pPr>
        <w:numPr>
          <w:ilvl w:val="0"/>
          <w:numId w:val="74"/>
        </w:numPr>
        <w:spacing w:line="276" w:lineRule="auto"/>
        <w:contextualSpacing/>
        <w:rPr>
          <w:rFonts w:ascii="Calibri" w:eastAsia="Calibri" w:hAnsi="Calibri" w:cs="Calibri"/>
          <w:b/>
          <w:bCs/>
          <w:lang w:val="en-GB"/>
        </w:rPr>
      </w:pPr>
      <w:r w:rsidRPr="613C3DF5">
        <w:rPr>
          <w:rFonts w:ascii="Calibri" w:hAnsi="Calibri"/>
          <w:b/>
          <w:bCs/>
          <w:lang w:val="en-GB"/>
        </w:rPr>
        <w:t>Fencing and public interface with each heritage feature; and</w:t>
      </w:r>
    </w:p>
    <w:p w14:paraId="69C4645A" w14:textId="77777777" w:rsidR="006224F8" w:rsidRDefault="006224F8" w:rsidP="006224F8">
      <w:pPr>
        <w:numPr>
          <w:ilvl w:val="0"/>
          <w:numId w:val="74"/>
        </w:numPr>
        <w:spacing w:line="276" w:lineRule="auto"/>
        <w:contextualSpacing/>
        <w:rPr>
          <w:rFonts w:ascii="Calibri" w:eastAsia="Calibri" w:hAnsi="Calibri" w:cs="Calibri"/>
          <w:b/>
          <w:bCs/>
          <w:lang w:val="en-GB"/>
        </w:rPr>
      </w:pPr>
      <w:r w:rsidRPr="590A9F56">
        <w:rPr>
          <w:rFonts w:ascii="Calibri" w:hAnsi="Calibri"/>
          <w:b/>
          <w:bCs/>
          <w:lang w:val="en-GB"/>
        </w:rPr>
        <w:t xml:space="preserve">Any recommended restriction, </w:t>
      </w:r>
      <w:proofErr w:type="gramStart"/>
      <w:r w:rsidRPr="590A9F56">
        <w:rPr>
          <w:rFonts w:ascii="Calibri" w:hAnsi="Calibri"/>
          <w:b/>
          <w:bCs/>
          <w:lang w:val="en-GB"/>
        </w:rPr>
        <w:t>limitation</w:t>
      </w:r>
      <w:proofErr w:type="gramEnd"/>
      <w:r w:rsidRPr="590A9F56">
        <w:rPr>
          <w:rFonts w:ascii="Calibri" w:hAnsi="Calibri"/>
          <w:b/>
          <w:bCs/>
          <w:lang w:val="en-GB"/>
        </w:rPr>
        <w:t xml:space="preserve"> or other control measures to ensure the on-going prominence of the Heritage Overlay within the urban setting.  </w:t>
      </w:r>
    </w:p>
    <w:p w14:paraId="2E4AB94C"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 xml:space="preserve">The provisions, recommendations and requirements of the endorsed Conservation Management Plan must be implemented and completed in accordance with that plan, to the satisfaction of the Responsible Authority and at no cost to the Responsible Authority.  </w:t>
      </w:r>
    </w:p>
    <w:p w14:paraId="03B361F8"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Calibri" w:eastAsia="Calibri" w:hAnsi="Calibri" w:cs="Calibri"/>
          <w:b/>
          <w:bCs/>
          <w:lang w:val="en-GB"/>
        </w:rPr>
        <w:t xml:space="preserve">Any demolition, buildings and works and any other requirements of the endorsed conservation management plan must be supervised/overseen by a suitably qualified </w:t>
      </w:r>
      <w:r w:rsidRPr="590A9F56">
        <w:rPr>
          <w:rFonts w:asciiTheme="minorHAnsi" w:eastAsiaTheme="minorEastAsia" w:hAnsiTheme="minorHAnsi" w:cstheme="minorBidi"/>
          <w:b/>
          <w:bCs/>
          <w:lang w:val="en-GB"/>
        </w:rPr>
        <w:t xml:space="preserve">heritage architect as specified in the endorsed Conservation Management Plan.  </w:t>
      </w:r>
    </w:p>
    <w:p w14:paraId="13C213E7" w14:textId="77777777" w:rsidR="006224F8" w:rsidRDefault="006224F8" w:rsidP="006224F8">
      <w:pPr>
        <w:spacing w:line="276" w:lineRule="auto"/>
        <w:rPr>
          <w:rFonts w:asciiTheme="minorHAnsi" w:eastAsiaTheme="minorEastAsia" w:hAnsiTheme="minorHAnsi" w:cstheme="minorBidi"/>
          <w:b/>
          <w:bCs/>
          <w:highlight w:val="yellow"/>
          <w:lang w:val="en-GB"/>
        </w:rPr>
      </w:pPr>
    </w:p>
    <w:p w14:paraId="17825039" w14:textId="77777777" w:rsidR="006224F8" w:rsidRDefault="006224F8" w:rsidP="006224F8">
      <w:pPr>
        <w:numPr>
          <w:ilvl w:val="0"/>
          <w:numId w:val="69"/>
        </w:numPr>
        <w:tabs>
          <w:tab w:val="num" w:pos="284"/>
        </w:tabs>
        <w:spacing w:before="120" w:line="276" w:lineRule="auto"/>
        <w:contextualSpacing/>
        <w:rPr>
          <w:rFonts w:asciiTheme="minorHAnsi" w:eastAsiaTheme="minorEastAsia" w:hAnsiTheme="minorHAnsi" w:cstheme="minorBidi"/>
          <w:b/>
          <w:bCs/>
          <w:color w:val="000000" w:themeColor="text1"/>
          <w:lang w:val="en-GB"/>
        </w:rPr>
      </w:pPr>
      <w:r w:rsidRPr="590A9F56">
        <w:rPr>
          <w:rFonts w:asciiTheme="minorHAnsi" w:eastAsiaTheme="minorEastAsia" w:hAnsiTheme="minorHAnsi" w:cstheme="minorBidi"/>
          <w:b/>
          <w:bCs/>
          <w:lang w:val="en-GB"/>
        </w:rPr>
        <w:t>Subdivision and Housing Design Guidelines</w:t>
      </w:r>
    </w:p>
    <w:p w14:paraId="7D4C633C"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or concurrent with the submission of Functional Layout Plans, a Subdivision and Housing Design Guideline must be prepared for each stage.  The Subdivision and Housing Design Guideline must be submitted to and endorsed by the Responsible Authority.  The Subdivision and Housing Design Guideline must provide a response to the Housing element of the Quarry Hills Precinct Structure Plan.  The plan must </w:t>
      </w:r>
      <w:proofErr w:type="gramStart"/>
      <w:r w:rsidRPr="590A9F56">
        <w:rPr>
          <w:rFonts w:asciiTheme="minorHAnsi" w:eastAsiaTheme="minorEastAsia" w:hAnsiTheme="minorHAnsi" w:cstheme="minorBidi"/>
          <w:b/>
          <w:bCs/>
          <w:lang w:val="en-GB"/>
        </w:rPr>
        <w:t>in particular specify</w:t>
      </w:r>
      <w:proofErr w:type="gramEnd"/>
      <w:r w:rsidRPr="590A9F56">
        <w:rPr>
          <w:rFonts w:asciiTheme="minorHAnsi" w:eastAsiaTheme="minorEastAsia" w:hAnsiTheme="minorHAnsi" w:cstheme="minorBidi"/>
          <w:b/>
          <w:bCs/>
          <w:lang w:val="en-GB"/>
        </w:rPr>
        <w:t xml:space="preserve"> how lots on slopes greater than 10% will be provided (which may be addressed through added detail on Functional Layout Plans), and what built form restrictions (if any) will be applied to those lots to achieve the expectations of the Quarry Hills Precinct Structure Plan.  </w:t>
      </w:r>
    </w:p>
    <w:p w14:paraId="7687EE67" w14:textId="77777777" w:rsidR="006224F8" w:rsidRDefault="006224F8" w:rsidP="006224F8">
      <w:pPr>
        <w:spacing w:line="276" w:lineRule="auto"/>
        <w:rPr>
          <w:rFonts w:ascii="Calibri" w:hAnsi="Calibri"/>
          <w:b/>
          <w:bCs/>
          <w:highlight w:val="yellow"/>
          <w:lang w:val="en-GB"/>
        </w:rPr>
      </w:pPr>
    </w:p>
    <w:p w14:paraId="57D1DE20" w14:textId="77777777" w:rsidR="006224F8" w:rsidRDefault="006224F8" w:rsidP="006224F8">
      <w:pPr>
        <w:numPr>
          <w:ilvl w:val="0"/>
          <w:numId w:val="69"/>
        </w:numPr>
        <w:tabs>
          <w:tab w:val="num" w:pos="284"/>
        </w:tabs>
        <w:spacing w:before="120" w:line="276" w:lineRule="auto"/>
        <w:contextualSpacing/>
        <w:rPr>
          <w:rFonts w:asciiTheme="minorHAnsi" w:eastAsiaTheme="minorEastAsia" w:hAnsiTheme="minorHAnsi" w:cstheme="minorBidi"/>
          <w:b/>
          <w:bCs/>
          <w:color w:val="000000" w:themeColor="text1"/>
          <w:lang w:val="en-AU"/>
        </w:rPr>
      </w:pPr>
      <w:r w:rsidRPr="590A9F56">
        <w:rPr>
          <w:rFonts w:asciiTheme="minorHAnsi" w:eastAsiaTheme="minorEastAsia" w:hAnsiTheme="minorHAnsi" w:cstheme="minorBidi"/>
          <w:b/>
          <w:bCs/>
          <w:color w:val="000000" w:themeColor="text1"/>
          <w:lang w:val="en-AU"/>
        </w:rPr>
        <w:t>Functional Layout Plan</w:t>
      </w:r>
    </w:p>
    <w:p w14:paraId="29436371" w14:textId="77777777" w:rsidR="006224F8" w:rsidRDefault="006224F8" w:rsidP="006224F8">
      <w:pPr>
        <w:spacing w:line="276" w:lineRule="auto"/>
        <w:rPr>
          <w:rFonts w:ascii="Calibri" w:hAnsi="Calibri"/>
          <w:b/>
          <w:bCs/>
          <w:lang w:val="en-AU"/>
        </w:rPr>
      </w:pPr>
      <w:r w:rsidRPr="590A9F56">
        <w:rPr>
          <w:rFonts w:ascii="Calibri" w:hAnsi="Calibri"/>
          <w:b/>
          <w:bCs/>
          <w:lang w:val="en-AU"/>
        </w:rPr>
        <w:t>Before the submission and approval of construction plans (engineering plans) and the certification of the relevant plan of subdivision for each stage, a functional layout plan for the subdivision or stage of subdivision, to the satisfaction of the Responsible Authority must be submitted to and approved by the Responsible Authority.</w:t>
      </w:r>
    </w:p>
    <w:p w14:paraId="194ABC85" w14:textId="77777777" w:rsidR="006224F8" w:rsidRDefault="006224F8" w:rsidP="006224F8">
      <w:pPr>
        <w:spacing w:line="276" w:lineRule="auto"/>
        <w:rPr>
          <w:rFonts w:ascii="Calibri" w:hAnsi="Calibri"/>
          <w:b/>
          <w:bCs/>
          <w:lang w:val="en-AU"/>
        </w:rPr>
      </w:pPr>
    </w:p>
    <w:p w14:paraId="632F0551" w14:textId="77777777" w:rsidR="006224F8" w:rsidRDefault="006224F8" w:rsidP="006224F8">
      <w:pPr>
        <w:spacing w:line="276" w:lineRule="auto"/>
        <w:rPr>
          <w:rFonts w:ascii="Calibri" w:hAnsi="Calibri"/>
          <w:b/>
          <w:bCs/>
          <w:lang w:val="en-AU"/>
        </w:rPr>
      </w:pPr>
      <w:r w:rsidRPr="613C3DF5">
        <w:rPr>
          <w:rFonts w:ascii="Calibri" w:hAnsi="Calibri"/>
          <w:b/>
          <w:bCs/>
          <w:lang w:val="en-AU"/>
        </w:rPr>
        <w:t>Once Council has determined to accept, but prior to approval by the Responsible Authority, the FLP for any stage containing or abutting a Biodiversity Conservation Strategy area must first be submitted to and endorsed by the Secretary to the Department of Environment, Land, Water and Planning.</w:t>
      </w:r>
    </w:p>
    <w:p w14:paraId="1DEBEDD0" w14:textId="77777777" w:rsidR="006224F8" w:rsidRDefault="006224F8" w:rsidP="006224F8">
      <w:pPr>
        <w:spacing w:line="276" w:lineRule="auto"/>
        <w:rPr>
          <w:rFonts w:ascii="Calibri" w:hAnsi="Calibri"/>
          <w:b/>
          <w:bCs/>
          <w:lang w:val="en-AU"/>
        </w:rPr>
      </w:pPr>
    </w:p>
    <w:p w14:paraId="7F0F01ED" w14:textId="77777777" w:rsidR="006224F8" w:rsidRDefault="006224F8" w:rsidP="006224F8">
      <w:pPr>
        <w:spacing w:line="276" w:lineRule="auto"/>
        <w:rPr>
          <w:rFonts w:ascii="Calibri" w:hAnsi="Calibri"/>
          <w:b/>
          <w:bCs/>
          <w:lang w:val="en-AU"/>
        </w:rPr>
      </w:pPr>
      <w:r w:rsidRPr="590A9F56">
        <w:rPr>
          <w:rFonts w:ascii="Calibri" w:hAnsi="Calibri"/>
          <w:b/>
          <w:bCs/>
          <w:lang w:val="en-AU"/>
        </w:rPr>
        <w:t>When approved, the functional layout plan will be endorsed and will then form part of the permit. An electronic copy of the functional layout plan must be drawn at a scale of 1:500 to acceptable drafting standards.</w:t>
      </w:r>
    </w:p>
    <w:p w14:paraId="7DC9D83B" w14:textId="77777777" w:rsidR="006224F8" w:rsidRDefault="006224F8" w:rsidP="006224F8">
      <w:pPr>
        <w:spacing w:line="276" w:lineRule="auto"/>
        <w:rPr>
          <w:rFonts w:ascii="Calibri" w:hAnsi="Calibri"/>
          <w:b/>
          <w:bCs/>
          <w:lang w:val="en-AU"/>
        </w:rPr>
      </w:pPr>
    </w:p>
    <w:p w14:paraId="43794871" w14:textId="77777777" w:rsidR="006224F8" w:rsidRDefault="006224F8" w:rsidP="006224F8">
      <w:pPr>
        <w:spacing w:line="276" w:lineRule="auto"/>
        <w:rPr>
          <w:rFonts w:ascii="Calibri" w:hAnsi="Calibri"/>
          <w:b/>
          <w:bCs/>
          <w:lang w:val="en-AU"/>
        </w:rPr>
      </w:pPr>
      <w:r w:rsidRPr="590A9F56">
        <w:rPr>
          <w:rFonts w:ascii="Calibri" w:hAnsi="Calibri"/>
          <w:b/>
          <w:bCs/>
          <w:lang w:val="en-AU"/>
        </w:rPr>
        <w:t>The functional layout plan must be generally in accordance with the Subdivision Layout and Stage Plan approved under Condition 1, endorsed under the permit, but detailed to show:</w:t>
      </w:r>
    </w:p>
    <w:p w14:paraId="1EDCFE61"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a fully dimensioned subdivision layout, including approximate lot areas, lot numbers, open space areas, widths of street reservations, stage boundaries and the relationship between the site/stage and the surrounding </w:t>
      </w:r>
      <w:proofErr w:type="gramStart"/>
      <w:r w:rsidRPr="590A9F56">
        <w:rPr>
          <w:rFonts w:ascii="Calibri" w:hAnsi="Calibri"/>
          <w:b/>
          <w:bCs/>
          <w:lang w:val="en-AU"/>
        </w:rPr>
        <w:t>land;</w:t>
      </w:r>
      <w:proofErr w:type="gramEnd"/>
    </w:p>
    <w:p w14:paraId="1F179539"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topography and existing features, including contours for the subject land and any affected adjacent </w:t>
      </w:r>
      <w:proofErr w:type="gramStart"/>
      <w:r w:rsidRPr="590A9F56">
        <w:rPr>
          <w:rFonts w:ascii="Calibri" w:hAnsi="Calibri"/>
          <w:b/>
          <w:bCs/>
          <w:lang w:val="en-AU"/>
        </w:rPr>
        <w:t>land;</w:t>
      </w:r>
      <w:proofErr w:type="gramEnd"/>
    </w:p>
    <w:p w14:paraId="66C47835"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identification by survey of all trees (or group of trees) existing on the site, including dead trees and those that overhang the site from adjoining land.  All trees proposed for removal shall be designated with a </w:t>
      </w:r>
      <w:proofErr w:type="gramStart"/>
      <w:r w:rsidRPr="590A9F56">
        <w:rPr>
          <w:rFonts w:ascii="Calibri" w:hAnsi="Calibri"/>
          <w:b/>
          <w:bCs/>
          <w:lang w:val="en-AU"/>
        </w:rPr>
        <w:t>cross;</w:t>
      </w:r>
      <w:proofErr w:type="gramEnd"/>
    </w:p>
    <w:p w14:paraId="1A44748E"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details of tree protection zones (TPZs), for all trees to be retained on site and overhanging from adjoining sites in accordance with the City of Whittlesea TPZ </w:t>
      </w:r>
      <w:proofErr w:type="gramStart"/>
      <w:r w:rsidRPr="590A9F56">
        <w:rPr>
          <w:rFonts w:ascii="Calibri" w:hAnsi="Calibri"/>
          <w:b/>
          <w:bCs/>
          <w:lang w:val="en-AU"/>
        </w:rPr>
        <w:t>standard;</w:t>
      </w:r>
      <w:proofErr w:type="gramEnd"/>
    </w:p>
    <w:p w14:paraId="4F382342"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lastRenderedPageBreak/>
        <w:t xml:space="preserve">typical cross-sections for each street type, dimensioning individual elements, services offsets and any other spatial requirements identified in the Quarry Hills Precinct Structure </w:t>
      </w:r>
      <w:proofErr w:type="gramStart"/>
      <w:r w:rsidRPr="590A9F56">
        <w:rPr>
          <w:rFonts w:ascii="Calibri" w:hAnsi="Calibri"/>
          <w:b/>
          <w:bCs/>
          <w:lang w:val="en-AU"/>
        </w:rPr>
        <w:t>Plan;</w:t>
      </w:r>
      <w:proofErr w:type="gramEnd"/>
    </w:p>
    <w:p w14:paraId="37AD733E"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a table of offsets for all utility services and street </w:t>
      </w:r>
      <w:proofErr w:type="gramStart"/>
      <w:r w:rsidRPr="590A9F56">
        <w:rPr>
          <w:rFonts w:ascii="Calibri" w:hAnsi="Calibri"/>
          <w:b/>
          <w:bCs/>
          <w:lang w:val="en-AU"/>
        </w:rPr>
        <w:t>trees;</w:t>
      </w:r>
      <w:proofErr w:type="gramEnd"/>
    </w:p>
    <w:p w14:paraId="142AEA51"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location and alignment of kerbs, indented parking spaces, footpaths on the subject land and between the subject land and the nearest other subdivision, shared paths on the subject land and between the subject land and the nearest other existing subdivision, bus stop locations marked with a </w:t>
      </w:r>
      <w:proofErr w:type="gramStart"/>
      <w:r w:rsidRPr="590A9F56">
        <w:rPr>
          <w:rFonts w:ascii="Calibri" w:hAnsi="Calibri"/>
          <w:b/>
          <w:bCs/>
          <w:lang w:val="en-AU"/>
        </w:rPr>
        <w:t>cross;</w:t>
      </w:r>
      <w:proofErr w:type="gramEnd"/>
    </w:p>
    <w:p w14:paraId="4D6BE244"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the walking and cycling path network to generally accord with that shown on the Subdivision Layout and Stage Plan. The location of walkways or pedestrian and cycle paths in addition to those described through the standard cross sections must be designed and located to ensure maximum passive </w:t>
      </w:r>
      <w:proofErr w:type="gramStart"/>
      <w:r w:rsidRPr="590A9F56">
        <w:rPr>
          <w:rFonts w:ascii="Calibri" w:hAnsi="Calibri"/>
          <w:b/>
          <w:bCs/>
          <w:lang w:val="en-AU"/>
        </w:rPr>
        <w:t>surveillance;</w:t>
      </w:r>
      <w:proofErr w:type="gramEnd"/>
      <w:r>
        <w:rPr>
          <w:rFonts w:ascii="Calibri" w:hAnsi="Calibri"/>
          <w:szCs w:val="20"/>
          <w:lang w:val="en-AU"/>
        </w:rPr>
        <w:tab/>
      </w:r>
    </w:p>
    <w:p w14:paraId="3ED4376D"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any recreational facilities, including indicative paths, seating nodes and park infrastructure or other such features which may be notated as indicative and subject to detail landscape plan </w:t>
      </w:r>
      <w:proofErr w:type="gramStart"/>
      <w:r w:rsidRPr="590A9F56">
        <w:rPr>
          <w:rFonts w:ascii="Calibri" w:hAnsi="Calibri"/>
          <w:b/>
          <w:bCs/>
          <w:lang w:val="en-AU"/>
        </w:rPr>
        <w:t>approval;</w:t>
      </w:r>
      <w:proofErr w:type="gramEnd"/>
      <w:r>
        <w:rPr>
          <w:rFonts w:ascii="Calibri" w:hAnsi="Calibri"/>
          <w:szCs w:val="20"/>
          <w:lang w:val="en-AU"/>
        </w:rPr>
        <w:tab/>
      </w:r>
    </w:p>
    <w:p w14:paraId="6E5F1993"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the location of any traffic management devices required to service the subdivision (signals, roundabouts, splitter islands, etc), with any such features to be capable of accommodating </w:t>
      </w:r>
      <w:proofErr w:type="spellStart"/>
      <w:r w:rsidRPr="590A9F56">
        <w:rPr>
          <w:rFonts w:ascii="Calibri" w:hAnsi="Calibri"/>
          <w:b/>
          <w:bCs/>
          <w:lang w:val="en-AU"/>
        </w:rPr>
        <w:t>ultra low</w:t>
      </w:r>
      <w:proofErr w:type="spellEnd"/>
      <w:r w:rsidRPr="590A9F56">
        <w:rPr>
          <w:rFonts w:ascii="Calibri" w:hAnsi="Calibri"/>
          <w:b/>
          <w:bCs/>
          <w:lang w:val="en-AU"/>
        </w:rPr>
        <w:t xml:space="preserve">-floor buses in accordance with the Public Transport Guidelines for Land Use and Development on roads identified as “Bus capable” in the </w:t>
      </w:r>
      <w:proofErr w:type="gramStart"/>
      <w:r w:rsidRPr="590A9F56">
        <w:rPr>
          <w:rFonts w:ascii="Calibri" w:hAnsi="Calibri"/>
          <w:b/>
          <w:bCs/>
          <w:lang w:val="en-AU"/>
        </w:rPr>
        <w:t>PSP;</w:t>
      </w:r>
      <w:proofErr w:type="gramEnd"/>
      <w:r>
        <w:rPr>
          <w:rFonts w:ascii="Calibri" w:hAnsi="Calibri"/>
          <w:szCs w:val="20"/>
          <w:lang w:val="en-AU"/>
        </w:rPr>
        <w:tab/>
      </w:r>
    </w:p>
    <w:p w14:paraId="51651975"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provision of notional on-street parking for all lots at a rate of one space per </w:t>
      </w:r>
      <w:proofErr w:type="gramStart"/>
      <w:r w:rsidRPr="590A9F56">
        <w:rPr>
          <w:rFonts w:ascii="Calibri" w:hAnsi="Calibri"/>
          <w:b/>
          <w:bCs/>
          <w:lang w:val="en-AU"/>
        </w:rPr>
        <w:t>lot;</w:t>
      </w:r>
      <w:proofErr w:type="gramEnd"/>
    </w:p>
    <w:p w14:paraId="2E8E7D7D"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613C3DF5">
        <w:rPr>
          <w:rFonts w:ascii="Calibri" w:hAnsi="Calibri"/>
          <w:b/>
          <w:bCs/>
          <w:lang w:val="en-AU"/>
        </w:rPr>
        <w:t xml:space="preserve">swept path diagrams demonstrating that the road network (including laneways) </w:t>
      </w:r>
      <w:proofErr w:type="gramStart"/>
      <w:r w:rsidRPr="613C3DF5">
        <w:rPr>
          <w:rFonts w:ascii="Calibri" w:hAnsi="Calibri"/>
          <w:b/>
          <w:bCs/>
          <w:lang w:val="en-AU"/>
        </w:rPr>
        <w:t>have</w:t>
      </w:r>
      <w:proofErr w:type="gramEnd"/>
      <w:r w:rsidRPr="613C3DF5">
        <w:rPr>
          <w:rFonts w:ascii="Calibri" w:hAnsi="Calibri"/>
          <w:b/>
          <w:bCs/>
          <w:lang w:val="en-AU"/>
        </w:rPr>
        <w:t xml:space="preserve"> been designed for a 12.5 metres design service vehicle in accordance with Austroads Design Vehicle and Turning Path templates;</w:t>
      </w:r>
    </w:p>
    <w:p w14:paraId="2B70F20A"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any spatial requirements for drainage as identified in the submitted Drainage Strategy and the proposed overland flow </w:t>
      </w:r>
      <w:proofErr w:type="gramStart"/>
      <w:r w:rsidRPr="590A9F56">
        <w:rPr>
          <w:rFonts w:ascii="Calibri" w:hAnsi="Calibri"/>
          <w:b/>
          <w:bCs/>
          <w:lang w:val="en-AU"/>
        </w:rPr>
        <w:t>paths;</w:t>
      </w:r>
      <w:proofErr w:type="gramEnd"/>
    </w:p>
    <w:p w14:paraId="27022401"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preliminary location of reserves for electrical kiosks, with Stage 1 of any staged subdivision providing an overall masterplan showing the location of substations throughout the </w:t>
      </w:r>
      <w:proofErr w:type="gramStart"/>
      <w:r w:rsidRPr="590A9F56">
        <w:rPr>
          <w:rFonts w:ascii="Calibri" w:hAnsi="Calibri"/>
          <w:b/>
          <w:bCs/>
          <w:lang w:val="en-AU"/>
        </w:rPr>
        <w:t>estate;</w:t>
      </w:r>
      <w:proofErr w:type="gramEnd"/>
    </w:p>
    <w:p w14:paraId="182C00F3"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works external to the subdivision, including both interim and ultimate intersection design requirements and </w:t>
      </w:r>
      <w:proofErr w:type="gramStart"/>
      <w:r w:rsidRPr="590A9F56">
        <w:rPr>
          <w:rFonts w:ascii="Calibri" w:hAnsi="Calibri"/>
          <w:b/>
          <w:bCs/>
          <w:lang w:val="en-AU"/>
        </w:rPr>
        <w:t>layouts;</w:t>
      </w:r>
      <w:proofErr w:type="gramEnd"/>
      <w:r w:rsidRPr="590A9F56">
        <w:rPr>
          <w:rFonts w:ascii="Calibri" w:hAnsi="Calibri"/>
          <w:b/>
          <w:bCs/>
          <w:lang w:val="en-AU"/>
        </w:rPr>
        <w:t xml:space="preserve"> </w:t>
      </w:r>
    </w:p>
    <w:p w14:paraId="6B2D21CC"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any infrastructure as required by the Precinct Infrastructure Plan endorsed in accordance with Condition </w:t>
      </w:r>
      <w:proofErr w:type="gramStart"/>
      <w:r w:rsidRPr="590A9F56">
        <w:rPr>
          <w:rFonts w:ascii="Calibri" w:hAnsi="Calibri"/>
          <w:b/>
          <w:bCs/>
          <w:lang w:val="en-AU"/>
        </w:rPr>
        <w:t>2;</w:t>
      </w:r>
      <w:proofErr w:type="gramEnd"/>
    </w:p>
    <w:p w14:paraId="3D767FCD"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the arrangement for bicycle priority at any required </w:t>
      </w:r>
      <w:proofErr w:type="gramStart"/>
      <w:r w:rsidRPr="590A9F56">
        <w:rPr>
          <w:rFonts w:ascii="Calibri" w:hAnsi="Calibri"/>
          <w:b/>
          <w:bCs/>
          <w:lang w:val="en-AU"/>
        </w:rPr>
        <w:t>intersections;</w:t>
      </w:r>
      <w:proofErr w:type="gramEnd"/>
      <w:r w:rsidRPr="590A9F56">
        <w:rPr>
          <w:rFonts w:ascii="Calibri" w:hAnsi="Calibri"/>
          <w:b/>
          <w:bCs/>
          <w:lang w:val="en-AU"/>
        </w:rPr>
        <w:t xml:space="preserve">    </w:t>
      </w:r>
    </w:p>
    <w:p w14:paraId="0611BC82"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the alignment of the off-road bicycle path so as to be capable for cyclists travelling up to 30km/</w:t>
      </w:r>
      <w:proofErr w:type="gramStart"/>
      <w:r w:rsidRPr="590A9F56">
        <w:rPr>
          <w:rFonts w:ascii="Calibri" w:hAnsi="Calibri"/>
          <w:b/>
          <w:bCs/>
          <w:lang w:val="en-AU"/>
        </w:rPr>
        <w:t>h;</w:t>
      </w:r>
      <w:proofErr w:type="gramEnd"/>
      <w:r>
        <w:rPr>
          <w:rFonts w:ascii="Calibri" w:hAnsi="Calibri"/>
          <w:szCs w:val="20"/>
          <w:lang w:val="en-AU"/>
        </w:rPr>
        <w:tab/>
      </w:r>
    </w:p>
    <w:p w14:paraId="71798351"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the indicative location and height of any retaining </w:t>
      </w:r>
      <w:proofErr w:type="gramStart"/>
      <w:r w:rsidRPr="590A9F56">
        <w:rPr>
          <w:rFonts w:ascii="Calibri" w:hAnsi="Calibri"/>
          <w:b/>
          <w:bCs/>
          <w:lang w:val="en-AU"/>
        </w:rPr>
        <w:t>wall;</w:t>
      </w:r>
      <w:proofErr w:type="gramEnd"/>
      <w:r>
        <w:rPr>
          <w:rFonts w:ascii="Calibri" w:hAnsi="Calibri"/>
          <w:szCs w:val="20"/>
          <w:lang w:val="en-AU"/>
        </w:rPr>
        <w:tab/>
      </w:r>
    </w:p>
    <w:p w14:paraId="5DAFAE30"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any </w:t>
      </w:r>
      <w:proofErr w:type="gramStart"/>
      <w:r w:rsidRPr="590A9F56">
        <w:rPr>
          <w:rFonts w:ascii="Calibri" w:hAnsi="Calibri"/>
          <w:b/>
          <w:bCs/>
          <w:lang w:val="en-AU"/>
        </w:rPr>
        <w:t>dry stone</w:t>
      </w:r>
      <w:proofErr w:type="gramEnd"/>
      <w:r w:rsidRPr="590A9F56">
        <w:rPr>
          <w:rFonts w:ascii="Calibri" w:hAnsi="Calibri"/>
          <w:b/>
          <w:bCs/>
          <w:lang w:val="en-AU"/>
        </w:rPr>
        <w:t xml:space="preserve"> wall to be removed, retained, or relocated;</w:t>
      </w:r>
    </w:p>
    <w:p w14:paraId="37BA59B4"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any removal of </w:t>
      </w:r>
      <w:proofErr w:type="gramStart"/>
      <w:r w:rsidRPr="590A9F56">
        <w:rPr>
          <w:rFonts w:ascii="Calibri" w:hAnsi="Calibri"/>
          <w:b/>
          <w:bCs/>
          <w:lang w:val="en-AU"/>
        </w:rPr>
        <w:t>dry stone</w:t>
      </w:r>
      <w:proofErr w:type="gramEnd"/>
      <w:r w:rsidRPr="590A9F56">
        <w:rPr>
          <w:rFonts w:ascii="Calibri" w:hAnsi="Calibri"/>
          <w:b/>
          <w:bCs/>
          <w:lang w:val="en-AU"/>
        </w:rPr>
        <w:t xml:space="preserve"> wall to allow for pathways informed by the endorsed DSWMP. The ends of each wall must be improved as per any recommendation of the </w:t>
      </w:r>
      <w:proofErr w:type="gramStart"/>
      <w:r w:rsidRPr="590A9F56">
        <w:rPr>
          <w:rFonts w:ascii="Calibri" w:hAnsi="Calibri"/>
          <w:b/>
          <w:bCs/>
          <w:lang w:val="en-AU"/>
        </w:rPr>
        <w:t>DSWMP;</w:t>
      </w:r>
      <w:proofErr w:type="gramEnd"/>
      <w:r w:rsidRPr="590A9F56">
        <w:rPr>
          <w:rFonts w:ascii="Calibri" w:hAnsi="Calibri"/>
          <w:b/>
          <w:bCs/>
          <w:lang w:val="en-AU"/>
        </w:rPr>
        <w:t xml:space="preserve"> </w:t>
      </w:r>
    </w:p>
    <w:p w14:paraId="0310284F"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613C3DF5">
        <w:rPr>
          <w:rFonts w:ascii="Calibri" w:hAnsi="Calibri"/>
          <w:b/>
          <w:bCs/>
          <w:lang w:val="en-AU"/>
        </w:rPr>
        <w:lastRenderedPageBreak/>
        <w:t xml:space="preserve">all cobbled and paved paths and surfaces to be retained for the maximum possible extent, including incorporation into Road Reserve design and open </w:t>
      </w:r>
      <w:proofErr w:type="gramStart"/>
      <w:r w:rsidRPr="613C3DF5">
        <w:rPr>
          <w:rFonts w:ascii="Calibri" w:hAnsi="Calibri"/>
          <w:b/>
          <w:bCs/>
          <w:lang w:val="en-AU"/>
        </w:rPr>
        <w:t>spaces;</w:t>
      </w:r>
      <w:proofErr w:type="gramEnd"/>
      <w:r w:rsidRPr="613C3DF5">
        <w:rPr>
          <w:rFonts w:ascii="Calibri" w:hAnsi="Calibri"/>
          <w:b/>
          <w:bCs/>
          <w:lang w:val="en-AU"/>
        </w:rPr>
        <w:t xml:space="preserve"> </w:t>
      </w:r>
    </w:p>
    <w:p w14:paraId="1DE710FA"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613C3DF5">
        <w:rPr>
          <w:rFonts w:ascii="Calibri" w:hAnsi="Calibri"/>
          <w:b/>
          <w:bCs/>
          <w:lang w:val="en-AU"/>
        </w:rPr>
        <w:t xml:space="preserve">cross sections of roads in areas identified by the Quarry Hills PSP to be greater than 10% slope must be provided at 20 metre intervals, unless otherwise specified by the Responsible Authority to ensure that the natural topography is protected.   Any earthworks, retaining structures and embankments must be carefully and sensitively designed to transition gradually into natural </w:t>
      </w:r>
      <w:proofErr w:type="gramStart"/>
      <w:r w:rsidRPr="613C3DF5">
        <w:rPr>
          <w:rFonts w:ascii="Calibri" w:hAnsi="Calibri"/>
          <w:b/>
          <w:bCs/>
          <w:lang w:val="en-AU"/>
        </w:rPr>
        <w:t>contours;</w:t>
      </w:r>
      <w:proofErr w:type="gramEnd"/>
    </w:p>
    <w:p w14:paraId="44831C17"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613C3DF5">
        <w:rPr>
          <w:rFonts w:ascii="Calibri" w:hAnsi="Calibri"/>
          <w:b/>
          <w:bCs/>
          <w:lang w:val="en-AU"/>
        </w:rPr>
        <w:t xml:space="preserve">cross sections through the stage area where land is </w:t>
      </w:r>
      <w:proofErr w:type="gramStart"/>
      <w:r w:rsidRPr="613C3DF5">
        <w:rPr>
          <w:rFonts w:ascii="Calibri" w:hAnsi="Calibri"/>
          <w:b/>
          <w:bCs/>
          <w:lang w:val="en-AU"/>
        </w:rPr>
        <w:t>show</w:t>
      </w:r>
      <w:proofErr w:type="gramEnd"/>
      <w:r w:rsidRPr="613C3DF5">
        <w:rPr>
          <w:rFonts w:ascii="Calibri" w:hAnsi="Calibri"/>
          <w:b/>
          <w:bCs/>
          <w:lang w:val="en-AU"/>
        </w:rPr>
        <w:t xml:space="preserve"> to be on a slope greater than 10% (including lot areas) to show the nature and extent of any alteration to the natural surface levels;  </w:t>
      </w:r>
      <w:r>
        <w:rPr>
          <w:rFonts w:ascii="Calibri" w:hAnsi="Calibri"/>
          <w:szCs w:val="20"/>
          <w:lang w:val="en-AU"/>
        </w:rPr>
        <w:tab/>
      </w:r>
    </w:p>
    <w:p w14:paraId="74D983F5"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613C3DF5">
        <w:rPr>
          <w:rFonts w:ascii="Calibri" w:hAnsi="Calibri"/>
          <w:b/>
          <w:bCs/>
          <w:lang w:val="en-AU"/>
        </w:rPr>
        <w:t xml:space="preserve">batters including notation specifying maximum gradient of any </w:t>
      </w:r>
      <w:proofErr w:type="gramStart"/>
      <w:r w:rsidRPr="613C3DF5">
        <w:rPr>
          <w:rFonts w:ascii="Calibri" w:hAnsi="Calibri"/>
          <w:b/>
          <w:bCs/>
          <w:lang w:val="en-AU"/>
        </w:rPr>
        <w:t>batter;</w:t>
      </w:r>
      <w:proofErr w:type="gramEnd"/>
      <w:r w:rsidRPr="613C3DF5">
        <w:rPr>
          <w:rFonts w:ascii="Calibri" w:hAnsi="Calibri"/>
          <w:b/>
          <w:bCs/>
          <w:lang w:val="en-AU"/>
        </w:rPr>
        <w:t xml:space="preserve">  </w:t>
      </w:r>
    </w:p>
    <w:p w14:paraId="57A83388"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613C3DF5">
        <w:rPr>
          <w:rFonts w:ascii="Calibri" w:hAnsi="Calibri"/>
          <w:b/>
          <w:bCs/>
          <w:lang w:val="en-AU"/>
        </w:rPr>
        <w:t xml:space="preserve">No embankments which are in excess of the gradients identified in Council’s </w:t>
      </w:r>
      <w:proofErr w:type="gramStart"/>
      <w:r w:rsidRPr="613C3DF5">
        <w:rPr>
          <w:rFonts w:ascii="Calibri" w:hAnsi="Calibri"/>
          <w:b/>
          <w:bCs/>
          <w:lang w:val="en-AU"/>
        </w:rPr>
        <w:t>standards;</w:t>
      </w:r>
      <w:proofErr w:type="gramEnd"/>
      <w:r w:rsidRPr="613C3DF5">
        <w:rPr>
          <w:rFonts w:ascii="Calibri" w:hAnsi="Calibri"/>
          <w:b/>
          <w:bCs/>
          <w:lang w:val="en-AU"/>
        </w:rPr>
        <w:t xml:space="preserve">  </w:t>
      </w:r>
      <w:r>
        <w:rPr>
          <w:rFonts w:ascii="Calibri" w:hAnsi="Calibri"/>
          <w:szCs w:val="20"/>
          <w:lang w:val="en-AU"/>
        </w:rPr>
        <w:tab/>
      </w:r>
    </w:p>
    <w:p w14:paraId="6ACDC70A"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crossover locations where necessary to provide maintenance access to the Conservation Area land as per the approved Conservation Area Plan and DELWP’s </w:t>
      </w:r>
      <w:proofErr w:type="gramStart"/>
      <w:r w:rsidRPr="590A9F56">
        <w:rPr>
          <w:rFonts w:ascii="Calibri" w:hAnsi="Calibri"/>
          <w:b/>
          <w:bCs/>
          <w:lang w:val="en-AU"/>
        </w:rPr>
        <w:t>requirements;</w:t>
      </w:r>
      <w:proofErr w:type="gramEnd"/>
    </w:p>
    <w:p w14:paraId="7359B447"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specifically identify path alignments and batters into conservation areas. A copy of a Flora and Fauna assessment prepared for WICA permit will be required to show alignment is </w:t>
      </w:r>
      <w:proofErr w:type="gramStart"/>
      <w:r w:rsidRPr="590A9F56">
        <w:rPr>
          <w:rFonts w:ascii="Calibri" w:hAnsi="Calibri"/>
          <w:b/>
          <w:bCs/>
          <w:lang w:val="en-AU"/>
        </w:rPr>
        <w:t>appropriate;</w:t>
      </w:r>
      <w:proofErr w:type="gramEnd"/>
    </w:p>
    <w:p w14:paraId="53660C7D"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 xml:space="preserve">design detail to demonstrate compliance with the requirements of the Country Fire Authority’s </w:t>
      </w:r>
      <w:proofErr w:type="gramStart"/>
      <w:r w:rsidRPr="590A9F56">
        <w:rPr>
          <w:rFonts w:ascii="Calibri" w:hAnsi="Calibri"/>
          <w:b/>
          <w:bCs/>
          <w:lang w:val="en-AU"/>
        </w:rPr>
        <w:t>conditions;</w:t>
      </w:r>
      <w:proofErr w:type="gramEnd"/>
    </w:p>
    <w:p w14:paraId="0CFA0BA1"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613C3DF5">
        <w:rPr>
          <w:rFonts w:ascii="Calibri" w:hAnsi="Calibri"/>
          <w:b/>
          <w:bCs/>
          <w:lang w:val="en-AU"/>
        </w:rPr>
        <w:t xml:space="preserve">the 14.0 metre road beside retained DSW-9 to closely follow the natural contours within the maximum grades specified in Section 10.5 of the </w:t>
      </w:r>
      <w:proofErr w:type="gramStart"/>
      <w:r w:rsidRPr="613C3DF5">
        <w:rPr>
          <w:rFonts w:ascii="Calibri" w:hAnsi="Calibri"/>
          <w:b/>
          <w:bCs/>
          <w:lang w:val="en-AU"/>
        </w:rPr>
        <w:t>EDCM;</w:t>
      </w:r>
      <w:proofErr w:type="gramEnd"/>
      <w:r w:rsidRPr="613C3DF5">
        <w:rPr>
          <w:rFonts w:ascii="Calibri" w:hAnsi="Calibri"/>
          <w:b/>
          <w:bCs/>
          <w:lang w:val="en-AU"/>
        </w:rPr>
        <w:t xml:space="preserve">  </w:t>
      </w:r>
    </w:p>
    <w:p w14:paraId="6F9CC866" w14:textId="77777777" w:rsidR="006224F8" w:rsidRDefault="006224F8" w:rsidP="006224F8">
      <w:pPr>
        <w:numPr>
          <w:ilvl w:val="0"/>
          <w:numId w:val="75"/>
        </w:numPr>
        <w:spacing w:line="276" w:lineRule="auto"/>
        <w:contextualSpacing/>
        <w:rPr>
          <w:rFonts w:ascii="Calibri" w:eastAsia="Calibri" w:hAnsi="Calibri" w:cs="Calibri"/>
          <w:b/>
          <w:bCs/>
          <w:lang w:val="en-AU"/>
        </w:rPr>
      </w:pPr>
      <w:r w:rsidRPr="613C3DF5">
        <w:rPr>
          <w:rFonts w:ascii="Calibri" w:hAnsi="Calibri"/>
          <w:b/>
          <w:bCs/>
          <w:lang w:val="en-AU"/>
        </w:rPr>
        <w:t xml:space="preserve">DSW-9 to be retained in-situ on the natural surface beside the 14.0 metre </w:t>
      </w:r>
      <w:proofErr w:type="gramStart"/>
      <w:r w:rsidRPr="613C3DF5">
        <w:rPr>
          <w:rFonts w:ascii="Calibri" w:hAnsi="Calibri"/>
          <w:b/>
          <w:bCs/>
          <w:lang w:val="en-AU"/>
        </w:rPr>
        <w:t>road;</w:t>
      </w:r>
      <w:proofErr w:type="gramEnd"/>
      <w:r w:rsidRPr="613C3DF5">
        <w:rPr>
          <w:rFonts w:ascii="Calibri" w:hAnsi="Calibri"/>
          <w:b/>
          <w:bCs/>
          <w:lang w:val="en-AU"/>
        </w:rPr>
        <w:t xml:space="preserve"> and</w:t>
      </w:r>
    </w:p>
    <w:p w14:paraId="6CC0D1A3" w14:textId="77777777" w:rsidR="006224F8" w:rsidRPr="00405BC2" w:rsidRDefault="006224F8" w:rsidP="006224F8">
      <w:pPr>
        <w:numPr>
          <w:ilvl w:val="0"/>
          <w:numId w:val="75"/>
        </w:numPr>
        <w:spacing w:line="276" w:lineRule="auto"/>
        <w:contextualSpacing/>
        <w:rPr>
          <w:rFonts w:ascii="Calibri" w:eastAsia="Calibri" w:hAnsi="Calibri" w:cs="Calibri"/>
          <w:b/>
          <w:bCs/>
          <w:lang w:val="en-AU"/>
        </w:rPr>
      </w:pPr>
      <w:r w:rsidRPr="590A9F56">
        <w:rPr>
          <w:rFonts w:ascii="Calibri" w:hAnsi="Calibri"/>
          <w:b/>
          <w:bCs/>
          <w:lang w:val="en-AU"/>
        </w:rPr>
        <w:t>fire hydrant locations.</w:t>
      </w:r>
      <w:r>
        <w:rPr>
          <w:rFonts w:ascii="Calibri" w:hAnsi="Calibri"/>
          <w:szCs w:val="20"/>
          <w:lang w:val="en-AU"/>
        </w:rPr>
        <w:tab/>
      </w:r>
    </w:p>
    <w:p w14:paraId="3C37394D" w14:textId="77777777" w:rsidR="006224F8" w:rsidRPr="00405BC2" w:rsidRDefault="006224F8" w:rsidP="006224F8">
      <w:pPr>
        <w:spacing w:line="276" w:lineRule="auto"/>
        <w:ind w:left="720"/>
        <w:contextualSpacing/>
        <w:rPr>
          <w:rFonts w:ascii="Calibri" w:eastAsia="Calibri" w:hAnsi="Calibri" w:cs="Calibri"/>
          <w:b/>
          <w:bCs/>
          <w:lang w:val="en-AU"/>
        </w:rPr>
      </w:pPr>
    </w:p>
    <w:p w14:paraId="2D9E05C8" w14:textId="77777777" w:rsidR="006224F8" w:rsidRDefault="006224F8" w:rsidP="006224F8">
      <w:pPr>
        <w:numPr>
          <w:ilvl w:val="0"/>
          <w:numId w:val="69"/>
        </w:numPr>
        <w:tabs>
          <w:tab w:val="num" w:pos="284"/>
        </w:tabs>
        <w:spacing w:line="276" w:lineRule="auto"/>
        <w:contextualSpacing/>
        <w:rPr>
          <w:rFonts w:ascii="Calibri" w:eastAsia="Calibri" w:hAnsi="Calibri" w:cs="Calibri"/>
          <w:b/>
          <w:bCs/>
          <w:color w:val="000000" w:themeColor="text1"/>
          <w:lang w:val="en-GB"/>
        </w:rPr>
      </w:pPr>
      <w:r w:rsidRPr="590A9F56">
        <w:rPr>
          <w:rFonts w:ascii="Calibri" w:eastAsia="Calibri" w:hAnsi="Calibri" w:cs="Calibri"/>
          <w:b/>
          <w:bCs/>
          <w:lang w:val="en-GB"/>
        </w:rPr>
        <w:t>Bushfire Management</w:t>
      </w:r>
    </w:p>
    <w:p w14:paraId="22509616" w14:textId="77777777" w:rsidR="006224F8" w:rsidRDefault="006224F8" w:rsidP="006224F8">
      <w:pPr>
        <w:tabs>
          <w:tab w:val="num" w:pos="1287"/>
        </w:tabs>
        <w:spacing w:line="276" w:lineRule="auto"/>
        <w:rPr>
          <w:rFonts w:ascii="Calibri" w:hAnsi="Calibri"/>
          <w:b/>
          <w:bCs/>
          <w:lang w:val="en-GB"/>
        </w:rPr>
      </w:pPr>
      <w:r w:rsidRPr="590A9F56">
        <w:rPr>
          <w:rFonts w:ascii="Calibri" w:eastAsia="Calibri" w:hAnsi="Calibri" w:cs="Calibri"/>
          <w:b/>
          <w:bCs/>
          <w:lang w:val="en-GB"/>
        </w:rPr>
        <w:t xml:space="preserve">Prior to the certification of the Plan of Subdivision for each stage, a restriction must be nominated on the Plan of Subdivision for any lot to give effect to any requirement for setbacks to dwellings or BAL ratings specified in the Site Management Plan (Bushfire) by </w:t>
      </w:r>
      <w:proofErr w:type="spellStart"/>
      <w:r w:rsidRPr="590A9F56">
        <w:rPr>
          <w:rFonts w:ascii="Calibri" w:eastAsia="Calibri" w:hAnsi="Calibri" w:cs="Calibri"/>
          <w:b/>
          <w:bCs/>
          <w:lang w:val="en-GB"/>
        </w:rPr>
        <w:t>Terramatrix</w:t>
      </w:r>
      <w:proofErr w:type="spellEnd"/>
      <w:r w:rsidRPr="590A9F56">
        <w:rPr>
          <w:rFonts w:ascii="Calibri" w:eastAsia="Calibri" w:hAnsi="Calibri" w:cs="Calibri"/>
          <w:b/>
          <w:bCs/>
          <w:lang w:val="en-GB"/>
        </w:rPr>
        <w:t xml:space="preserve"> Pty. Ltd., dated March 2022, where the buffer distance specified cannot be provided within LP-01 or public road reserves or a Public Acquisition Overlay land.  </w:t>
      </w:r>
    </w:p>
    <w:p w14:paraId="089A87F6" w14:textId="77777777" w:rsidR="006224F8" w:rsidRDefault="006224F8" w:rsidP="006224F8">
      <w:pPr>
        <w:spacing w:line="276" w:lineRule="auto"/>
        <w:rPr>
          <w:rFonts w:ascii="Calibri" w:eastAsia="Calibri" w:hAnsi="Calibri" w:cs="Calibri"/>
          <w:b/>
          <w:bCs/>
          <w:lang w:val="en-GB"/>
        </w:rPr>
      </w:pPr>
    </w:p>
    <w:p w14:paraId="2B5EA429"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 xml:space="preserve">Where the buffer is to be provided within a Public Acquisition Overlay, an agreement under s173 of the Planning and Environment Act or another form of agreement from the owner of the Public Acquisition Overlay land, to the satisfaction of the Responsible Authority, must be provided to secure the buffer distance in perpetuity, at no expense to the Responsible Authority. </w:t>
      </w:r>
    </w:p>
    <w:p w14:paraId="68CC90C9" w14:textId="77777777" w:rsidR="006224F8" w:rsidRDefault="006224F8" w:rsidP="006224F8">
      <w:pPr>
        <w:spacing w:line="276" w:lineRule="auto"/>
        <w:rPr>
          <w:rFonts w:ascii="Calibri" w:hAnsi="Calibri"/>
          <w:b/>
          <w:bCs/>
          <w:lang w:val="en-AU"/>
        </w:rPr>
      </w:pPr>
    </w:p>
    <w:p w14:paraId="0ADB4B56" w14:textId="77777777" w:rsidR="006224F8" w:rsidRDefault="006224F8" w:rsidP="006224F8">
      <w:pPr>
        <w:spacing w:line="276" w:lineRule="auto"/>
        <w:rPr>
          <w:rFonts w:ascii="Calibri" w:hAnsi="Calibri"/>
          <w:b/>
          <w:bCs/>
          <w:lang w:val="en-AU"/>
        </w:rPr>
      </w:pPr>
    </w:p>
    <w:p w14:paraId="19E5CD54"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lastRenderedPageBreak/>
        <w:t xml:space="preserve">Subdivision permits that allow the creation of a lot/s of less than 300 square metres </w:t>
      </w:r>
    </w:p>
    <w:p w14:paraId="2002D401"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Prior to certification of the Plan of Subdivision for the relevant stage, a plan must be submitted for approval to the satisfaction of the responsible authority. The plan must identify the lots that will include a restriction on title allowing the use of the provision of the </w:t>
      </w:r>
      <w:r w:rsidRPr="590A9F56">
        <w:rPr>
          <w:rFonts w:ascii="Calibri" w:eastAsia="Calibri" w:hAnsi="Calibri" w:cs="Calibri"/>
          <w:b/>
          <w:bCs/>
          <w:i/>
          <w:iCs/>
          <w:lang w:val="en-AU"/>
        </w:rPr>
        <w:t xml:space="preserve">Small Lot Housing Code (Victorian Planning Authority, November 2019) </w:t>
      </w:r>
      <w:r w:rsidRPr="590A9F56">
        <w:rPr>
          <w:rFonts w:ascii="Calibri" w:eastAsia="Calibri" w:hAnsi="Calibri" w:cs="Calibri"/>
          <w:b/>
          <w:bCs/>
          <w:lang w:val="en-AU"/>
        </w:rPr>
        <w:t>incorporated pursuant to Clause 72.04 of the Whittlesea Planning Scheme.</w:t>
      </w:r>
    </w:p>
    <w:p w14:paraId="278BDE97" w14:textId="77777777" w:rsidR="006224F8" w:rsidRDefault="006224F8" w:rsidP="006224F8">
      <w:pPr>
        <w:spacing w:line="276" w:lineRule="auto"/>
        <w:rPr>
          <w:rFonts w:ascii="Calibri" w:eastAsia="Calibri" w:hAnsi="Calibri" w:cs="Calibri"/>
          <w:b/>
          <w:bCs/>
          <w:lang w:val="en-AU"/>
        </w:rPr>
      </w:pPr>
    </w:p>
    <w:p w14:paraId="3BE7117C"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The Plan of Subdivision submitted for certification must identify whether Type A or Type B of the </w:t>
      </w:r>
      <w:r w:rsidRPr="590A9F56">
        <w:rPr>
          <w:rFonts w:ascii="Calibri" w:eastAsia="Calibri" w:hAnsi="Calibri" w:cs="Calibri"/>
          <w:b/>
          <w:bCs/>
          <w:i/>
          <w:iCs/>
          <w:lang w:val="en-AU"/>
        </w:rPr>
        <w:t xml:space="preserve">Small Lot Housing Code (Victorian Planning Authority, November 2019) </w:t>
      </w:r>
      <w:r w:rsidRPr="590A9F56">
        <w:rPr>
          <w:rFonts w:ascii="Calibri" w:eastAsia="Calibri" w:hAnsi="Calibri" w:cs="Calibri"/>
          <w:b/>
          <w:bCs/>
          <w:lang w:val="en-AU"/>
        </w:rPr>
        <w:t>applies to each lot to the satisfaction of the responsible authority.</w:t>
      </w:r>
    </w:p>
    <w:p w14:paraId="2A969897" w14:textId="77777777" w:rsidR="006224F8" w:rsidRDefault="006224F8" w:rsidP="006224F8">
      <w:pPr>
        <w:spacing w:line="276" w:lineRule="auto"/>
        <w:rPr>
          <w:rFonts w:ascii="Calibri" w:hAnsi="Calibri"/>
          <w:b/>
          <w:bCs/>
          <w:lang w:val="en-AU"/>
        </w:rPr>
      </w:pPr>
    </w:p>
    <w:p w14:paraId="6E68AAD3" w14:textId="77777777" w:rsidR="006224F8" w:rsidRDefault="006224F8" w:rsidP="006224F8">
      <w:pPr>
        <w:numPr>
          <w:ilvl w:val="0"/>
          <w:numId w:val="69"/>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 xml:space="preserve">Environmental Management Plan </w:t>
      </w:r>
    </w:p>
    <w:p w14:paraId="406E55EA"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Prior to the certification of the plan of subdivision or the commencement of buildings or works an Environmental Management Plan for the relevant works must be approved to the satisfaction of the Secretary to the Department of Environment, Land, Water and Planning and Responsible Authority, unless otherwise agreed by the Secretary to the Department of Environment, Land, Water and Planning and Responsible Authority.</w:t>
      </w:r>
    </w:p>
    <w:p w14:paraId="63E2D62F" w14:textId="77777777" w:rsidR="006224F8" w:rsidRDefault="006224F8" w:rsidP="006224F8">
      <w:pPr>
        <w:spacing w:line="276" w:lineRule="auto"/>
        <w:rPr>
          <w:rFonts w:ascii="Calibri" w:hAnsi="Calibri"/>
          <w:b/>
          <w:bCs/>
          <w:lang w:val="en-AU"/>
        </w:rPr>
      </w:pPr>
    </w:p>
    <w:p w14:paraId="103FC3A9" w14:textId="77777777" w:rsidR="006224F8" w:rsidRDefault="006224F8" w:rsidP="006224F8">
      <w:pPr>
        <w:numPr>
          <w:ilvl w:val="0"/>
          <w:numId w:val="69"/>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 xml:space="preserve">Road network </w:t>
      </w:r>
    </w:p>
    <w:p w14:paraId="7941E429"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Prior to the certification of a plan of subdivision, the plan of subdivision must show the land affected by the widening of the road reserve which is required to provide road widening and/or right of way flaring for the ultimate design of any adjacent intersection.</w:t>
      </w:r>
    </w:p>
    <w:p w14:paraId="6FDAFAD1" w14:textId="77777777" w:rsidR="006224F8" w:rsidRDefault="006224F8" w:rsidP="006224F8">
      <w:pPr>
        <w:spacing w:line="276" w:lineRule="auto"/>
        <w:ind w:hanging="360"/>
        <w:rPr>
          <w:rFonts w:ascii="Calibri" w:eastAsia="Calibri" w:hAnsi="Calibri" w:cs="Calibri"/>
          <w:b/>
          <w:bCs/>
          <w:lang w:val="en-AU"/>
        </w:rPr>
      </w:pPr>
    </w:p>
    <w:p w14:paraId="3ED522EE" w14:textId="551D03E0"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Land required for road widening including right of way flaring for the </w:t>
      </w:r>
      <w:r w:rsidR="00D35217" w:rsidRPr="590A9F56">
        <w:rPr>
          <w:rFonts w:ascii="Calibri" w:eastAsia="Calibri" w:hAnsi="Calibri" w:cs="Calibri"/>
          <w:b/>
          <w:bCs/>
          <w:lang w:val="en-AU"/>
        </w:rPr>
        <w:t>ultimate</w:t>
      </w:r>
      <w:r w:rsidRPr="590A9F56">
        <w:rPr>
          <w:rFonts w:ascii="Calibri" w:eastAsia="Calibri" w:hAnsi="Calibri" w:cs="Calibri"/>
          <w:b/>
          <w:bCs/>
          <w:lang w:val="en-AU"/>
        </w:rPr>
        <w:t xml:space="preserve"> design of any intersection within an existing or proposed arterial road must be transferred to or vested in council at no cost to the acquiring agency unless funded by the </w:t>
      </w:r>
      <w:r w:rsidRPr="590A9F56">
        <w:rPr>
          <w:rFonts w:ascii="Calibri" w:eastAsia="Calibri" w:hAnsi="Calibri" w:cs="Calibri"/>
          <w:b/>
          <w:bCs/>
          <w:i/>
          <w:iCs/>
          <w:lang w:val="en-AU"/>
        </w:rPr>
        <w:t>Quarry Hills Development Contributions Plan, June 2016</w:t>
      </w:r>
      <w:r w:rsidRPr="590A9F56">
        <w:rPr>
          <w:rFonts w:ascii="Calibri" w:eastAsia="Calibri" w:hAnsi="Calibri" w:cs="Calibri"/>
          <w:b/>
          <w:bCs/>
          <w:lang w:val="en-AU"/>
        </w:rPr>
        <w:t>.</w:t>
      </w:r>
    </w:p>
    <w:p w14:paraId="11A9D9CF" w14:textId="77777777" w:rsidR="006224F8" w:rsidRDefault="006224F8" w:rsidP="006224F8">
      <w:pPr>
        <w:spacing w:line="276" w:lineRule="auto"/>
        <w:ind w:hanging="360"/>
        <w:rPr>
          <w:rFonts w:ascii="Calibri" w:hAnsi="Calibri"/>
          <w:b/>
          <w:bCs/>
          <w:lang w:val="en-AU"/>
        </w:rPr>
      </w:pPr>
      <w:r w:rsidRPr="590A9F56">
        <w:rPr>
          <w:rFonts w:ascii="Calibri" w:eastAsia="Calibri" w:hAnsi="Calibri" w:cs="Calibri"/>
          <w:b/>
          <w:bCs/>
          <w:lang w:val="en-AU"/>
        </w:rPr>
        <w:t xml:space="preserve"> </w:t>
      </w:r>
    </w:p>
    <w:p w14:paraId="3C158968" w14:textId="77777777" w:rsidR="006224F8" w:rsidRDefault="006224F8" w:rsidP="006224F8">
      <w:pPr>
        <w:numPr>
          <w:ilvl w:val="0"/>
          <w:numId w:val="69"/>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 xml:space="preserve">Precinct Infrastructure Plan </w:t>
      </w:r>
    </w:p>
    <w:p w14:paraId="21451EE5" w14:textId="77777777" w:rsidR="006224F8" w:rsidRDefault="006224F8" w:rsidP="006224F8">
      <w:pPr>
        <w:spacing w:line="276" w:lineRule="auto"/>
        <w:rPr>
          <w:rFonts w:ascii="Calibri" w:hAnsi="Calibri"/>
          <w:b/>
          <w:bCs/>
          <w:lang w:val="en-AU"/>
        </w:rPr>
      </w:pPr>
      <w:r w:rsidRPr="613C3DF5">
        <w:rPr>
          <w:rFonts w:ascii="Calibri" w:eastAsia="Calibri" w:hAnsi="Calibri" w:cs="Calibri"/>
          <w:b/>
          <w:bCs/>
          <w:lang w:val="en-AU"/>
        </w:rPr>
        <w:t xml:space="preserve">Prior to the certification of a plan of subdivision or other time as agreed between the Council and the landowner and upon request by the responsible authority or the </w:t>
      </w:r>
      <w:proofErr w:type="gramStart"/>
      <w:r w:rsidRPr="613C3DF5">
        <w:rPr>
          <w:rFonts w:ascii="Calibri" w:eastAsia="Calibri" w:hAnsi="Calibri" w:cs="Calibri"/>
          <w:b/>
          <w:bCs/>
          <w:lang w:val="en-AU"/>
        </w:rPr>
        <w:t>land owner</w:t>
      </w:r>
      <w:proofErr w:type="gramEnd"/>
      <w:r w:rsidRPr="613C3DF5">
        <w:rPr>
          <w:rFonts w:ascii="Calibri" w:eastAsia="Calibri" w:hAnsi="Calibri" w:cs="Calibri"/>
          <w:b/>
          <w:bCs/>
          <w:lang w:val="en-AU"/>
        </w:rPr>
        <w:t xml:space="preserve">, the owner must enter into an agreement or agreements under section 173 of the </w:t>
      </w:r>
      <w:r w:rsidRPr="613C3DF5">
        <w:rPr>
          <w:rFonts w:ascii="Calibri" w:eastAsia="Calibri" w:hAnsi="Calibri" w:cs="Calibri"/>
          <w:b/>
          <w:bCs/>
          <w:i/>
          <w:iCs/>
          <w:lang w:val="en-AU"/>
        </w:rPr>
        <w:t xml:space="preserve">Planning and Environment Act 1987 </w:t>
      </w:r>
      <w:r w:rsidRPr="613C3DF5">
        <w:rPr>
          <w:rFonts w:ascii="Calibri" w:eastAsia="Calibri" w:hAnsi="Calibri" w:cs="Calibri"/>
          <w:b/>
          <w:bCs/>
          <w:lang w:val="en-AU"/>
        </w:rPr>
        <w:t>which provide for:</w:t>
      </w:r>
    </w:p>
    <w:p w14:paraId="73BEEEEF" w14:textId="77777777" w:rsidR="006224F8" w:rsidRDefault="006224F8" w:rsidP="006224F8">
      <w:pPr>
        <w:numPr>
          <w:ilvl w:val="0"/>
          <w:numId w:val="76"/>
        </w:numPr>
        <w:spacing w:line="276" w:lineRule="auto"/>
        <w:contextualSpacing/>
        <w:rPr>
          <w:rFonts w:ascii="Calibri" w:eastAsia="Calibri" w:hAnsi="Calibri" w:cs="Calibri"/>
          <w:b/>
          <w:bCs/>
          <w:lang w:val="en-AU"/>
        </w:rPr>
      </w:pPr>
      <w:r w:rsidRPr="613C3DF5">
        <w:rPr>
          <w:rFonts w:ascii="Calibri" w:hAnsi="Calibri"/>
          <w:b/>
          <w:bCs/>
          <w:lang w:val="en-AU"/>
        </w:rPr>
        <w:t>The implementation of the Public Infrastructure Plan approved under this permit.</w:t>
      </w:r>
    </w:p>
    <w:p w14:paraId="7EE14C6B" w14:textId="77777777" w:rsidR="006224F8" w:rsidRDefault="006224F8" w:rsidP="006224F8">
      <w:pPr>
        <w:numPr>
          <w:ilvl w:val="0"/>
          <w:numId w:val="76"/>
        </w:numPr>
        <w:spacing w:line="276" w:lineRule="auto"/>
        <w:contextualSpacing/>
        <w:rPr>
          <w:rFonts w:ascii="Calibri" w:eastAsia="Calibri" w:hAnsi="Calibri" w:cs="Calibri"/>
          <w:b/>
          <w:bCs/>
          <w:lang w:val="en-AU"/>
        </w:rPr>
      </w:pPr>
      <w:r w:rsidRPr="613C3DF5">
        <w:rPr>
          <w:rFonts w:ascii="Calibri" w:hAnsi="Calibri"/>
          <w:b/>
          <w:bCs/>
          <w:lang w:val="en-AU"/>
        </w:rPr>
        <w:t xml:space="preserve">The purchase and/or reimbursement by the Council for any provision of public open space </w:t>
      </w:r>
      <w:proofErr w:type="gramStart"/>
      <w:r w:rsidRPr="613C3DF5">
        <w:rPr>
          <w:rFonts w:ascii="Calibri" w:hAnsi="Calibri"/>
          <w:b/>
          <w:bCs/>
          <w:lang w:val="en-AU"/>
        </w:rPr>
        <w:t>in excess of</w:t>
      </w:r>
      <w:proofErr w:type="gramEnd"/>
      <w:r w:rsidRPr="613C3DF5">
        <w:rPr>
          <w:rFonts w:ascii="Calibri" w:hAnsi="Calibri"/>
          <w:b/>
          <w:bCs/>
          <w:lang w:val="en-AU"/>
        </w:rPr>
        <w:t xml:space="preserve"> the amount specified in the schedule to Clause 53.01.</w:t>
      </w:r>
    </w:p>
    <w:p w14:paraId="243D9FFB" w14:textId="77777777" w:rsidR="006224F8" w:rsidRDefault="006224F8" w:rsidP="006224F8">
      <w:pPr>
        <w:numPr>
          <w:ilvl w:val="0"/>
          <w:numId w:val="76"/>
        </w:numPr>
        <w:spacing w:line="276" w:lineRule="auto"/>
        <w:contextualSpacing/>
        <w:rPr>
          <w:rFonts w:ascii="Calibri" w:eastAsia="Calibri" w:hAnsi="Calibri" w:cs="Calibri"/>
          <w:b/>
          <w:bCs/>
          <w:lang w:val="en-AU"/>
        </w:rPr>
      </w:pPr>
      <w:r w:rsidRPr="613C3DF5">
        <w:rPr>
          <w:rFonts w:ascii="Calibri" w:hAnsi="Calibri"/>
          <w:b/>
          <w:bCs/>
          <w:lang w:val="en-AU"/>
        </w:rPr>
        <w:t>The timing of any payments to be made to the owner having regard to the availability of funds in the open space account.</w:t>
      </w:r>
    </w:p>
    <w:p w14:paraId="6B2F2471" w14:textId="77777777" w:rsidR="006224F8" w:rsidRDefault="006224F8" w:rsidP="006224F8">
      <w:pPr>
        <w:spacing w:line="276" w:lineRule="auto"/>
        <w:rPr>
          <w:rFonts w:ascii="Calibri" w:eastAsia="Calibri" w:hAnsi="Calibri" w:cs="Calibri"/>
          <w:b/>
          <w:bCs/>
          <w:lang w:val="en-AU"/>
        </w:rPr>
      </w:pPr>
      <w:r w:rsidRPr="590A9F56">
        <w:rPr>
          <w:rFonts w:ascii="Calibri" w:eastAsia="Calibri" w:hAnsi="Calibri" w:cs="Calibri"/>
          <w:b/>
          <w:bCs/>
          <w:lang w:val="en-AU"/>
        </w:rPr>
        <w:t xml:space="preserve"> </w:t>
      </w:r>
    </w:p>
    <w:p w14:paraId="0A95EF1A" w14:textId="77777777" w:rsidR="006224F8" w:rsidRDefault="006224F8" w:rsidP="006224F8">
      <w:pPr>
        <w:spacing w:line="276" w:lineRule="auto"/>
        <w:rPr>
          <w:rFonts w:ascii="Calibri" w:hAnsi="Calibri"/>
          <w:b/>
          <w:bCs/>
          <w:lang w:val="en-AU"/>
        </w:rPr>
      </w:pPr>
      <w:r>
        <w:rPr>
          <w:rFonts w:ascii="Calibri" w:eastAsia="Calibri" w:hAnsi="Calibri" w:cs="Calibri"/>
          <w:b/>
          <w:bCs/>
          <w:lang w:val="en-AU"/>
        </w:rPr>
        <w:br w:type="page"/>
      </w:r>
    </w:p>
    <w:p w14:paraId="3502693A" w14:textId="77777777" w:rsidR="006224F8" w:rsidRDefault="006224F8" w:rsidP="006224F8">
      <w:pPr>
        <w:numPr>
          <w:ilvl w:val="0"/>
          <w:numId w:val="69"/>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 xml:space="preserve">Use or development of land for a sensitive purpose – Environmental Site Assessment </w:t>
      </w:r>
    </w:p>
    <w:p w14:paraId="388B9310"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Before a plan of subdivision is certified under the </w:t>
      </w:r>
      <w:r w:rsidRPr="590A9F56">
        <w:rPr>
          <w:rFonts w:ascii="Calibri" w:eastAsia="Calibri" w:hAnsi="Calibri" w:cs="Calibri"/>
          <w:b/>
          <w:bCs/>
          <w:i/>
          <w:iCs/>
          <w:lang w:val="en-AU"/>
        </w:rPr>
        <w:t>Subdivision Act 1988</w:t>
      </w:r>
      <w:r w:rsidRPr="590A9F56">
        <w:rPr>
          <w:rFonts w:ascii="Calibri" w:eastAsia="Calibri" w:hAnsi="Calibri" w:cs="Calibri"/>
          <w:b/>
          <w:bCs/>
          <w:lang w:val="en-AU"/>
        </w:rPr>
        <w:t>, the recommendations of any Phase 2 Environmental Site Assessment and Environmental Audit submitted with any application must be carried out to the satisfaction of the responsible authority.</w:t>
      </w:r>
    </w:p>
    <w:p w14:paraId="5D95A11B" w14:textId="77777777" w:rsidR="006224F8" w:rsidRDefault="006224F8" w:rsidP="006224F8">
      <w:pPr>
        <w:spacing w:line="276" w:lineRule="auto"/>
        <w:rPr>
          <w:rFonts w:ascii="Calibri" w:eastAsia="Calibri" w:hAnsi="Calibri" w:cs="Calibri"/>
          <w:b/>
          <w:bCs/>
          <w:lang w:val="en-AU"/>
        </w:rPr>
      </w:pPr>
    </w:p>
    <w:p w14:paraId="50526FE9"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Upon receipt of the further testing report, the owner must comply with any further requirements made by the responsible authority, having regard to the guidance set out in the </w:t>
      </w:r>
      <w:r w:rsidRPr="590A9F56">
        <w:rPr>
          <w:rFonts w:ascii="Calibri" w:eastAsia="Calibri" w:hAnsi="Calibri" w:cs="Calibri"/>
          <w:b/>
          <w:bCs/>
          <w:i/>
          <w:iCs/>
          <w:lang w:val="en-AU"/>
        </w:rPr>
        <w:t>General Practice Note - Potentially Contaminated Land June 2005 (DSE</w:t>
      </w:r>
      <w:r w:rsidRPr="590A9F56">
        <w:rPr>
          <w:rFonts w:ascii="Calibri" w:eastAsia="Calibri" w:hAnsi="Calibri" w:cs="Calibri"/>
          <w:b/>
          <w:bCs/>
          <w:lang w:val="en-AU"/>
        </w:rPr>
        <w:t>). The plan of subdivision must not be certified until the responsible authority is satisfied that the land is suitable for the intended use.</w:t>
      </w:r>
    </w:p>
    <w:p w14:paraId="059C1517" w14:textId="77777777" w:rsidR="006224F8" w:rsidRDefault="006224F8" w:rsidP="006224F8">
      <w:pPr>
        <w:spacing w:line="276" w:lineRule="auto"/>
        <w:rPr>
          <w:rFonts w:ascii="Calibri" w:hAnsi="Calibri"/>
          <w:b/>
          <w:bCs/>
          <w:lang w:val="en-AU"/>
        </w:rPr>
      </w:pPr>
    </w:p>
    <w:p w14:paraId="4FE1C5DB" w14:textId="77777777" w:rsidR="006224F8" w:rsidRDefault="006224F8" w:rsidP="006224F8">
      <w:pPr>
        <w:numPr>
          <w:ilvl w:val="0"/>
          <w:numId w:val="69"/>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Subdivision permits that allow the creation of lot(s) less than 300 square metres</w:t>
      </w:r>
    </w:p>
    <w:p w14:paraId="23704CBC" w14:textId="77777777" w:rsidR="006224F8" w:rsidRDefault="006224F8" w:rsidP="006224F8">
      <w:pPr>
        <w:spacing w:line="276" w:lineRule="auto"/>
        <w:rPr>
          <w:rFonts w:ascii="Calibri" w:hAnsi="Calibri"/>
          <w:b/>
          <w:bCs/>
          <w:lang w:val="en-AU"/>
        </w:rPr>
      </w:pPr>
      <w:r w:rsidRPr="613C3DF5">
        <w:rPr>
          <w:rFonts w:ascii="Calibri" w:eastAsia="Calibri" w:hAnsi="Calibri" w:cs="Calibri"/>
          <w:b/>
          <w:bCs/>
          <w:lang w:val="en-AU"/>
        </w:rPr>
        <w:t xml:space="preserve">Prior to certification of the Plan of Subdivision for the relevant stage, a plan must be submitted for approval to the satisfaction of the Responsible Authority.   The plan must identify the lots that will include a restriction on title allowing the use of the provision of the </w:t>
      </w:r>
      <w:r w:rsidRPr="613C3DF5">
        <w:rPr>
          <w:rFonts w:ascii="Calibri" w:eastAsia="Calibri" w:hAnsi="Calibri" w:cs="Calibri"/>
          <w:b/>
          <w:bCs/>
          <w:i/>
          <w:iCs/>
          <w:lang w:val="en-AU"/>
        </w:rPr>
        <w:t>Small Lot Housing Code</w:t>
      </w:r>
      <w:r w:rsidRPr="613C3DF5">
        <w:rPr>
          <w:rFonts w:ascii="Calibri" w:eastAsia="Calibri" w:hAnsi="Calibri" w:cs="Calibri"/>
          <w:b/>
          <w:bCs/>
          <w:lang w:val="en-AU"/>
        </w:rPr>
        <w:t xml:space="preserve"> (Victorian Planning Authority, November 2019) incorporated pursuant to Clause 72.04 of the Whittlesea Planning Scheme.  </w:t>
      </w:r>
    </w:p>
    <w:p w14:paraId="263C8A89"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 </w:t>
      </w:r>
    </w:p>
    <w:p w14:paraId="7B9B731F" w14:textId="77777777" w:rsidR="006224F8" w:rsidRDefault="006224F8" w:rsidP="006224F8">
      <w:pPr>
        <w:spacing w:line="276" w:lineRule="auto"/>
        <w:rPr>
          <w:rFonts w:ascii="Calibri" w:eastAsia="Calibri" w:hAnsi="Calibri" w:cs="Calibri"/>
          <w:b/>
          <w:bCs/>
          <w:lang w:val="en-AU"/>
        </w:rPr>
      </w:pPr>
      <w:r w:rsidRPr="590A9F56">
        <w:rPr>
          <w:rFonts w:ascii="Calibri" w:eastAsia="Calibri" w:hAnsi="Calibri" w:cs="Calibri"/>
          <w:b/>
          <w:bCs/>
          <w:lang w:val="en-AU"/>
        </w:rPr>
        <w:t xml:space="preserve">All lots shown shall be Type A only, unless further justification for Type B usage is provided </w:t>
      </w:r>
      <w:proofErr w:type="gramStart"/>
      <w:r w:rsidRPr="590A9F56">
        <w:rPr>
          <w:rFonts w:ascii="Calibri" w:eastAsia="Calibri" w:hAnsi="Calibri" w:cs="Calibri"/>
          <w:b/>
          <w:bCs/>
          <w:lang w:val="en-AU"/>
        </w:rPr>
        <w:t>to, and</w:t>
      </w:r>
      <w:proofErr w:type="gramEnd"/>
      <w:r w:rsidRPr="590A9F56">
        <w:rPr>
          <w:rFonts w:ascii="Calibri" w:eastAsia="Calibri" w:hAnsi="Calibri" w:cs="Calibri"/>
          <w:b/>
          <w:bCs/>
          <w:lang w:val="en-AU"/>
        </w:rPr>
        <w:t xml:space="preserve"> accepted by Council as part of this submission.  </w:t>
      </w:r>
      <w:r>
        <w:rPr>
          <w:rFonts w:ascii="Calibri" w:hAnsi="Calibri"/>
          <w:lang w:val="en-AU"/>
        </w:rPr>
        <w:tab/>
      </w:r>
      <w:r>
        <w:rPr>
          <w:rFonts w:ascii="Calibri" w:hAnsi="Calibri"/>
          <w:lang w:val="en-AU"/>
        </w:rPr>
        <w:tab/>
      </w:r>
    </w:p>
    <w:p w14:paraId="159C65CC" w14:textId="77777777" w:rsidR="006224F8" w:rsidRDefault="006224F8" w:rsidP="006224F8">
      <w:pPr>
        <w:spacing w:line="276" w:lineRule="auto"/>
        <w:rPr>
          <w:rFonts w:ascii="Calibri" w:hAnsi="Calibri"/>
          <w:b/>
          <w:bCs/>
          <w:lang w:val="en-AU"/>
        </w:rPr>
      </w:pPr>
    </w:p>
    <w:p w14:paraId="2BFA0E90" w14:textId="77777777" w:rsidR="006224F8" w:rsidRPr="00D41197" w:rsidRDefault="006224F8" w:rsidP="006224F8">
      <w:pPr>
        <w:numPr>
          <w:ilvl w:val="0"/>
          <w:numId w:val="69"/>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LP-01 provision of land</w:t>
      </w:r>
    </w:p>
    <w:p w14:paraId="330D80C8"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Before certification of the stage containing LP-01, an area of land directly adjoining LP-01 on another area of land must be first given certification such that the total land areas combined of both portions of the land is at least the total area of LP-01 as required by the Quarry Hills PSP, to the satisfaction of the Responsible Authority.  </w:t>
      </w:r>
    </w:p>
    <w:p w14:paraId="281243A9"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 xml:space="preserve"> </w:t>
      </w:r>
    </w:p>
    <w:p w14:paraId="5FBA7D6A"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t>Implementation of Site Contamination Assessment</w:t>
      </w:r>
    </w:p>
    <w:p w14:paraId="106A2F3E"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 xml:space="preserve">Prior to the Certification of any Plan of Subdivision and any subdivision works commencing on site (including, but not limited to, early works), the recommendations as outlined in the submitted Contamination Report (Detailed Environmental, Hydrological and Geotechnical Site Investigation : 40-100 </w:t>
      </w:r>
      <w:proofErr w:type="spellStart"/>
      <w:r w:rsidRPr="590A9F56">
        <w:rPr>
          <w:rFonts w:ascii="Calibri" w:eastAsia="Calibri" w:hAnsi="Calibri" w:cs="Calibri"/>
          <w:b/>
          <w:bCs/>
          <w:lang w:val="en-GB"/>
        </w:rPr>
        <w:t>Bindts</w:t>
      </w:r>
      <w:proofErr w:type="spellEnd"/>
      <w:r w:rsidRPr="590A9F56">
        <w:rPr>
          <w:rFonts w:ascii="Calibri" w:eastAsia="Calibri" w:hAnsi="Calibri" w:cs="Calibri"/>
          <w:b/>
          <w:bCs/>
          <w:lang w:val="en-GB"/>
        </w:rPr>
        <w:t xml:space="preserve"> Road, Wollert, Vic by </w:t>
      </w:r>
      <w:proofErr w:type="spellStart"/>
      <w:r w:rsidRPr="590A9F56">
        <w:rPr>
          <w:rFonts w:ascii="Calibri" w:eastAsia="Calibri" w:hAnsi="Calibri" w:cs="Calibri"/>
          <w:b/>
          <w:bCs/>
          <w:lang w:val="en-GB"/>
        </w:rPr>
        <w:t>Atma</w:t>
      </w:r>
      <w:proofErr w:type="spellEnd"/>
      <w:r w:rsidRPr="590A9F56">
        <w:rPr>
          <w:rFonts w:ascii="Calibri" w:eastAsia="Calibri" w:hAnsi="Calibri" w:cs="Calibri"/>
          <w:b/>
          <w:bCs/>
          <w:lang w:val="en-GB"/>
        </w:rPr>
        <w:t xml:space="preserve"> Environmental, dated 25 October 2019) are to be undertaken on site and must not harm or cause alteration to any heritage place, unless otherwise agreed in writing by the Responsible Authority.  Written confirmation from a suitably qualified professional is to be provided to the Responsible Authority to verify that these works have been completed to the satisfaction of the Responsible Authority prior to the Certification of any Plan of Subdivision and any works commencing on site.  </w:t>
      </w:r>
    </w:p>
    <w:p w14:paraId="54A307EF" w14:textId="77777777" w:rsidR="006224F8" w:rsidRDefault="006224F8" w:rsidP="006224F8">
      <w:pPr>
        <w:spacing w:line="276" w:lineRule="auto"/>
        <w:rPr>
          <w:rFonts w:ascii="Calibri" w:eastAsia="Calibri" w:hAnsi="Calibri" w:cs="Calibri"/>
          <w:b/>
          <w:bCs/>
          <w:lang w:val="en-GB"/>
        </w:rPr>
      </w:pPr>
    </w:p>
    <w:p w14:paraId="0D742E53" w14:textId="77777777" w:rsidR="006224F8" w:rsidRDefault="006224F8" w:rsidP="006224F8">
      <w:pPr>
        <w:spacing w:line="276" w:lineRule="auto"/>
        <w:rPr>
          <w:rFonts w:ascii="Calibri" w:eastAsia="Calibri" w:hAnsi="Calibri" w:cs="Calibri"/>
          <w:b/>
          <w:bCs/>
          <w:lang w:val="en-GB"/>
        </w:rPr>
      </w:pPr>
      <w:r w:rsidRPr="590A9F56">
        <w:rPr>
          <w:rFonts w:ascii="Calibri" w:eastAsia="Calibri" w:hAnsi="Calibri" w:cs="Calibri"/>
          <w:b/>
          <w:bCs/>
          <w:lang w:val="en-GB"/>
        </w:rPr>
        <w:lastRenderedPageBreak/>
        <w:t xml:space="preserve">Any works to a heritage place on the site </w:t>
      </w:r>
      <w:proofErr w:type="gramStart"/>
      <w:r w:rsidRPr="590A9F56">
        <w:rPr>
          <w:rFonts w:ascii="Calibri" w:eastAsia="Calibri" w:hAnsi="Calibri" w:cs="Calibri"/>
          <w:b/>
          <w:bCs/>
          <w:lang w:val="en-GB"/>
        </w:rPr>
        <w:t>in order to</w:t>
      </w:r>
      <w:proofErr w:type="gramEnd"/>
      <w:r w:rsidRPr="590A9F56">
        <w:rPr>
          <w:rFonts w:ascii="Calibri" w:eastAsia="Calibri" w:hAnsi="Calibri" w:cs="Calibri"/>
          <w:b/>
          <w:bCs/>
          <w:lang w:val="en-GB"/>
        </w:rPr>
        <w:t xml:space="preserve"> facilitate remediation (including where the site investigation has recommended demolition) or other related activities must first be submitted to and approved by the Responsible Authority in writing prior to these works commencing.  Any such works for the purpose of remediation, if, and once approved to the satisfaction of the Responsible Authority, may be carried out independent of other conditions of this permit.  </w:t>
      </w:r>
    </w:p>
    <w:p w14:paraId="3D21D91B" w14:textId="77777777" w:rsidR="006224F8" w:rsidRDefault="006224F8" w:rsidP="006224F8">
      <w:pPr>
        <w:spacing w:line="276" w:lineRule="auto"/>
        <w:rPr>
          <w:rFonts w:ascii="Calibri" w:hAnsi="Calibri"/>
          <w:b/>
          <w:bCs/>
          <w:lang w:val="en-GB"/>
        </w:rPr>
      </w:pPr>
    </w:p>
    <w:p w14:paraId="5692A810"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t>Certification Plan Requirements</w:t>
      </w:r>
    </w:p>
    <w:p w14:paraId="5346640C"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Before a plan of subdivision is certified under the Subdivision Act 1988, six copies of the plan including two signed heavyweight copies must be submitted to the Council, unless lodged electronically via SPEAR. The plan must show all bearings, distances, street names, lot numbers and any necessary easements and reserves, in accordance with the approved Functional Layout Plan.</w:t>
      </w:r>
    </w:p>
    <w:p w14:paraId="4E791253" w14:textId="77777777" w:rsidR="006224F8" w:rsidRDefault="006224F8" w:rsidP="006224F8">
      <w:pPr>
        <w:spacing w:line="276" w:lineRule="auto"/>
        <w:rPr>
          <w:rFonts w:asciiTheme="minorHAnsi" w:eastAsiaTheme="minorEastAsia" w:hAnsiTheme="minorHAnsi" w:cstheme="minorBidi"/>
          <w:b/>
          <w:bCs/>
          <w:lang w:val="en-GB"/>
        </w:rPr>
      </w:pPr>
    </w:p>
    <w:p w14:paraId="15C0DE8F" w14:textId="77777777" w:rsidR="006224F8" w:rsidRPr="008F54FA" w:rsidRDefault="006224F8" w:rsidP="006224F8">
      <w:pPr>
        <w:numPr>
          <w:ilvl w:val="0"/>
          <w:numId w:val="69"/>
        </w:numPr>
        <w:spacing w:before="120" w:line="276" w:lineRule="auto"/>
        <w:contextualSpacing/>
        <w:rPr>
          <w:rFonts w:ascii="Calibri" w:eastAsiaTheme="minorEastAsia" w:hAnsi="Calibri"/>
          <w:lang w:val="en-GB"/>
        </w:rPr>
      </w:pPr>
      <w:r w:rsidRPr="590A9F56">
        <w:rPr>
          <w:rFonts w:asciiTheme="minorHAnsi" w:eastAsiaTheme="minorEastAsia" w:hAnsiTheme="minorHAnsi" w:cstheme="minorBidi"/>
          <w:b/>
          <w:bCs/>
          <w:lang w:val="en-GB"/>
        </w:rPr>
        <w:t>Restriction on Plan of Subdivision</w:t>
      </w:r>
    </w:p>
    <w:p w14:paraId="2326D6B6" w14:textId="77777777" w:rsidR="006224F8" w:rsidRPr="008F54FA" w:rsidRDefault="006224F8" w:rsidP="006224F8">
      <w:pPr>
        <w:spacing w:line="276" w:lineRule="auto"/>
        <w:rPr>
          <w:rFonts w:ascii="Calibri" w:eastAsia="Calibri" w:hAnsi="Calibri" w:cs="Calibri"/>
          <w:b/>
          <w:bCs/>
          <w:lang w:val="en-AU"/>
        </w:rPr>
      </w:pPr>
      <w:r w:rsidRPr="590A9F56">
        <w:rPr>
          <w:rFonts w:ascii="Calibri" w:eastAsia="Calibri" w:hAnsi="Calibri" w:cs="Calibri"/>
          <w:b/>
          <w:bCs/>
          <w:lang w:val="en-AU"/>
        </w:rPr>
        <w:t xml:space="preserve">Before the certification of the Plan of Subdivision, a restriction must be nominated on the Plan of Subdivision for all residential lots, requiring that: </w:t>
      </w:r>
    </w:p>
    <w:p w14:paraId="2407D7E4" w14:textId="77777777" w:rsidR="006224F8" w:rsidRDefault="006224F8" w:rsidP="006224F8">
      <w:pPr>
        <w:numPr>
          <w:ilvl w:val="0"/>
          <w:numId w:val="77"/>
        </w:numPr>
        <w:spacing w:line="276" w:lineRule="auto"/>
        <w:contextualSpacing/>
        <w:rPr>
          <w:rFonts w:asciiTheme="minorHAnsi" w:eastAsiaTheme="minorEastAsia" w:hAnsiTheme="minorHAnsi" w:cstheme="minorBidi"/>
          <w:b/>
          <w:bCs/>
          <w:color w:val="0D0D0D" w:themeColor="text1" w:themeTint="F2"/>
          <w:lang w:val="en-GB"/>
        </w:rPr>
      </w:pPr>
      <w:r w:rsidRPr="590A9F56">
        <w:rPr>
          <w:rFonts w:asciiTheme="minorHAnsi" w:eastAsiaTheme="minorEastAsia" w:hAnsiTheme="minorHAnsi" w:cstheme="minorBidi"/>
          <w:b/>
          <w:bCs/>
          <w:color w:val="0D0D0D" w:themeColor="text1" w:themeTint="F2"/>
          <w:lang w:val="en-GB"/>
        </w:rPr>
        <w:t xml:space="preserve">no dwelling or commercial building may be constructed on any lot unless the building incorporates dual plumbing for the use of recycled water in toilet flushing and garden watering should it become available. </w:t>
      </w:r>
    </w:p>
    <w:p w14:paraId="5BF1FC26" w14:textId="77777777" w:rsidR="006224F8" w:rsidRDefault="006224F8" w:rsidP="006224F8">
      <w:pPr>
        <w:numPr>
          <w:ilvl w:val="0"/>
          <w:numId w:val="77"/>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No residential lot may include a front fence except with the written consent of the Responsible Authority.  Where a specific need for a fence can be demonstrated to the satisfaction of the Responsible Authority, such a fence may be no more than 1.2m high and visually permeable in accordance with Guideline 11 and 28 of the Quarry Hills PSP.  </w:t>
      </w:r>
      <w:r>
        <w:rPr>
          <w:rFonts w:ascii="Calibri" w:hAnsi="Calibri"/>
          <w:szCs w:val="20"/>
          <w:lang w:val="en-AU"/>
        </w:rPr>
        <w:tab/>
      </w:r>
    </w:p>
    <w:p w14:paraId="6D633217" w14:textId="77777777" w:rsidR="006224F8" w:rsidRDefault="006224F8" w:rsidP="006224F8">
      <w:pPr>
        <w:numPr>
          <w:ilvl w:val="0"/>
          <w:numId w:val="77"/>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Any restriction required to address matters identified in the Subdivision and Housing Design Guidelines approved in accordance with Condition 7.  </w:t>
      </w:r>
    </w:p>
    <w:p w14:paraId="118598F7" w14:textId="77777777" w:rsidR="006224F8" w:rsidRDefault="006224F8" w:rsidP="006224F8">
      <w:pPr>
        <w:numPr>
          <w:ilvl w:val="0"/>
          <w:numId w:val="77"/>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Any restrictions resulting from the recommendations of the Heritage Conservation Management Plan approved in accordance with Condition 6.  </w:t>
      </w:r>
    </w:p>
    <w:p w14:paraId="4D49F1E7" w14:textId="77777777" w:rsidR="006224F8" w:rsidRDefault="006224F8" w:rsidP="006224F8">
      <w:pPr>
        <w:numPr>
          <w:ilvl w:val="0"/>
          <w:numId w:val="77"/>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side wall of any wall above the ground level of a dwelling on a corner lot must not be constructed:  </w:t>
      </w:r>
    </w:p>
    <w:p w14:paraId="28D21146" w14:textId="77777777" w:rsidR="006224F8" w:rsidRDefault="006224F8" w:rsidP="006224F8">
      <w:pPr>
        <w:numPr>
          <w:ilvl w:val="1"/>
          <w:numId w:val="78"/>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Less than 900mm from the external façade of the ground level wall that faces a side street; or</w:t>
      </w:r>
    </w:p>
    <w:p w14:paraId="1DED628E" w14:textId="77777777" w:rsidR="006224F8" w:rsidRDefault="006224F8" w:rsidP="006224F8">
      <w:pPr>
        <w:numPr>
          <w:ilvl w:val="1"/>
          <w:numId w:val="78"/>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With less than 30% glazing for the area of the wall and the remainder of the wall must be constructed in contrasting material finishes to that of the ground floor wall.  </w:t>
      </w:r>
    </w:p>
    <w:p w14:paraId="36EA96F0" w14:textId="77777777" w:rsidR="006224F8" w:rsidRPr="008F54FA" w:rsidRDefault="006224F8" w:rsidP="006224F8">
      <w:pPr>
        <w:numPr>
          <w:ilvl w:val="0"/>
          <w:numId w:val="77"/>
        </w:numPr>
        <w:spacing w:line="276" w:lineRule="auto"/>
        <w:contextualSpacing/>
        <w:rPr>
          <w:rFonts w:asciiTheme="minorHAnsi" w:eastAsiaTheme="minorEastAsia" w:hAnsiTheme="minorHAnsi" w:cstheme="minorBidi"/>
          <w:b/>
          <w:bCs/>
          <w:color w:val="0D0D0D" w:themeColor="text1" w:themeTint="F2"/>
          <w:lang w:val="en-GB"/>
        </w:rPr>
      </w:pPr>
      <w:r w:rsidRPr="590A9F56">
        <w:rPr>
          <w:rFonts w:asciiTheme="minorHAnsi" w:eastAsiaTheme="minorEastAsia" w:hAnsiTheme="minorHAnsi" w:cstheme="minorBidi"/>
          <w:b/>
          <w:bCs/>
          <w:color w:val="0D0D0D" w:themeColor="text1" w:themeTint="F2"/>
          <w:lang w:val="en-GB"/>
        </w:rPr>
        <w:t>Each lot abutting the “</w:t>
      </w:r>
      <w:proofErr w:type="spellStart"/>
      <w:r w:rsidRPr="590A9F56">
        <w:rPr>
          <w:rFonts w:asciiTheme="minorHAnsi" w:eastAsiaTheme="minorEastAsia" w:hAnsiTheme="minorHAnsi" w:cstheme="minorBidi"/>
          <w:b/>
          <w:bCs/>
          <w:color w:val="0D0D0D" w:themeColor="text1" w:themeTint="F2"/>
          <w:lang w:val="en-GB"/>
        </w:rPr>
        <w:t>Bindts</w:t>
      </w:r>
      <w:proofErr w:type="spellEnd"/>
      <w:r w:rsidRPr="590A9F56">
        <w:rPr>
          <w:rFonts w:asciiTheme="minorHAnsi" w:eastAsiaTheme="minorEastAsia" w:hAnsiTheme="minorHAnsi" w:cstheme="minorBidi"/>
          <w:b/>
          <w:bCs/>
          <w:color w:val="0D0D0D" w:themeColor="text1" w:themeTint="F2"/>
          <w:lang w:val="en-GB"/>
        </w:rPr>
        <w:t xml:space="preserve"> Farm” lot must include a building envelope to the satisfaction of the Responsible Authority to appropriately control the scale of development on the </w:t>
      </w:r>
      <w:proofErr w:type="gramStart"/>
      <w:r w:rsidRPr="590A9F56">
        <w:rPr>
          <w:rFonts w:asciiTheme="minorHAnsi" w:eastAsiaTheme="minorEastAsia" w:hAnsiTheme="minorHAnsi" w:cstheme="minorBidi"/>
          <w:b/>
          <w:bCs/>
          <w:color w:val="0D0D0D" w:themeColor="text1" w:themeTint="F2"/>
          <w:lang w:val="en-GB"/>
        </w:rPr>
        <w:t>lots</w:t>
      </w:r>
      <w:proofErr w:type="gramEnd"/>
      <w:r w:rsidRPr="590A9F56">
        <w:rPr>
          <w:rFonts w:asciiTheme="minorHAnsi" w:eastAsiaTheme="minorEastAsia" w:hAnsiTheme="minorHAnsi" w:cstheme="minorBidi"/>
          <w:b/>
          <w:bCs/>
          <w:color w:val="0D0D0D" w:themeColor="text1" w:themeTint="F2"/>
          <w:lang w:val="en-GB"/>
        </w:rPr>
        <w:t xml:space="preserve"> boundaries to the “</w:t>
      </w:r>
      <w:proofErr w:type="spellStart"/>
      <w:r w:rsidRPr="590A9F56">
        <w:rPr>
          <w:rFonts w:asciiTheme="minorHAnsi" w:eastAsiaTheme="minorEastAsia" w:hAnsiTheme="minorHAnsi" w:cstheme="minorBidi"/>
          <w:b/>
          <w:bCs/>
          <w:color w:val="0D0D0D" w:themeColor="text1" w:themeTint="F2"/>
          <w:lang w:val="en-GB"/>
        </w:rPr>
        <w:t>Bindts</w:t>
      </w:r>
      <w:proofErr w:type="spellEnd"/>
      <w:r w:rsidRPr="590A9F56">
        <w:rPr>
          <w:rFonts w:asciiTheme="minorHAnsi" w:eastAsiaTheme="minorEastAsia" w:hAnsiTheme="minorHAnsi" w:cstheme="minorBidi"/>
          <w:b/>
          <w:bCs/>
          <w:color w:val="0D0D0D" w:themeColor="text1" w:themeTint="F2"/>
          <w:lang w:val="en-GB"/>
        </w:rPr>
        <w:t xml:space="preserve"> Farm” lot.  </w:t>
      </w:r>
    </w:p>
    <w:p w14:paraId="60AD3540" w14:textId="77777777" w:rsidR="006224F8" w:rsidRDefault="006224F8" w:rsidP="006224F8">
      <w:pPr>
        <w:numPr>
          <w:ilvl w:val="0"/>
          <w:numId w:val="77"/>
        </w:numPr>
        <w:spacing w:line="276" w:lineRule="auto"/>
        <w:contextualSpacing/>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 xml:space="preserve">Any garage on a burdened lot must not be constructed less than 5 metres from the road alignment at the front of the lot. </w:t>
      </w:r>
    </w:p>
    <w:p w14:paraId="6FE0BDB3" w14:textId="77777777" w:rsidR="006224F8" w:rsidRDefault="006224F8" w:rsidP="006224F8">
      <w:pPr>
        <w:numPr>
          <w:ilvl w:val="0"/>
          <w:numId w:val="77"/>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lastRenderedPageBreak/>
        <w:t xml:space="preserve">Development of lots with a width of 10 metres of less </w:t>
      </w:r>
      <w:proofErr w:type="gramStart"/>
      <w:r w:rsidRPr="590A9F56">
        <w:rPr>
          <w:rFonts w:asciiTheme="minorHAnsi" w:eastAsiaTheme="minorEastAsia" w:hAnsiTheme="minorHAnsi" w:cstheme="minorBidi"/>
          <w:b/>
          <w:bCs/>
          <w:lang w:val="en-GB"/>
        </w:rPr>
        <w:t>where</w:t>
      </w:r>
      <w:proofErr w:type="gramEnd"/>
      <w:r w:rsidRPr="590A9F56">
        <w:rPr>
          <w:rFonts w:asciiTheme="minorHAnsi" w:eastAsiaTheme="minorEastAsia" w:hAnsiTheme="minorHAnsi" w:cstheme="minorBidi"/>
          <w:b/>
          <w:bCs/>
          <w:lang w:val="en-GB"/>
        </w:rPr>
        <w:t xml:space="preserve"> measured at the front wall of the dwelling, must not contain any garage other than a single garage opening where access is proposed from the lot frontage.  </w:t>
      </w:r>
    </w:p>
    <w:p w14:paraId="1BDA79FC" w14:textId="77777777" w:rsidR="006224F8" w:rsidRDefault="006224F8" w:rsidP="006224F8">
      <w:pPr>
        <w:numPr>
          <w:ilvl w:val="0"/>
          <w:numId w:val="77"/>
        </w:numPr>
        <w:spacing w:line="276" w:lineRule="auto"/>
        <w:contextualSpacing/>
        <w:rPr>
          <w:rFonts w:asciiTheme="minorHAnsi" w:eastAsiaTheme="minorEastAsia" w:hAnsiTheme="minorHAnsi" w:cstheme="minorBidi"/>
          <w:b/>
          <w:bCs/>
          <w:color w:val="0D0D0D" w:themeColor="text1" w:themeTint="F2"/>
          <w:lang w:val="en-GB"/>
        </w:rPr>
      </w:pPr>
      <w:r w:rsidRPr="590A9F56">
        <w:rPr>
          <w:rFonts w:asciiTheme="minorHAnsi" w:eastAsiaTheme="minorEastAsia" w:hAnsiTheme="minorHAnsi" w:cstheme="minorBidi"/>
          <w:b/>
          <w:bCs/>
          <w:color w:val="0D0D0D" w:themeColor="text1" w:themeTint="F2"/>
          <w:lang w:val="en-GB"/>
        </w:rPr>
        <w:t xml:space="preserve">A fence between the “Ewart Farm” lot and the adjoining lots which must be </w:t>
      </w:r>
      <w:proofErr w:type="gramStart"/>
      <w:r w:rsidRPr="590A9F56">
        <w:rPr>
          <w:rFonts w:asciiTheme="minorHAnsi" w:eastAsiaTheme="minorEastAsia" w:hAnsiTheme="minorHAnsi" w:cstheme="minorBidi"/>
          <w:b/>
          <w:bCs/>
          <w:color w:val="0D0D0D" w:themeColor="text1" w:themeTint="F2"/>
          <w:lang w:val="en-GB"/>
        </w:rPr>
        <w:t>maintained at all times</w:t>
      </w:r>
      <w:proofErr w:type="gramEnd"/>
      <w:r w:rsidRPr="590A9F56">
        <w:rPr>
          <w:rFonts w:asciiTheme="minorHAnsi" w:eastAsiaTheme="minorEastAsia" w:hAnsiTheme="minorHAnsi" w:cstheme="minorBidi"/>
          <w:b/>
          <w:bCs/>
          <w:color w:val="0D0D0D" w:themeColor="text1" w:themeTint="F2"/>
          <w:lang w:val="en-GB"/>
        </w:rPr>
        <w:t xml:space="preserve"> and must be 2 metres tall and made of steel and extend to the ground.  </w:t>
      </w:r>
    </w:p>
    <w:p w14:paraId="27867910" w14:textId="77777777" w:rsidR="006224F8" w:rsidRDefault="006224F8" w:rsidP="006224F8">
      <w:pPr>
        <w:numPr>
          <w:ilvl w:val="0"/>
          <w:numId w:val="77"/>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No dwelling may be constructed on a lot presenting </w:t>
      </w:r>
      <w:proofErr w:type="spellStart"/>
      <w:r w:rsidRPr="590A9F56">
        <w:rPr>
          <w:rFonts w:asciiTheme="minorHAnsi" w:eastAsiaTheme="minorEastAsia" w:hAnsiTheme="minorHAnsi" w:cstheme="minorBidi"/>
          <w:b/>
          <w:bCs/>
          <w:lang w:val="en-GB"/>
        </w:rPr>
        <w:t>sideage</w:t>
      </w:r>
      <w:proofErr w:type="spellEnd"/>
      <w:r w:rsidRPr="590A9F56">
        <w:rPr>
          <w:rFonts w:asciiTheme="minorHAnsi" w:eastAsiaTheme="minorEastAsia" w:hAnsiTheme="minorHAnsi" w:cstheme="minorBidi"/>
          <w:b/>
          <w:bCs/>
          <w:lang w:val="en-GB"/>
        </w:rPr>
        <w:t xml:space="preserve"> directly adjoining any form of open space, unless:  </w:t>
      </w:r>
    </w:p>
    <w:p w14:paraId="6CDF1D59" w14:textId="77777777" w:rsidR="006224F8" w:rsidRDefault="006224F8" w:rsidP="006224F8">
      <w:pPr>
        <w:numPr>
          <w:ilvl w:val="1"/>
          <w:numId w:val="7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development consists of a double storey </w:t>
      </w:r>
      <w:proofErr w:type="gramStart"/>
      <w:r w:rsidRPr="590A9F56">
        <w:rPr>
          <w:rFonts w:asciiTheme="minorHAnsi" w:eastAsiaTheme="minorEastAsia" w:hAnsiTheme="minorHAnsi" w:cstheme="minorBidi"/>
          <w:b/>
          <w:bCs/>
          <w:lang w:val="en-GB"/>
        </w:rPr>
        <w:t>dwelling;</w:t>
      </w:r>
      <w:proofErr w:type="gramEnd"/>
    </w:p>
    <w:p w14:paraId="4675C48F" w14:textId="77777777" w:rsidR="006224F8" w:rsidRDefault="006224F8" w:rsidP="006224F8">
      <w:pPr>
        <w:numPr>
          <w:ilvl w:val="1"/>
          <w:numId w:val="7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The development includes passive surveillance features such as large windows and/or balconies at the first storey level overlooking the adjoining open space; and</w:t>
      </w:r>
    </w:p>
    <w:p w14:paraId="2F028B13" w14:textId="77777777" w:rsidR="006224F8" w:rsidRDefault="006224F8" w:rsidP="006224F8">
      <w:pPr>
        <w:numPr>
          <w:ilvl w:val="1"/>
          <w:numId w:val="7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Any fencing of the front yard adjoining the open space is feature-style, with minimum 25% transparency and has a maximum height of 1.5 metres.  </w:t>
      </w:r>
    </w:p>
    <w:p w14:paraId="0F9E2BAD" w14:textId="77777777" w:rsidR="006224F8" w:rsidRDefault="006224F8" w:rsidP="006224F8">
      <w:pPr>
        <w:spacing w:line="276" w:lineRule="auto"/>
        <w:rPr>
          <w:rFonts w:asciiTheme="minorHAnsi" w:eastAsiaTheme="minorEastAsia" w:hAnsiTheme="minorHAnsi" w:cstheme="minorBidi"/>
          <w:b/>
          <w:bCs/>
          <w:lang w:val="en-GB"/>
        </w:rPr>
      </w:pPr>
    </w:p>
    <w:p w14:paraId="41FE422C" w14:textId="77777777" w:rsidR="006224F8" w:rsidRPr="008F54FA"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restrictions are then to be registered on the Plan of Subdivision.  </w:t>
      </w:r>
    </w:p>
    <w:p w14:paraId="523D5FE9" w14:textId="77777777" w:rsidR="006224F8" w:rsidRDefault="006224F8" w:rsidP="006224F8">
      <w:pPr>
        <w:spacing w:line="276" w:lineRule="auto"/>
        <w:rPr>
          <w:rFonts w:asciiTheme="minorHAnsi" w:eastAsiaTheme="minorEastAsia" w:hAnsiTheme="minorHAnsi" w:cstheme="minorBidi"/>
          <w:b/>
          <w:bCs/>
          <w:lang w:val="en-GB"/>
        </w:rPr>
      </w:pPr>
    </w:p>
    <w:p w14:paraId="179543E4"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Subdivision and housing design guidelines </w:t>
      </w:r>
    </w:p>
    <w:p w14:paraId="545A37ED"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The specific built form requirements arising out of the design guidelines prepared as part of the application for subdivision for lots on slopes greater than 10% must be implemented via a restriction on title or any other alternative deemed satisfactory by the responsible authority.</w:t>
      </w:r>
    </w:p>
    <w:p w14:paraId="24205E7C" w14:textId="77777777" w:rsidR="006224F8" w:rsidRDefault="006224F8" w:rsidP="006224F8">
      <w:pPr>
        <w:spacing w:line="276" w:lineRule="auto"/>
        <w:rPr>
          <w:rFonts w:ascii="Calibri" w:hAnsi="Calibri"/>
          <w:b/>
          <w:bCs/>
          <w:lang w:val="en-AU"/>
        </w:rPr>
      </w:pPr>
    </w:p>
    <w:p w14:paraId="08D5774B" w14:textId="77777777" w:rsidR="006224F8" w:rsidRDefault="006224F8" w:rsidP="006224F8">
      <w:pPr>
        <w:spacing w:line="276" w:lineRule="auto"/>
        <w:rPr>
          <w:rFonts w:ascii="Calibri" w:hAnsi="Calibri"/>
          <w:b/>
          <w:bCs/>
          <w:lang w:val="en-AU"/>
        </w:rPr>
      </w:pPr>
      <w:r w:rsidRPr="613C3DF5">
        <w:rPr>
          <w:rFonts w:ascii="Calibri" w:hAnsi="Calibri"/>
          <w:b/>
          <w:bCs/>
          <w:lang w:val="en-AU"/>
        </w:rPr>
        <w:t>CONDITIONS TO BE SATISIFIED PRIOR TO THE COMMENCEMENT OF WORKS</w:t>
      </w:r>
    </w:p>
    <w:p w14:paraId="004E2D3A" w14:textId="77777777" w:rsidR="006224F8" w:rsidRDefault="006224F8" w:rsidP="006224F8">
      <w:pPr>
        <w:numPr>
          <w:ilvl w:val="0"/>
          <w:numId w:val="69"/>
        </w:numPr>
        <w:tabs>
          <w:tab w:val="num" w:pos="1275"/>
        </w:tabs>
        <w:spacing w:before="120" w:line="276" w:lineRule="auto"/>
        <w:contextualSpacing/>
        <w:rPr>
          <w:rFonts w:ascii="Calibri" w:hAnsi="Calibri"/>
          <w:b/>
          <w:bCs/>
          <w:color w:val="000000" w:themeColor="text1"/>
          <w:lang w:val="en-GB"/>
        </w:rPr>
      </w:pPr>
      <w:r w:rsidRPr="590A9F56">
        <w:rPr>
          <w:rFonts w:ascii="Calibri" w:eastAsia="Calibri" w:hAnsi="Calibri" w:cs="Calibri"/>
          <w:b/>
          <w:bCs/>
          <w:lang w:val="en-GB"/>
        </w:rPr>
        <w:t>Tree Protection Zone Fencing</w:t>
      </w:r>
    </w:p>
    <w:p w14:paraId="5229A74B"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 xml:space="preserve">Before any buildings, works or demolition commences on a lot, open space and/or road reservation, each Tree Protection Zone on that lot, open space and/or road reservation must:  </w:t>
      </w:r>
    </w:p>
    <w:p w14:paraId="2303BBF2" w14:textId="77777777" w:rsidR="006224F8" w:rsidRDefault="006224F8" w:rsidP="006224F8">
      <w:pPr>
        <w:numPr>
          <w:ilvl w:val="0"/>
          <w:numId w:val="80"/>
        </w:numPr>
        <w:spacing w:line="276" w:lineRule="auto"/>
        <w:contextualSpacing/>
        <w:rPr>
          <w:rFonts w:ascii="Calibri" w:eastAsia="Calibri" w:hAnsi="Calibri" w:cs="Calibri"/>
          <w:b/>
          <w:bCs/>
          <w:lang w:val="en-GB"/>
        </w:rPr>
      </w:pPr>
      <w:r w:rsidRPr="590A9F56">
        <w:rPr>
          <w:rFonts w:ascii="Calibri" w:hAnsi="Calibri"/>
          <w:b/>
          <w:bCs/>
          <w:lang w:val="en-GB"/>
        </w:rPr>
        <w:t xml:space="preserve">Be fenced with temporary fencing in accordance with the attached specifications to the satisfaction of the Responsible </w:t>
      </w:r>
      <w:proofErr w:type="gramStart"/>
      <w:r w:rsidRPr="590A9F56">
        <w:rPr>
          <w:rFonts w:ascii="Calibri" w:hAnsi="Calibri"/>
          <w:b/>
          <w:bCs/>
          <w:lang w:val="en-GB"/>
        </w:rPr>
        <w:t>Authority;</w:t>
      </w:r>
      <w:proofErr w:type="gramEnd"/>
    </w:p>
    <w:p w14:paraId="614DF0A7" w14:textId="77777777" w:rsidR="006224F8" w:rsidRDefault="006224F8" w:rsidP="006224F8">
      <w:pPr>
        <w:numPr>
          <w:ilvl w:val="0"/>
          <w:numId w:val="80"/>
        </w:numPr>
        <w:spacing w:line="276" w:lineRule="auto"/>
        <w:contextualSpacing/>
        <w:rPr>
          <w:rFonts w:ascii="Calibri" w:eastAsia="Calibri" w:hAnsi="Calibri" w:cs="Calibri"/>
          <w:b/>
          <w:bCs/>
          <w:lang w:val="en-GB"/>
        </w:rPr>
      </w:pPr>
      <w:r w:rsidRPr="590A9F56">
        <w:rPr>
          <w:rFonts w:ascii="Calibri" w:hAnsi="Calibri"/>
          <w:b/>
          <w:bCs/>
          <w:lang w:val="en-GB"/>
        </w:rPr>
        <w:t xml:space="preserve">Include a notice on the fence to the satisfaction of the Responsible Authority advising on the purpose of the Tree Protection Zone, the need to retain and maintain the temporary fencing and that fines will be imposed for removal or damage of the fencing and trees.  </w:t>
      </w:r>
    </w:p>
    <w:p w14:paraId="06162A49"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 xml:space="preserve">The Tree Protection Zone temporary fencing must be maintained until works are completed; including the construction of a dwelling if the land is a lot, to the satisfaction of the Responsible Authority or until such earlier date as is approved by the Responsible Authority in writing.  </w:t>
      </w:r>
    </w:p>
    <w:p w14:paraId="1B60F06A" w14:textId="77777777" w:rsidR="006224F8" w:rsidRDefault="006224F8" w:rsidP="006224F8">
      <w:pPr>
        <w:spacing w:line="276" w:lineRule="auto"/>
        <w:rPr>
          <w:rFonts w:ascii="Calibri" w:eastAsia="Calibri" w:hAnsi="Calibri" w:cs="Calibri"/>
          <w:b/>
          <w:bCs/>
          <w:lang w:val="en-GB"/>
        </w:rPr>
      </w:pPr>
    </w:p>
    <w:p w14:paraId="70F3C754"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 xml:space="preserve">A copy of the tree protection zone(s) </w:t>
      </w:r>
      <w:proofErr w:type="gramStart"/>
      <w:r w:rsidRPr="590A9F56">
        <w:rPr>
          <w:rFonts w:ascii="Calibri" w:eastAsia="Calibri" w:hAnsi="Calibri" w:cs="Calibri"/>
          <w:b/>
          <w:bCs/>
          <w:lang w:val="en-GB"/>
        </w:rPr>
        <w:t>are</w:t>
      </w:r>
      <w:proofErr w:type="gramEnd"/>
      <w:r w:rsidRPr="590A9F56">
        <w:rPr>
          <w:rFonts w:ascii="Calibri" w:eastAsia="Calibri" w:hAnsi="Calibri" w:cs="Calibri"/>
          <w:b/>
          <w:bCs/>
          <w:lang w:val="en-GB"/>
        </w:rPr>
        <w:t xml:space="preserve"> to be included in any contract for the construction of the estate or for any other works which may impact upon the trees.  </w:t>
      </w:r>
    </w:p>
    <w:p w14:paraId="5332E3E4" w14:textId="77777777" w:rsidR="006224F8" w:rsidRDefault="006224F8" w:rsidP="006224F8">
      <w:pPr>
        <w:spacing w:line="276" w:lineRule="auto"/>
        <w:rPr>
          <w:rFonts w:ascii="Calibri" w:hAnsi="Calibri"/>
          <w:b/>
          <w:bCs/>
          <w:lang w:val="en-GB"/>
        </w:rPr>
      </w:pPr>
    </w:p>
    <w:p w14:paraId="625D7DC3"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t>Tree Protection Bonding</w:t>
      </w:r>
    </w:p>
    <w:p w14:paraId="37AE9D2C" w14:textId="77777777" w:rsidR="006224F8" w:rsidRDefault="006224F8" w:rsidP="006224F8">
      <w:pPr>
        <w:spacing w:line="276" w:lineRule="auto"/>
        <w:rPr>
          <w:rFonts w:ascii="Calibri" w:hAnsi="Calibri"/>
          <w:b/>
          <w:bCs/>
          <w:lang w:val="en-GB"/>
        </w:rPr>
      </w:pPr>
      <w:r w:rsidRPr="613C3DF5">
        <w:rPr>
          <w:rFonts w:ascii="Calibri" w:eastAsia="Calibri" w:hAnsi="Calibri" w:cs="Calibri"/>
          <w:b/>
          <w:bCs/>
          <w:lang w:val="en-GB"/>
        </w:rPr>
        <w:t xml:space="preserve">Prior to commencement of the subdivision hereby permitted, or at such later date as the Responsible Authority may approve in writing, there must be provided to the Responsible Authority a bank guarantee </w:t>
      </w:r>
      <w:proofErr w:type="gramStart"/>
      <w:r w:rsidRPr="613C3DF5">
        <w:rPr>
          <w:rFonts w:ascii="Calibri" w:eastAsia="Calibri" w:hAnsi="Calibri" w:cs="Calibri"/>
          <w:b/>
          <w:bCs/>
          <w:lang w:val="en-GB"/>
        </w:rPr>
        <w:t>for the amount of</w:t>
      </w:r>
      <w:proofErr w:type="gramEnd"/>
      <w:r w:rsidRPr="613C3DF5">
        <w:rPr>
          <w:rFonts w:ascii="Calibri" w:eastAsia="Calibri" w:hAnsi="Calibri" w:cs="Calibri"/>
          <w:b/>
          <w:bCs/>
          <w:lang w:val="en-GB"/>
        </w:rPr>
        <w:t xml:space="preserve"> $100,000 as security deposit for the satisfactory completion of the requirements in relation to tree preservation and to ensure that trees are not damaged during the construction phase.  </w:t>
      </w:r>
    </w:p>
    <w:p w14:paraId="40D07A13" w14:textId="77777777" w:rsidR="006224F8" w:rsidRDefault="006224F8" w:rsidP="006224F8">
      <w:pPr>
        <w:spacing w:line="276" w:lineRule="auto"/>
        <w:rPr>
          <w:rFonts w:ascii="Calibri" w:eastAsia="Calibri" w:hAnsi="Calibri" w:cs="Calibri"/>
          <w:b/>
          <w:bCs/>
          <w:lang w:val="en-GB"/>
        </w:rPr>
      </w:pPr>
    </w:p>
    <w:p w14:paraId="18E8039F"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 xml:space="preserve">Upon completion of the subdivision works to the satisfaction of the Responsible Authority, the bank guarantee will be returned to the developer.  </w:t>
      </w:r>
    </w:p>
    <w:p w14:paraId="17DFA0A3" w14:textId="77777777" w:rsidR="006224F8" w:rsidRDefault="006224F8" w:rsidP="006224F8">
      <w:pPr>
        <w:spacing w:line="276" w:lineRule="auto"/>
        <w:rPr>
          <w:rFonts w:ascii="Calibri" w:eastAsia="Calibri" w:hAnsi="Calibri" w:cs="Calibri"/>
          <w:b/>
          <w:bCs/>
          <w:lang w:val="en-GB"/>
        </w:rPr>
      </w:pPr>
    </w:p>
    <w:p w14:paraId="792257B1" w14:textId="77777777" w:rsidR="006224F8" w:rsidRDefault="006224F8" w:rsidP="006224F8">
      <w:pPr>
        <w:spacing w:line="276" w:lineRule="auto"/>
        <w:rPr>
          <w:rFonts w:ascii="Calibri" w:hAnsi="Calibri"/>
          <w:b/>
          <w:bCs/>
          <w:lang w:val="en-GB"/>
        </w:rPr>
      </w:pPr>
      <w:r w:rsidRPr="613C3DF5">
        <w:rPr>
          <w:rFonts w:ascii="Calibri" w:eastAsia="Calibri" w:hAnsi="Calibri" w:cs="Calibri"/>
          <w:b/>
          <w:bCs/>
          <w:lang w:val="en-GB"/>
        </w:rPr>
        <w:t xml:space="preserve">Where it is determined to the satisfaction of the Responsible Authority that a tree covered by a tree protection envelope has been damaged as a result of buildings and works by the applicant or its contractors, to an extent that it affects detrimentally the life, health and appearance of the tree or its contribution to the streetscape, financial damages will be paid by the applicant with all monies to be used to purchase trees for planting on the land or to prune or otherwise rehabilitating existing trees, all to the satisfaction of the Responsible Authority.  The extent of damages must be established through the appointment of an independently suitably qualified person.  </w:t>
      </w:r>
    </w:p>
    <w:p w14:paraId="358B1045" w14:textId="77777777" w:rsidR="006224F8" w:rsidRDefault="006224F8" w:rsidP="006224F8">
      <w:pPr>
        <w:spacing w:line="276" w:lineRule="auto"/>
        <w:rPr>
          <w:rFonts w:ascii="Calibri" w:hAnsi="Calibri"/>
          <w:b/>
          <w:bCs/>
          <w:lang w:val="en-GB"/>
        </w:rPr>
      </w:pPr>
    </w:p>
    <w:p w14:paraId="32FC015B" w14:textId="77777777" w:rsidR="006224F8" w:rsidRDefault="006224F8" w:rsidP="006224F8">
      <w:pPr>
        <w:numPr>
          <w:ilvl w:val="0"/>
          <w:numId w:val="69"/>
        </w:numPr>
        <w:spacing w:line="276" w:lineRule="auto"/>
        <w:contextualSpacing/>
        <w:rPr>
          <w:rFonts w:ascii="Calibri" w:eastAsia="Calibri" w:hAnsi="Calibri" w:cs="Calibri"/>
          <w:b/>
          <w:bCs/>
          <w:lang w:val="en-AU"/>
        </w:rPr>
      </w:pPr>
      <w:r w:rsidRPr="590A9F56">
        <w:rPr>
          <w:rFonts w:ascii="Calibri" w:hAnsi="Calibri"/>
          <w:b/>
          <w:bCs/>
          <w:lang w:val="en-AU"/>
        </w:rPr>
        <w:t>Construction within the Growling Grass Frog Conservation Area</w:t>
      </w:r>
    </w:p>
    <w:p w14:paraId="08CCD52E" w14:textId="77777777" w:rsidR="006224F8" w:rsidRDefault="006224F8" w:rsidP="006224F8">
      <w:pPr>
        <w:numPr>
          <w:ilvl w:val="0"/>
          <w:numId w:val="81"/>
        </w:numPr>
        <w:spacing w:line="276" w:lineRule="auto"/>
        <w:contextualSpacing/>
        <w:rPr>
          <w:rFonts w:ascii="Calibri" w:eastAsia="Calibri" w:hAnsi="Calibri" w:cs="Calibri"/>
          <w:b/>
          <w:bCs/>
          <w:lang w:val="en-AU"/>
        </w:rPr>
      </w:pPr>
      <w:r w:rsidRPr="590A9F56">
        <w:rPr>
          <w:rFonts w:ascii="Calibri" w:hAnsi="Calibri"/>
          <w:b/>
          <w:bCs/>
          <w:lang w:val="en-AU"/>
        </w:rPr>
        <w:t xml:space="preserve">Applications to construct infrastructure within the Growling Grass Frog conservation area must be generally in accordance with the specifications and locations shown in this PSP and DCP and be approved to the satisfaction of Secretary to the Department of Environment, Land, Water and Planning. </w:t>
      </w:r>
      <w:r>
        <w:rPr>
          <w:rFonts w:ascii="Calibri" w:hAnsi="Calibri"/>
          <w:szCs w:val="20"/>
          <w:lang w:val="en-AU"/>
        </w:rPr>
        <w:tab/>
      </w:r>
    </w:p>
    <w:p w14:paraId="351B0660" w14:textId="77777777" w:rsidR="006224F8" w:rsidRDefault="006224F8" w:rsidP="006224F8">
      <w:pPr>
        <w:numPr>
          <w:ilvl w:val="0"/>
          <w:numId w:val="81"/>
        </w:numPr>
        <w:spacing w:line="276" w:lineRule="auto"/>
        <w:contextualSpacing/>
        <w:rPr>
          <w:rFonts w:ascii="Calibri" w:eastAsia="Calibri" w:hAnsi="Calibri" w:cs="Calibri"/>
          <w:b/>
          <w:bCs/>
          <w:lang w:val="en-AU"/>
        </w:rPr>
      </w:pPr>
      <w:r w:rsidRPr="590A9F56">
        <w:rPr>
          <w:rFonts w:ascii="Calibri" w:hAnsi="Calibri"/>
          <w:b/>
          <w:bCs/>
          <w:lang w:val="en-AU"/>
        </w:rPr>
        <w:t xml:space="preserve">Any public paths or infrastructure located within a conservation area must be designed to avoid/minimise disturbance to vegetation or Growling Grass Frog (GGF) habitat. Public paths are to be generally located in accordance with the GGF Conservation Area Concept Plan (Plan 9) to the satisfaction of the Department of Environment, Land, Water and Planning, Melbourne </w:t>
      </w:r>
      <w:proofErr w:type="gramStart"/>
      <w:r w:rsidRPr="590A9F56">
        <w:rPr>
          <w:rFonts w:ascii="Calibri" w:hAnsi="Calibri"/>
          <w:b/>
          <w:bCs/>
          <w:lang w:val="en-AU"/>
        </w:rPr>
        <w:t>Water</w:t>
      </w:r>
      <w:proofErr w:type="gramEnd"/>
      <w:r w:rsidRPr="590A9F56">
        <w:rPr>
          <w:rFonts w:ascii="Calibri" w:hAnsi="Calibri"/>
          <w:b/>
          <w:bCs/>
          <w:lang w:val="en-AU"/>
        </w:rPr>
        <w:t xml:space="preserve"> and the responsible authority. </w:t>
      </w:r>
      <w:r>
        <w:rPr>
          <w:rFonts w:ascii="Calibri" w:hAnsi="Calibri"/>
          <w:szCs w:val="20"/>
          <w:lang w:val="en-AU"/>
        </w:rPr>
        <w:tab/>
      </w:r>
    </w:p>
    <w:p w14:paraId="68D06159" w14:textId="77777777" w:rsidR="006224F8" w:rsidRPr="004530B8" w:rsidRDefault="006224F8" w:rsidP="006224F8">
      <w:pPr>
        <w:numPr>
          <w:ilvl w:val="0"/>
          <w:numId w:val="81"/>
        </w:numPr>
        <w:spacing w:line="276" w:lineRule="auto"/>
        <w:contextualSpacing/>
        <w:rPr>
          <w:rFonts w:ascii="Calibri" w:eastAsia="Calibri" w:hAnsi="Calibri" w:cs="Calibri"/>
          <w:lang w:val="en-AU"/>
        </w:rPr>
      </w:pPr>
      <w:r w:rsidRPr="590A9F56">
        <w:rPr>
          <w:rFonts w:ascii="Calibri" w:hAnsi="Calibri"/>
          <w:b/>
          <w:bCs/>
          <w:lang w:val="en-AU"/>
        </w:rPr>
        <w:t xml:space="preserve">Any passive open space areas integrated within the Growling Grass Frog Conservation Area, must not detract from the conservation reserve, to the satisfaction of the Secretary to the Department of Environment, Land, Water and Planning. </w:t>
      </w:r>
      <w:r>
        <w:rPr>
          <w:rFonts w:ascii="Calibri" w:hAnsi="Calibri"/>
          <w:szCs w:val="20"/>
          <w:lang w:val="en-AU"/>
        </w:rPr>
        <w:tab/>
      </w:r>
    </w:p>
    <w:p w14:paraId="1D337052" w14:textId="77777777" w:rsidR="006224F8" w:rsidRPr="004530B8" w:rsidRDefault="006224F8" w:rsidP="006224F8">
      <w:pPr>
        <w:spacing w:line="276" w:lineRule="auto"/>
        <w:ind w:left="720"/>
        <w:contextualSpacing/>
        <w:rPr>
          <w:rFonts w:ascii="Calibri" w:eastAsia="Calibri" w:hAnsi="Calibri" w:cs="Calibri"/>
          <w:lang w:val="en-AU"/>
        </w:rPr>
      </w:pPr>
      <w:r>
        <w:rPr>
          <w:rFonts w:ascii="Calibri" w:eastAsia="Calibri" w:hAnsi="Calibri" w:cs="Calibri"/>
          <w:lang w:val="en-AU"/>
        </w:rPr>
        <w:br w:type="page"/>
      </w:r>
    </w:p>
    <w:p w14:paraId="5968BD39"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t xml:space="preserve">Protection of conservation areas and native vegetation during construction </w:t>
      </w:r>
    </w:p>
    <w:p w14:paraId="22301FD5"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Before the start of construction or carrying out of works in or around a conservation area, scattered native tree or patch of native vegetation the developer of the land must erect a conservation area/vegetation protection fence that is:</w:t>
      </w:r>
    </w:p>
    <w:p w14:paraId="2B41E5FA" w14:textId="77777777" w:rsidR="006224F8" w:rsidRDefault="006224F8" w:rsidP="006224F8">
      <w:pPr>
        <w:numPr>
          <w:ilvl w:val="0"/>
          <w:numId w:val="82"/>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highly visible</w:t>
      </w:r>
    </w:p>
    <w:p w14:paraId="1A20791F" w14:textId="77777777" w:rsidR="006224F8" w:rsidRDefault="006224F8" w:rsidP="006224F8">
      <w:pPr>
        <w:numPr>
          <w:ilvl w:val="0"/>
          <w:numId w:val="82"/>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at least 2 metres in height</w:t>
      </w:r>
    </w:p>
    <w:p w14:paraId="6AD350CF" w14:textId="77777777" w:rsidR="006224F8" w:rsidRDefault="006224F8" w:rsidP="006224F8">
      <w:pPr>
        <w:numPr>
          <w:ilvl w:val="0"/>
          <w:numId w:val="82"/>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sturdy and strong enough to withstand knocks from construction vehicles</w:t>
      </w:r>
    </w:p>
    <w:p w14:paraId="47CFF808" w14:textId="77777777" w:rsidR="006224F8" w:rsidRDefault="006224F8" w:rsidP="006224F8">
      <w:pPr>
        <w:numPr>
          <w:ilvl w:val="0"/>
          <w:numId w:val="82"/>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in place for the whole period of construction</w:t>
      </w:r>
    </w:p>
    <w:p w14:paraId="106B14DD" w14:textId="77777777" w:rsidR="006224F8" w:rsidRDefault="006224F8" w:rsidP="006224F8">
      <w:pPr>
        <w:numPr>
          <w:ilvl w:val="0"/>
          <w:numId w:val="82"/>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 xml:space="preserve">located the following minimum distance from the element to be protected:  </w:t>
      </w:r>
    </w:p>
    <w:tbl>
      <w:tblPr>
        <w:tblStyle w:val="TableGrid4"/>
        <w:tblW w:w="0" w:type="auto"/>
        <w:tblLayout w:type="fixed"/>
        <w:tblLook w:val="04A0" w:firstRow="1" w:lastRow="0" w:firstColumn="1" w:lastColumn="0" w:noHBand="0" w:noVBand="1"/>
      </w:tblPr>
      <w:tblGrid>
        <w:gridCol w:w="4508"/>
        <w:gridCol w:w="4508"/>
      </w:tblGrid>
      <w:tr w:rsidR="006224F8" w14:paraId="5F34C06B" w14:textId="77777777" w:rsidTr="007E1B45">
        <w:tc>
          <w:tcPr>
            <w:tcW w:w="4508" w:type="dxa"/>
            <w:tcBorders>
              <w:top w:val="single" w:sz="8" w:space="0" w:color="auto"/>
              <w:left w:val="single" w:sz="8" w:space="0" w:color="auto"/>
              <w:bottom w:val="single" w:sz="8" w:space="0" w:color="auto"/>
              <w:right w:val="single" w:sz="8" w:space="0" w:color="auto"/>
            </w:tcBorders>
          </w:tcPr>
          <w:p w14:paraId="770C2079" w14:textId="77777777" w:rsidR="006224F8" w:rsidRDefault="006224F8" w:rsidP="007E1B45">
            <w:pPr>
              <w:spacing w:line="276" w:lineRule="auto"/>
              <w:rPr>
                <w:rFonts w:ascii="Calibri" w:eastAsia="Calibri" w:hAnsi="Calibri" w:cs="Calibri"/>
                <w:b/>
                <w:bCs/>
                <w:lang w:val="en-GB" w:eastAsia="en-US"/>
              </w:rPr>
            </w:pPr>
            <w:r w:rsidRPr="590A9F56">
              <w:rPr>
                <w:rFonts w:ascii="Calibri" w:eastAsia="Calibri" w:hAnsi="Calibri" w:cs="Calibri"/>
                <w:b/>
                <w:bCs/>
                <w:lang w:val="en-GB" w:eastAsia="en-US"/>
              </w:rPr>
              <w:t>Element</w:t>
            </w:r>
          </w:p>
        </w:tc>
        <w:tc>
          <w:tcPr>
            <w:tcW w:w="4508" w:type="dxa"/>
            <w:tcBorders>
              <w:top w:val="single" w:sz="8" w:space="0" w:color="auto"/>
              <w:left w:val="single" w:sz="8" w:space="0" w:color="auto"/>
              <w:bottom w:val="single" w:sz="8" w:space="0" w:color="auto"/>
              <w:right w:val="single" w:sz="8" w:space="0" w:color="auto"/>
            </w:tcBorders>
          </w:tcPr>
          <w:p w14:paraId="2746B905" w14:textId="77777777" w:rsidR="006224F8" w:rsidRDefault="006224F8" w:rsidP="007E1B45">
            <w:pPr>
              <w:spacing w:line="276" w:lineRule="auto"/>
              <w:rPr>
                <w:rFonts w:ascii="Calibri" w:eastAsia="Calibri" w:hAnsi="Calibri" w:cs="Calibri"/>
                <w:b/>
                <w:bCs/>
                <w:lang w:val="en-GB" w:eastAsia="en-US"/>
              </w:rPr>
            </w:pPr>
            <w:r w:rsidRPr="590A9F56">
              <w:rPr>
                <w:rFonts w:ascii="Calibri" w:eastAsia="Calibri" w:hAnsi="Calibri" w:cs="Calibri"/>
                <w:b/>
                <w:bCs/>
                <w:lang w:val="en-GB" w:eastAsia="en-US"/>
              </w:rPr>
              <w:t>Minimum distance from element</w:t>
            </w:r>
          </w:p>
        </w:tc>
      </w:tr>
      <w:tr w:rsidR="006224F8" w14:paraId="357CFE5B" w14:textId="77777777" w:rsidTr="007E1B45">
        <w:tc>
          <w:tcPr>
            <w:tcW w:w="4508" w:type="dxa"/>
            <w:tcBorders>
              <w:top w:val="single" w:sz="8" w:space="0" w:color="auto"/>
              <w:left w:val="single" w:sz="8" w:space="0" w:color="auto"/>
              <w:bottom w:val="single" w:sz="8" w:space="0" w:color="auto"/>
              <w:right w:val="single" w:sz="8" w:space="0" w:color="auto"/>
            </w:tcBorders>
          </w:tcPr>
          <w:p w14:paraId="05C6AD47" w14:textId="77777777" w:rsidR="006224F8" w:rsidRDefault="006224F8" w:rsidP="007E1B45">
            <w:pPr>
              <w:spacing w:line="276" w:lineRule="auto"/>
              <w:rPr>
                <w:rFonts w:ascii="Calibri" w:eastAsia="Calibri" w:hAnsi="Calibri" w:cs="Calibri"/>
                <w:b/>
                <w:bCs/>
                <w:lang w:val="en-GB" w:eastAsia="en-US"/>
              </w:rPr>
            </w:pPr>
            <w:r w:rsidRPr="590A9F56">
              <w:rPr>
                <w:rFonts w:ascii="Calibri" w:eastAsia="Calibri" w:hAnsi="Calibri" w:cs="Calibri"/>
                <w:b/>
                <w:bCs/>
                <w:lang w:val="en-GB" w:eastAsia="en-US"/>
              </w:rPr>
              <w:t>Conservation area</w:t>
            </w:r>
          </w:p>
        </w:tc>
        <w:tc>
          <w:tcPr>
            <w:tcW w:w="4508" w:type="dxa"/>
            <w:tcBorders>
              <w:top w:val="single" w:sz="8" w:space="0" w:color="auto"/>
              <w:left w:val="single" w:sz="8" w:space="0" w:color="auto"/>
              <w:bottom w:val="single" w:sz="8" w:space="0" w:color="auto"/>
              <w:right w:val="single" w:sz="8" w:space="0" w:color="auto"/>
            </w:tcBorders>
          </w:tcPr>
          <w:p w14:paraId="31F23F8E" w14:textId="77777777" w:rsidR="006224F8" w:rsidRDefault="006224F8" w:rsidP="007E1B45">
            <w:pPr>
              <w:spacing w:line="276" w:lineRule="auto"/>
              <w:rPr>
                <w:rFonts w:ascii="Calibri" w:eastAsia="Calibri" w:hAnsi="Calibri" w:cs="Calibri"/>
                <w:b/>
                <w:bCs/>
                <w:lang w:val="en-GB" w:eastAsia="en-US"/>
              </w:rPr>
            </w:pPr>
            <w:r w:rsidRPr="590A9F56">
              <w:rPr>
                <w:rFonts w:ascii="Calibri" w:eastAsia="Calibri" w:hAnsi="Calibri" w:cs="Calibri"/>
                <w:b/>
                <w:bCs/>
                <w:lang w:val="en-GB" w:eastAsia="en-US"/>
              </w:rPr>
              <w:t>2 metres</w:t>
            </w:r>
          </w:p>
        </w:tc>
      </w:tr>
      <w:tr w:rsidR="006224F8" w14:paraId="43C5194E" w14:textId="77777777" w:rsidTr="007E1B45">
        <w:tc>
          <w:tcPr>
            <w:tcW w:w="4508" w:type="dxa"/>
            <w:tcBorders>
              <w:top w:val="single" w:sz="8" w:space="0" w:color="auto"/>
              <w:left w:val="single" w:sz="8" w:space="0" w:color="auto"/>
              <w:bottom w:val="single" w:sz="8" w:space="0" w:color="auto"/>
              <w:right w:val="single" w:sz="8" w:space="0" w:color="auto"/>
            </w:tcBorders>
          </w:tcPr>
          <w:p w14:paraId="1736C5BF" w14:textId="77777777" w:rsidR="006224F8" w:rsidRDefault="006224F8" w:rsidP="007E1B45">
            <w:pPr>
              <w:spacing w:line="276" w:lineRule="auto"/>
              <w:rPr>
                <w:rFonts w:ascii="Calibri" w:eastAsia="Calibri" w:hAnsi="Calibri" w:cs="Calibri"/>
                <w:b/>
                <w:bCs/>
                <w:lang w:val="en-GB" w:eastAsia="en-US"/>
              </w:rPr>
            </w:pPr>
            <w:r w:rsidRPr="590A9F56">
              <w:rPr>
                <w:rFonts w:ascii="Calibri" w:eastAsia="Calibri" w:hAnsi="Calibri" w:cs="Calibri"/>
                <w:b/>
                <w:bCs/>
                <w:lang w:val="en-GB" w:eastAsia="en-US"/>
              </w:rPr>
              <w:t>Scattered tree</w:t>
            </w:r>
          </w:p>
        </w:tc>
        <w:tc>
          <w:tcPr>
            <w:tcW w:w="4508" w:type="dxa"/>
            <w:tcBorders>
              <w:top w:val="single" w:sz="8" w:space="0" w:color="auto"/>
              <w:left w:val="single" w:sz="8" w:space="0" w:color="auto"/>
              <w:bottom w:val="single" w:sz="8" w:space="0" w:color="auto"/>
              <w:right w:val="single" w:sz="8" w:space="0" w:color="auto"/>
            </w:tcBorders>
          </w:tcPr>
          <w:p w14:paraId="2B4CFE50" w14:textId="77777777" w:rsidR="006224F8" w:rsidRDefault="006224F8" w:rsidP="007E1B45">
            <w:pPr>
              <w:spacing w:line="276" w:lineRule="auto"/>
              <w:rPr>
                <w:rFonts w:ascii="Calibri" w:eastAsia="Calibri" w:hAnsi="Calibri" w:cs="Calibri"/>
                <w:b/>
                <w:bCs/>
                <w:lang w:val="en-GB" w:eastAsia="en-US"/>
              </w:rPr>
            </w:pPr>
            <w:r w:rsidRPr="590A9F56">
              <w:rPr>
                <w:rFonts w:ascii="Calibri" w:eastAsia="Calibri" w:hAnsi="Calibri" w:cs="Calibri"/>
                <w:b/>
                <w:bCs/>
                <w:lang w:val="en-GB" w:eastAsia="en-US"/>
              </w:rPr>
              <w:t>Twice the distance between the tree trunk and the edge of the tree canopy</w:t>
            </w:r>
          </w:p>
        </w:tc>
      </w:tr>
      <w:tr w:rsidR="006224F8" w14:paraId="2FB13A75" w14:textId="77777777" w:rsidTr="007E1B45">
        <w:tc>
          <w:tcPr>
            <w:tcW w:w="4508" w:type="dxa"/>
            <w:tcBorders>
              <w:top w:val="single" w:sz="8" w:space="0" w:color="auto"/>
              <w:left w:val="single" w:sz="8" w:space="0" w:color="auto"/>
              <w:bottom w:val="single" w:sz="8" w:space="0" w:color="auto"/>
              <w:right w:val="single" w:sz="8" w:space="0" w:color="auto"/>
            </w:tcBorders>
          </w:tcPr>
          <w:p w14:paraId="7B68A1CB" w14:textId="77777777" w:rsidR="006224F8" w:rsidRDefault="006224F8" w:rsidP="007E1B45">
            <w:pPr>
              <w:spacing w:line="276" w:lineRule="auto"/>
              <w:rPr>
                <w:rFonts w:ascii="Calibri" w:eastAsia="Calibri" w:hAnsi="Calibri" w:cs="Calibri"/>
                <w:b/>
                <w:bCs/>
                <w:lang w:val="en-GB" w:eastAsia="en-US"/>
              </w:rPr>
            </w:pPr>
            <w:r w:rsidRPr="590A9F56">
              <w:rPr>
                <w:rFonts w:ascii="Calibri" w:eastAsia="Calibri" w:hAnsi="Calibri" w:cs="Calibri"/>
                <w:b/>
                <w:bCs/>
                <w:lang w:val="en-GB" w:eastAsia="en-US"/>
              </w:rPr>
              <w:t>Patch of native vegetation</w:t>
            </w:r>
          </w:p>
        </w:tc>
        <w:tc>
          <w:tcPr>
            <w:tcW w:w="4508" w:type="dxa"/>
            <w:tcBorders>
              <w:top w:val="single" w:sz="8" w:space="0" w:color="auto"/>
              <w:left w:val="single" w:sz="8" w:space="0" w:color="auto"/>
              <w:bottom w:val="single" w:sz="8" w:space="0" w:color="auto"/>
              <w:right w:val="single" w:sz="8" w:space="0" w:color="auto"/>
            </w:tcBorders>
          </w:tcPr>
          <w:p w14:paraId="7813EE7D" w14:textId="77777777" w:rsidR="006224F8" w:rsidRDefault="006224F8" w:rsidP="007E1B45">
            <w:pPr>
              <w:spacing w:line="276" w:lineRule="auto"/>
              <w:rPr>
                <w:rFonts w:ascii="Calibri" w:eastAsia="Calibri" w:hAnsi="Calibri" w:cs="Calibri"/>
                <w:b/>
                <w:bCs/>
                <w:lang w:val="en-GB" w:eastAsia="en-US"/>
              </w:rPr>
            </w:pPr>
            <w:r w:rsidRPr="590A9F56">
              <w:rPr>
                <w:rFonts w:ascii="Calibri" w:eastAsia="Calibri" w:hAnsi="Calibri" w:cs="Calibri"/>
                <w:b/>
                <w:bCs/>
                <w:lang w:val="en-GB" w:eastAsia="en-US"/>
              </w:rPr>
              <w:t>2 metres</w:t>
            </w:r>
          </w:p>
        </w:tc>
      </w:tr>
    </w:tbl>
    <w:p w14:paraId="3D1C5686" w14:textId="77777777" w:rsidR="006224F8" w:rsidRDefault="006224F8" w:rsidP="006224F8">
      <w:pPr>
        <w:spacing w:line="276" w:lineRule="auto"/>
        <w:rPr>
          <w:rFonts w:ascii="Calibri" w:eastAsia="Calibri" w:hAnsi="Calibri" w:cs="Calibri"/>
          <w:b/>
          <w:bCs/>
          <w:color w:val="FFFFFF" w:themeColor="background1"/>
          <w:lang w:val="en-AU"/>
        </w:rPr>
      </w:pPr>
    </w:p>
    <w:p w14:paraId="0330191E" w14:textId="77777777" w:rsidR="006224F8" w:rsidRDefault="006224F8" w:rsidP="006224F8">
      <w:pPr>
        <w:spacing w:line="276" w:lineRule="auto"/>
        <w:rPr>
          <w:rFonts w:ascii="Calibri" w:hAnsi="Calibri"/>
          <w:b/>
          <w:bCs/>
          <w:lang w:val="en-AU"/>
        </w:rPr>
      </w:pPr>
      <w:r w:rsidRPr="590A9F56">
        <w:rPr>
          <w:rFonts w:ascii="Calibri" w:eastAsia="Calibri" w:hAnsi="Calibri" w:cs="Calibri"/>
          <w:b/>
          <w:bCs/>
          <w:lang w:val="en-AU"/>
        </w:rPr>
        <w:t>Construction stockpiles, fill, machinery, excavation and works or other activities associated with the buildings or works must:</w:t>
      </w:r>
    </w:p>
    <w:p w14:paraId="67403D7B" w14:textId="77777777" w:rsidR="006224F8" w:rsidRDefault="006224F8" w:rsidP="006224F8">
      <w:pPr>
        <w:numPr>
          <w:ilvl w:val="0"/>
          <w:numId w:val="83"/>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 xml:space="preserve">be located not less than 15 metres from a </w:t>
      </w:r>
      <w:proofErr w:type="gramStart"/>
      <w:r w:rsidRPr="590A9F56">
        <w:rPr>
          <w:rFonts w:ascii="Calibri" w:eastAsia="Calibri" w:hAnsi="Calibri" w:cs="Calibri"/>
          <w:b/>
          <w:bCs/>
          <w:lang w:val="en-AU"/>
        </w:rPr>
        <w:t>waterway;</w:t>
      </w:r>
      <w:proofErr w:type="gramEnd"/>
    </w:p>
    <w:p w14:paraId="2683909F" w14:textId="77777777" w:rsidR="006224F8" w:rsidRDefault="006224F8" w:rsidP="006224F8">
      <w:pPr>
        <w:numPr>
          <w:ilvl w:val="0"/>
          <w:numId w:val="83"/>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 xml:space="preserve">be located outside the vegetation protection </w:t>
      </w:r>
      <w:proofErr w:type="gramStart"/>
      <w:r w:rsidRPr="590A9F56">
        <w:rPr>
          <w:rFonts w:ascii="Calibri" w:eastAsia="Calibri" w:hAnsi="Calibri" w:cs="Calibri"/>
          <w:b/>
          <w:bCs/>
          <w:lang w:val="en-AU"/>
        </w:rPr>
        <w:t>fence;</w:t>
      </w:r>
      <w:proofErr w:type="gramEnd"/>
    </w:p>
    <w:p w14:paraId="204FF4B0" w14:textId="77777777" w:rsidR="006224F8" w:rsidRDefault="006224F8" w:rsidP="006224F8">
      <w:pPr>
        <w:numPr>
          <w:ilvl w:val="0"/>
          <w:numId w:val="83"/>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 xml:space="preserve">be constructed and designed to ensure that the conservation area, scattered tree or patches of native vegetation are protected from adverse impacts during </w:t>
      </w:r>
      <w:proofErr w:type="gramStart"/>
      <w:r w:rsidRPr="590A9F56">
        <w:rPr>
          <w:rFonts w:ascii="Calibri" w:eastAsia="Calibri" w:hAnsi="Calibri" w:cs="Calibri"/>
          <w:b/>
          <w:bCs/>
          <w:lang w:val="en-AU"/>
        </w:rPr>
        <w:t>construction;</w:t>
      </w:r>
      <w:proofErr w:type="gramEnd"/>
    </w:p>
    <w:p w14:paraId="366ABE02" w14:textId="77777777" w:rsidR="006224F8" w:rsidRDefault="006224F8" w:rsidP="006224F8">
      <w:pPr>
        <w:numPr>
          <w:ilvl w:val="0"/>
          <w:numId w:val="83"/>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not be undertaken if it presents a risk to any vegetation within a conservation area; and</w:t>
      </w:r>
    </w:p>
    <w:p w14:paraId="380823CD" w14:textId="77777777" w:rsidR="006224F8" w:rsidRDefault="006224F8" w:rsidP="006224F8">
      <w:pPr>
        <w:numPr>
          <w:ilvl w:val="0"/>
          <w:numId w:val="83"/>
        </w:numPr>
        <w:spacing w:line="276" w:lineRule="auto"/>
        <w:contextualSpacing/>
        <w:rPr>
          <w:rFonts w:ascii="Calibri" w:eastAsia="Calibri" w:hAnsi="Calibri" w:cs="Calibri"/>
          <w:b/>
          <w:bCs/>
          <w:lang w:val="en-AU"/>
        </w:rPr>
      </w:pPr>
      <w:r w:rsidRPr="590A9F56">
        <w:rPr>
          <w:rFonts w:ascii="Calibri" w:eastAsia="Calibri" w:hAnsi="Calibri" w:cs="Calibri"/>
          <w:b/>
          <w:bCs/>
          <w:lang w:val="en-AU"/>
        </w:rPr>
        <w:t>be carried out under the supervision of a suitable qualified ecologist or arborist.</w:t>
      </w:r>
    </w:p>
    <w:p w14:paraId="2B52377B" w14:textId="77777777" w:rsidR="006224F8" w:rsidRDefault="006224F8" w:rsidP="006224F8">
      <w:pPr>
        <w:spacing w:line="276" w:lineRule="auto"/>
        <w:rPr>
          <w:rFonts w:ascii="Calibri" w:hAnsi="Calibri"/>
          <w:b/>
          <w:bCs/>
          <w:lang w:val="en-GB"/>
        </w:rPr>
      </w:pPr>
    </w:p>
    <w:p w14:paraId="0C273284"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t>Dry Stone Wall removal for construction purposes</w:t>
      </w:r>
    </w:p>
    <w:p w14:paraId="56C9BAB5"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 xml:space="preserve">If the Responsible Authority determines to allow early works or other works within the permit area in advance of all conditions being normally met, then dry stone walls may be removed to enable access to that portion of the permit area provided the Responsible Authority is satisfied that there is a need for this to occur and the following matters are addressed: </w:t>
      </w:r>
    </w:p>
    <w:p w14:paraId="140C99E8" w14:textId="77777777" w:rsidR="006224F8" w:rsidRDefault="006224F8" w:rsidP="006224F8">
      <w:pPr>
        <w:numPr>
          <w:ilvl w:val="0"/>
          <w:numId w:val="84"/>
        </w:numPr>
        <w:spacing w:line="276" w:lineRule="auto"/>
        <w:contextualSpacing/>
        <w:rPr>
          <w:rFonts w:ascii="Calibri" w:eastAsia="Calibri" w:hAnsi="Calibri" w:cs="Calibri"/>
          <w:b/>
          <w:bCs/>
          <w:lang w:val="en-GB"/>
        </w:rPr>
      </w:pPr>
      <w:r w:rsidRPr="590A9F56">
        <w:rPr>
          <w:rFonts w:ascii="Calibri" w:hAnsi="Calibri"/>
          <w:b/>
          <w:bCs/>
          <w:lang w:val="en-GB"/>
        </w:rPr>
        <w:t xml:space="preserve">A </w:t>
      </w:r>
      <w:proofErr w:type="gramStart"/>
      <w:r w:rsidRPr="590A9F56">
        <w:rPr>
          <w:rFonts w:ascii="Calibri" w:hAnsi="Calibri"/>
          <w:b/>
          <w:bCs/>
          <w:lang w:val="en-GB"/>
        </w:rPr>
        <w:t>Dry Stone</w:t>
      </w:r>
      <w:proofErr w:type="gramEnd"/>
      <w:r w:rsidRPr="590A9F56">
        <w:rPr>
          <w:rFonts w:ascii="Calibri" w:hAnsi="Calibri"/>
          <w:b/>
          <w:bCs/>
          <w:lang w:val="en-GB"/>
        </w:rPr>
        <w:t xml:space="preserve"> Wall Management Plan which considers the relevant section(s) of wall must first be endorsed under the relevant condition of this permit.  </w:t>
      </w:r>
    </w:p>
    <w:p w14:paraId="42791F31" w14:textId="77777777" w:rsidR="006224F8" w:rsidRDefault="006224F8" w:rsidP="006224F8">
      <w:pPr>
        <w:numPr>
          <w:ilvl w:val="0"/>
          <w:numId w:val="84"/>
        </w:numPr>
        <w:spacing w:line="276" w:lineRule="auto"/>
        <w:contextualSpacing/>
        <w:rPr>
          <w:rFonts w:ascii="Calibri" w:eastAsia="Calibri" w:hAnsi="Calibri" w:cs="Calibri"/>
          <w:b/>
          <w:bCs/>
          <w:lang w:val="en-GB"/>
        </w:rPr>
      </w:pPr>
      <w:r w:rsidRPr="590A9F56">
        <w:rPr>
          <w:rFonts w:ascii="Calibri" w:hAnsi="Calibri"/>
          <w:b/>
          <w:bCs/>
          <w:lang w:val="en-GB"/>
        </w:rPr>
        <w:t xml:space="preserve">Any </w:t>
      </w:r>
      <w:proofErr w:type="gramStart"/>
      <w:r w:rsidRPr="590A9F56">
        <w:rPr>
          <w:rFonts w:ascii="Calibri" w:hAnsi="Calibri"/>
          <w:b/>
          <w:bCs/>
          <w:lang w:val="en-GB"/>
        </w:rPr>
        <w:t>dry stone</w:t>
      </w:r>
      <w:proofErr w:type="gramEnd"/>
      <w:r w:rsidRPr="590A9F56">
        <w:rPr>
          <w:rFonts w:ascii="Calibri" w:hAnsi="Calibri"/>
          <w:b/>
          <w:bCs/>
          <w:lang w:val="en-GB"/>
        </w:rPr>
        <w:t xml:space="preserve"> wall which is removed must be the minimum extent of wall necessary to facilitate access and egress of the necessary construction equipment, and must be removed only from an area around the centreline of a road shown on the endorsed Subdivision Layout Plan.  </w:t>
      </w:r>
    </w:p>
    <w:p w14:paraId="3BAE6056" w14:textId="77777777" w:rsidR="006224F8" w:rsidRDefault="006224F8" w:rsidP="006224F8">
      <w:pPr>
        <w:numPr>
          <w:ilvl w:val="0"/>
          <w:numId w:val="84"/>
        </w:numPr>
        <w:spacing w:line="276" w:lineRule="auto"/>
        <w:contextualSpacing/>
        <w:rPr>
          <w:rFonts w:ascii="Calibri" w:eastAsia="Calibri" w:hAnsi="Calibri" w:cs="Calibri"/>
          <w:b/>
          <w:bCs/>
          <w:lang w:val="en-GB"/>
        </w:rPr>
      </w:pPr>
      <w:r w:rsidRPr="590A9F56">
        <w:rPr>
          <w:rFonts w:ascii="Calibri" w:hAnsi="Calibri"/>
          <w:b/>
          <w:bCs/>
          <w:lang w:val="en-GB"/>
        </w:rPr>
        <w:lastRenderedPageBreak/>
        <w:t xml:space="preserve">Prior to removal of the section of </w:t>
      </w:r>
      <w:proofErr w:type="gramStart"/>
      <w:r w:rsidRPr="590A9F56">
        <w:rPr>
          <w:rFonts w:ascii="Calibri" w:hAnsi="Calibri"/>
          <w:b/>
          <w:bCs/>
          <w:lang w:val="en-GB"/>
        </w:rPr>
        <w:t>dry stone</w:t>
      </w:r>
      <w:proofErr w:type="gramEnd"/>
      <w:r w:rsidRPr="590A9F56">
        <w:rPr>
          <w:rFonts w:ascii="Calibri" w:hAnsi="Calibri"/>
          <w:b/>
          <w:bCs/>
          <w:lang w:val="en-GB"/>
        </w:rPr>
        <w:t xml:space="preserve"> wall, the applicant must provide the Responsible Authority with a document which will be assessed and once satisfied, endorsed which must include:  </w:t>
      </w:r>
    </w:p>
    <w:p w14:paraId="2BB28C4D" w14:textId="77777777" w:rsidR="006224F8" w:rsidRDefault="006224F8" w:rsidP="006224F8">
      <w:pPr>
        <w:numPr>
          <w:ilvl w:val="0"/>
          <w:numId w:val="85"/>
        </w:numPr>
        <w:spacing w:line="276" w:lineRule="auto"/>
        <w:contextualSpacing/>
        <w:rPr>
          <w:rFonts w:ascii="Calibri" w:eastAsia="Calibri" w:hAnsi="Calibri" w:cs="Calibri"/>
          <w:b/>
          <w:bCs/>
          <w:lang w:val="en-GB"/>
        </w:rPr>
      </w:pPr>
      <w:r w:rsidRPr="590A9F56">
        <w:rPr>
          <w:rFonts w:ascii="Calibri" w:hAnsi="Calibri"/>
          <w:b/>
          <w:bCs/>
          <w:lang w:val="en-GB"/>
        </w:rPr>
        <w:t xml:space="preserve">A statement by a qualified dry stone wall expert confirming the relevant recommendations and management conditions of the endorsed Dry Stone Wall Management Plan have been undertaken for the impacted section of </w:t>
      </w:r>
      <w:proofErr w:type="gramStart"/>
      <w:r w:rsidRPr="590A9F56">
        <w:rPr>
          <w:rFonts w:ascii="Calibri" w:hAnsi="Calibri"/>
          <w:b/>
          <w:bCs/>
          <w:lang w:val="en-GB"/>
        </w:rPr>
        <w:t>wall, and</w:t>
      </w:r>
      <w:proofErr w:type="gramEnd"/>
      <w:r w:rsidRPr="590A9F56">
        <w:rPr>
          <w:rFonts w:ascii="Calibri" w:hAnsi="Calibri"/>
          <w:b/>
          <w:bCs/>
          <w:lang w:val="en-GB"/>
        </w:rPr>
        <w:t xml:space="preserve"> confirming that this section can be removed in isolation.  </w:t>
      </w:r>
    </w:p>
    <w:p w14:paraId="7BBD1D44" w14:textId="77777777" w:rsidR="006224F8" w:rsidRDefault="006224F8" w:rsidP="006224F8">
      <w:pPr>
        <w:numPr>
          <w:ilvl w:val="0"/>
          <w:numId w:val="85"/>
        </w:numPr>
        <w:spacing w:line="276" w:lineRule="auto"/>
        <w:contextualSpacing/>
        <w:rPr>
          <w:rFonts w:ascii="Calibri" w:eastAsia="Calibri" w:hAnsi="Calibri" w:cs="Calibri"/>
          <w:b/>
          <w:bCs/>
          <w:lang w:val="en-GB"/>
        </w:rPr>
      </w:pPr>
      <w:r w:rsidRPr="590A9F56">
        <w:rPr>
          <w:rFonts w:ascii="Calibri" w:hAnsi="Calibri"/>
          <w:b/>
          <w:bCs/>
          <w:lang w:val="en-GB"/>
        </w:rPr>
        <w:t xml:space="preserve">A detailed plan of the relevant area of the site, identifying the exact portion of wall to be removed.  </w:t>
      </w:r>
    </w:p>
    <w:p w14:paraId="2118BBDB" w14:textId="77777777" w:rsidR="006224F8" w:rsidRDefault="006224F8" w:rsidP="006224F8">
      <w:pPr>
        <w:numPr>
          <w:ilvl w:val="0"/>
          <w:numId w:val="85"/>
        </w:numPr>
        <w:spacing w:line="276" w:lineRule="auto"/>
        <w:contextualSpacing/>
        <w:rPr>
          <w:rFonts w:ascii="Calibri" w:eastAsia="Calibri" w:hAnsi="Calibri" w:cs="Calibri"/>
          <w:b/>
          <w:bCs/>
          <w:lang w:val="en-GB"/>
        </w:rPr>
      </w:pPr>
      <w:r w:rsidRPr="590A9F56">
        <w:rPr>
          <w:rFonts w:ascii="Calibri" w:hAnsi="Calibri"/>
          <w:b/>
          <w:bCs/>
          <w:lang w:val="en-GB"/>
        </w:rPr>
        <w:t xml:space="preserve">An explanation to justify the removal and extent of removal of any wall.  </w:t>
      </w:r>
    </w:p>
    <w:p w14:paraId="4CEB87AA" w14:textId="77777777" w:rsidR="006224F8" w:rsidRDefault="006224F8" w:rsidP="006224F8">
      <w:pPr>
        <w:numPr>
          <w:ilvl w:val="0"/>
          <w:numId w:val="85"/>
        </w:numPr>
        <w:spacing w:line="276" w:lineRule="auto"/>
        <w:contextualSpacing/>
        <w:rPr>
          <w:rFonts w:ascii="Calibri" w:eastAsia="Calibri" w:hAnsi="Calibri" w:cs="Calibri"/>
          <w:b/>
          <w:bCs/>
          <w:lang w:val="en-GB"/>
        </w:rPr>
      </w:pPr>
      <w:r w:rsidRPr="590A9F56">
        <w:rPr>
          <w:rFonts w:ascii="Calibri" w:hAnsi="Calibri"/>
          <w:b/>
          <w:bCs/>
          <w:lang w:val="en-GB"/>
        </w:rPr>
        <w:t xml:space="preserve">Detail of what markers or protection will be provided to ensure the accessway does not gradually widen, or abutting wall is impacted, during use.  </w:t>
      </w:r>
    </w:p>
    <w:p w14:paraId="02C06D10"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 xml:space="preserve">Once approved, any requirements or recommendations of the </w:t>
      </w:r>
      <w:proofErr w:type="gramStart"/>
      <w:r w:rsidRPr="590A9F56">
        <w:rPr>
          <w:rFonts w:ascii="Calibri" w:eastAsia="Calibri" w:hAnsi="Calibri" w:cs="Calibri"/>
          <w:b/>
          <w:bCs/>
          <w:lang w:val="en-GB"/>
        </w:rPr>
        <w:t>Dry Stone</w:t>
      </w:r>
      <w:proofErr w:type="gramEnd"/>
      <w:r w:rsidRPr="590A9F56">
        <w:rPr>
          <w:rFonts w:ascii="Calibri" w:eastAsia="Calibri" w:hAnsi="Calibri" w:cs="Calibri"/>
          <w:b/>
          <w:bCs/>
          <w:lang w:val="en-GB"/>
        </w:rPr>
        <w:t xml:space="preserve"> Wall Management Plan must be carried out with respect to the section of wall impacted.  </w:t>
      </w:r>
    </w:p>
    <w:p w14:paraId="2B24AC4C" w14:textId="77777777" w:rsidR="006224F8" w:rsidRDefault="006224F8" w:rsidP="006224F8">
      <w:pPr>
        <w:spacing w:line="276" w:lineRule="auto"/>
        <w:rPr>
          <w:rFonts w:ascii="Calibri" w:hAnsi="Calibri"/>
          <w:b/>
          <w:bCs/>
          <w:lang w:val="en-GB"/>
        </w:rPr>
      </w:pPr>
    </w:p>
    <w:p w14:paraId="38F29CE7"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t>Conservation Area</w:t>
      </w:r>
    </w:p>
    <w:p w14:paraId="4E7A2ABA"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Prior to the commencement of any works within the Conservation Area, plan(s) showing the following must be submitted to and approved to the satisfaction of DELWP, Melbourne Water and the Responsible Authority:</w:t>
      </w:r>
    </w:p>
    <w:p w14:paraId="3FC5EF1F" w14:textId="77777777" w:rsidR="006224F8" w:rsidRDefault="006224F8" w:rsidP="006224F8">
      <w:pPr>
        <w:numPr>
          <w:ilvl w:val="1"/>
          <w:numId w:val="86"/>
        </w:numPr>
        <w:spacing w:line="276" w:lineRule="auto"/>
        <w:ind w:left="720"/>
        <w:contextualSpacing/>
        <w:rPr>
          <w:rFonts w:ascii="Calibri" w:eastAsia="Calibri" w:hAnsi="Calibri" w:cs="Calibri"/>
          <w:b/>
          <w:bCs/>
          <w:lang w:val="en-AU"/>
        </w:rPr>
      </w:pPr>
      <w:r w:rsidRPr="613C3DF5">
        <w:rPr>
          <w:rFonts w:ascii="Calibri" w:hAnsi="Calibri"/>
          <w:b/>
          <w:bCs/>
          <w:lang w:val="en-AU"/>
        </w:rPr>
        <w:t xml:space="preserve">The location and design of the path network in accordance with Requirement 74 of the Quarry Hills </w:t>
      </w:r>
      <w:proofErr w:type="gramStart"/>
      <w:r w:rsidRPr="613C3DF5">
        <w:rPr>
          <w:rFonts w:ascii="Calibri" w:hAnsi="Calibri"/>
          <w:b/>
          <w:bCs/>
          <w:lang w:val="en-AU"/>
        </w:rPr>
        <w:t>PSP;</w:t>
      </w:r>
      <w:proofErr w:type="gramEnd"/>
    </w:p>
    <w:p w14:paraId="27735207" w14:textId="77777777" w:rsidR="006224F8" w:rsidRDefault="006224F8" w:rsidP="006224F8">
      <w:pPr>
        <w:numPr>
          <w:ilvl w:val="1"/>
          <w:numId w:val="86"/>
        </w:numPr>
        <w:spacing w:line="276" w:lineRule="auto"/>
        <w:ind w:left="720"/>
        <w:contextualSpacing/>
        <w:rPr>
          <w:rFonts w:ascii="Calibri" w:eastAsia="Calibri" w:hAnsi="Calibri" w:cs="Calibri"/>
          <w:b/>
          <w:bCs/>
          <w:lang w:val="en-AU"/>
        </w:rPr>
      </w:pPr>
      <w:r w:rsidRPr="613C3DF5">
        <w:rPr>
          <w:rFonts w:ascii="Calibri" w:hAnsi="Calibri"/>
          <w:b/>
          <w:bCs/>
          <w:lang w:val="en-AU"/>
        </w:rPr>
        <w:t xml:space="preserve">The location and design of any proposed landscape embellishment (planting, park furniture etc) within the conservation </w:t>
      </w:r>
      <w:proofErr w:type="gramStart"/>
      <w:r w:rsidRPr="613C3DF5">
        <w:rPr>
          <w:rFonts w:ascii="Calibri" w:hAnsi="Calibri"/>
          <w:b/>
          <w:bCs/>
          <w:lang w:val="en-AU"/>
        </w:rPr>
        <w:t>area;</w:t>
      </w:r>
      <w:proofErr w:type="gramEnd"/>
    </w:p>
    <w:p w14:paraId="0E1EA140" w14:textId="77777777" w:rsidR="006224F8" w:rsidRDefault="006224F8" w:rsidP="006224F8">
      <w:pPr>
        <w:numPr>
          <w:ilvl w:val="1"/>
          <w:numId w:val="86"/>
        </w:numPr>
        <w:spacing w:line="276" w:lineRule="auto"/>
        <w:ind w:left="720"/>
        <w:contextualSpacing/>
        <w:rPr>
          <w:rFonts w:ascii="Calibri" w:eastAsia="Calibri" w:hAnsi="Calibri" w:cs="Calibri"/>
          <w:b/>
          <w:bCs/>
          <w:lang w:val="en-AU"/>
        </w:rPr>
      </w:pPr>
      <w:r w:rsidRPr="590A9F56">
        <w:rPr>
          <w:rFonts w:ascii="Calibri" w:hAnsi="Calibri"/>
          <w:b/>
          <w:bCs/>
          <w:lang w:val="en-AU"/>
        </w:rPr>
        <w:t xml:space="preserve">The location and design of any lighting within the conservation area, noting that this must be </w:t>
      </w:r>
      <w:proofErr w:type="gramStart"/>
      <w:r w:rsidRPr="590A9F56">
        <w:rPr>
          <w:rFonts w:ascii="Calibri" w:hAnsi="Calibri"/>
          <w:b/>
          <w:bCs/>
          <w:lang w:val="en-AU"/>
        </w:rPr>
        <w:t>baffled;</w:t>
      </w:r>
      <w:proofErr w:type="gramEnd"/>
    </w:p>
    <w:p w14:paraId="481CCB66" w14:textId="77777777" w:rsidR="006224F8" w:rsidRDefault="006224F8" w:rsidP="006224F8">
      <w:pPr>
        <w:numPr>
          <w:ilvl w:val="1"/>
          <w:numId w:val="86"/>
        </w:numPr>
        <w:spacing w:line="276" w:lineRule="auto"/>
        <w:ind w:left="720"/>
        <w:contextualSpacing/>
        <w:rPr>
          <w:rFonts w:ascii="Calibri" w:eastAsia="Calibri" w:hAnsi="Calibri" w:cs="Calibri"/>
          <w:b/>
          <w:bCs/>
          <w:lang w:val="en-AU"/>
        </w:rPr>
      </w:pPr>
      <w:r w:rsidRPr="590A9F56">
        <w:rPr>
          <w:rFonts w:ascii="Calibri" w:hAnsi="Calibri"/>
          <w:b/>
          <w:bCs/>
          <w:lang w:val="en-AU"/>
        </w:rPr>
        <w:t xml:space="preserve">The location of all Aboriginal cultural heritage sites, including where artefacts are, or will be reburied, as identified in the registered Cultural Heritage Management Plan applying to this permit </w:t>
      </w:r>
      <w:proofErr w:type="gramStart"/>
      <w:r w:rsidRPr="590A9F56">
        <w:rPr>
          <w:rFonts w:ascii="Calibri" w:hAnsi="Calibri"/>
          <w:b/>
          <w:bCs/>
          <w:lang w:val="en-AU"/>
        </w:rPr>
        <w:t>area;</w:t>
      </w:r>
      <w:proofErr w:type="gramEnd"/>
    </w:p>
    <w:p w14:paraId="13B3D5E9" w14:textId="77777777" w:rsidR="006224F8" w:rsidRDefault="006224F8" w:rsidP="006224F8">
      <w:pPr>
        <w:numPr>
          <w:ilvl w:val="1"/>
          <w:numId w:val="86"/>
        </w:numPr>
        <w:spacing w:line="276" w:lineRule="auto"/>
        <w:ind w:left="720"/>
        <w:contextualSpacing/>
        <w:rPr>
          <w:rFonts w:ascii="Calibri" w:eastAsia="Calibri" w:hAnsi="Calibri" w:cs="Calibri"/>
          <w:b/>
          <w:bCs/>
          <w:lang w:val="en-AU"/>
        </w:rPr>
      </w:pPr>
      <w:r w:rsidRPr="590A9F56">
        <w:rPr>
          <w:rFonts w:ascii="Calibri" w:hAnsi="Calibri"/>
          <w:b/>
          <w:bCs/>
          <w:lang w:val="en-AU"/>
        </w:rPr>
        <w:t xml:space="preserve">The location (including TPZs) of all vegetation to be retained within the conservation </w:t>
      </w:r>
      <w:proofErr w:type="gramStart"/>
      <w:r w:rsidRPr="590A9F56">
        <w:rPr>
          <w:rFonts w:ascii="Calibri" w:hAnsi="Calibri"/>
          <w:b/>
          <w:bCs/>
          <w:lang w:val="en-AU"/>
        </w:rPr>
        <w:t>area;</w:t>
      </w:r>
      <w:proofErr w:type="gramEnd"/>
    </w:p>
    <w:p w14:paraId="7521F48D" w14:textId="77777777" w:rsidR="006224F8" w:rsidRDefault="006224F8" w:rsidP="006224F8">
      <w:pPr>
        <w:numPr>
          <w:ilvl w:val="1"/>
          <w:numId w:val="86"/>
        </w:numPr>
        <w:spacing w:line="276" w:lineRule="auto"/>
        <w:ind w:left="720"/>
        <w:contextualSpacing/>
        <w:rPr>
          <w:rFonts w:ascii="Calibri" w:eastAsia="Calibri" w:hAnsi="Calibri" w:cs="Calibri"/>
          <w:b/>
          <w:bCs/>
          <w:lang w:val="en-AU"/>
        </w:rPr>
      </w:pPr>
      <w:r w:rsidRPr="590A9F56">
        <w:rPr>
          <w:rFonts w:ascii="Calibri" w:hAnsi="Calibri"/>
          <w:b/>
          <w:bCs/>
          <w:lang w:val="en-AU"/>
        </w:rPr>
        <w:t>The location and design of any proposed infrastructure for passive irrigation (</w:t>
      </w:r>
      <w:proofErr w:type="gramStart"/>
      <w:r w:rsidRPr="590A9F56">
        <w:rPr>
          <w:rFonts w:ascii="Calibri" w:hAnsi="Calibri"/>
          <w:b/>
          <w:bCs/>
          <w:lang w:val="en-AU"/>
        </w:rPr>
        <w:t>e.g.</w:t>
      </w:r>
      <w:proofErr w:type="gramEnd"/>
      <w:r w:rsidRPr="590A9F56">
        <w:rPr>
          <w:rFonts w:ascii="Calibri" w:hAnsi="Calibri"/>
          <w:b/>
          <w:bCs/>
          <w:lang w:val="en-AU"/>
        </w:rPr>
        <w:t xml:space="preserve"> swales, kerb breaks) within the conservation area;</w:t>
      </w:r>
    </w:p>
    <w:p w14:paraId="32AFCC2B" w14:textId="77777777" w:rsidR="006224F8" w:rsidRPr="00A53109" w:rsidRDefault="006224F8" w:rsidP="006224F8">
      <w:pPr>
        <w:numPr>
          <w:ilvl w:val="1"/>
          <w:numId w:val="86"/>
        </w:numPr>
        <w:spacing w:line="276" w:lineRule="auto"/>
        <w:ind w:left="720"/>
        <w:contextualSpacing/>
        <w:rPr>
          <w:rFonts w:ascii="Calibri" w:eastAsia="Calibri" w:hAnsi="Calibri" w:cs="Calibri"/>
          <w:b/>
          <w:bCs/>
          <w:lang w:val="en-AU"/>
        </w:rPr>
      </w:pPr>
      <w:r w:rsidRPr="590A9F56">
        <w:rPr>
          <w:rFonts w:ascii="Calibri" w:hAnsi="Calibri"/>
          <w:b/>
          <w:bCs/>
          <w:lang w:val="en-AU"/>
        </w:rPr>
        <w:t xml:space="preserve">Where possible, the design of the waterway corridor, conservation area, wetland and retarding basin must seek to enhance the amenity value of that open space and provide for a range of flexible recreational opportunities with priority when such land abuts unencumbered passive or active parkland where this does not conflict with the primary function of the encumbered </w:t>
      </w:r>
      <w:proofErr w:type="gramStart"/>
      <w:r w:rsidRPr="590A9F56">
        <w:rPr>
          <w:rFonts w:ascii="Calibri" w:hAnsi="Calibri"/>
          <w:b/>
          <w:bCs/>
          <w:lang w:val="en-AU"/>
        </w:rPr>
        <w:t>area;</w:t>
      </w:r>
      <w:proofErr w:type="gramEnd"/>
    </w:p>
    <w:p w14:paraId="1D386CB5" w14:textId="77777777" w:rsidR="006224F8" w:rsidRDefault="006224F8" w:rsidP="006224F8">
      <w:pPr>
        <w:spacing w:line="276" w:lineRule="auto"/>
        <w:contextualSpacing/>
        <w:rPr>
          <w:rFonts w:ascii="Calibri" w:hAnsi="Calibri"/>
          <w:b/>
          <w:bCs/>
          <w:lang w:val="en-AU"/>
        </w:rPr>
      </w:pPr>
    </w:p>
    <w:p w14:paraId="18AF227D" w14:textId="77777777" w:rsidR="006224F8" w:rsidRDefault="006224F8" w:rsidP="006224F8">
      <w:pPr>
        <w:spacing w:line="276" w:lineRule="auto"/>
        <w:contextualSpacing/>
        <w:rPr>
          <w:rFonts w:ascii="Calibri" w:eastAsia="Calibri" w:hAnsi="Calibri" w:cs="Calibri"/>
          <w:b/>
          <w:bCs/>
          <w:lang w:val="en-AU"/>
        </w:rPr>
      </w:pPr>
    </w:p>
    <w:p w14:paraId="11CADADF" w14:textId="77777777" w:rsidR="006224F8" w:rsidRDefault="006224F8" w:rsidP="006224F8">
      <w:pPr>
        <w:numPr>
          <w:ilvl w:val="1"/>
          <w:numId w:val="86"/>
        </w:numPr>
        <w:spacing w:line="276" w:lineRule="auto"/>
        <w:ind w:left="720"/>
        <w:contextualSpacing/>
        <w:rPr>
          <w:rFonts w:ascii="Calibri" w:eastAsia="Calibri" w:hAnsi="Calibri" w:cs="Calibri"/>
          <w:b/>
          <w:bCs/>
          <w:lang w:val="en-AU"/>
        </w:rPr>
      </w:pPr>
      <w:r w:rsidRPr="590A9F56">
        <w:rPr>
          <w:rFonts w:ascii="Calibri" w:hAnsi="Calibri"/>
          <w:b/>
          <w:bCs/>
          <w:lang w:val="en-AU"/>
        </w:rPr>
        <w:lastRenderedPageBreak/>
        <w:t>Any passive open space areas integrated within the Growling Grass Frog Conservation Area must not detract from the conservation reserve, to the satisfaction of the Secretary to the Department of Environment, Land, Water and Planning in accordance with R76 pf the Quarry Hills Precinct Structure Plan</w:t>
      </w:r>
    </w:p>
    <w:p w14:paraId="2E3B5F1A" w14:textId="77777777" w:rsidR="006224F8" w:rsidRDefault="006224F8" w:rsidP="006224F8">
      <w:pPr>
        <w:numPr>
          <w:ilvl w:val="1"/>
          <w:numId w:val="86"/>
        </w:numPr>
        <w:spacing w:line="276" w:lineRule="auto"/>
        <w:ind w:left="720"/>
        <w:contextualSpacing/>
        <w:rPr>
          <w:rFonts w:ascii="Calibri" w:eastAsia="Calibri" w:hAnsi="Calibri" w:cs="Calibri"/>
          <w:b/>
          <w:bCs/>
          <w:lang w:val="en-AU"/>
        </w:rPr>
      </w:pPr>
      <w:r w:rsidRPr="613C3DF5">
        <w:rPr>
          <w:rFonts w:ascii="Calibri" w:hAnsi="Calibri"/>
          <w:b/>
          <w:bCs/>
          <w:lang w:val="en-AU"/>
        </w:rPr>
        <w:t xml:space="preserve">The design must take into consideration Guidelines G91 - G96 of the Quarry Hills Precinct Structure </w:t>
      </w:r>
      <w:proofErr w:type="gramStart"/>
      <w:r w:rsidRPr="613C3DF5">
        <w:rPr>
          <w:rFonts w:ascii="Calibri" w:hAnsi="Calibri"/>
          <w:b/>
          <w:bCs/>
          <w:lang w:val="en-AU"/>
        </w:rPr>
        <w:t>Plan;</w:t>
      </w:r>
      <w:proofErr w:type="gramEnd"/>
    </w:p>
    <w:p w14:paraId="36BC23DD" w14:textId="77777777" w:rsidR="006224F8" w:rsidRDefault="006224F8" w:rsidP="006224F8">
      <w:pPr>
        <w:numPr>
          <w:ilvl w:val="1"/>
          <w:numId w:val="86"/>
        </w:numPr>
        <w:spacing w:line="276" w:lineRule="auto"/>
        <w:ind w:left="720"/>
        <w:contextualSpacing/>
        <w:rPr>
          <w:rFonts w:ascii="Calibri" w:eastAsia="Calibri" w:hAnsi="Calibri" w:cs="Calibri"/>
          <w:b/>
          <w:bCs/>
          <w:lang w:val="en-AU"/>
        </w:rPr>
      </w:pPr>
      <w:r w:rsidRPr="613C3DF5">
        <w:rPr>
          <w:rFonts w:ascii="Calibri" w:hAnsi="Calibri"/>
          <w:b/>
          <w:bCs/>
          <w:lang w:val="en-AU"/>
        </w:rPr>
        <w:t xml:space="preserve">Any infrastructure required to be constructed within the Growling Grass Frog conservation area must be generally in accordance with the specifications and location shown in the Quarry Hills Precinct Structure Plana and Quarry Hills Development Contributions Plan and be approved to the satisfaction of the secretary to the Department of Environment, Land, Water and </w:t>
      </w:r>
      <w:proofErr w:type="gramStart"/>
      <w:r w:rsidRPr="613C3DF5">
        <w:rPr>
          <w:rFonts w:ascii="Calibri" w:hAnsi="Calibri"/>
          <w:b/>
          <w:bCs/>
          <w:lang w:val="en-AU"/>
        </w:rPr>
        <w:t>Planning;</w:t>
      </w:r>
      <w:proofErr w:type="gramEnd"/>
    </w:p>
    <w:p w14:paraId="6AB8B0B2" w14:textId="77777777" w:rsidR="006224F8" w:rsidRDefault="006224F8" w:rsidP="006224F8">
      <w:pPr>
        <w:numPr>
          <w:ilvl w:val="1"/>
          <w:numId w:val="86"/>
        </w:numPr>
        <w:spacing w:line="276" w:lineRule="auto"/>
        <w:ind w:left="720"/>
        <w:contextualSpacing/>
        <w:rPr>
          <w:rFonts w:ascii="Calibri" w:eastAsia="Calibri" w:hAnsi="Calibri" w:cs="Calibri"/>
          <w:b/>
          <w:bCs/>
          <w:lang w:val="en-AU"/>
        </w:rPr>
      </w:pPr>
      <w:r w:rsidRPr="613C3DF5">
        <w:rPr>
          <w:rFonts w:ascii="Calibri" w:hAnsi="Calibri"/>
          <w:b/>
          <w:bCs/>
          <w:lang w:val="en-AU"/>
        </w:rPr>
        <w:t>The design and specifications of any gates and access points; and</w:t>
      </w:r>
    </w:p>
    <w:p w14:paraId="4A5F8D95" w14:textId="77777777" w:rsidR="006224F8" w:rsidRDefault="006224F8" w:rsidP="006224F8">
      <w:pPr>
        <w:numPr>
          <w:ilvl w:val="1"/>
          <w:numId w:val="86"/>
        </w:numPr>
        <w:spacing w:line="276" w:lineRule="auto"/>
        <w:ind w:left="720"/>
        <w:contextualSpacing/>
        <w:rPr>
          <w:rFonts w:ascii="Calibri" w:eastAsia="Calibri" w:hAnsi="Calibri" w:cs="Calibri"/>
          <w:b/>
          <w:bCs/>
          <w:lang w:val="en-AU"/>
        </w:rPr>
      </w:pPr>
      <w:r w:rsidRPr="590A9F56">
        <w:rPr>
          <w:rFonts w:ascii="Calibri" w:hAnsi="Calibri"/>
          <w:b/>
          <w:bCs/>
          <w:lang w:val="en-AU"/>
        </w:rPr>
        <w:t>Detail relating to the fencing specifications of the Conservation Area interface.</w:t>
      </w:r>
    </w:p>
    <w:p w14:paraId="4EC75CB4" w14:textId="77777777" w:rsidR="006224F8" w:rsidRDefault="006224F8" w:rsidP="006224F8">
      <w:pPr>
        <w:spacing w:line="276" w:lineRule="auto"/>
        <w:rPr>
          <w:rFonts w:ascii="Calibri" w:hAnsi="Calibri"/>
          <w:b/>
          <w:bCs/>
          <w:lang w:val="en-AU"/>
        </w:rPr>
      </w:pPr>
    </w:p>
    <w:p w14:paraId="513C3B7C" w14:textId="77777777" w:rsidR="006224F8" w:rsidRDefault="006224F8" w:rsidP="006224F8">
      <w:pPr>
        <w:spacing w:line="276" w:lineRule="auto"/>
        <w:rPr>
          <w:rFonts w:ascii="Calibri" w:eastAsia="Calibri" w:hAnsi="Calibri" w:cs="Calibri"/>
          <w:b/>
          <w:bCs/>
          <w:lang w:val="en-AU"/>
        </w:rPr>
      </w:pPr>
      <w:r w:rsidRPr="590A9F56">
        <w:rPr>
          <w:rFonts w:ascii="Calibri" w:eastAsia="Calibri" w:hAnsi="Calibri" w:cs="Calibri"/>
          <w:b/>
          <w:bCs/>
          <w:lang w:val="en-AU"/>
        </w:rPr>
        <w:t>When approved, the Conservation Area Plan will be endorsed and will then form part of the permit.</w:t>
      </w:r>
    </w:p>
    <w:p w14:paraId="0EC2D293" w14:textId="77777777" w:rsidR="006224F8" w:rsidRDefault="006224F8" w:rsidP="006224F8">
      <w:pPr>
        <w:spacing w:line="276" w:lineRule="auto"/>
        <w:rPr>
          <w:rFonts w:ascii="Calibri" w:hAnsi="Calibri"/>
          <w:lang w:val="en-AU"/>
        </w:rPr>
      </w:pPr>
    </w:p>
    <w:p w14:paraId="631512AA"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Steel bridge investigation works</w:t>
      </w:r>
    </w:p>
    <w:p w14:paraId="3A79E59D"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the approval of any landscape or conservation area plan for the stage containing the conservation area, a written assessment is to be undertaken of the existing steel bridge crossing the Darebin Creek.  </w:t>
      </w:r>
    </w:p>
    <w:p w14:paraId="716A9A6A" w14:textId="77777777" w:rsidR="006224F8" w:rsidRDefault="006224F8" w:rsidP="006224F8">
      <w:pPr>
        <w:spacing w:line="276" w:lineRule="auto"/>
        <w:rPr>
          <w:rFonts w:asciiTheme="minorHAnsi" w:eastAsiaTheme="minorEastAsia" w:hAnsiTheme="minorHAnsi" w:cstheme="minorBidi"/>
          <w:b/>
          <w:bCs/>
          <w:lang w:val="en-GB"/>
        </w:rPr>
      </w:pPr>
    </w:p>
    <w:p w14:paraId="21B2C14E"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This written assessment is to be submitted to and approved by the Responsible Authority.  When approved, the written assessment will be endorsed and will form part of this permit.  </w:t>
      </w:r>
    </w:p>
    <w:p w14:paraId="61AE9D48" w14:textId="77777777" w:rsidR="006224F8" w:rsidRDefault="006224F8" w:rsidP="006224F8">
      <w:pPr>
        <w:spacing w:line="276" w:lineRule="auto"/>
        <w:rPr>
          <w:rFonts w:asciiTheme="minorHAnsi" w:eastAsiaTheme="minorEastAsia" w:hAnsiTheme="minorHAnsi" w:cstheme="minorBidi"/>
          <w:b/>
          <w:bCs/>
          <w:lang w:val="en-GB"/>
        </w:rPr>
      </w:pPr>
    </w:p>
    <w:p w14:paraId="02D4CC18"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This written assessment must:  </w:t>
      </w:r>
    </w:p>
    <w:p w14:paraId="38A66EA4" w14:textId="77777777" w:rsidR="006224F8" w:rsidRDefault="006224F8" w:rsidP="006224F8">
      <w:pPr>
        <w:numPr>
          <w:ilvl w:val="1"/>
          <w:numId w:val="87"/>
        </w:numPr>
        <w:spacing w:line="276" w:lineRule="auto"/>
        <w:ind w:left="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Determine whether the steel structure is capable for adaption to a pedestrian bridge, and if so, outline the works required to undertake this.  </w:t>
      </w:r>
    </w:p>
    <w:p w14:paraId="63EF4CB7" w14:textId="77777777" w:rsidR="006224F8" w:rsidRDefault="006224F8" w:rsidP="006224F8">
      <w:pPr>
        <w:numPr>
          <w:ilvl w:val="1"/>
          <w:numId w:val="87"/>
        </w:numPr>
        <w:spacing w:line="276" w:lineRule="auto"/>
        <w:ind w:left="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Recommendations involving alteration to the structure must be recommended in consultation with a suitably qualified heritage expert.  </w:t>
      </w:r>
    </w:p>
    <w:p w14:paraId="6E5EEFBB" w14:textId="77777777" w:rsidR="006224F8" w:rsidRDefault="006224F8" w:rsidP="006224F8">
      <w:pPr>
        <w:numPr>
          <w:ilvl w:val="1"/>
          <w:numId w:val="87"/>
        </w:numPr>
        <w:spacing w:line="276" w:lineRule="auto"/>
        <w:ind w:left="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If the bridge cannot be adapted, the assessment must detail methods to prevent public access to the historic structure through landscaping or other measures, in consultation with a suitably qualified heritage expert should alteration to the structure be required.  </w:t>
      </w:r>
    </w:p>
    <w:p w14:paraId="4B1FBE50" w14:textId="77777777" w:rsidR="006224F8" w:rsidRDefault="006224F8" w:rsidP="006224F8">
      <w:pPr>
        <w:numPr>
          <w:ilvl w:val="1"/>
          <w:numId w:val="87"/>
        </w:numPr>
        <w:spacing w:line="276" w:lineRule="auto"/>
        <w:ind w:left="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Specify any measures to ensure ongoing maintenance of the structure.  </w:t>
      </w:r>
    </w:p>
    <w:p w14:paraId="1BD4D3C3" w14:textId="77777777" w:rsidR="006224F8" w:rsidRDefault="006224F8" w:rsidP="006224F8">
      <w:pPr>
        <w:spacing w:line="276" w:lineRule="auto"/>
        <w:rPr>
          <w:rFonts w:ascii="Calibri" w:hAnsi="Calibri"/>
          <w:b/>
          <w:bCs/>
          <w:lang w:val="en-GB"/>
        </w:rPr>
      </w:pPr>
      <w:r>
        <w:rPr>
          <w:rFonts w:ascii="Calibri" w:hAnsi="Calibri"/>
          <w:b/>
          <w:bCs/>
          <w:lang w:val="en-GB"/>
        </w:rPr>
        <w:br w:type="page"/>
      </w:r>
    </w:p>
    <w:p w14:paraId="4ECCAB5E"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t>Securing of all heritage items</w:t>
      </w:r>
    </w:p>
    <w:p w14:paraId="1CD71296" w14:textId="77777777" w:rsidR="006224F8" w:rsidRDefault="006224F8" w:rsidP="006224F8">
      <w:pPr>
        <w:spacing w:line="276" w:lineRule="auto"/>
        <w:rPr>
          <w:rFonts w:ascii="Calibri" w:hAnsi="Calibri"/>
          <w:b/>
          <w:bCs/>
          <w:lang w:val="en-GB"/>
        </w:rPr>
      </w:pPr>
      <w:r w:rsidRPr="590A9F56">
        <w:rPr>
          <w:rFonts w:ascii="Calibri" w:eastAsia="Calibri" w:hAnsi="Calibri" w:cs="Calibri"/>
          <w:b/>
          <w:bCs/>
          <w:lang w:val="en-GB"/>
        </w:rPr>
        <w:t xml:space="preserve">Prior to works commencing on site, all heritage features must be secured to prevent vandalism and theft, and appropriately protected from deterioration from weather in accordance with any recommendations of the Heritage Conservation Management Plan endorsed under Condition 6.  </w:t>
      </w:r>
    </w:p>
    <w:p w14:paraId="01F0CB61" w14:textId="77777777" w:rsidR="006224F8" w:rsidRDefault="006224F8" w:rsidP="006224F8">
      <w:pPr>
        <w:spacing w:line="276" w:lineRule="auto"/>
        <w:rPr>
          <w:rFonts w:ascii="Calibri" w:hAnsi="Calibri"/>
          <w:lang w:val="en-GB"/>
        </w:rPr>
      </w:pPr>
    </w:p>
    <w:p w14:paraId="0DB6F546"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t>Landscape Masterplan</w:t>
      </w:r>
    </w:p>
    <w:p w14:paraId="3EEC3847" w14:textId="77777777" w:rsidR="006224F8" w:rsidRDefault="006224F8" w:rsidP="006224F8">
      <w:pPr>
        <w:spacing w:line="276" w:lineRule="auto"/>
        <w:rPr>
          <w:rFonts w:ascii="Calibri" w:hAnsi="Calibri"/>
          <w:b/>
          <w:bCs/>
          <w:lang w:val="en-AU"/>
        </w:rPr>
      </w:pPr>
      <w:r w:rsidRPr="613C3DF5">
        <w:rPr>
          <w:rFonts w:ascii="Calibri" w:eastAsia="Calibri" w:hAnsi="Calibri" w:cs="Calibri"/>
          <w:b/>
          <w:bCs/>
          <w:lang w:val="en-AU"/>
        </w:rPr>
        <w:t>Prior to the approval of any construction plans (engineering plans), a landscape masterplan to the satisfaction of the Responsible Authority for the entire subdivision must be submitted to and approved by the Responsible Authority. When approved, the landscape masterplan will be endorsed and will then form part of the permit. The landscape masterplan must be drawn to scale with dimensions and three copies must be provided. The landscape masterplan must show:</w:t>
      </w:r>
    </w:p>
    <w:p w14:paraId="0737CEF8"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590A9F56">
        <w:rPr>
          <w:rFonts w:ascii="Calibri" w:hAnsi="Calibri"/>
          <w:b/>
          <w:bCs/>
          <w:lang w:val="en-AU"/>
        </w:rPr>
        <w:t xml:space="preserve">the overall landscaping theme to be developed for the </w:t>
      </w:r>
      <w:proofErr w:type="gramStart"/>
      <w:r w:rsidRPr="590A9F56">
        <w:rPr>
          <w:rFonts w:ascii="Calibri" w:hAnsi="Calibri"/>
          <w:b/>
          <w:bCs/>
          <w:lang w:val="en-AU"/>
        </w:rPr>
        <w:t>subdivision;</w:t>
      </w:r>
      <w:proofErr w:type="gramEnd"/>
    </w:p>
    <w:p w14:paraId="030BA50A"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590A9F56">
        <w:rPr>
          <w:rFonts w:ascii="Calibri" w:hAnsi="Calibri"/>
          <w:b/>
          <w:bCs/>
          <w:lang w:val="en-AU"/>
        </w:rPr>
        <w:t xml:space="preserve">streetscapes of high quality incorporating public art and plantings with seating infrastructure into the broader subdivision </w:t>
      </w:r>
      <w:proofErr w:type="gramStart"/>
      <w:r w:rsidRPr="590A9F56">
        <w:rPr>
          <w:rFonts w:ascii="Calibri" w:hAnsi="Calibri"/>
          <w:b/>
          <w:bCs/>
          <w:lang w:val="en-AU"/>
        </w:rPr>
        <w:t>layout;</w:t>
      </w:r>
      <w:proofErr w:type="gramEnd"/>
      <w:r>
        <w:rPr>
          <w:rFonts w:ascii="Calibri" w:hAnsi="Calibri"/>
          <w:szCs w:val="20"/>
          <w:lang w:val="en-AU"/>
        </w:rPr>
        <w:tab/>
      </w:r>
    </w:p>
    <w:p w14:paraId="70C712CC"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590A9F56">
        <w:rPr>
          <w:rFonts w:ascii="Calibri" w:hAnsi="Calibri"/>
          <w:b/>
          <w:bCs/>
          <w:lang w:val="en-AU"/>
        </w:rPr>
        <w:t xml:space="preserve">the type or types of species to be used for street tree planting in the subdivision to incorporate a mix of native and indigenous </w:t>
      </w:r>
      <w:proofErr w:type="gramStart"/>
      <w:r w:rsidRPr="590A9F56">
        <w:rPr>
          <w:rFonts w:ascii="Calibri" w:hAnsi="Calibri"/>
          <w:b/>
          <w:bCs/>
          <w:lang w:val="en-AU"/>
        </w:rPr>
        <w:t>plantings;</w:t>
      </w:r>
      <w:proofErr w:type="gramEnd"/>
      <w:r w:rsidRPr="590A9F56">
        <w:rPr>
          <w:rFonts w:ascii="Calibri" w:hAnsi="Calibri"/>
          <w:b/>
          <w:bCs/>
          <w:lang w:val="en-AU"/>
        </w:rPr>
        <w:t xml:space="preserve"> </w:t>
      </w:r>
      <w:r>
        <w:rPr>
          <w:rFonts w:ascii="Calibri" w:hAnsi="Calibri"/>
          <w:szCs w:val="20"/>
          <w:lang w:val="en-AU"/>
        </w:rPr>
        <w:tab/>
      </w:r>
    </w:p>
    <w:p w14:paraId="202915B9"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590A9F56">
        <w:rPr>
          <w:rFonts w:ascii="Calibri" w:hAnsi="Calibri"/>
          <w:b/>
          <w:bCs/>
          <w:lang w:val="en-AU"/>
        </w:rPr>
        <w:t xml:space="preserve">the principles of the proposed treatment of the open space and drainage </w:t>
      </w:r>
      <w:proofErr w:type="gramStart"/>
      <w:r w:rsidRPr="590A9F56">
        <w:rPr>
          <w:rFonts w:ascii="Calibri" w:hAnsi="Calibri"/>
          <w:b/>
          <w:bCs/>
          <w:lang w:val="en-AU"/>
        </w:rPr>
        <w:t>reserves;</w:t>
      </w:r>
      <w:proofErr w:type="gramEnd"/>
    </w:p>
    <w:p w14:paraId="63331D1E"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590A9F56">
        <w:rPr>
          <w:rFonts w:ascii="Calibri" w:hAnsi="Calibri"/>
          <w:b/>
          <w:bCs/>
          <w:lang w:val="en-AU"/>
        </w:rPr>
        <w:t xml:space="preserve">planting at the periphery of the Darebin Creek Environs and conservation area to be indigenous (such planting to be to the satisfaction of Melbourne Water and the Responsible </w:t>
      </w:r>
      <w:proofErr w:type="gramStart"/>
      <w:r w:rsidRPr="590A9F56">
        <w:rPr>
          <w:rFonts w:ascii="Calibri" w:hAnsi="Calibri"/>
          <w:b/>
          <w:bCs/>
          <w:lang w:val="en-AU"/>
        </w:rPr>
        <w:t>Authority;</w:t>
      </w:r>
      <w:proofErr w:type="gramEnd"/>
      <w:r w:rsidRPr="590A9F56">
        <w:rPr>
          <w:rFonts w:ascii="Calibri" w:hAnsi="Calibri"/>
          <w:b/>
          <w:bCs/>
          <w:lang w:val="en-AU"/>
        </w:rPr>
        <w:t xml:space="preserve"> </w:t>
      </w:r>
      <w:r>
        <w:rPr>
          <w:rFonts w:ascii="Calibri" w:hAnsi="Calibri"/>
          <w:szCs w:val="20"/>
          <w:lang w:val="en-AU"/>
        </w:rPr>
        <w:tab/>
      </w:r>
    </w:p>
    <w:p w14:paraId="3AF0E99B"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590A9F56">
        <w:rPr>
          <w:rFonts w:ascii="Calibri" w:hAnsi="Calibri"/>
          <w:b/>
          <w:bCs/>
          <w:lang w:val="en-AU"/>
        </w:rPr>
        <w:t xml:space="preserve">a management plan for the Red Gums proposed for retention to ensure their integrity during the site development and landscape maintenance period must be submitted with the landscape </w:t>
      </w:r>
      <w:proofErr w:type="gramStart"/>
      <w:r w:rsidRPr="590A9F56">
        <w:rPr>
          <w:rFonts w:ascii="Calibri" w:hAnsi="Calibri"/>
          <w:b/>
          <w:bCs/>
          <w:lang w:val="en-AU"/>
        </w:rPr>
        <w:t>masterplan;</w:t>
      </w:r>
      <w:proofErr w:type="gramEnd"/>
      <w:r w:rsidRPr="590A9F56">
        <w:rPr>
          <w:rFonts w:ascii="Calibri" w:hAnsi="Calibri"/>
          <w:b/>
          <w:bCs/>
          <w:lang w:val="en-AU"/>
        </w:rPr>
        <w:t xml:space="preserve"> </w:t>
      </w:r>
    </w:p>
    <w:p w14:paraId="473EB3C1"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590A9F56">
        <w:rPr>
          <w:rFonts w:ascii="Calibri" w:hAnsi="Calibri"/>
          <w:b/>
          <w:bCs/>
          <w:lang w:val="en-AU"/>
        </w:rPr>
        <w:t xml:space="preserve">The location and alignment of all shared </w:t>
      </w:r>
      <w:proofErr w:type="gramStart"/>
      <w:r w:rsidRPr="590A9F56">
        <w:rPr>
          <w:rFonts w:ascii="Calibri" w:hAnsi="Calibri"/>
          <w:b/>
          <w:bCs/>
          <w:lang w:val="en-AU"/>
        </w:rPr>
        <w:t>paths;</w:t>
      </w:r>
      <w:proofErr w:type="gramEnd"/>
      <w:r w:rsidRPr="590A9F56">
        <w:rPr>
          <w:rFonts w:ascii="Calibri" w:hAnsi="Calibri"/>
          <w:b/>
          <w:bCs/>
          <w:lang w:val="en-AU"/>
        </w:rPr>
        <w:t xml:space="preserve"> </w:t>
      </w:r>
    </w:p>
    <w:p w14:paraId="4B82C1CA"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613C3DF5">
        <w:rPr>
          <w:rFonts w:ascii="Calibri" w:hAnsi="Calibri"/>
          <w:b/>
          <w:bCs/>
          <w:lang w:val="en-AU"/>
        </w:rPr>
        <w:t xml:space="preserve">The indicative location of street furniture and incidental meeting spaces and regular spacings as well as park seating adjacent to paths at least every 400 </w:t>
      </w:r>
      <w:proofErr w:type="gramStart"/>
      <w:r w:rsidRPr="613C3DF5">
        <w:rPr>
          <w:rFonts w:ascii="Calibri" w:hAnsi="Calibri"/>
          <w:b/>
          <w:bCs/>
          <w:lang w:val="en-AU"/>
        </w:rPr>
        <w:t>metres;</w:t>
      </w:r>
      <w:proofErr w:type="gramEnd"/>
      <w:r>
        <w:rPr>
          <w:rFonts w:ascii="Calibri" w:hAnsi="Calibri"/>
          <w:szCs w:val="20"/>
          <w:lang w:val="en-AU"/>
        </w:rPr>
        <w:tab/>
      </w:r>
    </w:p>
    <w:p w14:paraId="72513194"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590A9F56">
        <w:rPr>
          <w:rFonts w:ascii="Calibri" w:hAnsi="Calibri"/>
          <w:b/>
          <w:bCs/>
          <w:lang w:val="en-AU"/>
        </w:rPr>
        <w:t xml:space="preserve">The location of any potential </w:t>
      </w:r>
      <w:proofErr w:type="spellStart"/>
      <w:r w:rsidRPr="590A9F56">
        <w:rPr>
          <w:rFonts w:ascii="Calibri" w:hAnsi="Calibri"/>
          <w:b/>
          <w:bCs/>
          <w:lang w:val="en-AU"/>
        </w:rPr>
        <w:t>playspaces</w:t>
      </w:r>
      <w:proofErr w:type="spellEnd"/>
      <w:r w:rsidRPr="590A9F56">
        <w:rPr>
          <w:rFonts w:ascii="Calibri" w:hAnsi="Calibri"/>
          <w:b/>
          <w:bCs/>
          <w:lang w:val="en-AU"/>
        </w:rPr>
        <w:t xml:space="preserve">. These must be designed and developed in accordance with the City of Whittlesea </w:t>
      </w:r>
      <w:proofErr w:type="spellStart"/>
      <w:r w:rsidRPr="590A9F56">
        <w:rPr>
          <w:rFonts w:ascii="Calibri" w:hAnsi="Calibri"/>
          <w:b/>
          <w:bCs/>
          <w:lang w:val="en-AU"/>
        </w:rPr>
        <w:t>Playspace</w:t>
      </w:r>
      <w:proofErr w:type="spellEnd"/>
      <w:r w:rsidRPr="590A9F56">
        <w:rPr>
          <w:rFonts w:ascii="Calibri" w:hAnsi="Calibri"/>
          <w:b/>
          <w:bCs/>
          <w:lang w:val="en-AU"/>
        </w:rPr>
        <w:t xml:space="preserve"> Planning Framework and </w:t>
      </w:r>
      <w:proofErr w:type="gramStart"/>
      <w:r w:rsidRPr="590A9F56">
        <w:rPr>
          <w:rFonts w:ascii="Calibri" w:hAnsi="Calibri"/>
          <w:b/>
          <w:bCs/>
          <w:lang w:val="en-AU"/>
        </w:rPr>
        <w:t>Policy;</w:t>
      </w:r>
      <w:proofErr w:type="gramEnd"/>
    </w:p>
    <w:p w14:paraId="2FE7FABF"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590A9F56">
        <w:rPr>
          <w:rFonts w:ascii="Calibri" w:hAnsi="Calibri"/>
          <w:b/>
          <w:bCs/>
          <w:lang w:val="en-AU"/>
        </w:rPr>
        <w:t xml:space="preserve">Pedestrian and cyclist linkages into the Darebin Creek corridor and connecting with the overall open space </w:t>
      </w:r>
      <w:proofErr w:type="gramStart"/>
      <w:r w:rsidRPr="590A9F56">
        <w:rPr>
          <w:rFonts w:ascii="Calibri" w:hAnsi="Calibri"/>
          <w:b/>
          <w:bCs/>
          <w:lang w:val="en-AU"/>
        </w:rPr>
        <w:t>network;</w:t>
      </w:r>
      <w:proofErr w:type="gramEnd"/>
      <w:r>
        <w:rPr>
          <w:rFonts w:ascii="Calibri" w:hAnsi="Calibri"/>
          <w:szCs w:val="20"/>
          <w:lang w:val="en-AU"/>
        </w:rPr>
        <w:tab/>
      </w:r>
    </w:p>
    <w:p w14:paraId="718B2E27"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590A9F56">
        <w:rPr>
          <w:rFonts w:ascii="Calibri" w:hAnsi="Calibri"/>
          <w:b/>
          <w:bCs/>
          <w:lang w:val="en-AU"/>
        </w:rPr>
        <w:t xml:space="preserve">The location of the path network outside the tree protection zones of any existing </w:t>
      </w:r>
      <w:proofErr w:type="gramStart"/>
      <w:r w:rsidRPr="590A9F56">
        <w:rPr>
          <w:rFonts w:ascii="Calibri" w:hAnsi="Calibri"/>
          <w:b/>
          <w:bCs/>
          <w:lang w:val="en-AU"/>
        </w:rPr>
        <w:t>trees;</w:t>
      </w:r>
      <w:proofErr w:type="gramEnd"/>
    </w:p>
    <w:p w14:paraId="037673ED"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613C3DF5">
        <w:rPr>
          <w:rFonts w:ascii="Calibri" w:hAnsi="Calibri"/>
          <w:b/>
          <w:bCs/>
          <w:lang w:val="en-AU"/>
        </w:rPr>
        <w:t>The inclusion of the steel bridge within the overall masterplan with a note indicating that its use as a pedestrian bridge is subject to other detailed assessment outlined in the permit; and</w:t>
      </w:r>
    </w:p>
    <w:p w14:paraId="7249F1FC" w14:textId="77777777" w:rsidR="006224F8" w:rsidRDefault="006224F8" w:rsidP="006224F8">
      <w:pPr>
        <w:numPr>
          <w:ilvl w:val="0"/>
          <w:numId w:val="88"/>
        </w:numPr>
        <w:spacing w:line="276" w:lineRule="auto"/>
        <w:contextualSpacing/>
        <w:rPr>
          <w:rFonts w:ascii="Calibri" w:eastAsia="Calibri" w:hAnsi="Calibri" w:cs="Calibri"/>
          <w:b/>
          <w:bCs/>
          <w:lang w:val="en-AU"/>
        </w:rPr>
      </w:pPr>
      <w:r w:rsidRPr="613C3DF5">
        <w:rPr>
          <w:rFonts w:ascii="Calibri" w:hAnsi="Calibri"/>
          <w:b/>
          <w:bCs/>
          <w:lang w:val="en-AU"/>
        </w:rPr>
        <w:t>Conservation area interface fencing specifications in accordance with the permanent fencing specifications in the approved Conservation Area Fencing Plan.</w:t>
      </w:r>
    </w:p>
    <w:p w14:paraId="19D534CE" w14:textId="77777777" w:rsidR="006224F8" w:rsidRDefault="006224F8" w:rsidP="006224F8">
      <w:pPr>
        <w:spacing w:line="276" w:lineRule="auto"/>
        <w:rPr>
          <w:rFonts w:ascii="Calibri" w:eastAsia="Calibri" w:hAnsi="Calibri" w:cs="Calibri"/>
          <w:b/>
          <w:bCs/>
          <w:lang w:val="en-AU"/>
        </w:rPr>
      </w:pPr>
      <w:r w:rsidRPr="590A9F56">
        <w:rPr>
          <w:rFonts w:ascii="Calibri" w:eastAsia="Calibri" w:hAnsi="Calibri" w:cs="Calibri"/>
          <w:b/>
          <w:bCs/>
          <w:lang w:val="en-AU"/>
        </w:rPr>
        <w:lastRenderedPageBreak/>
        <w:t>The endorsed Landscape Masterplan must be implemented to the satisfaction of the Responsible Authority.</w:t>
      </w:r>
    </w:p>
    <w:p w14:paraId="235777D0" w14:textId="77777777" w:rsidR="006224F8" w:rsidRDefault="006224F8" w:rsidP="006224F8">
      <w:pPr>
        <w:spacing w:line="276" w:lineRule="auto"/>
        <w:rPr>
          <w:rFonts w:ascii="Calibri" w:hAnsi="Calibri"/>
          <w:b/>
          <w:bCs/>
          <w:lang w:val="en-AU"/>
        </w:rPr>
      </w:pPr>
    </w:p>
    <w:p w14:paraId="6D9C2A25" w14:textId="77777777" w:rsidR="006224F8" w:rsidRDefault="006224F8" w:rsidP="006224F8">
      <w:pPr>
        <w:numPr>
          <w:ilvl w:val="0"/>
          <w:numId w:val="69"/>
        </w:numPr>
        <w:spacing w:line="276" w:lineRule="auto"/>
        <w:contextualSpacing/>
        <w:rPr>
          <w:rFonts w:ascii="Calibri" w:eastAsia="Calibri" w:hAnsi="Calibri" w:cs="Calibri"/>
          <w:b/>
          <w:bCs/>
          <w:lang w:val="en-GB"/>
        </w:rPr>
      </w:pPr>
      <w:r w:rsidRPr="590A9F56">
        <w:rPr>
          <w:rFonts w:ascii="Calibri" w:eastAsia="Calibri" w:hAnsi="Calibri" w:cs="Calibri"/>
          <w:b/>
          <w:bCs/>
          <w:lang w:val="en-GB"/>
        </w:rPr>
        <w:t>Stormwater Drainage</w:t>
      </w:r>
    </w:p>
    <w:p w14:paraId="1B09C781" w14:textId="77777777" w:rsidR="006224F8" w:rsidRDefault="006224F8" w:rsidP="006224F8">
      <w:pPr>
        <w:spacing w:line="276" w:lineRule="auto"/>
        <w:rPr>
          <w:rFonts w:ascii="Calibri" w:hAnsi="Calibri"/>
          <w:b/>
          <w:bCs/>
          <w:lang w:val="en-GB"/>
        </w:rPr>
      </w:pPr>
      <w:r w:rsidRPr="590A9F56">
        <w:rPr>
          <w:rFonts w:ascii="Calibri" w:hAnsi="Calibri"/>
          <w:b/>
          <w:bCs/>
          <w:lang w:val="en-GB"/>
        </w:rPr>
        <w:t xml:space="preserve">Any stormwater </w:t>
      </w:r>
      <w:proofErr w:type="gramStart"/>
      <w:r w:rsidRPr="590A9F56">
        <w:rPr>
          <w:rFonts w:ascii="Calibri" w:hAnsi="Calibri"/>
          <w:b/>
          <w:bCs/>
          <w:lang w:val="en-GB"/>
        </w:rPr>
        <w:t>drain</w:t>
      </w:r>
      <w:proofErr w:type="gramEnd"/>
      <w:r w:rsidRPr="590A9F56">
        <w:rPr>
          <w:rFonts w:ascii="Calibri" w:hAnsi="Calibri"/>
          <w:b/>
          <w:bCs/>
          <w:lang w:val="en-GB"/>
        </w:rPr>
        <w:t xml:space="preserve">, temporary drainage outfalls and ancillary works, required as a condition of a Melbourne Water Drainage Scheme, or that are designated to become the responsibility of the Council for maintenance, must be designed and constructed to the satisfaction of the Responsible Authority.  </w:t>
      </w:r>
    </w:p>
    <w:p w14:paraId="61374F4B" w14:textId="77777777" w:rsidR="006224F8" w:rsidRDefault="006224F8" w:rsidP="006224F8">
      <w:pPr>
        <w:spacing w:line="276" w:lineRule="auto"/>
        <w:rPr>
          <w:rFonts w:ascii="Calibri" w:hAnsi="Calibri"/>
          <w:b/>
          <w:bCs/>
          <w:lang w:val="en-GB"/>
        </w:rPr>
      </w:pPr>
    </w:p>
    <w:p w14:paraId="21E9C943"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Calibri" w:hAnsi="Calibri"/>
          <w:b/>
          <w:bCs/>
          <w:lang w:val="en-GB"/>
        </w:rPr>
        <w:t>Before the approval of construction plans for roadworks and drainage, the designs for such works and the details of maintenance requirements (asset management and m</w:t>
      </w:r>
      <w:r w:rsidRPr="590A9F56">
        <w:rPr>
          <w:rFonts w:asciiTheme="minorHAnsi" w:eastAsiaTheme="minorEastAsia" w:hAnsiTheme="minorHAnsi" w:cstheme="minorBidi"/>
          <w:b/>
          <w:bCs/>
          <w:lang w:val="en-GB"/>
        </w:rPr>
        <w:t xml:space="preserve">aintenance schedule) must be submitted to and approved by the Responsible Authority.  </w:t>
      </w:r>
    </w:p>
    <w:p w14:paraId="20DAE117" w14:textId="77777777" w:rsidR="006224F8" w:rsidRDefault="006224F8" w:rsidP="006224F8">
      <w:pPr>
        <w:tabs>
          <w:tab w:val="num" w:pos="1287"/>
        </w:tabs>
        <w:spacing w:before="120" w:line="276" w:lineRule="auto"/>
        <w:rPr>
          <w:rFonts w:asciiTheme="minorHAnsi" w:eastAsiaTheme="minorEastAsia" w:hAnsiTheme="minorHAnsi" w:cstheme="minorBidi"/>
          <w:b/>
          <w:bCs/>
          <w:color w:val="000000" w:themeColor="text1"/>
          <w:lang w:val="en-AU"/>
        </w:rPr>
      </w:pPr>
    </w:p>
    <w:p w14:paraId="07F9E95B"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Civil Engineering Plan, Landscape Works Plan and Site Management Plan</w:t>
      </w:r>
    </w:p>
    <w:p w14:paraId="1979EBCD"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Before any works associated with the subdivision (or staged subdivision) commence, a detailed civil engineering plan, and a site management plan to the satisfaction of the Responsible Authority must be submitted to and approved by the Responsible Authority.  The civil engineering plan, and site management plan will not be considered or approved until the functional layout plan(s) for the relevant stage has been approved by the Responsible Authority, the plan of subdivision has been certified, a draft landscape works plan for the relevant stage has been submitted for comparison against the civil engineering plan and the locations of other authorities’ services have been provided to the satisfaction of the Responsible Authority. When approved, the civil engineering plan, landscape works </w:t>
      </w:r>
      <w:proofErr w:type="gramStart"/>
      <w:r w:rsidRPr="590A9F56">
        <w:rPr>
          <w:rFonts w:asciiTheme="minorHAnsi" w:eastAsiaTheme="minorEastAsia" w:hAnsiTheme="minorHAnsi" w:cstheme="minorBidi"/>
          <w:b/>
          <w:bCs/>
          <w:lang w:val="en-AU"/>
        </w:rPr>
        <w:t>plan</w:t>
      </w:r>
      <w:proofErr w:type="gramEnd"/>
      <w:r w:rsidRPr="590A9F56">
        <w:rPr>
          <w:rFonts w:asciiTheme="minorHAnsi" w:eastAsiaTheme="minorEastAsia" w:hAnsiTheme="minorHAnsi" w:cstheme="minorBidi"/>
          <w:b/>
          <w:bCs/>
          <w:lang w:val="en-AU"/>
        </w:rPr>
        <w:t xml:space="preserve"> and a site management plan will be endorsed and will then form part of the permit. The plans must be drawn to scale with dimensions and three copies must be provided. The plans must include:</w:t>
      </w:r>
    </w:p>
    <w:p w14:paraId="7557E399" w14:textId="77777777" w:rsidR="006224F8" w:rsidRDefault="006224F8" w:rsidP="006224F8">
      <w:pPr>
        <w:numPr>
          <w:ilvl w:val="0"/>
          <w:numId w:val="89"/>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a civil engineering plan including:</w:t>
      </w:r>
    </w:p>
    <w:p w14:paraId="47C35367"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specifications of the proposed works that are to become public assets within and outside of the subdivision as required by this </w:t>
      </w:r>
      <w:proofErr w:type="gramStart"/>
      <w:r w:rsidRPr="590A9F56">
        <w:rPr>
          <w:rFonts w:asciiTheme="minorHAnsi" w:eastAsiaTheme="minorEastAsia" w:hAnsiTheme="minorHAnsi" w:cstheme="minorBidi"/>
          <w:b/>
          <w:bCs/>
          <w:lang w:val="en-AU"/>
        </w:rPr>
        <w:t>permit;</w:t>
      </w:r>
      <w:proofErr w:type="gramEnd"/>
    </w:p>
    <w:p w14:paraId="2B6362C5"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all necessary computations and supporting documentation, including a Certificate of Compliance (design) for any structure, traffic data, road safety audit and geotechnical investigation </w:t>
      </w:r>
      <w:proofErr w:type="gramStart"/>
      <w:r w:rsidRPr="590A9F56">
        <w:rPr>
          <w:rFonts w:asciiTheme="minorHAnsi" w:eastAsiaTheme="minorEastAsia" w:hAnsiTheme="minorHAnsi" w:cstheme="minorBidi"/>
          <w:b/>
          <w:bCs/>
          <w:lang w:val="en-AU"/>
        </w:rPr>
        <w:t>report;</w:t>
      </w:r>
      <w:proofErr w:type="gramEnd"/>
    </w:p>
    <w:p w14:paraId="1ED0FCEE"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all details of works consistent with the approved functional layout plan, submitted draft landscape works plan and lodged plan of </w:t>
      </w:r>
      <w:proofErr w:type="gramStart"/>
      <w:r w:rsidRPr="590A9F56">
        <w:rPr>
          <w:rFonts w:asciiTheme="minorHAnsi" w:eastAsiaTheme="minorEastAsia" w:hAnsiTheme="minorHAnsi" w:cstheme="minorBidi"/>
          <w:b/>
          <w:bCs/>
          <w:lang w:val="en-AU"/>
        </w:rPr>
        <w:t>subdivision;</w:t>
      </w:r>
      <w:proofErr w:type="gramEnd"/>
    </w:p>
    <w:p w14:paraId="5283F660"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design for full construction of streets and underground drainage, including measures to control / capture pollutants and </w:t>
      </w:r>
      <w:proofErr w:type="gramStart"/>
      <w:r w:rsidRPr="590A9F56">
        <w:rPr>
          <w:rFonts w:asciiTheme="minorHAnsi" w:eastAsiaTheme="minorEastAsia" w:hAnsiTheme="minorHAnsi" w:cstheme="minorBidi"/>
          <w:b/>
          <w:bCs/>
          <w:lang w:val="en-AU"/>
        </w:rPr>
        <w:t>silt;</w:t>
      </w:r>
      <w:proofErr w:type="gramEnd"/>
    </w:p>
    <w:p w14:paraId="2B8F9865"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provision for all services and conduits (underground), including alignments and offsets, on a separate services layout </w:t>
      </w:r>
      <w:proofErr w:type="gramStart"/>
      <w:r w:rsidRPr="590A9F56">
        <w:rPr>
          <w:rFonts w:asciiTheme="minorHAnsi" w:eastAsiaTheme="minorEastAsia" w:hAnsiTheme="minorHAnsi" w:cstheme="minorBidi"/>
          <w:b/>
          <w:bCs/>
          <w:lang w:val="en-AU"/>
        </w:rPr>
        <w:t>plan;</w:t>
      </w:r>
      <w:proofErr w:type="gramEnd"/>
    </w:p>
    <w:p w14:paraId="3ED61429"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provision of public lighting and underground electricity supply within all streets and along shared, pedestrian and cycle paths linking to key destinations unless otherwise agreed to by the Responsible </w:t>
      </w:r>
      <w:proofErr w:type="gramStart"/>
      <w:r w:rsidRPr="590A9F56">
        <w:rPr>
          <w:rFonts w:asciiTheme="minorHAnsi" w:eastAsiaTheme="minorEastAsia" w:hAnsiTheme="minorHAnsi" w:cstheme="minorBidi"/>
          <w:b/>
          <w:bCs/>
          <w:lang w:val="en-AU"/>
        </w:rPr>
        <w:t>Authority;</w:t>
      </w:r>
      <w:proofErr w:type="gramEnd"/>
    </w:p>
    <w:p w14:paraId="35D04EF3"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lastRenderedPageBreak/>
        <w:t xml:space="preserve">traffic control </w:t>
      </w:r>
      <w:proofErr w:type="gramStart"/>
      <w:r w:rsidRPr="590A9F56">
        <w:rPr>
          <w:rFonts w:asciiTheme="minorHAnsi" w:eastAsiaTheme="minorEastAsia" w:hAnsiTheme="minorHAnsi" w:cstheme="minorBidi"/>
          <w:b/>
          <w:bCs/>
          <w:lang w:val="en-AU"/>
        </w:rPr>
        <w:t>measures;</w:t>
      </w:r>
      <w:proofErr w:type="gramEnd"/>
    </w:p>
    <w:p w14:paraId="137182E4"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provision of street name plates to the Council standard design including a schedule of individual signs and associated street </w:t>
      </w:r>
      <w:proofErr w:type="gramStart"/>
      <w:r w:rsidRPr="590A9F56">
        <w:rPr>
          <w:rFonts w:asciiTheme="minorHAnsi" w:eastAsiaTheme="minorEastAsia" w:hAnsiTheme="minorHAnsi" w:cstheme="minorBidi"/>
          <w:b/>
          <w:bCs/>
          <w:lang w:val="en-AU"/>
        </w:rPr>
        <w:t>numbers;</w:t>
      </w:r>
      <w:proofErr w:type="gramEnd"/>
    </w:p>
    <w:p w14:paraId="04B72AAA"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provision of footpaths in all streets and reserves and between the subject land and the nearest other existing subdivision in accordance with the approved functional layout </w:t>
      </w:r>
      <w:proofErr w:type="gramStart"/>
      <w:r w:rsidRPr="590A9F56">
        <w:rPr>
          <w:rFonts w:asciiTheme="minorHAnsi" w:eastAsiaTheme="minorEastAsia" w:hAnsiTheme="minorHAnsi" w:cstheme="minorBidi"/>
          <w:b/>
          <w:bCs/>
          <w:lang w:val="en-AU"/>
        </w:rPr>
        <w:t>plan;</w:t>
      </w:r>
      <w:proofErr w:type="gramEnd"/>
    </w:p>
    <w:p w14:paraId="01EC7A54"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shared paths in accordance with the approved Quarry Hills Precinct Structure Plan within streets and </w:t>
      </w:r>
      <w:proofErr w:type="gramStart"/>
      <w:r w:rsidRPr="590A9F56">
        <w:rPr>
          <w:rFonts w:asciiTheme="minorHAnsi" w:eastAsiaTheme="minorEastAsia" w:hAnsiTheme="minorHAnsi" w:cstheme="minorBidi"/>
          <w:b/>
          <w:bCs/>
          <w:lang w:val="en-AU"/>
        </w:rPr>
        <w:t>reserves;</w:t>
      </w:r>
      <w:proofErr w:type="gramEnd"/>
    </w:p>
    <w:p w14:paraId="681D8F54"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 xml:space="preserve">the specification of any bike path on a connector road must be to the satisfaction of the Department of Transport and the relevant Road </w:t>
      </w:r>
      <w:proofErr w:type="gramStart"/>
      <w:r w:rsidRPr="613C3DF5">
        <w:rPr>
          <w:rFonts w:asciiTheme="minorHAnsi" w:eastAsiaTheme="minorEastAsia" w:hAnsiTheme="minorHAnsi" w:cstheme="minorBidi"/>
          <w:b/>
          <w:bCs/>
          <w:lang w:val="en-AU"/>
        </w:rPr>
        <w:t>Authority;</w:t>
      </w:r>
      <w:proofErr w:type="gramEnd"/>
      <w:r w:rsidRPr="613C3DF5">
        <w:rPr>
          <w:rFonts w:asciiTheme="minorHAnsi" w:eastAsiaTheme="minorEastAsia" w:hAnsiTheme="minorHAnsi" w:cstheme="minorBidi"/>
          <w:b/>
          <w:bCs/>
          <w:lang w:val="en-AU"/>
        </w:rPr>
        <w:t xml:space="preserve"> </w:t>
      </w:r>
      <w:r>
        <w:rPr>
          <w:rFonts w:ascii="Calibri" w:hAnsi="Calibri"/>
          <w:szCs w:val="20"/>
          <w:lang w:val="en-AU"/>
        </w:rPr>
        <w:tab/>
      </w:r>
    </w:p>
    <w:p w14:paraId="511066CE"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provision of underground easement drains of sufficient capacity to serve all lots being created to a legal point of discharge and the provision of an inlet on each such </w:t>
      </w:r>
      <w:proofErr w:type="gramStart"/>
      <w:r w:rsidRPr="590A9F56">
        <w:rPr>
          <w:rFonts w:asciiTheme="minorHAnsi" w:eastAsiaTheme="minorEastAsia" w:hAnsiTheme="minorHAnsi" w:cstheme="minorBidi"/>
          <w:b/>
          <w:bCs/>
          <w:lang w:val="en-AU"/>
        </w:rPr>
        <w:t>lot;</w:t>
      </w:r>
      <w:proofErr w:type="gramEnd"/>
    </w:p>
    <w:p w14:paraId="7D44BCC8"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 xml:space="preserve">the location and provision of vehicle exclusion mechanisms consistent with Council standards, abutting </w:t>
      </w:r>
      <w:proofErr w:type="gramStart"/>
      <w:r w:rsidRPr="613C3DF5">
        <w:rPr>
          <w:rFonts w:asciiTheme="minorHAnsi" w:eastAsiaTheme="minorEastAsia" w:hAnsiTheme="minorHAnsi" w:cstheme="minorBidi"/>
          <w:b/>
          <w:bCs/>
          <w:lang w:val="en-AU"/>
        </w:rPr>
        <w:t>reserves;</w:t>
      </w:r>
      <w:proofErr w:type="gramEnd"/>
    </w:p>
    <w:p w14:paraId="510B3D97"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details of the proposed treatment and provision for lot boundary fencing adjoining all reserves other than road </w:t>
      </w:r>
      <w:proofErr w:type="gramStart"/>
      <w:r w:rsidRPr="590A9F56">
        <w:rPr>
          <w:rFonts w:asciiTheme="minorHAnsi" w:eastAsiaTheme="minorEastAsia" w:hAnsiTheme="minorHAnsi" w:cstheme="minorBidi"/>
          <w:b/>
          <w:bCs/>
          <w:lang w:val="en-AU"/>
        </w:rPr>
        <w:t>reserves;</w:t>
      </w:r>
      <w:proofErr w:type="gramEnd"/>
    </w:p>
    <w:p w14:paraId="3746AA4A"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appropriate mechanisms for protecting environmental and heritage assets during the construction phase of the </w:t>
      </w:r>
      <w:proofErr w:type="gramStart"/>
      <w:r w:rsidRPr="590A9F56">
        <w:rPr>
          <w:rFonts w:asciiTheme="minorHAnsi" w:eastAsiaTheme="minorEastAsia" w:hAnsiTheme="minorHAnsi" w:cstheme="minorBidi"/>
          <w:b/>
          <w:bCs/>
          <w:lang w:val="en-AU"/>
        </w:rPr>
        <w:t>subdivision;</w:t>
      </w:r>
      <w:proofErr w:type="gramEnd"/>
    </w:p>
    <w:p w14:paraId="2CFFA9F5"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provision for the utilisation of any surplus </w:t>
      </w:r>
      <w:proofErr w:type="gramStart"/>
      <w:r w:rsidRPr="590A9F56">
        <w:rPr>
          <w:rFonts w:asciiTheme="minorHAnsi" w:eastAsiaTheme="minorEastAsia" w:hAnsiTheme="minorHAnsi" w:cstheme="minorBidi"/>
          <w:b/>
          <w:bCs/>
          <w:lang w:val="en-AU"/>
        </w:rPr>
        <w:t>top soil</w:t>
      </w:r>
      <w:proofErr w:type="gramEnd"/>
      <w:r w:rsidRPr="590A9F56">
        <w:rPr>
          <w:rFonts w:asciiTheme="minorHAnsi" w:eastAsiaTheme="minorEastAsia" w:hAnsiTheme="minorHAnsi" w:cstheme="minorBidi"/>
          <w:b/>
          <w:bCs/>
          <w:lang w:val="en-AU"/>
        </w:rPr>
        <w:t xml:space="preserve"> from this stage;</w:t>
      </w:r>
    </w:p>
    <w:p w14:paraId="6727E402"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permanent survey </w:t>
      </w:r>
      <w:proofErr w:type="gramStart"/>
      <w:r w:rsidRPr="590A9F56">
        <w:rPr>
          <w:rFonts w:asciiTheme="minorHAnsi" w:eastAsiaTheme="minorEastAsia" w:hAnsiTheme="minorHAnsi" w:cstheme="minorBidi"/>
          <w:b/>
          <w:bCs/>
          <w:lang w:val="en-AU"/>
        </w:rPr>
        <w:t>marks;</w:t>
      </w:r>
      <w:proofErr w:type="gramEnd"/>
    </w:p>
    <w:p w14:paraId="00630FED"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unless an alternative empty conduit network is being installed that is suitable for fibre optic infrastructure and the applicant has evidence of an access agreement between the carrier putting in the conduit and the National Broadband Network Company, the provision of conduits, including pits and ancillary works for optical fibre telecommunications services or any equivalent alternative approved by the Responsible Authority and the conduit shall be designed in accordance with clause 22.13 Telecommunications Conduit Policy of the Whittlesea Planning Scheme and Planning Guidelines for Conduits for Optic Fibre Services, 2001; </w:t>
      </w:r>
    </w:p>
    <w:p w14:paraId="7366997D"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survey details of the canopy trunk location and size of trees to be retained and associated tree protection </w:t>
      </w:r>
      <w:proofErr w:type="gramStart"/>
      <w:r w:rsidRPr="590A9F56">
        <w:rPr>
          <w:rFonts w:asciiTheme="minorHAnsi" w:eastAsiaTheme="minorEastAsia" w:hAnsiTheme="minorHAnsi" w:cstheme="minorBidi"/>
          <w:b/>
          <w:bCs/>
          <w:lang w:val="en-AU"/>
        </w:rPr>
        <w:t>zones;</w:t>
      </w:r>
      <w:proofErr w:type="gramEnd"/>
    </w:p>
    <w:p w14:paraId="421B3890"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details in relation to all filling on the site which must be compacted to specifications approved by the Responsible </w:t>
      </w:r>
      <w:proofErr w:type="gramStart"/>
      <w:r w:rsidRPr="590A9F56">
        <w:rPr>
          <w:rFonts w:asciiTheme="minorHAnsi" w:eastAsiaTheme="minorEastAsia" w:hAnsiTheme="minorHAnsi" w:cstheme="minorBidi"/>
          <w:b/>
          <w:bCs/>
          <w:lang w:val="en-AU"/>
        </w:rPr>
        <w:t>Authority;</w:t>
      </w:r>
      <w:proofErr w:type="gramEnd"/>
      <w:r w:rsidRPr="590A9F56">
        <w:rPr>
          <w:rFonts w:asciiTheme="minorHAnsi" w:eastAsiaTheme="minorEastAsia" w:hAnsiTheme="minorHAnsi" w:cstheme="minorBidi"/>
          <w:b/>
          <w:bCs/>
          <w:lang w:val="en-AU"/>
        </w:rPr>
        <w:t xml:space="preserve"> </w:t>
      </w:r>
    </w:p>
    <w:p w14:paraId="2955C09C"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the relocation underground of all existing aerial services, including electricity and telecommunications assets, within streets abutting the </w:t>
      </w:r>
      <w:proofErr w:type="gramStart"/>
      <w:r w:rsidRPr="590A9F56">
        <w:rPr>
          <w:rFonts w:asciiTheme="minorHAnsi" w:eastAsiaTheme="minorEastAsia" w:hAnsiTheme="minorHAnsi" w:cstheme="minorBidi"/>
          <w:b/>
          <w:bCs/>
          <w:lang w:val="en-AU"/>
        </w:rPr>
        <w:t>subdivision;</w:t>
      </w:r>
      <w:proofErr w:type="gramEnd"/>
      <w:r w:rsidRPr="590A9F56">
        <w:rPr>
          <w:rFonts w:asciiTheme="minorHAnsi" w:eastAsiaTheme="minorEastAsia" w:hAnsiTheme="minorHAnsi" w:cstheme="minorBidi"/>
          <w:b/>
          <w:bCs/>
          <w:lang w:val="en-AU"/>
        </w:rPr>
        <w:t xml:space="preserve"> </w:t>
      </w:r>
    </w:p>
    <w:p w14:paraId="59CAE169"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the location of any earthworks (cut or fill) or service provision in a location outside the designated tree protection zone which does not adversely impact on the health and integrity of any trees to be </w:t>
      </w:r>
      <w:proofErr w:type="gramStart"/>
      <w:r w:rsidRPr="590A9F56">
        <w:rPr>
          <w:rFonts w:asciiTheme="minorHAnsi" w:eastAsiaTheme="minorEastAsia" w:hAnsiTheme="minorHAnsi" w:cstheme="minorBidi"/>
          <w:b/>
          <w:bCs/>
          <w:lang w:val="en-AU"/>
        </w:rPr>
        <w:t>retained;</w:t>
      </w:r>
      <w:proofErr w:type="gramEnd"/>
      <w:r w:rsidRPr="590A9F56">
        <w:rPr>
          <w:rFonts w:asciiTheme="minorHAnsi" w:eastAsiaTheme="minorEastAsia" w:hAnsiTheme="minorHAnsi" w:cstheme="minorBidi"/>
          <w:b/>
          <w:bCs/>
          <w:lang w:val="en-AU"/>
        </w:rPr>
        <w:t xml:space="preserve">  </w:t>
      </w:r>
    </w:p>
    <w:p w14:paraId="57365096"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lastRenderedPageBreak/>
        <w:t xml:space="preserve">a separate signage and line marking plan identifying the road layout, proposed signs, line marking, RRPMs and a sign </w:t>
      </w:r>
      <w:proofErr w:type="gramStart"/>
      <w:r w:rsidRPr="590A9F56">
        <w:rPr>
          <w:rFonts w:asciiTheme="minorHAnsi" w:eastAsiaTheme="minorEastAsia" w:hAnsiTheme="minorHAnsi" w:cstheme="minorBidi"/>
          <w:b/>
          <w:bCs/>
          <w:lang w:val="en-AU"/>
        </w:rPr>
        <w:t>schedule;</w:t>
      </w:r>
      <w:proofErr w:type="gramEnd"/>
      <w:r w:rsidRPr="590A9F56">
        <w:rPr>
          <w:rFonts w:asciiTheme="minorHAnsi" w:eastAsiaTheme="minorEastAsia" w:hAnsiTheme="minorHAnsi" w:cstheme="minorBidi"/>
          <w:b/>
          <w:bCs/>
          <w:lang w:val="en-AU"/>
        </w:rPr>
        <w:t xml:space="preserve"> </w:t>
      </w:r>
    </w:p>
    <w:p w14:paraId="59BE635B"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Any infrastructure shown in the approved Public Infrastructure Plan as approved under this permit as part of the relevant stage </w:t>
      </w:r>
      <w:proofErr w:type="gramStart"/>
      <w:r w:rsidRPr="590A9F56">
        <w:rPr>
          <w:rFonts w:asciiTheme="minorHAnsi" w:eastAsiaTheme="minorEastAsia" w:hAnsiTheme="minorHAnsi" w:cstheme="minorBidi"/>
          <w:b/>
          <w:bCs/>
          <w:lang w:val="en-AU"/>
        </w:rPr>
        <w:t>submission;</w:t>
      </w:r>
      <w:proofErr w:type="gramEnd"/>
      <w:r w:rsidRPr="590A9F56">
        <w:rPr>
          <w:rFonts w:asciiTheme="minorHAnsi" w:eastAsiaTheme="minorEastAsia" w:hAnsiTheme="minorHAnsi" w:cstheme="minorBidi"/>
          <w:b/>
          <w:bCs/>
          <w:lang w:val="en-AU"/>
        </w:rPr>
        <w:t xml:space="preserve"> </w:t>
      </w:r>
    </w:p>
    <w:p w14:paraId="77F6843B"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Any public lighting to be designed and baffled to prevent any light spill and glare within and adjacent to any Growling Grass Frog (GGF) conservation area, unless </w:t>
      </w:r>
      <w:proofErr w:type="gramStart"/>
      <w:r w:rsidRPr="590A9F56">
        <w:rPr>
          <w:rFonts w:asciiTheme="minorHAnsi" w:eastAsiaTheme="minorEastAsia" w:hAnsiTheme="minorHAnsi" w:cstheme="minorBidi"/>
          <w:b/>
          <w:bCs/>
          <w:lang w:val="en-AU"/>
        </w:rPr>
        <w:t>where</w:t>
      </w:r>
      <w:proofErr w:type="gramEnd"/>
      <w:r w:rsidRPr="590A9F56">
        <w:rPr>
          <w:rFonts w:asciiTheme="minorHAnsi" w:eastAsiaTheme="minorEastAsia" w:hAnsiTheme="minorHAnsi" w:cstheme="minorBidi"/>
          <w:b/>
          <w:bCs/>
          <w:lang w:val="en-AU"/>
        </w:rPr>
        <w:t xml:space="preserve"> agreed by the Secretary to the Department of Environment, Land, Water and Planning (DELWP);</w:t>
      </w:r>
    </w:p>
    <w:p w14:paraId="473BB409"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Water Sensitive Urban Design initiatives in accordance with current best practice and minimum Council standards to the satisfaction of the Responsible </w:t>
      </w:r>
      <w:proofErr w:type="gramStart"/>
      <w:r w:rsidRPr="590A9F56">
        <w:rPr>
          <w:rFonts w:asciiTheme="minorHAnsi" w:eastAsiaTheme="minorEastAsia" w:hAnsiTheme="minorHAnsi" w:cstheme="minorBidi"/>
          <w:b/>
          <w:bCs/>
          <w:lang w:val="en-AU"/>
        </w:rPr>
        <w:t>Authority;</w:t>
      </w:r>
      <w:proofErr w:type="gramEnd"/>
      <w:r>
        <w:rPr>
          <w:rFonts w:ascii="Calibri" w:hAnsi="Calibri"/>
          <w:szCs w:val="20"/>
          <w:lang w:val="en-AU"/>
        </w:rPr>
        <w:tab/>
      </w:r>
    </w:p>
    <w:p w14:paraId="587686A0"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 xml:space="preserve">Integrated Water Management requirements to meet R93-R100 (inclusive) and respond to G103-106 (inclusive) of the Quarry Hills Precinct Structure Plan to the satisfaction of the Responsible </w:t>
      </w:r>
      <w:proofErr w:type="gramStart"/>
      <w:r w:rsidRPr="613C3DF5">
        <w:rPr>
          <w:rFonts w:asciiTheme="minorHAnsi" w:eastAsiaTheme="minorEastAsia" w:hAnsiTheme="minorHAnsi" w:cstheme="minorBidi"/>
          <w:b/>
          <w:bCs/>
          <w:lang w:val="en-AU"/>
        </w:rPr>
        <w:t>Authority;</w:t>
      </w:r>
      <w:proofErr w:type="gramEnd"/>
    </w:p>
    <w:p w14:paraId="56177B4B"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The structural detail of the retaining walls required on the </w:t>
      </w:r>
      <w:proofErr w:type="gramStart"/>
      <w:r w:rsidRPr="590A9F56">
        <w:rPr>
          <w:rFonts w:asciiTheme="minorHAnsi" w:eastAsiaTheme="minorEastAsia" w:hAnsiTheme="minorHAnsi" w:cstheme="minorBidi"/>
          <w:b/>
          <w:bCs/>
          <w:lang w:val="en-AU"/>
        </w:rPr>
        <w:t>land;</w:t>
      </w:r>
      <w:proofErr w:type="gramEnd"/>
    </w:p>
    <w:p w14:paraId="5DE1DDE9"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All utility infrastructure located outside of any designated conservation area as shown in Plan 9 and in accordance with R107 of the Quarry Hills Precinct Structure </w:t>
      </w:r>
      <w:proofErr w:type="gramStart"/>
      <w:r w:rsidRPr="590A9F56">
        <w:rPr>
          <w:rFonts w:asciiTheme="minorHAnsi" w:eastAsiaTheme="minorEastAsia" w:hAnsiTheme="minorHAnsi" w:cstheme="minorBidi"/>
          <w:b/>
          <w:bCs/>
          <w:lang w:val="en-AU"/>
        </w:rPr>
        <w:t>Plan;</w:t>
      </w:r>
      <w:proofErr w:type="gramEnd"/>
    </w:p>
    <w:p w14:paraId="3D0B228A"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Identification of shared trenching of services wherever possible; and</w:t>
      </w:r>
      <w:r>
        <w:rPr>
          <w:rFonts w:ascii="Calibri" w:hAnsi="Calibri"/>
          <w:szCs w:val="20"/>
          <w:lang w:val="en-AU"/>
        </w:rPr>
        <w:tab/>
      </w:r>
    </w:p>
    <w:p w14:paraId="6F38DB60" w14:textId="77777777" w:rsidR="006224F8" w:rsidRDefault="006224F8" w:rsidP="006224F8">
      <w:pPr>
        <w:numPr>
          <w:ilvl w:val="2"/>
          <w:numId w:val="90"/>
        </w:numPr>
        <w:spacing w:line="276" w:lineRule="auto"/>
        <w:ind w:left="1440" w:hanging="720"/>
        <w:contextualSpacing/>
        <w:rPr>
          <w:rFonts w:asciiTheme="minorHAnsi" w:eastAsiaTheme="minorEastAsia" w:hAnsiTheme="minorHAnsi" w:cstheme="minorBidi"/>
          <w:b/>
          <w:bCs/>
          <w:color w:val="0D0D0D" w:themeColor="text1" w:themeTint="F2"/>
          <w:lang w:val="en-GB"/>
        </w:rPr>
      </w:pPr>
      <w:r w:rsidRPr="590A9F56">
        <w:rPr>
          <w:rFonts w:asciiTheme="minorHAnsi" w:eastAsiaTheme="minorEastAsia" w:hAnsiTheme="minorHAnsi" w:cstheme="minorBidi"/>
          <w:b/>
          <w:bCs/>
          <w:color w:val="0D0D0D" w:themeColor="text1" w:themeTint="F2"/>
          <w:lang w:val="en-GB"/>
        </w:rPr>
        <w:t>All new electricity supply infrastructure (excluding substations and cables of a voltage greater than 66kV) to be provided underground.</w:t>
      </w:r>
      <w:r>
        <w:rPr>
          <w:rFonts w:ascii="Calibri" w:hAnsi="Calibri"/>
          <w:szCs w:val="20"/>
          <w:lang w:val="en-AU"/>
        </w:rPr>
        <w:tab/>
      </w:r>
    </w:p>
    <w:p w14:paraId="7344EA82" w14:textId="77777777" w:rsidR="006224F8" w:rsidRDefault="006224F8" w:rsidP="006224F8">
      <w:pPr>
        <w:spacing w:line="276" w:lineRule="auto"/>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Such information as required under this condition must be accompanied by specifications of any bike path on a connector road, which has been approved by the Department of Transport and the relevant Road Authority.</w:t>
      </w:r>
    </w:p>
    <w:p w14:paraId="35E56826" w14:textId="77777777" w:rsidR="006224F8" w:rsidRDefault="006224F8" w:rsidP="006224F8">
      <w:pPr>
        <w:numPr>
          <w:ilvl w:val="0"/>
          <w:numId w:val="89"/>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a landscape works plan to be submitted including:</w:t>
      </w:r>
      <w:r>
        <w:rPr>
          <w:rFonts w:ascii="Calibri" w:hAnsi="Calibri"/>
          <w:szCs w:val="20"/>
          <w:lang w:val="en-AU"/>
        </w:rPr>
        <w:tab/>
      </w:r>
    </w:p>
    <w:p w14:paraId="3CD95B70" w14:textId="5903EDF1" w:rsidR="006224F8" w:rsidRDefault="002830E2" w:rsidP="002830E2">
      <w:pPr>
        <w:numPr>
          <w:ilvl w:val="2"/>
          <w:numId w:val="69"/>
        </w:numPr>
        <w:spacing w:line="276" w:lineRule="auto"/>
        <w:ind w:left="1418" w:hanging="709"/>
        <w:contextualSpacing/>
        <w:rPr>
          <w:rFonts w:asciiTheme="minorHAnsi" w:eastAsiaTheme="minorEastAsia" w:hAnsiTheme="minorHAnsi" w:cstheme="minorBidi"/>
          <w:b/>
          <w:bCs/>
          <w:lang w:val="en-AU"/>
        </w:rPr>
      </w:pPr>
      <w:r>
        <w:rPr>
          <w:rFonts w:asciiTheme="minorHAnsi" w:eastAsiaTheme="minorEastAsia" w:hAnsiTheme="minorHAnsi" w:cstheme="minorBidi"/>
          <w:b/>
          <w:bCs/>
          <w:lang w:val="en-AU"/>
        </w:rPr>
        <w:t xml:space="preserve"> </w:t>
      </w:r>
      <w:r>
        <w:rPr>
          <w:rFonts w:asciiTheme="minorHAnsi" w:eastAsiaTheme="minorEastAsia" w:hAnsiTheme="minorHAnsi" w:cstheme="minorBidi"/>
          <w:b/>
          <w:bCs/>
          <w:lang w:val="en-AU"/>
        </w:rPr>
        <w:tab/>
      </w:r>
      <w:r w:rsidR="006224F8" w:rsidRPr="590A9F56">
        <w:rPr>
          <w:rFonts w:asciiTheme="minorHAnsi" w:eastAsiaTheme="minorEastAsia" w:hAnsiTheme="minorHAnsi" w:cstheme="minorBidi"/>
          <w:b/>
          <w:bCs/>
          <w:lang w:val="en-AU"/>
        </w:rPr>
        <w:t xml:space="preserve">all details of works consistent with any approved landscape </w:t>
      </w:r>
      <w:proofErr w:type="gramStart"/>
      <w:r w:rsidR="006224F8" w:rsidRPr="590A9F56">
        <w:rPr>
          <w:rFonts w:asciiTheme="minorHAnsi" w:eastAsiaTheme="minorEastAsia" w:hAnsiTheme="minorHAnsi" w:cstheme="minorBidi"/>
          <w:b/>
          <w:bCs/>
          <w:lang w:val="en-AU"/>
        </w:rPr>
        <w:t>masterplan;</w:t>
      </w:r>
      <w:proofErr w:type="gramEnd"/>
      <w:r w:rsidR="006224F8" w:rsidRPr="590A9F56">
        <w:rPr>
          <w:rFonts w:asciiTheme="minorHAnsi" w:eastAsiaTheme="minorEastAsia" w:hAnsiTheme="minorHAnsi" w:cstheme="minorBidi"/>
          <w:b/>
          <w:bCs/>
          <w:lang w:val="en-AU"/>
        </w:rPr>
        <w:t xml:space="preserve"> </w:t>
      </w:r>
    </w:p>
    <w:p w14:paraId="7995A529"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the removal of all existing disused structures, foundations, pipelines or stockpiles other than heritage features and the eradication of </w:t>
      </w:r>
      <w:proofErr w:type="gramStart"/>
      <w:r w:rsidRPr="590A9F56">
        <w:rPr>
          <w:rFonts w:asciiTheme="minorHAnsi" w:eastAsiaTheme="minorEastAsia" w:hAnsiTheme="minorHAnsi" w:cstheme="minorBidi"/>
          <w:b/>
          <w:bCs/>
          <w:lang w:val="en-AU"/>
        </w:rPr>
        <w:t>weeds;</w:t>
      </w:r>
      <w:proofErr w:type="gramEnd"/>
      <w:r w:rsidRPr="590A9F56">
        <w:rPr>
          <w:rFonts w:asciiTheme="minorHAnsi" w:eastAsiaTheme="minorEastAsia" w:hAnsiTheme="minorHAnsi" w:cstheme="minorBidi"/>
          <w:b/>
          <w:bCs/>
          <w:lang w:val="en-AU"/>
        </w:rPr>
        <w:t xml:space="preserve">  </w:t>
      </w:r>
    </w:p>
    <w:p w14:paraId="7CEE0F0D"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all proposed street-tree planting using semi - advanced trees, with maximum container size of 45 litres or equivalent (larger sizes will incur additional establishment and extended maintenance obligations</w:t>
      </w:r>
      <w:proofErr w:type="gramStart"/>
      <w:r w:rsidRPr="613C3DF5">
        <w:rPr>
          <w:rFonts w:asciiTheme="minorHAnsi" w:eastAsiaTheme="minorEastAsia" w:hAnsiTheme="minorHAnsi" w:cstheme="minorBidi"/>
          <w:b/>
          <w:bCs/>
          <w:lang w:val="en-AU"/>
        </w:rPr>
        <w:t>);</w:t>
      </w:r>
      <w:proofErr w:type="gramEnd"/>
    </w:p>
    <w:p w14:paraId="53C45AFC"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all proposed street trees provided at intervals not exceeding the following:</w:t>
      </w:r>
    </w:p>
    <w:p w14:paraId="2EE359BA" w14:textId="77777777" w:rsidR="006224F8" w:rsidRDefault="006224F8" w:rsidP="006224F8">
      <w:pPr>
        <w:numPr>
          <w:ilvl w:val="1"/>
          <w:numId w:val="91"/>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8-10 metres for trees with a canopy of less than 10 </w:t>
      </w:r>
      <w:proofErr w:type="gramStart"/>
      <w:r w:rsidRPr="590A9F56">
        <w:rPr>
          <w:rFonts w:asciiTheme="minorHAnsi" w:eastAsiaTheme="minorEastAsia" w:hAnsiTheme="minorHAnsi" w:cstheme="minorBidi"/>
          <w:b/>
          <w:bCs/>
          <w:lang w:val="en-AU"/>
        </w:rPr>
        <w:t>metres;</w:t>
      </w:r>
      <w:proofErr w:type="gramEnd"/>
    </w:p>
    <w:p w14:paraId="62F608CA" w14:textId="77777777" w:rsidR="006224F8" w:rsidRDefault="006224F8" w:rsidP="006224F8">
      <w:pPr>
        <w:numPr>
          <w:ilvl w:val="1"/>
          <w:numId w:val="91"/>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10-12 metres for trees with a canopy of between 10-15 </w:t>
      </w:r>
      <w:proofErr w:type="gramStart"/>
      <w:r w:rsidRPr="590A9F56">
        <w:rPr>
          <w:rFonts w:asciiTheme="minorHAnsi" w:eastAsiaTheme="minorEastAsia" w:hAnsiTheme="minorHAnsi" w:cstheme="minorBidi"/>
          <w:b/>
          <w:bCs/>
          <w:lang w:val="en-AU"/>
        </w:rPr>
        <w:t>metres;</w:t>
      </w:r>
      <w:proofErr w:type="gramEnd"/>
    </w:p>
    <w:p w14:paraId="13BC0D85" w14:textId="77777777" w:rsidR="006224F8" w:rsidRDefault="006224F8" w:rsidP="006224F8">
      <w:pPr>
        <w:numPr>
          <w:ilvl w:val="1"/>
          <w:numId w:val="91"/>
        </w:numPr>
        <w:spacing w:line="276" w:lineRule="auto"/>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 xml:space="preserve">12-15m for trees with a canopy greater than 15 </w:t>
      </w:r>
      <w:proofErr w:type="gramStart"/>
      <w:r w:rsidRPr="613C3DF5">
        <w:rPr>
          <w:rFonts w:asciiTheme="minorHAnsi" w:eastAsiaTheme="minorEastAsia" w:hAnsiTheme="minorHAnsi" w:cstheme="minorBidi"/>
          <w:b/>
          <w:bCs/>
          <w:lang w:val="en-AU"/>
        </w:rPr>
        <w:t>metres;</w:t>
      </w:r>
      <w:proofErr w:type="gramEnd"/>
    </w:p>
    <w:p w14:paraId="305F5C84"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earth shaping including the supply and spread of sufficient topsoil and sub soil if required on the proposed areas of open space to provide a stable, free draining surface and hydro-seeding of proposed grass areas (including within the drainage reserve if applicable</w:t>
      </w:r>
      <w:proofErr w:type="gramStart"/>
      <w:r w:rsidRPr="590A9F56">
        <w:rPr>
          <w:rFonts w:asciiTheme="minorHAnsi" w:eastAsiaTheme="minorEastAsia" w:hAnsiTheme="minorHAnsi" w:cstheme="minorBidi"/>
          <w:b/>
          <w:bCs/>
          <w:lang w:val="en-AU"/>
        </w:rPr>
        <w:t>);</w:t>
      </w:r>
      <w:proofErr w:type="gramEnd"/>
    </w:p>
    <w:p w14:paraId="556D0C71"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 mechanisms for the exclusion of vehicles, </w:t>
      </w:r>
    </w:p>
    <w:p w14:paraId="538338BF"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lastRenderedPageBreak/>
        <w:t>All proposed open space and streetscape embellishments such as installation of pathways, park lighting, garden beds, seating, shelters, picnic facilities, boardwalks, tree planting, signage, drinking fountains, irrigation systems, playgrounds, artwork, retaining walls, protective fencing (temporary and permanent), wetlands and ornamental water bodies (including within the drainage reserve if applicable</w:t>
      </w:r>
      <w:proofErr w:type="gramStart"/>
      <w:r w:rsidRPr="590A9F56">
        <w:rPr>
          <w:rFonts w:asciiTheme="minorHAnsi" w:eastAsiaTheme="minorEastAsia" w:hAnsiTheme="minorHAnsi" w:cstheme="minorBidi"/>
          <w:b/>
          <w:bCs/>
          <w:lang w:val="en-AU"/>
        </w:rPr>
        <w:t>);</w:t>
      </w:r>
      <w:proofErr w:type="gramEnd"/>
      <w:r w:rsidRPr="590A9F56">
        <w:rPr>
          <w:rFonts w:asciiTheme="minorHAnsi" w:eastAsiaTheme="minorEastAsia" w:hAnsiTheme="minorHAnsi" w:cstheme="minorBidi"/>
          <w:b/>
          <w:bCs/>
          <w:lang w:val="en-AU"/>
        </w:rPr>
        <w:t xml:space="preserve"> </w:t>
      </w:r>
      <w:r>
        <w:rPr>
          <w:rFonts w:ascii="Calibri" w:hAnsi="Calibri"/>
          <w:szCs w:val="20"/>
          <w:lang w:val="en-AU"/>
        </w:rPr>
        <w:tab/>
      </w:r>
    </w:p>
    <w:p w14:paraId="6C24CE3A"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 hazard reduction pruning of trees to be retained, to the satisfaction of the Responsible </w:t>
      </w:r>
      <w:proofErr w:type="gramStart"/>
      <w:r w:rsidRPr="590A9F56">
        <w:rPr>
          <w:rFonts w:asciiTheme="minorHAnsi" w:eastAsiaTheme="minorEastAsia" w:hAnsiTheme="minorHAnsi" w:cstheme="minorBidi"/>
          <w:b/>
          <w:bCs/>
          <w:lang w:val="en-AU"/>
        </w:rPr>
        <w:t>Authority;</w:t>
      </w:r>
      <w:proofErr w:type="gramEnd"/>
    </w:p>
    <w:p w14:paraId="5B0874EA"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 xml:space="preserve"> Any proposed fencing of open space to be low scale and visually </w:t>
      </w:r>
      <w:proofErr w:type="gramStart"/>
      <w:r w:rsidRPr="613C3DF5">
        <w:rPr>
          <w:rFonts w:asciiTheme="minorHAnsi" w:eastAsiaTheme="minorEastAsia" w:hAnsiTheme="minorHAnsi" w:cstheme="minorBidi"/>
          <w:b/>
          <w:bCs/>
          <w:lang w:val="en-AU"/>
        </w:rPr>
        <w:t>permeable;</w:t>
      </w:r>
      <w:proofErr w:type="gramEnd"/>
    </w:p>
    <w:p w14:paraId="6E7A19EF"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 xml:space="preserve">Any public lighting to be designed and baffled to prevent any light spill and glare within and adjacent to any Growling Grass Frog (GGF) conservation area, unless </w:t>
      </w:r>
      <w:proofErr w:type="gramStart"/>
      <w:r w:rsidRPr="613C3DF5">
        <w:rPr>
          <w:rFonts w:asciiTheme="minorHAnsi" w:eastAsiaTheme="minorEastAsia" w:hAnsiTheme="minorHAnsi" w:cstheme="minorBidi"/>
          <w:b/>
          <w:bCs/>
          <w:lang w:val="en-AU"/>
        </w:rPr>
        <w:t>where</w:t>
      </w:r>
      <w:proofErr w:type="gramEnd"/>
      <w:r w:rsidRPr="613C3DF5">
        <w:rPr>
          <w:rFonts w:asciiTheme="minorHAnsi" w:eastAsiaTheme="minorEastAsia" w:hAnsiTheme="minorHAnsi" w:cstheme="minorBidi"/>
          <w:b/>
          <w:bCs/>
          <w:lang w:val="en-AU"/>
        </w:rPr>
        <w:t xml:space="preserve"> agreed by the Secretary of the Department of Environment, Land, Water and Planning;</w:t>
      </w:r>
    </w:p>
    <w:p w14:paraId="5D41D95D"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Any lawns utilised for embankments in public areas to have a gradient in accordance with Council standards; and</w:t>
      </w:r>
    </w:p>
    <w:p w14:paraId="423CA239"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Shared and pedestrian paths align the waterway which must:</w:t>
      </w:r>
    </w:p>
    <w:p w14:paraId="2B282B97" w14:textId="77777777" w:rsidR="006224F8" w:rsidRDefault="006224F8" w:rsidP="006224F8">
      <w:pPr>
        <w:numPr>
          <w:ilvl w:val="1"/>
          <w:numId w:val="92"/>
        </w:numPr>
        <w:spacing w:line="276" w:lineRule="auto"/>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 xml:space="preserve">Be delivered as part of the development consistent with the network shown on Plan 11 of the </w:t>
      </w:r>
      <w:proofErr w:type="gramStart"/>
      <w:r w:rsidRPr="613C3DF5">
        <w:rPr>
          <w:rFonts w:asciiTheme="minorHAnsi" w:eastAsiaTheme="minorEastAsia" w:hAnsiTheme="minorHAnsi" w:cstheme="minorBidi"/>
          <w:b/>
          <w:bCs/>
          <w:lang w:val="en-AU"/>
        </w:rPr>
        <w:t>PSP;</w:t>
      </w:r>
      <w:proofErr w:type="gramEnd"/>
      <w:r>
        <w:rPr>
          <w:rFonts w:ascii="Calibri" w:hAnsi="Calibri"/>
          <w:szCs w:val="20"/>
          <w:lang w:val="en-AU"/>
        </w:rPr>
        <w:tab/>
      </w:r>
    </w:p>
    <w:p w14:paraId="3F1D1340" w14:textId="77777777" w:rsidR="006224F8" w:rsidRDefault="006224F8" w:rsidP="006224F8">
      <w:pPr>
        <w:numPr>
          <w:ilvl w:val="1"/>
          <w:numId w:val="92"/>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Be above the 1:10 year flood level with any PSP designated crossing of the waterway designed to maintain hydraulic function of the </w:t>
      </w:r>
      <w:proofErr w:type="gramStart"/>
      <w:r w:rsidRPr="590A9F56">
        <w:rPr>
          <w:rFonts w:asciiTheme="minorHAnsi" w:eastAsiaTheme="minorEastAsia" w:hAnsiTheme="minorHAnsi" w:cstheme="minorBidi"/>
          <w:b/>
          <w:bCs/>
          <w:lang w:val="en-AU"/>
        </w:rPr>
        <w:t>waterway;</w:t>
      </w:r>
      <w:proofErr w:type="gramEnd"/>
      <w:r>
        <w:rPr>
          <w:rFonts w:ascii="Calibri" w:hAnsi="Calibri"/>
          <w:szCs w:val="20"/>
          <w:lang w:val="en-AU"/>
        </w:rPr>
        <w:tab/>
      </w:r>
    </w:p>
    <w:p w14:paraId="59785E75" w14:textId="77777777" w:rsidR="006224F8" w:rsidRDefault="006224F8" w:rsidP="006224F8">
      <w:pPr>
        <w:numPr>
          <w:ilvl w:val="1"/>
          <w:numId w:val="92"/>
        </w:numPr>
        <w:spacing w:line="276" w:lineRule="auto"/>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Where a shared path is to be delivered on one side of a waterway, a path is also to be delivered to a lesser standard such as crushed rock or similar material.</w:t>
      </w:r>
    </w:p>
    <w:p w14:paraId="79CC9108" w14:textId="77777777" w:rsidR="006224F8" w:rsidRDefault="006224F8" w:rsidP="006224F8">
      <w:pPr>
        <w:spacing w:line="276" w:lineRule="auto"/>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All to the satisfaction of the Responsible Authority and Melbourne Water.  Where sufficient detail is shown on the endorsed landscape masterplan, to the satisfaction of the Responsible Authority, stage landscape plans may not be required.</w:t>
      </w:r>
    </w:p>
    <w:p w14:paraId="37E4DAA4" w14:textId="77777777" w:rsidR="006224F8" w:rsidRDefault="006224F8" w:rsidP="006224F8">
      <w:pPr>
        <w:spacing w:line="276" w:lineRule="auto"/>
        <w:rPr>
          <w:rFonts w:asciiTheme="minorHAnsi" w:eastAsiaTheme="minorEastAsia" w:hAnsiTheme="minorHAnsi" w:cstheme="minorBidi"/>
          <w:b/>
          <w:bCs/>
          <w:lang w:val="en-GB"/>
        </w:rPr>
      </w:pPr>
    </w:p>
    <w:p w14:paraId="61A48D6F" w14:textId="77777777" w:rsidR="006224F8" w:rsidRDefault="006224F8" w:rsidP="006224F8">
      <w:pPr>
        <w:spacing w:line="276" w:lineRule="auto"/>
        <w:ind w:left="720" w:hanging="360"/>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c.  </w:t>
      </w:r>
      <w:r>
        <w:rPr>
          <w:rFonts w:ascii="Calibri" w:hAnsi="Calibri"/>
          <w:lang w:val="en-AU"/>
        </w:rPr>
        <w:tab/>
      </w:r>
      <w:r w:rsidRPr="590A9F56">
        <w:rPr>
          <w:rFonts w:asciiTheme="minorHAnsi" w:eastAsiaTheme="minorEastAsia" w:hAnsiTheme="minorHAnsi" w:cstheme="minorBidi"/>
          <w:b/>
          <w:bCs/>
          <w:lang w:val="en-AU"/>
        </w:rPr>
        <w:t>a Site Management Plan which must:</w:t>
      </w:r>
    </w:p>
    <w:p w14:paraId="00D2BC96"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 xml:space="preserve">address occupational health and safety, traffic management, environmental controls and cultural heritage and/or </w:t>
      </w:r>
      <w:proofErr w:type="gramStart"/>
      <w:r w:rsidRPr="613C3DF5">
        <w:rPr>
          <w:rFonts w:asciiTheme="minorHAnsi" w:eastAsiaTheme="minorEastAsia" w:hAnsiTheme="minorHAnsi" w:cstheme="minorBidi"/>
          <w:b/>
          <w:bCs/>
          <w:lang w:val="en-AU"/>
        </w:rPr>
        <w:t>dry stone</w:t>
      </w:r>
      <w:proofErr w:type="gramEnd"/>
      <w:r w:rsidRPr="613C3DF5">
        <w:rPr>
          <w:rFonts w:asciiTheme="minorHAnsi" w:eastAsiaTheme="minorEastAsia" w:hAnsiTheme="minorHAnsi" w:cstheme="minorBidi"/>
          <w:b/>
          <w:bCs/>
          <w:lang w:val="en-AU"/>
        </w:rPr>
        <w:t xml:space="preserve"> wall protection measures to the satisfaction of the Responsible Authority;</w:t>
      </w:r>
    </w:p>
    <w:p w14:paraId="2F997121"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be submitted to the Responsible Authority a minimum of 21 days before a required pre-commencement meeting (attended by authorised representatives of the construction contractor and project superintendent as appointed by the developer) on the site of the </w:t>
      </w:r>
      <w:proofErr w:type="gramStart"/>
      <w:r w:rsidRPr="590A9F56">
        <w:rPr>
          <w:rFonts w:asciiTheme="minorHAnsi" w:eastAsiaTheme="minorEastAsia" w:hAnsiTheme="minorHAnsi" w:cstheme="minorBidi"/>
          <w:b/>
          <w:bCs/>
          <w:lang w:val="en-AU"/>
        </w:rPr>
        <w:t>works;</w:t>
      </w:r>
      <w:proofErr w:type="gramEnd"/>
      <w:r w:rsidRPr="590A9F56">
        <w:rPr>
          <w:rFonts w:asciiTheme="minorHAnsi" w:eastAsiaTheme="minorEastAsia" w:hAnsiTheme="minorHAnsi" w:cstheme="minorBidi"/>
          <w:b/>
          <w:bCs/>
          <w:lang w:val="en-AU"/>
        </w:rPr>
        <w:t xml:space="preserve"> </w:t>
      </w:r>
    </w:p>
    <w:p w14:paraId="2C95C007"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 xml:space="preserve">identify any site offices, workspaces, personnel rest and amenity areas, hardstands, material laydown areas, and </w:t>
      </w:r>
      <w:proofErr w:type="gramStart"/>
      <w:r w:rsidRPr="613C3DF5">
        <w:rPr>
          <w:rFonts w:asciiTheme="minorHAnsi" w:eastAsiaTheme="minorEastAsia" w:hAnsiTheme="minorHAnsi" w:cstheme="minorBidi"/>
          <w:b/>
          <w:bCs/>
          <w:lang w:val="en-AU"/>
        </w:rPr>
        <w:t>stockpiles;</w:t>
      </w:r>
      <w:proofErr w:type="gramEnd"/>
    </w:p>
    <w:p w14:paraId="07F4A500"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include the proposed route for construction vehicle, equipment and machinery access to the site including a program for the upgrade and maintenance works required along this route while works are in </w:t>
      </w:r>
      <w:proofErr w:type="gramStart"/>
      <w:r w:rsidRPr="590A9F56">
        <w:rPr>
          <w:rFonts w:asciiTheme="minorHAnsi" w:eastAsiaTheme="minorEastAsia" w:hAnsiTheme="minorHAnsi" w:cstheme="minorBidi"/>
          <w:b/>
          <w:bCs/>
          <w:lang w:val="en-AU"/>
        </w:rPr>
        <w:t>progress;</w:t>
      </w:r>
      <w:proofErr w:type="gramEnd"/>
      <w:r w:rsidRPr="590A9F56">
        <w:rPr>
          <w:rFonts w:asciiTheme="minorHAnsi" w:eastAsiaTheme="minorEastAsia" w:hAnsiTheme="minorHAnsi" w:cstheme="minorBidi"/>
          <w:b/>
          <w:bCs/>
          <w:lang w:val="en-AU"/>
        </w:rPr>
        <w:t xml:space="preserve"> </w:t>
      </w:r>
    </w:p>
    <w:p w14:paraId="4F6AA1AA"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lastRenderedPageBreak/>
        <w:t xml:space="preserve">address the location of parking areas for construction and sub-contractors’ vehicles, equipment and machinery on and surrounding the site, to ensure that they cause minimum disruption to surrounding </w:t>
      </w:r>
      <w:proofErr w:type="gramStart"/>
      <w:r w:rsidRPr="613C3DF5">
        <w:rPr>
          <w:rFonts w:asciiTheme="minorHAnsi" w:eastAsiaTheme="minorEastAsia" w:hAnsiTheme="minorHAnsi" w:cstheme="minorBidi"/>
          <w:b/>
          <w:bCs/>
          <w:lang w:val="en-AU"/>
        </w:rPr>
        <w:t>properties;</w:t>
      </w:r>
      <w:proofErr w:type="gramEnd"/>
      <w:r w:rsidRPr="613C3DF5">
        <w:rPr>
          <w:rFonts w:asciiTheme="minorHAnsi" w:eastAsiaTheme="minorEastAsia" w:hAnsiTheme="minorHAnsi" w:cstheme="minorBidi"/>
          <w:b/>
          <w:bCs/>
          <w:lang w:val="en-AU"/>
        </w:rPr>
        <w:t xml:space="preserve"> </w:t>
      </w:r>
    </w:p>
    <w:p w14:paraId="48C8E2D7"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include measures to reduce the impact of noise, dust and other emissions created during the construction </w:t>
      </w:r>
      <w:proofErr w:type="gramStart"/>
      <w:r w:rsidRPr="590A9F56">
        <w:rPr>
          <w:rFonts w:asciiTheme="minorHAnsi" w:eastAsiaTheme="minorEastAsia" w:hAnsiTheme="minorHAnsi" w:cstheme="minorBidi"/>
          <w:b/>
          <w:bCs/>
          <w:lang w:val="en-AU"/>
        </w:rPr>
        <w:t>process;</w:t>
      </w:r>
      <w:proofErr w:type="gramEnd"/>
    </w:p>
    <w:p w14:paraId="5DB33FCD"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demonstrate all environmental and cultural heritage and/or </w:t>
      </w:r>
      <w:proofErr w:type="gramStart"/>
      <w:r w:rsidRPr="590A9F56">
        <w:rPr>
          <w:rFonts w:asciiTheme="minorHAnsi" w:eastAsiaTheme="minorEastAsia" w:hAnsiTheme="minorHAnsi" w:cstheme="minorBidi"/>
          <w:b/>
          <w:bCs/>
          <w:lang w:val="en-AU"/>
        </w:rPr>
        <w:t>dry stone</w:t>
      </w:r>
      <w:proofErr w:type="gramEnd"/>
      <w:r w:rsidRPr="590A9F56">
        <w:rPr>
          <w:rFonts w:asciiTheme="minorHAnsi" w:eastAsiaTheme="minorEastAsia" w:hAnsiTheme="minorHAnsi" w:cstheme="minorBidi"/>
          <w:b/>
          <w:bCs/>
          <w:lang w:val="en-AU"/>
        </w:rPr>
        <w:t xml:space="preserve"> wall protection measures identified on a drawing(s) drawn to scale and prepared in accordance with Melbourne Water standards for such drawings;</w:t>
      </w:r>
    </w:p>
    <w:p w14:paraId="40A37251"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provide measures to ensure that no mud, dirt, sand, soil, clay or stones are washed into or allowed to enter the storm water drainage </w:t>
      </w:r>
      <w:proofErr w:type="gramStart"/>
      <w:r w:rsidRPr="590A9F56">
        <w:rPr>
          <w:rFonts w:asciiTheme="minorHAnsi" w:eastAsiaTheme="minorEastAsia" w:hAnsiTheme="minorHAnsi" w:cstheme="minorBidi"/>
          <w:b/>
          <w:bCs/>
          <w:lang w:val="en-AU"/>
        </w:rPr>
        <w:t>system;</w:t>
      </w:r>
      <w:proofErr w:type="gramEnd"/>
    </w:p>
    <w:p w14:paraId="596554E8"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include means by which foreign material will be restricted from being deposited on public roads by vehicles, equipment and machinery associated with the building and works on the land to the satisfaction of the Responsible </w:t>
      </w:r>
      <w:proofErr w:type="gramStart"/>
      <w:r w:rsidRPr="590A9F56">
        <w:rPr>
          <w:rFonts w:asciiTheme="minorHAnsi" w:eastAsiaTheme="minorEastAsia" w:hAnsiTheme="minorHAnsi" w:cstheme="minorBidi"/>
          <w:b/>
          <w:bCs/>
          <w:lang w:val="en-AU"/>
        </w:rPr>
        <w:t>Authority;</w:t>
      </w:r>
      <w:proofErr w:type="gramEnd"/>
    </w:p>
    <w:p w14:paraId="1F772D10"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address any recommendations of any approved Cultural Heritage, Dry Stone Wall and Conservation Management Plans applying to the </w:t>
      </w:r>
      <w:proofErr w:type="gramStart"/>
      <w:r w:rsidRPr="590A9F56">
        <w:rPr>
          <w:rFonts w:asciiTheme="minorHAnsi" w:eastAsiaTheme="minorEastAsia" w:hAnsiTheme="minorHAnsi" w:cstheme="minorBidi"/>
          <w:b/>
          <w:bCs/>
          <w:lang w:val="en-AU"/>
        </w:rPr>
        <w:t>land;</w:t>
      </w:r>
      <w:proofErr w:type="gramEnd"/>
    </w:p>
    <w:p w14:paraId="3A087E0D"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identify the location and method of any Tree Protection Zones; and </w:t>
      </w:r>
    </w:p>
    <w:p w14:paraId="72D89E3F" w14:textId="77777777" w:rsidR="006224F8" w:rsidRDefault="006224F8" w:rsidP="006224F8">
      <w:pPr>
        <w:numPr>
          <w:ilvl w:val="2"/>
          <w:numId w:val="93"/>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ensure that all contractors working on the site must be inducted into an environmental management program for construction works.</w:t>
      </w:r>
    </w:p>
    <w:p w14:paraId="7B3BDBCE" w14:textId="77777777" w:rsidR="006224F8" w:rsidRDefault="006224F8" w:rsidP="006224F8">
      <w:pPr>
        <w:spacing w:line="276" w:lineRule="auto"/>
        <w:rPr>
          <w:rFonts w:asciiTheme="minorHAnsi" w:eastAsiaTheme="minorEastAsia" w:hAnsiTheme="minorHAnsi" w:cstheme="minorBidi"/>
          <w:b/>
          <w:bCs/>
          <w:lang w:val="en-AU"/>
        </w:rPr>
      </w:pPr>
    </w:p>
    <w:p w14:paraId="426C7708"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All works must be carried out generally in accordance with the measures set out in the Site Management Plan approved by the Responsible Authority. The developer must keep the Responsible Authority informed in writing of any changes to the Site Management Plan. If in the opinion of the Responsible Authority the changes represent a significant departure from the approved Site Management </w:t>
      </w:r>
      <w:proofErr w:type="gramStart"/>
      <w:r w:rsidRPr="590A9F56">
        <w:rPr>
          <w:rFonts w:asciiTheme="minorHAnsi" w:eastAsiaTheme="minorEastAsia" w:hAnsiTheme="minorHAnsi" w:cstheme="minorBidi"/>
          <w:b/>
          <w:bCs/>
          <w:lang w:val="en-AU"/>
        </w:rPr>
        <w:t>Plan</w:t>
      </w:r>
      <w:proofErr w:type="gramEnd"/>
      <w:r w:rsidRPr="590A9F56">
        <w:rPr>
          <w:rFonts w:asciiTheme="minorHAnsi" w:eastAsiaTheme="minorEastAsia" w:hAnsiTheme="minorHAnsi" w:cstheme="minorBidi"/>
          <w:b/>
          <w:bCs/>
          <w:lang w:val="en-AU"/>
        </w:rPr>
        <w:t xml:space="preserve"> then an amended Site Management Plan must be submitted to and approved by the Responsible Authority.</w:t>
      </w:r>
    </w:p>
    <w:p w14:paraId="561F37DC" w14:textId="77777777" w:rsidR="006224F8" w:rsidRDefault="006224F8" w:rsidP="006224F8">
      <w:pPr>
        <w:spacing w:line="276" w:lineRule="auto"/>
        <w:rPr>
          <w:rFonts w:asciiTheme="minorHAnsi" w:eastAsiaTheme="minorEastAsia" w:hAnsiTheme="minorHAnsi" w:cstheme="minorBidi"/>
          <w:b/>
          <w:bCs/>
          <w:lang w:val="en-GB"/>
        </w:rPr>
      </w:pPr>
    </w:p>
    <w:p w14:paraId="06AED77B"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Native vegetation offsets</w:t>
      </w:r>
    </w:p>
    <w:p w14:paraId="7C8D3404"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To offset the removal of native vegetation where not otherwise covered by the Melbourne Strategic Assessment Levy, the permit holder must secure native vegetation offsets in accordance with the Guidelines for the Removal, destruction or lopping of native vegetation (DELWP 2017) including general offset of habitat units:  </w:t>
      </w:r>
    </w:p>
    <w:p w14:paraId="50116F58"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Located within the Port Phillip and Westernport Catchment Management boundary or Whittlesea municipal area</w:t>
      </w:r>
    </w:p>
    <w:p w14:paraId="47E96067"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With a minimum strategic biodiversity value as specified</w:t>
      </w:r>
    </w:p>
    <w:p w14:paraId="5F243CA9" w14:textId="77777777" w:rsidR="006224F8" w:rsidRDefault="006224F8" w:rsidP="006224F8">
      <w:pPr>
        <w:numPr>
          <w:ilvl w:val="2"/>
          <w:numId w:val="69"/>
        </w:numPr>
        <w:spacing w:line="276" w:lineRule="auto"/>
        <w:ind w:left="1440" w:hanging="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Species habitat units for any species specified</w:t>
      </w:r>
    </w:p>
    <w:p w14:paraId="0C381928"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All to the amounts and types to the satisfaction of the Responsible Authority and DELWP.  </w:t>
      </w:r>
    </w:p>
    <w:p w14:paraId="5F29CD60" w14:textId="77777777" w:rsidR="006224F8" w:rsidRDefault="006224F8" w:rsidP="006224F8">
      <w:pPr>
        <w:spacing w:line="276" w:lineRule="auto"/>
        <w:rPr>
          <w:rFonts w:asciiTheme="minorHAnsi" w:eastAsiaTheme="minorEastAsia" w:hAnsiTheme="minorHAnsi" w:cstheme="minorBidi"/>
          <w:b/>
          <w:bCs/>
          <w:lang w:val="en-GB"/>
        </w:rPr>
      </w:pPr>
      <w:r>
        <w:rPr>
          <w:rFonts w:asciiTheme="minorHAnsi" w:eastAsiaTheme="minorEastAsia" w:hAnsiTheme="minorHAnsi" w:cstheme="minorBidi"/>
          <w:b/>
          <w:bCs/>
          <w:lang w:val="en-GB"/>
        </w:rPr>
        <w:br w:type="page"/>
      </w:r>
    </w:p>
    <w:p w14:paraId="61B8BE67"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Evidence of native vegetation offsets</w:t>
      </w:r>
    </w:p>
    <w:p w14:paraId="076D7027"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GB"/>
        </w:rPr>
        <w:t>Before any native vegetation is removed, evidence that the required offset for each stage of the subdivision/project has been secured must be provided to the satisfaction of the Responsible Authority. This evidence must be one or both of the following:</w:t>
      </w:r>
      <w:r w:rsidRPr="590A9F56">
        <w:rPr>
          <w:rFonts w:asciiTheme="minorHAnsi" w:eastAsiaTheme="minorEastAsia" w:hAnsiTheme="minorHAnsi" w:cstheme="minorBidi"/>
          <w:b/>
          <w:bCs/>
          <w:lang w:val="en-AU"/>
        </w:rPr>
        <w:t xml:space="preserve"> </w:t>
      </w:r>
    </w:p>
    <w:p w14:paraId="0C744FE1" w14:textId="77777777" w:rsidR="006224F8" w:rsidRDefault="006224F8" w:rsidP="006224F8">
      <w:pPr>
        <w:spacing w:line="276" w:lineRule="auto"/>
        <w:rPr>
          <w:rFonts w:asciiTheme="minorHAnsi" w:eastAsiaTheme="minorEastAsia" w:hAnsiTheme="minorHAnsi" w:cstheme="minorBidi"/>
          <w:b/>
          <w:bCs/>
          <w:lang w:val="en-GB"/>
        </w:rPr>
      </w:pPr>
    </w:p>
    <w:p w14:paraId="652917B1" w14:textId="77777777" w:rsidR="006224F8" w:rsidRDefault="006224F8" w:rsidP="006224F8">
      <w:pPr>
        <w:numPr>
          <w:ilvl w:val="0"/>
          <w:numId w:val="94"/>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GB"/>
        </w:rPr>
        <w:t>an established first party offset site including a security agreement signed by both parties, and a management plan detailing the 10-year management actions and ongoing management of the site, and/or</w:t>
      </w:r>
      <w:r w:rsidRPr="590A9F56">
        <w:rPr>
          <w:rFonts w:asciiTheme="minorHAnsi" w:eastAsiaTheme="minorEastAsia" w:hAnsiTheme="minorHAnsi" w:cstheme="minorBidi"/>
          <w:b/>
          <w:bCs/>
          <w:lang w:val="en-AU"/>
        </w:rPr>
        <w:t xml:space="preserve"> </w:t>
      </w:r>
    </w:p>
    <w:p w14:paraId="747EE0E7" w14:textId="77777777" w:rsidR="006224F8" w:rsidRDefault="006224F8" w:rsidP="006224F8">
      <w:pPr>
        <w:numPr>
          <w:ilvl w:val="0"/>
          <w:numId w:val="94"/>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GB"/>
        </w:rPr>
        <w:t>credit extract(s) allocated to the permit from the Native Vegetation Credit Register.</w:t>
      </w:r>
      <w:r w:rsidRPr="590A9F56">
        <w:rPr>
          <w:rFonts w:asciiTheme="minorHAnsi" w:eastAsiaTheme="minorEastAsia" w:hAnsiTheme="minorHAnsi" w:cstheme="minorBidi"/>
          <w:b/>
          <w:bCs/>
          <w:lang w:val="en-AU"/>
        </w:rPr>
        <w:t xml:space="preserve"> </w:t>
      </w:r>
    </w:p>
    <w:p w14:paraId="4286E492" w14:textId="77777777" w:rsidR="006224F8" w:rsidRDefault="006224F8" w:rsidP="006224F8">
      <w:pPr>
        <w:spacing w:line="276" w:lineRule="auto"/>
        <w:rPr>
          <w:rFonts w:asciiTheme="minorHAnsi" w:eastAsiaTheme="minorEastAsia" w:hAnsiTheme="minorHAnsi" w:cstheme="minorBidi"/>
          <w:b/>
          <w:bCs/>
          <w:lang w:val="en-GB"/>
        </w:rPr>
      </w:pPr>
    </w:p>
    <w:p w14:paraId="4BFB892F" w14:textId="77777777" w:rsidR="006224F8" w:rsidRDefault="006224F8" w:rsidP="006224F8">
      <w:pPr>
        <w:spacing w:line="276" w:lineRule="auto"/>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GB"/>
        </w:rPr>
        <w:t xml:space="preserve">A copy of the offset evidence will be endorsed by the Responsible Authority and form part of this permit. Within 30 days of endorsement of the offset evidence, a copy of the endorsed offset evidence must be provided to Planning Approvals at the Department of Environment, Land, Water and Planning Port Phillip regional office via ppr.planning@delwp.vic.gov.au. </w:t>
      </w:r>
      <w:r w:rsidRPr="613C3DF5">
        <w:rPr>
          <w:rFonts w:asciiTheme="minorHAnsi" w:eastAsiaTheme="minorEastAsia" w:hAnsiTheme="minorHAnsi" w:cstheme="minorBidi"/>
          <w:b/>
          <w:bCs/>
          <w:lang w:val="en-AU"/>
        </w:rPr>
        <w:t xml:space="preserve"> </w:t>
      </w:r>
    </w:p>
    <w:p w14:paraId="0BCAA93E" w14:textId="77777777" w:rsidR="006224F8" w:rsidRDefault="006224F8" w:rsidP="006224F8">
      <w:pPr>
        <w:spacing w:line="276" w:lineRule="auto"/>
        <w:rPr>
          <w:rFonts w:asciiTheme="minorHAnsi" w:eastAsiaTheme="minorEastAsia" w:hAnsiTheme="minorHAnsi" w:cstheme="minorBidi"/>
          <w:b/>
          <w:bCs/>
          <w:lang w:val="en-GB"/>
        </w:rPr>
      </w:pPr>
    </w:p>
    <w:p w14:paraId="78CB68D7" w14:textId="77777777" w:rsidR="006224F8" w:rsidRDefault="006224F8" w:rsidP="006224F8">
      <w:pPr>
        <w:spacing w:line="276" w:lineRule="auto"/>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GB"/>
        </w:rPr>
        <w:t>Where the offset includes a first party offset(s), the permit holder must provide an annual offset site report to the Responsible Authority by the anniversary date of the execution of the offset security agreement, for a period of 10 consecutive years. After the tenth year, the landowner must provide a report at the reasonable request of a statutory authority.</w:t>
      </w:r>
    </w:p>
    <w:p w14:paraId="2E81FE96" w14:textId="77777777" w:rsidR="006224F8" w:rsidRDefault="006224F8" w:rsidP="006224F8">
      <w:pPr>
        <w:tabs>
          <w:tab w:val="num" w:pos="1287"/>
        </w:tabs>
        <w:spacing w:before="120" w:line="276" w:lineRule="auto"/>
        <w:rPr>
          <w:rFonts w:ascii="Calibri" w:hAnsi="Calibri"/>
          <w:b/>
          <w:bCs/>
          <w:color w:val="000000" w:themeColor="text1"/>
          <w:lang w:val="en-AU"/>
        </w:rPr>
      </w:pPr>
    </w:p>
    <w:p w14:paraId="4C108B58" w14:textId="77777777" w:rsidR="006224F8" w:rsidRDefault="006224F8" w:rsidP="006224F8">
      <w:pPr>
        <w:tabs>
          <w:tab w:val="num" w:pos="1287"/>
        </w:tabs>
        <w:spacing w:before="120" w:line="276" w:lineRule="auto"/>
        <w:rPr>
          <w:rFonts w:asciiTheme="minorHAnsi" w:eastAsiaTheme="minorEastAsia" w:hAnsiTheme="minorHAnsi" w:cstheme="minorBidi"/>
          <w:b/>
          <w:bCs/>
          <w:color w:val="000000" w:themeColor="text1"/>
          <w:lang w:val="en-AU"/>
        </w:rPr>
      </w:pPr>
      <w:r w:rsidRPr="590A9F56">
        <w:rPr>
          <w:rFonts w:asciiTheme="minorHAnsi" w:eastAsiaTheme="minorEastAsia" w:hAnsiTheme="minorHAnsi" w:cstheme="minorBidi"/>
          <w:b/>
          <w:bCs/>
          <w:color w:val="000000" w:themeColor="text1"/>
          <w:lang w:val="en-AU"/>
        </w:rPr>
        <w:t>CONDITIONS TO BE SATISFIED DURING CONSTRUCTION WORK</w:t>
      </w:r>
    </w:p>
    <w:p w14:paraId="31BE9A6B" w14:textId="77777777" w:rsidR="006224F8" w:rsidRDefault="006224F8" w:rsidP="006224F8">
      <w:pPr>
        <w:numPr>
          <w:ilvl w:val="0"/>
          <w:numId w:val="69"/>
        </w:numPr>
        <w:tabs>
          <w:tab w:val="num" w:pos="1275"/>
        </w:tabs>
        <w:spacing w:before="120" w:line="276" w:lineRule="auto"/>
        <w:contextualSpacing/>
        <w:rPr>
          <w:rFonts w:asciiTheme="minorHAnsi" w:eastAsiaTheme="minorEastAsia" w:hAnsiTheme="minorHAnsi" w:cstheme="minorBidi"/>
          <w:b/>
          <w:bCs/>
          <w:color w:val="000000" w:themeColor="text1"/>
          <w:lang w:val="en-AU"/>
        </w:rPr>
      </w:pPr>
      <w:r w:rsidRPr="590A9F56">
        <w:rPr>
          <w:rFonts w:asciiTheme="minorHAnsi" w:eastAsiaTheme="minorEastAsia" w:hAnsiTheme="minorHAnsi" w:cstheme="minorBidi"/>
          <w:b/>
          <w:bCs/>
          <w:lang w:val="en-AU"/>
        </w:rPr>
        <w:t>Heritage Removal</w:t>
      </w:r>
    </w:p>
    <w:p w14:paraId="7836C07A"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No heritage place, including buildings, objects or landscaping identified in the Schedule to the Heritage Overlay, and no feature within the lots containing the residual heritage features irrespective of whether it is referenced in the Schedule to the Heritage Overlay may be removed or altered unless identified on the endorsed Subdivision Layout Plan or another more detailed document endorsed as part of this permit.  </w:t>
      </w:r>
    </w:p>
    <w:p w14:paraId="6782FEB4" w14:textId="77777777" w:rsidR="006224F8" w:rsidRDefault="006224F8" w:rsidP="006224F8">
      <w:pPr>
        <w:spacing w:line="276" w:lineRule="auto"/>
        <w:rPr>
          <w:rFonts w:asciiTheme="minorHAnsi" w:eastAsiaTheme="minorEastAsia" w:hAnsiTheme="minorHAnsi" w:cstheme="minorBidi"/>
          <w:b/>
          <w:bCs/>
          <w:lang w:val="en-AU"/>
        </w:rPr>
      </w:pPr>
    </w:p>
    <w:p w14:paraId="27723F4C"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Salvage and Translation </w:t>
      </w:r>
    </w:p>
    <w:p w14:paraId="64F2FC68"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The Salvage and Translocation Protocol for Melbourne’s Growth Corridors (Department of Environment and Primary Industries, 2014) must be implemented in the carrying out of development to the satisfaction of the Secretary to the Department of Environment, Land, Water and Planning.  </w:t>
      </w:r>
    </w:p>
    <w:p w14:paraId="58CA0BA7" w14:textId="77777777" w:rsidR="006224F8" w:rsidRDefault="006224F8" w:rsidP="006224F8">
      <w:pPr>
        <w:spacing w:line="276" w:lineRule="auto"/>
        <w:rPr>
          <w:rFonts w:asciiTheme="minorHAnsi" w:eastAsiaTheme="minorEastAsia" w:hAnsiTheme="minorHAnsi" w:cstheme="minorBidi"/>
          <w:b/>
          <w:bCs/>
          <w:lang w:val="en-AU"/>
        </w:rPr>
      </w:pPr>
      <w:r>
        <w:rPr>
          <w:rFonts w:asciiTheme="minorHAnsi" w:eastAsiaTheme="minorEastAsia" w:hAnsiTheme="minorHAnsi" w:cstheme="minorBidi"/>
          <w:b/>
          <w:bCs/>
          <w:lang w:val="en-AU"/>
        </w:rPr>
        <w:br w:type="page"/>
      </w:r>
    </w:p>
    <w:p w14:paraId="5A2DF8C2"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Tree Protection Zones </w:t>
      </w:r>
    </w:p>
    <w:p w14:paraId="30AD0451"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No works are to be undertaken within a Tree Protection Zone unless:</w:t>
      </w:r>
    </w:p>
    <w:p w14:paraId="788B6918" w14:textId="77777777" w:rsidR="006224F8" w:rsidRDefault="006224F8" w:rsidP="006224F8">
      <w:pPr>
        <w:numPr>
          <w:ilvl w:val="0"/>
          <w:numId w:val="95"/>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Council determines that the works proposed within the Tree Protection Zone will not adversely impact on the tree or damage any part of the tree including its canopy, branches, </w:t>
      </w:r>
      <w:proofErr w:type="gramStart"/>
      <w:r w:rsidRPr="590A9F56">
        <w:rPr>
          <w:rFonts w:asciiTheme="minorHAnsi" w:eastAsiaTheme="minorEastAsia" w:hAnsiTheme="minorHAnsi" w:cstheme="minorBidi"/>
          <w:b/>
          <w:bCs/>
          <w:lang w:val="en-GB"/>
        </w:rPr>
        <w:t>trunk</w:t>
      </w:r>
      <w:proofErr w:type="gramEnd"/>
      <w:r w:rsidRPr="590A9F56">
        <w:rPr>
          <w:rFonts w:asciiTheme="minorHAnsi" w:eastAsiaTheme="minorEastAsia" w:hAnsiTheme="minorHAnsi" w:cstheme="minorBidi"/>
          <w:b/>
          <w:bCs/>
          <w:lang w:val="en-GB"/>
        </w:rPr>
        <w:t xml:space="preserve"> and roots; or</w:t>
      </w:r>
    </w:p>
    <w:p w14:paraId="174BBD79" w14:textId="77777777" w:rsidR="006224F8" w:rsidRDefault="006224F8" w:rsidP="006224F8">
      <w:pPr>
        <w:numPr>
          <w:ilvl w:val="0"/>
          <w:numId w:val="95"/>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Council determines that the variation is required to minimise risk to the public and/or property; or</w:t>
      </w:r>
    </w:p>
    <w:p w14:paraId="4FB09942" w14:textId="77777777" w:rsidR="006224F8" w:rsidRDefault="006224F8" w:rsidP="006224F8">
      <w:pPr>
        <w:numPr>
          <w:ilvl w:val="0"/>
          <w:numId w:val="95"/>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Council otherwise consents. </w:t>
      </w:r>
    </w:p>
    <w:p w14:paraId="44F44BB3"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All works located in or </w:t>
      </w:r>
      <w:proofErr w:type="gramStart"/>
      <w:r w:rsidRPr="590A9F56">
        <w:rPr>
          <w:rFonts w:asciiTheme="minorHAnsi" w:eastAsiaTheme="minorEastAsia" w:hAnsiTheme="minorHAnsi" w:cstheme="minorBidi"/>
          <w:b/>
          <w:bCs/>
          <w:lang w:val="en-GB"/>
        </w:rPr>
        <w:t>in close proximity to</w:t>
      </w:r>
      <w:proofErr w:type="gramEnd"/>
      <w:r w:rsidRPr="590A9F56">
        <w:rPr>
          <w:rFonts w:asciiTheme="minorHAnsi" w:eastAsiaTheme="minorEastAsia" w:hAnsiTheme="minorHAnsi" w:cstheme="minorBidi"/>
          <w:b/>
          <w:bCs/>
          <w:lang w:val="en-GB"/>
        </w:rPr>
        <w:t xml:space="preserve"> a Tree Protection Zone must be supervised by a suitably qualified and experienced consulting arborist.</w:t>
      </w:r>
    </w:p>
    <w:p w14:paraId="6B08D9E2" w14:textId="77777777" w:rsidR="006224F8" w:rsidRDefault="006224F8" w:rsidP="006224F8">
      <w:pPr>
        <w:spacing w:line="276" w:lineRule="auto"/>
        <w:rPr>
          <w:rFonts w:asciiTheme="minorHAnsi" w:eastAsiaTheme="minorEastAsia" w:hAnsiTheme="minorHAnsi" w:cstheme="minorBidi"/>
          <w:b/>
          <w:bCs/>
          <w:lang w:val="en-GB"/>
        </w:rPr>
      </w:pPr>
    </w:p>
    <w:p w14:paraId="4D9B945C"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Works within Tree Protection Zones </w:t>
      </w:r>
    </w:p>
    <w:p w14:paraId="64975E91"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With Council consent, works may encroach into a Tree Protection Zone, including (where appropriate):</w:t>
      </w:r>
    </w:p>
    <w:p w14:paraId="1E13D604" w14:textId="77777777" w:rsidR="006224F8" w:rsidRDefault="006224F8" w:rsidP="006224F8">
      <w:pPr>
        <w:numPr>
          <w:ilvl w:val="0"/>
          <w:numId w:val="96"/>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“no dig” footpaths, mulching and limited soft landscaping provided all footpaths are first pegged on site and confirmed by the Responsible Authority prior to construction and all works are undertaken by hand to minimise disturbance to surface roots; and</w:t>
      </w:r>
    </w:p>
    <w:p w14:paraId="7A061C29" w14:textId="77777777" w:rsidR="006224F8" w:rsidRDefault="006224F8" w:rsidP="006224F8">
      <w:pPr>
        <w:numPr>
          <w:ilvl w:val="0"/>
          <w:numId w:val="96"/>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boring for services where all other alternative alignments have been investigated and determined unfeasible to the satisfaction of Council.</w:t>
      </w:r>
    </w:p>
    <w:p w14:paraId="57734063" w14:textId="77777777" w:rsidR="006224F8" w:rsidRDefault="006224F8" w:rsidP="006224F8">
      <w:pPr>
        <w:spacing w:line="276" w:lineRule="auto"/>
        <w:rPr>
          <w:rFonts w:asciiTheme="minorHAnsi" w:eastAsiaTheme="minorEastAsia" w:hAnsiTheme="minorHAnsi" w:cstheme="minorBidi"/>
          <w:b/>
          <w:bCs/>
          <w:lang w:val="en-GB"/>
        </w:rPr>
      </w:pPr>
    </w:p>
    <w:p w14:paraId="7B79FA97"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Documentation of Works within Tree Protection Zones </w:t>
      </w:r>
    </w:p>
    <w:p w14:paraId="118F70E3"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All works proposed to occur within a Tree Protection Zone must be documented in the civil infrastructure drawings and landscape plans, or otherwise approved in writing, to the satisfaction of the Responsible Authority.</w:t>
      </w:r>
    </w:p>
    <w:p w14:paraId="46EA7C05" w14:textId="77777777" w:rsidR="006224F8" w:rsidRDefault="006224F8" w:rsidP="006224F8">
      <w:pPr>
        <w:spacing w:line="276" w:lineRule="auto"/>
        <w:rPr>
          <w:rFonts w:asciiTheme="minorHAnsi" w:eastAsiaTheme="minorEastAsia" w:hAnsiTheme="minorHAnsi" w:cstheme="minorBidi"/>
          <w:b/>
          <w:bCs/>
          <w:lang w:val="en-GB"/>
        </w:rPr>
      </w:pPr>
    </w:p>
    <w:p w14:paraId="2CA4B791"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Tree Protection Zone Fencing</w:t>
      </w:r>
    </w:p>
    <w:p w14:paraId="4622F0CB"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The Tree Protection Zone as calculated by the consulting arborist must be clearly identified on site by an appropriately qualified person.</w:t>
      </w:r>
    </w:p>
    <w:p w14:paraId="457C81A6"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54869857"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Temporary Tree Protection Zone fencing (refer to Figure 5 of the Quarry Hills PSP) must be erected around the perimeter of all Tree Protection Zones and must be inspected by and approved by Council prior to the commencement of any buildings, works or demolition.</w:t>
      </w:r>
    </w:p>
    <w:p w14:paraId="4A8F360B"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7319282C" w14:textId="77777777" w:rsidR="006224F8" w:rsidRDefault="006224F8" w:rsidP="006224F8">
      <w:pPr>
        <w:spacing w:line="276" w:lineRule="auto"/>
        <w:rPr>
          <w:rFonts w:asciiTheme="minorHAnsi" w:eastAsiaTheme="minorEastAsia" w:hAnsiTheme="minorHAnsi" w:cstheme="minorBidi"/>
          <w:b/>
          <w:bCs/>
          <w:lang w:val="en-GB"/>
        </w:rPr>
      </w:pPr>
      <w:r>
        <w:rPr>
          <w:rFonts w:asciiTheme="minorHAnsi" w:eastAsiaTheme="minorEastAsia" w:hAnsiTheme="minorHAnsi" w:cstheme="minorBidi"/>
          <w:b/>
          <w:bCs/>
          <w:lang w:val="en-GB"/>
        </w:rPr>
        <w:br w:type="page"/>
      </w:r>
      <w:r w:rsidRPr="590A9F56">
        <w:rPr>
          <w:rFonts w:asciiTheme="minorHAnsi" w:eastAsiaTheme="minorEastAsia" w:hAnsiTheme="minorHAnsi" w:cstheme="minorBidi"/>
          <w:b/>
          <w:bCs/>
          <w:lang w:val="en-GB"/>
        </w:rPr>
        <w:lastRenderedPageBreak/>
        <w:t>Tree Protection Zone fencing must be to the satisfaction of the Responsible Authority and should comprise:</w:t>
      </w:r>
    </w:p>
    <w:p w14:paraId="27271A92" w14:textId="77777777" w:rsidR="006224F8" w:rsidRDefault="006224F8" w:rsidP="006224F8">
      <w:pPr>
        <w:spacing w:line="276" w:lineRule="auto"/>
        <w:rPr>
          <w:rFonts w:asciiTheme="minorHAnsi" w:eastAsiaTheme="minorEastAsia" w:hAnsiTheme="minorHAnsi" w:cstheme="minorBidi"/>
          <w:b/>
          <w:bCs/>
          <w:lang w:val="en-GB"/>
        </w:rPr>
      </w:pPr>
    </w:p>
    <w:p w14:paraId="22330CD0" w14:textId="77777777" w:rsidR="006224F8" w:rsidRDefault="006224F8" w:rsidP="006224F8">
      <w:pPr>
        <w:numPr>
          <w:ilvl w:val="0"/>
          <w:numId w:val="97"/>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treated pine posts with a minimum height of 1.8 metres (total post length) at every corner or at a maximum interval of 9.0 metres. These posts shall be sunk 450mm into the ground. Concrete may affect the soil pH level and shall not be used to secure </w:t>
      </w:r>
      <w:proofErr w:type="gramStart"/>
      <w:r w:rsidRPr="590A9F56">
        <w:rPr>
          <w:rFonts w:asciiTheme="minorHAnsi" w:eastAsiaTheme="minorEastAsia" w:hAnsiTheme="minorHAnsi" w:cstheme="minorBidi"/>
          <w:b/>
          <w:bCs/>
          <w:lang w:val="en-GB"/>
        </w:rPr>
        <w:t>posts;</w:t>
      </w:r>
      <w:proofErr w:type="gramEnd"/>
    </w:p>
    <w:p w14:paraId="1B7F3CC4" w14:textId="77777777" w:rsidR="006224F8" w:rsidRDefault="006224F8" w:rsidP="006224F8">
      <w:pPr>
        <w:numPr>
          <w:ilvl w:val="0"/>
          <w:numId w:val="97"/>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treated pine stays shall be fixed to all corner </w:t>
      </w:r>
      <w:proofErr w:type="gramStart"/>
      <w:r w:rsidRPr="590A9F56">
        <w:rPr>
          <w:rFonts w:asciiTheme="minorHAnsi" w:eastAsiaTheme="minorEastAsia" w:hAnsiTheme="minorHAnsi" w:cstheme="minorBidi"/>
          <w:b/>
          <w:bCs/>
          <w:lang w:val="en-GB"/>
        </w:rPr>
        <w:t>posts;</w:t>
      </w:r>
      <w:proofErr w:type="gramEnd"/>
    </w:p>
    <w:p w14:paraId="7B4ADD54" w14:textId="77777777" w:rsidR="006224F8" w:rsidRDefault="006224F8" w:rsidP="006224F8">
      <w:pPr>
        <w:numPr>
          <w:ilvl w:val="0"/>
          <w:numId w:val="97"/>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steel star pickets with a minimum height of 1.8 metres (total picket length) shall be installed between the treated pine posts at a maximum interval of 3.0 metres. These pickets shall be sunk 450mm into the ground and shall include high visibility safety </w:t>
      </w:r>
      <w:proofErr w:type="gramStart"/>
      <w:r w:rsidRPr="590A9F56">
        <w:rPr>
          <w:rFonts w:asciiTheme="minorHAnsi" w:eastAsiaTheme="minorEastAsia" w:hAnsiTheme="minorHAnsi" w:cstheme="minorBidi"/>
          <w:b/>
          <w:bCs/>
          <w:lang w:val="en-GB"/>
        </w:rPr>
        <w:t>caps;</w:t>
      </w:r>
      <w:proofErr w:type="gramEnd"/>
    </w:p>
    <w:p w14:paraId="0219CD37" w14:textId="77777777" w:rsidR="006224F8" w:rsidRDefault="006224F8" w:rsidP="006224F8">
      <w:pPr>
        <w:numPr>
          <w:ilvl w:val="0"/>
          <w:numId w:val="97"/>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ring lock wire mesh fencing with a minimum height of 1.2 metres shall be securely fixed at each post with wire ties. The fence shall completely enclose the tree protection </w:t>
      </w:r>
      <w:proofErr w:type="gramStart"/>
      <w:r w:rsidRPr="590A9F56">
        <w:rPr>
          <w:rFonts w:asciiTheme="minorHAnsi" w:eastAsiaTheme="minorEastAsia" w:hAnsiTheme="minorHAnsi" w:cstheme="minorBidi"/>
          <w:b/>
          <w:bCs/>
          <w:lang w:val="en-GB"/>
        </w:rPr>
        <w:t>zone;</w:t>
      </w:r>
      <w:proofErr w:type="gramEnd"/>
    </w:p>
    <w:p w14:paraId="32E26776" w14:textId="77777777" w:rsidR="006224F8" w:rsidRDefault="006224F8" w:rsidP="006224F8">
      <w:pPr>
        <w:numPr>
          <w:ilvl w:val="0"/>
          <w:numId w:val="97"/>
        </w:numPr>
        <w:spacing w:line="276" w:lineRule="auto"/>
        <w:contextualSpacing/>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high visibility hazard marker tape shall be securely fixed to the top of the ring lock mesh fencing with wire ties; and</w:t>
      </w:r>
    </w:p>
    <w:p w14:paraId="32A7E15A" w14:textId="77777777" w:rsidR="006224F8" w:rsidRDefault="006224F8" w:rsidP="006224F8">
      <w:pPr>
        <w:numPr>
          <w:ilvl w:val="0"/>
          <w:numId w:val="97"/>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signage must be attached to the fence at regular intervals. Signage must read “TREE PROTECTION ZONE. NO ENTRY EXCEPT TO AUTHORISED PERSONNEL. FINES SHALL BE IMPOSED FOR REMOVAL OR DAMAGE OF FENCING AND/OR TREES” (refer to Figure 5 of the Quarry Hills PSP).</w:t>
      </w:r>
    </w:p>
    <w:p w14:paraId="6D7D0F1C" w14:textId="77777777" w:rsidR="006224F8" w:rsidRDefault="006224F8" w:rsidP="006224F8">
      <w:pPr>
        <w:spacing w:line="276" w:lineRule="auto"/>
        <w:rPr>
          <w:rFonts w:asciiTheme="minorHAnsi" w:eastAsiaTheme="minorEastAsia" w:hAnsiTheme="minorHAnsi" w:cstheme="minorBidi"/>
          <w:b/>
          <w:bCs/>
          <w:lang w:val="en-GB"/>
        </w:rPr>
      </w:pPr>
    </w:p>
    <w:p w14:paraId="71B9A812"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Tree Protection Zone fencing must be regularly maintained and may only be removed after the landscape pre-commencement meeting has occurred or until such date as is approved by the Responsible Authority in writing.</w:t>
      </w:r>
    </w:p>
    <w:p w14:paraId="7A71A0F6" w14:textId="77777777" w:rsidR="006224F8" w:rsidRDefault="006224F8" w:rsidP="006224F8">
      <w:pPr>
        <w:spacing w:line="276" w:lineRule="auto"/>
        <w:rPr>
          <w:rFonts w:asciiTheme="minorHAnsi" w:eastAsiaTheme="minorEastAsia" w:hAnsiTheme="minorHAnsi" w:cstheme="minorBidi"/>
          <w:b/>
          <w:bCs/>
          <w:lang w:val="en-GB"/>
        </w:rPr>
      </w:pPr>
    </w:p>
    <w:p w14:paraId="74390941"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Enhanced Growing Environments within Tree Protection Zones </w:t>
      </w:r>
    </w:p>
    <w:p w14:paraId="4B25079C"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The area within the Tree Protection Zone must be modified to enhance the growing conditions of the tree to help reduce stress or damage to the tree as a direct result of adjacent construction works to the satisfaction of the Responsible Authority.</w:t>
      </w:r>
    </w:p>
    <w:p w14:paraId="66A1D565" w14:textId="77777777" w:rsidR="006224F8" w:rsidRDefault="006224F8" w:rsidP="006224F8">
      <w:pPr>
        <w:spacing w:line="276" w:lineRule="auto"/>
        <w:rPr>
          <w:rFonts w:asciiTheme="minorHAnsi" w:eastAsiaTheme="minorEastAsia" w:hAnsiTheme="minorHAnsi" w:cstheme="minorBidi"/>
          <w:b/>
          <w:bCs/>
          <w:lang w:val="en-GB"/>
        </w:rPr>
      </w:pPr>
    </w:p>
    <w:p w14:paraId="698468D8"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Specific improvements may include one or a combination of the following:</w:t>
      </w:r>
    </w:p>
    <w:p w14:paraId="17B7088D" w14:textId="77777777" w:rsidR="006224F8" w:rsidRDefault="006224F8" w:rsidP="006224F8">
      <w:pPr>
        <w:numPr>
          <w:ilvl w:val="0"/>
          <w:numId w:val="98"/>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ground surfaces within tree protection zones must be left intact and a Glyphosate based herbicide mixed in accordance with the manufacturer’s recommendations used to remove any weeds or unwanted </w:t>
      </w:r>
      <w:proofErr w:type="gramStart"/>
      <w:r w:rsidRPr="590A9F56">
        <w:rPr>
          <w:rFonts w:asciiTheme="minorHAnsi" w:eastAsiaTheme="minorEastAsia" w:hAnsiTheme="minorHAnsi" w:cstheme="minorBidi"/>
          <w:b/>
          <w:bCs/>
          <w:lang w:val="en-GB"/>
        </w:rPr>
        <w:t>vegetation;</w:t>
      </w:r>
      <w:proofErr w:type="gramEnd"/>
    </w:p>
    <w:p w14:paraId="63CFDA25" w14:textId="77777777" w:rsidR="006224F8" w:rsidRDefault="006224F8" w:rsidP="006224F8">
      <w:pPr>
        <w:numPr>
          <w:ilvl w:val="0"/>
          <w:numId w:val="98"/>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area within the exclusion zone must be mulched with wood chips to a depth of </w:t>
      </w:r>
      <w:proofErr w:type="gramStart"/>
      <w:r w:rsidRPr="590A9F56">
        <w:rPr>
          <w:rFonts w:asciiTheme="minorHAnsi" w:eastAsiaTheme="minorEastAsia" w:hAnsiTheme="minorHAnsi" w:cstheme="minorBidi"/>
          <w:b/>
          <w:bCs/>
          <w:lang w:val="en-GB"/>
        </w:rPr>
        <w:t>150mm;</w:t>
      </w:r>
      <w:proofErr w:type="gramEnd"/>
    </w:p>
    <w:p w14:paraId="37F09DE0" w14:textId="77777777" w:rsidR="006224F8" w:rsidRDefault="006224F8" w:rsidP="006224F8">
      <w:pPr>
        <w:numPr>
          <w:ilvl w:val="0"/>
          <w:numId w:val="98"/>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if required or as directed by the Responsible Authority, trees are to receive supplementary water. The amount of water is to be determined by the consulting arborist and will be determined by the amount of disturbance the tree has sustained and/or climatic conditions; and</w:t>
      </w:r>
    </w:p>
    <w:p w14:paraId="24E56B73" w14:textId="77777777" w:rsidR="006224F8" w:rsidRDefault="006224F8" w:rsidP="006224F8">
      <w:pPr>
        <w:numPr>
          <w:ilvl w:val="0"/>
          <w:numId w:val="98"/>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lastRenderedPageBreak/>
        <w:t>where severing of roots (greater than 50mm in diameter) is required directly adjacent to tree protection zones, the roots must be cleanly cut. Where possible this is to be completed at the beginning of the development of the site. Roots are not to be left exposed, they are to be back filled or covered with damp hessian.</w:t>
      </w:r>
    </w:p>
    <w:p w14:paraId="1057E2C9" w14:textId="77777777" w:rsidR="006224F8" w:rsidRDefault="006224F8" w:rsidP="006224F8">
      <w:pPr>
        <w:spacing w:line="276" w:lineRule="auto"/>
        <w:rPr>
          <w:rFonts w:asciiTheme="minorHAnsi" w:eastAsiaTheme="minorEastAsia" w:hAnsiTheme="minorHAnsi" w:cstheme="minorBidi"/>
          <w:b/>
          <w:bCs/>
          <w:lang w:val="en-GB"/>
        </w:rPr>
      </w:pPr>
    </w:p>
    <w:p w14:paraId="16A401DA"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The health of retained trees will be recorded prior to the commencement of works and periodically monitored by the consulting arborist and the Responsible Authority.</w:t>
      </w:r>
    </w:p>
    <w:p w14:paraId="2CE7D0F4" w14:textId="77777777" w:rsidR="006224F8" w:rsidRDefault="006224F8" w:rsidP="006224F8">
      <w:pPr>
        <w:spacing w:line="276" w:lineRule="auto"/>
        <w:rPr>
          <w:rFonts w:asciiTheme="minorHAnsi" w:eastAsiaTheme="minorEastAsia" w:hAnsiTheme="minorHAnsi" w:cstheme="minorBidi"/>
          <w:b/>
          <w:bCs/>
          <w:lang w:val="en-GB"/>
        </w:rPr>
      </w:pPr>
    </w:p>
    <w:p w14:paraId="5447E26D"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Tree Protection Zone Induction </w:t>
      </w:r>
    </w:p>
    <w:p w14:paraId="64C65BDE"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any works commencing in proximity to Tree Protection Zone, a consulting arborist must induct all personnel involved in construction </w:t>
      </w:r>
      <w:proofErr w:type="gramStart"/>
      <w:r w:rsidRPr="590A9F56">
        <w:rPr>
          <w:rFonts w:asciiTheme="minorHAnsi" w:eastAsiaTheme="minorEastAsia" w:hAnsiTheme="minorHAnsi" w:cstheme="minorBidi"/>
          <w:b/>
          <w:bCs/>
          <w:lang w:val="en-GB"/>
        </w:rPr>
        <w:t>in close proximity to</w:t>
      </w:r>
      <w:proofErr w:type="gramEnd"/>
      <w:r w:rsidRPr="590A9F56">
        <w:rPr>
          <w:rFonts w:asciiTheme="minorHAnsi" w:eastAsiaTheme="minorEastAsia" w:hAnsiTheme="minorHAnsi" w:cstheme="minorBidi"/>
          <w:b/>
          <w:bCs/>
          <w:lang w:val="en-GB"/>
        </w:rPr>
        <w:t xml:space="preserve"> and/or involved in works that may impact Tree Protection Zone.</w:t>
      </w:r>
    </w:p>
    <w:p w14:paraId="28BF3F8C"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4BF5A6EA"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Construction Personnel must be advised:</w:t>
      </w:r>
    </w:p>
    <w:p w14:paraId="2A113CAB" w14:textId="77777777" w:rsidR="006224F8" w:rsidRDefault="006224F8" w:rsidP="006224F8">
      <w:pPr>
        <w:numPr>
          <w:ilvl w:val="0"/>
          <w:numId w:val="9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Unless authorised by the consulting arborist or as directed by the Responsible Authority, no party must enter into a tree protection zone or modify the tree protection zone fencing in any </w:t>
      </w:r>
      <w:proofErr w:type="gramStart"/>
      <w:r w:rsidRPr="590A9F56">
        <w:rPr>
          <w:rFonts w:asciiTheme="minorHAnsi" w:eastAsiaTheme="minorEastAsia" w:hAnsiTheme="minorHAnsi" w:cstheme="minorBidi"/>
          <w:b/>
          <w:bCs/>
          <w:lang w:val="en-GB"/>
        </w:rPr>
        <w:t>way;</w:t>
      </w:r>
      <w:proofErr w:type="gramEnd"/>
    </w:p>
    <w:p w14:paraId="725147E8" w14:textId="77777777" w:rsidR="006224F8" w:rsidRDefault="006224F8" w:rsidP="006224F8">
      <w:pPr>
        <w:numPr>
          <w:ilvl w:val="0"/>
          <w:numId w:val="9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No buildings or works (including loading and unloading, storage of materials, dumping of waste, vehicle access and parking or other construction activity) are to occur in the tree protection zone without the written consent of and to the satisfaction of the Responsible </w:t>
      </w:r>
      <w:proofErr w:type="gramStart"/>
      <w:r w:rsidRPr="590A9F56">
        <w:rPr>
          <w:rFonts w:asciiTheme="minorHAnsi" w:eastAsiaTheme="minorEastAsia" w:hAnsiTheme="minorHAnsi" w:cstheme="minorBidi"/>
          <w:b/>
          <w:bCs/>
          <w:lang w:val="en-GB"/>
        </w:rPr>
        <w:t>Authority;</w:t>
      </w:r>
      <w:proofErr w:type="gramEnd"/>
    </w:p>
    <w:p w14:paraId="33407CAD" w14:textId="77777777" w:rsidR="006224F8" w:rsidRDefault="006224F8" w:rsidP="006224F8">
      <w:pPr>
        <w:numPr>
          <w:ilvl w:val="0"/>
          <w:numId w:val="99"/>
        </w:numPr>
        <w:spacing w:line="276" w:lineRule="auto"/>
        <w:contextualSpacing/>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 xml:space="preserve">The storing or disposal of chemicals or toxic material must not be undertaken within 10 metres of any exclusion zone. Where the slope of the land suggests that these materials may drain towards an exclusion zone, the storing or disposal of these materials is strictly </w:t>
      </w:r>
      <w:proofErr w:type="gramStart"/>
      <w:r w:rsidRPr="613C3DF5">
        <w:rPr>
          <w:rFonts w:asciiTheme="minorHAnsi" w:eastAsiaTheme="minorEastAsia" w:hAnsiTheme="minorHAnsi" w:cstheme="minorBidi"/>
          <w:b/>
          <w:bCs/>
          <w:lang w:val="en-GB"/>
        </w:rPr>
        <w:t>forbidden;</w:t>
      </w:r>
      <w:proofErr w:type="gramEnd"/>
      <w:r w:rsidRPr="613C3DF5">
        <w:rPr>
          <w:rFonts w:asciiTheme="minorHAnsi" w:eastAsiaTheme="minorEastAsia" w:hAnsiTheme="minorHAnsi" w:cstheme="minorBidi"/>
          <w:b/>
          <w:bCs/>
          <w:lang w:val="en-GB"/>
        </w:rPr>
        <w:t xml:space="preserve"> </w:t>
      </w:r>
    </w:p>
    <w:p w14:paraId="4BFBDA2E" w14:textId="77777777" w:rsidR="006224F8" w:rsidRDefault="006224F8" w:rsidP="006224F8">
      <w:pPr>
        <w:numPr>
          <w:ilvl w:val="0"/>
          <w:numId w:val="9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Any trees that are to be removed next to exclusion zones are to be done so manually under the direct supervision of the consulting arborist (</w:t>
      </w:r>
      <w:proofErr w:type="spellStart"/>
      <w:r w:rsidRPr="590A9F56">
        <w:rPr>
          <w:rFonts w:asciiTheme="minorHAnsi" w:eastAsiaTheme="minorEastAsia" w:hAnsiTheme="minorHAnsi" w:cstheme="minorBidi"/>
          <w:b/>
          <w:bCs/>
          <w:lang w:val="en-GB"/>
        </w:rPr>
        <w:t>ie</w:t>
      </w:r>
      <w:proofErr w:type="spellEnd"/>
      <w:r w:rsidRPr="590A9F56">
        <w:rPr>
          <w:rFonts w:asciiTheme="minorHAnsi" w:eastAsiaTheme="minorEastAsia" w:hAnsiTheme="minorHAnsi" w:cstheme="minorBidi"/>
          <w:b/>
          <w:bCs/>
          <w:lang w:val="en-GB"/>
        </w:rPr>
        <w:t xml:space="preserve">. cut not pushed). Stumps are to be ground and not excavated to prevent damage to trees in </w:t>
      </w:r>
      <w:proofErr w:type="gramStart"/>
      <w:r w:rsidRPr="590A9F56">
        <w:rPr>
          <w:rFonts w:asciiTheme="minorHAnsi" w:eastAsiaTheme="minorEastAsia" w:hAnsiTheme="minorHAnsi" w:cstheme="minorBidi"/>
          <w:b/>
          <w:bCs/>
          <w:lang w:val="en-GB"/>
        </w:rPr>
        <w:t>close proximity</w:t>
      </w:r>
      <w:proofErr w:type="gramEnd"/>
      <w:r w:rsidRPr="590A9F56">
        <w:rPr>
          <w:rFonts w:asciiTheme="minorHAnsi" w:eastAsiaTheme="minorEastAsia" w:hAnsiTheme="minorHAnsi" w:cstheme="minorBidi"/>
          <w:b/>
          <w:bCs/>
          <w:lang w:val="en-GB"/>
        </w:rPr>
        <w:t xml:space="preserve">. </w:t>
      </w:r>
    </w:p>
    <w:p w14:paraId="17EDEEAE" w14:textId="77777777" w:rsidR="006224F8" w:rsidRDefault="006224F8" w:rsidP="006224F8">
      <w:pPr>
        <w:spacing w:line="276" w:lineRule="auto"/>
        <w:rPr>
          <w:rFonts w:asciiTheme="minorHAnsi" w:eastAsiaTheme="minorEastAsia" w:hAnsiTheme="minorHAnsi" w:cstheme="minorBidi"/>
          <w:b/>
          <w:bCs/>
          <w:lang w:val="en-GB"/>
        </w:rPr>
      </w:pPr>
    </w:p>
    <w:p w14:paraId="1DEA4621"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Tree Protection Zone Bond </w:t>
      </w:r>
    </w:p>
    <w:p w14:paraId="3F912D51" w14:textId="77777777" w:rsidR="006224F8" w:rsidRDefault="006224F8" w:rsidP="006224F8">
      <w:pPr>
        <w:tabs>
          <w:tab w:val="left" w:pos="100"/>
        </w:tabs>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Prior to commencement of the subdivision, a bank guarantee or other security to the satisfaction of the Responsible Authority for the total amount of $100,000.00 (or otherwise determined by the Responsible Authority) must be submitted to the Responsible Authority as security for the satisfactory observance of the conditions in relation to Tree Protection Zones within that subdivision.</w:t>
      </w:r>
    </w:p>
    <w:p w14:paraId="3F844149" w14:textId="77777777" w:rsidR="006224F8" w:rsidRDefault="006224F8" w:rsidP="006224F8">
      <w:pPr>
        <w:tabs>
          <w:tab w:val="left" w:pos="100"/>
        </w:tabs>
        <w:spacing w:line="276" w:lineRule="auto"/>
        <w:rPr>
          <w:rFonts w:asciiTheme="minorHAnsi" w:eastAsiaTheme="minorEastAsia" w:hAnsiTheme="minorHAnsi" w:cstheme="minorBidi"/>
          <w:b/>
          <w:bCs/>
          <w:lang w:val="en-GB"/>
        </w:rPr>
      </w:pPr>
    </w:p>
    <w:p w14:paraId="4FC96496"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Upon completion of any building or subdivision works to the satisfaction of the Responsible Authority, the bank guarantee or other security will be returned to the person providing the bank guarantee or security.</w:t>
      </w:r>
    </w:p>
    <w:p w14:paraId="7C24AAE0" w14:textId="77777777" w:rsidR="006224F8" w:rsidRDefault="006224F8" w:rsidP="006224F8">
      <w:pPr>
        <w:spacing w:line="276" w:lineRule="auto"/>
        <w:rPr>
          <w:rFonts w:asciiTheme="minorHAnsi" w:eastAsiaTheme="minorEastAsia" w:hAnsiTheme="minorHAnsi" w:cstheme="minorBidi"/>
          <w:b/>
          <w:bCs/>
          <w:lang w:val="en-GB"/>
        </w:rPr>
      </w:pPr>
    </w:p>
    <w:p w14:paraId="25BC5228"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lastRenderedPageBreak/>
        <w:t xml:space="preserve">Where the Responsible Authority determines that a tree covered by a Tree Protection Zone has been damaged as a result of buildings and works by the developer or its contractors to an extent that it affects detrimentally the life, health and appearance of the tree or its contribution to the landscape, an amount from the security is to be paid by the developer for the purchase of trees for planting on the land or the pruning or other </w:t>
      </w:r>
      <w:proofErr w:type="spellStart"/>
      <w:r w:rsidRPr="590A9F56">
        <w:rPr>
          <w:rFonts w:asciiTheme="minorHAnsi" w:eastAsiaTheme="minorEastAsia" w:hAnsiTheme="minorHAnsi" w:cstheme="minorBidi"/>
          <w:b/>
          <w:bCs/>
          <w:lang w:val="en-GB"/>
        </w:rPr>
        <w:t>arboricultural</w:t>
      </w:r>
      <w:proofErr w:type="spellEnd"/>
      <w:r w:rsidRPr="590A9F56">
        <w:rPr>
          <w:rFonts w:asciiTheme="minorHAnsi" w:eastAsiaTheme="minorEastAsia" w:hAnsiTheme="minorHAnsi" w:cstheme="minorBidi"/>
          <w:b/>
          <w:bCs/>
          <w:lang w:val="en-GB"/>
        </w:rPr>
        <w:t xml:space="preserve"> works to rehabilitate and improve existing trees, all to the satisfaction of the Responsible Authority. </w:t>
      </w:r>
    </w:p>
    <w:p w14:paraId="44A888E5"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10989428"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Hazard Reduction Pruning </w:t>
      </w:r>
    </w:p>
    <w:p w14:paraId="487889A3"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Prior to the issue of Practical Completion of the landscaping works, all trees that are to be retained must have hazard reduction pruning undertaken by a suitably qualified and experienced arborist to ensure the tree does not present an unreasonable risk. If necessary, pruning works shall include:</w:t>
      </w:r>
    </w:p>
    <w:p w14:paraId="53451A84" w14:textId="77777777" w:rsidR="006224F8" w:rsidRDefault="006224F8" w:rsidP="006224F8">
      <w:pPr>
        <w:numPr>
          <w:ilvl w:val="0"/>
          <w:numId w:val="10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Removal of all dead and diseased branches. Specifically, dead branches greater than 40mm in diameter (measured at the base of the branch) shall be removed from the canopy unless they contain hollows that are clearly being used for habitat. Due care shall be given to ensure the integrity of the tree as habitat for native fauna is not compromised (larger material shall be left on site for its habitat value</w:t>
      </w:r>
      <w:proofErr w:type="gramStart"/>
      <w:r w:rsidRPr="590A9F56">
        <w:rPr>
          <w:rFonts w:asciiTheme="minorHAnsi" w:eastAsiaTheme="minorEastAsia" w:hAnsiTheme="minorHAnsi" w:cstheme="minorBidi"/>
          <w:b/>
          <w:bCs/>
          <w:lang w:val="en-GB"/>
        </w:rPr>
        <w:t>);</w:t>
      </w:r>
      <w:proofErr w:type="gramEnd"/>
    </w:p>
    <w:p w14:paraId="1D170DCD" w14:textId="77777777" w:rsidR="006224F8" w:rsidRDefault="006224F8" w:rsidP="006224F8">
      <w:pPr>
        <w:numPr>
          <w:ilvl w:val="0"/>
          <w:numId w:val="10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Weight reduction and canopy thinning (especially for branches overhanging trafficable areas and fixed infrastructure). No live branches greater than 200mm in diameter shall be removed from the tree without authorisation from the Responsible Authority. Remove no more than 20% of live foliage from any tree; and</w:t>
      </w:r>
    </w:p>
    <w:p w14:paraId="18792EC4" w14:textId="77777777" w:rsidR="006224F8" w:rsidRDefault="006224F8" w:rsidP="006224F8">
      <w:pPr>
        <w:numPr>
          <w:ilvl w:val="0"/>
          <w:numId w:val="10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Removal of epiphytic plant material, </w:t>
      </w:r>
      <w:proofErr w:type="gramStart"/>
      <w:r w:rsidRPr="590A9F56">
        <w:rPr>
          <w:rFonts w:asciiTheme="minorHAnsi" w:eastAsiaTheme="minorEastAsia" w:hAnsiTheme="minorHAnsi" w:cstheme="minorBidi"/>
          <w:b/>
          <w:bCs/>
          <w:lang w:val="en-GB"/>
        </w:rPr>
        <w:t>wire</w:t>
      </w:r>
      <w:proofErr w:type="gramEnd"/>
      <w:r w:rsidRPr="590A9F56">
        <w:rPr>
          <w:rFonts w:asciiTheme="minorHAnsi" w:eastAsiaTheme="minorEastAsia" w:hAnsiTheme="minorHAnsi" w:cstheme="minorBidi"/>
          <w:b/>
          <w:bCs/>
          <w:lang w:val="en-GB"/>
        </w:rPr>
        <w:t xml:space="preserve"> and any attached debris/rubbish. </w:t>
      </w:r>
    </w:p>
    <w:p w14:paraId="7C03DF01"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3B8F2658"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Prior to any pruning works being undertaken, the arborist engaged to undertake the works shall arrange a site meeting with a representative from Council’s Parks and Open Space Department.</w:t>
      </w:r>
    </w:p>
    <w:p w14:paraId="7DBED6E8" w14:textId="77777777" w:rsidR="006224F8" w:rsidRDefault="006224F8" w:rsidP="006224F8">
      <w:pPr>
        <w:spacing w:line="276" w:lineRule="auto"/>
        <w:rPr>
          <w:rFonts w:asciiTheme="minorHAnsi" w:eastAsiaTheme="minorEastAsia" w:hAnsiTheme="minorHAnsi" w:cstheme="minorBidi"/>
          <w:b/>
          <w:bCs/>
          <w:lang w:val="en-GB"/>
        </w:rPr>
      </w:pPr>
    </w:p>
    <w:p w14:paraId="1D47736D"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All pruning works shall be to </w:t>
      </w:r>
      <w:proofErr w:type="gramStart"/>
      <w:r w:rsidRPr="590A9F56">
        <w:rPr>
          <w:rFonts w:asciiTheme="minorHAnsi" w:eastAsiaTheme="minorEastAsia" w:hAnsiTheme="minorHAnsi" w:cstheme="minorBidi"/>
          <w:b/>
          <w:bCs/>
          <w:lang w:val="en-GB"/>
        </w:rPr>
        <w:t>approved</w:t>
      </w:r>
      <w:proofErr w:type="gramEnd"/>
      <w:r w:rsidRPr="590A9F56">
        <w:rPr>
          <w:rFonts w:asciiTheme="minorHAnsi" w:eastAsiaTheme="minorEastAsia" w:hAnsiTheme="minorHAnsi" w:cstheme="minorBidi"/>
          <w:b/>
          <w:bCs/>
          <w:lang w:val="en-GB"/>
        </w:rPr>
        <w:t xml:space="preserve"> </w:t>
      </w:r>
      <w:proofErr w:type="spellStart"/>
      <w:r w:rsidRPr="590A9F56">
        <w:rPr>
          <w:rFonts w:asciiTheme="minorHAnsi" w:eastAsiaTheme="minorEastAsia" w:hAnsiTheme="minorHAnsi" w:cstheme="minorBidi"/>
          <w:b/>
          <w:bCs/>
          <w:lang w:val="en-GB"/>
        </w:rPr>
        <w:t>arboricultural</w:t>
      </w:r>
      <w:proofErr w:type="spellEnd"/>
      <w:r w:rsidRPr="590A9F56">
        <w:rPr>
          <w:rFonts w:asciiTheme="minorHAnsi" w:eastAsiaTheme="minorEastAsia" w:hAnsiTheme="minorHAnsi" w:cstheme="minorBidi"/>
          <w:b/>
          <w:bCs/>
          <w:lang w:val="en-GB"/>
        </w:rPr>
        <w:t xml:space="preserve"> practices and have regard to AS4373–2007.</w:t>
      </w:r>
    </w:p>
    <w:p w14:paraId="5923DADD" w14:textId="77777777" w:rsidR="006224F8" w:rsidRDefault="006224F8" w:rsidP="006224F8">
      <w:pPr>
        <w:spacing w:line="276" w:lineRule="auto"/>
        <w:rPr>
          <w:rFonts w:asciiTheme="minorHAnsi" w:eastAsiaTheme="minorEastAsia" w:hAnsiTheme="minorHAnsi" w:cstheme="minorBidi"/>
          <w:b/>
          <w:bCs/>
          <w:lang w:val="en-GB"/>
        </w:rPr>
      </w:pPr>
      <w:r>
        <w:rPr>
          <w:rFonts w:asciiTheme="minorHAnsi" w:eastAsiaTheme="minorEastAsia" w:hAnsiTheme="minorHAnsi" w:cstheme="minorBidi"/>
          <w:b/>
          <w:bCs/>
          <w:lang w:val="en-GB"/>
        </w:rPr>
        <w:br w:type="page"/>
      </w:r>
    </w:p>
    <w:p w14:paraId="4F9027F3"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Tree Removal </w:t>
      </w:r>
    </w:p>
    <w:p w14:paraId="6859830C"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Where a tree is permitted to be removed:</w:t>
      </w:r>
    </w:p>
    <w:p w14:paraId="4D05412B" w14:textId="77777777" w:rsidR="006224F8" w:rsidRDefault="006224F8" w:rsidP="006224F8">
      <w:pPr>
        <w:numPr>
          <w:ilvl w:val="0"/>
          <w:numId w:val="10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Each tree nominated for removal shall be suitably marked prior to its removal and an inspection arranged with an appropriate Council Officer to verify that the tree marked accords with the permit and/or endorsed </w:t>
      </w:r>
      <w:proofErr w:type="gramStart"/>
      <w:r w:rsidRPr="590A9F56">
        <w:rPr>
          <w:rFonts w:asciiTheme="minorHAnsi" w:eastAsiaTheme="minorEastAsia" w:hAnsiTheme="minorHAnsi" w:cstheme="minorBidi"/>
          <w:b/>
          <w:bCs/>
          <w:lang w:val="en-GB"/>
        </w:rPr>
        <w:t>plans;</w:t>
      </w:r>
      <w:proofErr w:type="gramEnd"/>
    </w:p>
    <w:p w14:paraId="5DA1F858" w14:textId="77777777" w:rsidR="006224F8" w:rsidRDefault="006224F8" w:rsidP="006224F8">
      <w:pPr>
        <w:numPr>
          <w:ilvl w:val="0"/>
          <w:numId w:val="10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removal, the tree to be removed shall be inspected by an appropriately qualified and experienced zoologist to determine the presence of any native animals living or nesting in the tree. Should any native animals be detected they must be caught and relocated to a site deemed appropriate by the </w:t>
      </w:r>
      <w:proofErr w:type="gramStart"/>
      <w:r w:rsidRPr="590A9F56">
        <w:rPr>
          <w:rFonts w:asciiTheme="minorHAnsi" w:eastAsiaTheme="minorEastAsia" w:hAnsiTheme="minorHAnsi" w:cstheme="minorBidi"/>
          <w:b/>
          <w:bCs/>
          <w:lang w:val="en-GB"/>
        </w:rPr>
        <w:t>zoologist;</w:t>
      </w:r>
      <w:proofErr w:type="gramEnd"/>
    </w:p>
    <w:p w14:paraId="29C12D20" w14:textId="77777777" w:rsidR="006224F8" w:rsidRDefault="006224F8" w:rsidP="006224F8">
      <w:pPr>
        <w:numPr>
          <w:ilvl w:val="0"/>
          <w:numId w:val="10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Tree removal is to be undertaken in a safe </w:t>
      </w:r>
      <w:proofErr w:type="gramStart"/>
      <w:r w:rsidRPr="590A9F56">
        <w:rPr>
          <w:rFonts w:asciiTheme="minorHAnsi" w:eastAsiaTheme="minorEastAsia" w:hAnsiTheme="minorHAnsi" w:cstheme="minorBidi"/>
          <w:b/>
          <w:bCs/>
          <w:lang w:val="en-GB"/>
        </w:rPr>
        <w:t>manner;</w:t>
      </w:r>
      <w:proofErr w:type="gramEnd"/>
    </w:p>
    <w:p w14:paraId="72ECE057" w14:textId="77777777" w:rsidR="006224F8" w:rsidRDefault="006224F8" w:rsidP="006224F8">
      <w:pPr>
        <w:numPr>
          <w:ilvl w:val="0"/>
          <w:numId w:val="10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All services either above or below ground are to be located prior to the commencement of any </w:t>
      </w:r>
      <w:proofErr w:type="gramStart"/>
      <w:r w:rsidRPr="590A9F56">
        <w:rPr>
          <w:rFonts w:asciiTheme="minorHAnsi" w:eastAsiaTheme="minorEastAsia" w:hAnsiTheme="minorHAnsi" w:cstheme="minorBidi"/>
          <w:b/>
          <w:bCs/>
          <w:lang w:val="en-GB"/>
        </w:rPr>
        <w:t>works;</w:t>
      </w:r>
      <w:proofErr w:type="gramEnd"/>
    </w:p>
    <w:p w14:paraId="046760E5" w14:textId="77777777" w:rsidR="006224F8" w:rsidRDefault="006224F8" w:rsidP="006224F8">
      <w:pPr>
        <w:numPr>
          <w:ilvl w:val="0"/>
          <w:numId w:val="10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Stumps and any surface roots are to be ground down below ground level. Ground and chipped material to a depth of 50mm is to be removed from site at the direction of the project manager. The project manager must supply and place suitable topsoil and seed the area making certain that the reinstated ground surface is level, even and </w:t>
      </w:r>
      <w:proofErr w:type="gramStart"/>
      <w:r w:rsidRPr="590A9F56">
        <w:rPr>
          <w:rFonts w:asciiTheme="minorHAnsi" w:eastAsiaTheme="minorEastAsia" w:hAnsiTheme="minorHAnsi" w:cstheme="minorBidi"/>
          <w:b/>
          <w:bCs/>
          <w:lang w:val="en-GB"/>
        </w:rPr>
        <w:t>safe;</w:t>
      </w:r>
      <w:proofErr w:type="gramEnd"/>
    </w:p>
    <w:p w14:paraId="0CFCEB44" w14:textId="77777777" w:rsidR="006224F8" w:rsidRDefault="006224F8" w:rsidP="006224F8">
      <w:pPr>
        <w:numPr>
          <w:ilvl w:val="0"/>
          <w:numId w:val="10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Stumps shall be removed within 14 days of removal of the tree. All stumps not removed immediately after removal of the tree are to be paint marked with a suitable bright yellow reflective marking </w:t>
      </w:r>
      <w:proofErr w:type="gramStart"/>
      <w:r w:rsidRPr="590A9F56">
        <w:rPr>
          <w:rFonts w:asciiTheme="minorHAnsi" w:eastAsiaTheme="minorEastAsia" w:hAnsiTheme="minorHAnsi" w:cstheme="minorBidi"/>
          <w:b/>
          <w:bCs/>
          <w:lang w:val="en-GB"/>
        </w:rPr>
        <w:t>paint;</w:t>
      </w:r>
      <w:proofErr w:type="gramEnd"/>
    </w:p>
    <w:p w14:paraId="5DDA3A69" w14:textId="77777777" w:rsidR="006224F8" w:rsidRDefault="006224F8" w:rsidP="006224F8">
      <w:pPr>
        <w:numPr>
          <w:ilvl w:val="0"/>
          <w:numId w:val="101"/>
        </w:numPr>
        <w:spacing w:line="276" w:lineRule="auto"/>
        <w:contextualSpacing/>
        <w:rPr>
          <w:rFonts w:asciiTheme="minorHAnsi" w:eastAsiaTheme="minorEastAsia" w:hAnsiTheme="minorHAnsi" w:cstheme="minorBidi"/>
          <w:b/>
          <w:bCs/>
          <w:lang w:val="en-GB"/>
        </w:rPr>
      </w:pPr>
      <w:proofErr w:type="gramStart"/>
      <w:r w:rsidRPr="590A9F56">
        <w:rPr>
          <w:rFonts w:asciiTheme="minorHAnsi" w:eastAsiaTheme="minorEastAsia" w:hAnsiTheme="minorHAnsi" w:cstheme="minorBidi"/>
          <w:b/>
          <w:bCs/>
          <w:lang w:val="en-GB"/>
        </w:rPr>
        <w:t>Where ever</w:t>
      </w:r>
      <w:proofErr w:type="gramEnd"/>
      <w:r w:rsidRPr="590A9F56">
        <w:rPr>
          <w:rFonts w:asciiTheme="minorHAnsi" w:eastAsiaTheme="minorEastAsia" w:hAnsiTheme="minorHAnsi" w:cstheme="minorBidi"/>
          <w:b/>
          <w:bCs/>
          <w:lang w:val="en-GB"/>
        </w:rPr>
        <w:t xml:space="preserve"> possible and appropriate, native trees to be removed should be retained for use in core conservation areas for habitat purposes or reused in open space as urban art, park furniture and/or other use determined appropriate by the Responsible Authority;</w:t>
      </w:r>
    </w:p>
    <w:p w14:paraId="17FFBC84" w14:textId="77777777" w:rsidR="006224F8" w:rsidRDefault="006224F8" w:rsidP="006224F8">
      <w:pPr>
        <w:numPr>
          <w:ilvl w:val="0"/>
          <w:numId w:val="10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After a tree has been fallen, the tree must be protected from firewood harvesting via temporary fencing and signage to the satisfaction of Council until such time as the tree has been relocated for habitat or </w:t>
      </w:r>
      <w:proofErr w:type="gramStart"/>
      <w:r w:rsidRPr="590A9F56">
        <w:rPr>
          <w:rFonts w:asciiTheme="minorHAnsi" w:eastAsiaTheme="minorEastAsia" w:hAnsiTheme="minorHAnsi" w:cstheme="minorBidi"/>
          <w:b/>
          <w:bCs/>
          <w:lang w:val="en-GB"/>
        </w:rPr>
        <w:t>mulched;</w:t>
      </w:r>
      <w:proofErr w:type="gramEnd"/>
    </w:p>
    <w:p w14:paraId="48EFDCC9" w14:textId="77777777" w:rsidR="006224F8" w:rsidRDefault="006224F8" w:rsidP="006224F8">
      <w:pPr>
        <w:numPr>
          <w:ilvl w:val="0"/>
          <w:numId w:val="10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All timber greater than 300mm in diameter that cannot be reused as habitat, furniture or another use determined appropriate by the Responsible Authority shall be hammer milled and shredded for reuse as mulch within the site; and</w:t>
      </w:r>
    </w:p>
    <w:p w14:paraId="34F5D3C7" w14:textId="77777777" w:rsidR="006224F8" w:rsidRDefault="006224F8" w:rsidP="006224F8">
      <w:pPr>
        <w:numPr>
          <w:ilvl w:val="0"/>
          <w:numId w:val="10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All timber less than 300mm in diameter and branch/leaf material shall be shredded for reuse as mulch within the subject site.</w:t>
      </w:r>
    </w:p>
    <w:p w14:paraId="55CA3B14" w14:textId="77777777" w:rsidR="006224F8" w:rsidRDefault="006224F8" w:rsidP="006224F8">
      <w:pPr>
        <w:spacing w:line="276" w:lineRule="auto"/>
        <w:rPr>
          <w:rFonts w:asciiTheme="minorHAnsi" w:eastAsiaTheme="minorEastAsia" w:hAnsiTheme="minorHAnsi" w:cstheme="minorBidi"/>
          <w:b/>
          <w:bCs/>
          <w:lang w:val="en-GB"/>
        </w:rPr>
      </w:pPr>
    </w:p>
    <w:p w14:paraId="4A495A89"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Native Vegetation Removal</w:t>
      </w:r>
    </w:p>
    <w:p w14:paraId="7B2325AA"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No native vegetation must be destroyed, felled, lopped, ring barked or uprooted, without the consent of the Responsible Authority.  </w:t>
      </w:r>
    </w:p>
    <w:p w14:paraId="0E68DA2E"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 </w:t>
      </w:r>
    </w:p>
    <w:p w14:paraId="6786CE15"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AU"/>
        </w:rPr>
      </w:pPr>
      <w:r>
        <w:rPr>
          <w:rFonts w:asciiTheme="minorHAnsi" w:eastAsiaTheme="minorEastAsia" w:hAnsiTheme="minorHAnsi" w:cstheme="minorBidi"/>
          <w:b/>
          <w:bCs/>
          <w:lang w:val="en-AU"/>
        </w:rPr>
        <w:br w:type="page"/>
      </w:r>
      <w:r w:rsidRPr="590A9F56">
        <w:rPr>
          <w:rFonts w:asciiTheme="minorHAnsi" w:eastAsiaTheme="minorEastAsia" w:hAnsiTheme="minorHAnsi" w:cstheme="minorBidi"/>
          <w:b/>
          <w:bCs/>
          <w:lang w:val="en-AU"/>
        </w:rPr>
        <w:lastRenderedPageBreak/>
        <w:t>Development and works in tree protection zones</w:t>
      </w:r>
    </w:p>
    <w:p w14:paraId="399CDE63"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No buildings or works, including loading and unloading, storage of materials, dumping of waste, vehicle access, parking or other construction activity is to occur within a tree protection zone without the written consent of and to the satisfaction of the Responsible Authority.</w:t>
      </w:r>
    </w:p>
    <w:p w14:paraId="520C3EE0" w14:textId="77777777" w:rsidR="006224F8" w:rsidRDefault="006224F8" w:rsidP="006224F8">
      <w:pPr>
        <w:spacing w:line="276" w:lineRule="auto"/>
        <w:rPr>
          <w:rFonts w:asciiTheme="minorHAnsi" w:eastAsiaTheme="minorEastAsia" w:hAnsiTheme="minorHAnsi" w:cstheme="minorBidi"/>
          <w:b/>
          <w:bCs/>
          <w:lang w:val="en-GB"/>
        </w:rPr>
      </w:pPr>
    </w:p>
    <w:p w14:paraId="3AD4F915"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Filling of land</w:t>
      </w:r>
    </w:p>
    <w:p w14:paraId="17646F13" w14:textId="77777777" w:rsidR="006224F8" w:rsidRDefault="006224F8" w:rsidP="006224F8">
      <w:pPr>
        <w:spacing w:line="276" w:lineRule="auto"/>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 xml:space="preserve">All filling on the site must be carried out, supervised, </w:t>
      </w:r>
      <w:proofErr w:type="gramStart"/>
      <w:r w:rsidRPr="613C3DF5">
        <w:rPr>
          <w:rFonts w:asciiTheme="minorHAnsi" w:eastAsiaTheme="minorEastAsia" w:hAnsiTheme="minorHAnsi" w:cstheme="minorBidi"/>
          <w:b/>
          <w:bCs/>
          <w:lang w:val="en-AU"/>
        </w:rPr>
        <w:t>completed</w:t>
      </w:r>
      <w:proofErr w:type="gramEnd"/>
      <w:r w:rsidRPr="613C3DF5">
        <w:rPr>
          <w:rFonts w:asciiTheme="minorHAnsi" w:eastAsiaTheme="minorEastAsia" w:hAnsiTheme="minorHAnsi" w:cstheme="minorBidi"/>
          <w:b/>
          <w:bCs/>
          <w:lang w:val="en-AU"/>
        </w:rPr>
        <w:t xml:space="preserve"> and recorded in accordance with AS 3798 (Guidelines on earthworks for commercial and residential developments) to specifications to the satisfaction of the Responsible Authority. The geotechnical authority responsible for supervision and testing under this condition must be independently engaged by the applicant and not be engaged by the contractor carrying out the works. Before the issue of a Statement of Compliance unless otherwise agreed in writing by the Responsible Authority, compaction test results and a report shall be provided to the satisfaction of the Responsible Authority.</w:t>
      </w:r>
    </w:p>
    <w:p w14:paraId="0305FA95"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176ACEF8"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Site Management Plan (Bushfire)</w:t>
      </w:r>
    </w:p>
    <w:p w14:paraId="7792B358"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subdivision and works must </w:t>
      </w:r>
      <w:proofErr w:type="gramStart"/>
      <w:r w:rsidRPr="590A9F56">
        <w:rPr>
          <w:rFonts w:asciiTheme="minorHAnsi" w:eastAsiaTheme="minorEastAsia" w:hAnsiTheme="minorHAnsi" w:cstheme="minorBidi"/>
          <w:b/>
          <w:bCs/>
          <w:lang w:val="en-GB"/>
        </w:rPr>
        <w:t>at all times</w:t>
      </w:r>
      <w:proofErr w:type="gramEnd"/>
      <w:r w:rsidRPr="590A9F56">
        <w:rPr>
          <w:rFonts w:asciiTheme="minorHAnsi" w:eastAsiaTheme="minorEastAsia" w:hAnsiTheme="minorHAnsi" w:cstheme="minorBidi"/>
          <w:b/>
          <w:bCs/>
          <w:lang w:val="en-GB"/>
        </w:rPr>
        <w:t xml:space="preserve"> comply with the requirements and recommendations of the endorsed Site Management Plan.  </w:t>
      </w:r>
    </w:p>
    <w:p w14:paraId="51F7311A" w14:textId="77777777" w:rsidR="006224F8" w:rsidRDefault="006224F8" w:rsidP="006224F8">
      <w:pPr>
        <w:spacing w:line="276" w:lineRule="auto"/>
        <w:rPr>
          <w:rFonts w:asciiTheme="minorHAnsi" w:eastAsiaTheme="minorEastAsia" w:hAnsiTheme="minorHAnsi" w:cstheme="minorBidi"/>
          <w:b/>
          <w:bCs/>
          <w:lang w:val="en-GB"/>
        </w:rPr>
      </w:pPr>
    </w:p>
    <w:p w14:paraId="13238F49"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Conservation Area Compliance</w:t>
      </w:r>
    </w:p>
    <w:p w14:paraId="563C9904"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subdivision and works must </w:t>
      </w:r>
      <w:proofErr w:type="gramStart"/>
      <w:r w:rsidRPr="590A9F56">
        <w:rPr>
          <w:rFonts w:asciiTheme="minorHAnsi" w:eastAsiaTheme="minorEastAsia" w:hAnsiTheme="minorHAnsi" w:cstheme="minorBidi"/>
          <w:b/>
          <w:bCs/>
          <w:lang w:val="en-GB"/>
        </w:rPr>
        <w:t>at all times</w:t>
      </w:r>
      <w:proofErr w:type="gramEnd"/>
      <w:r w:rsidRPr="590A9F56">
        <w:rPr>
          <w:rFonts w:asciiTheme="minorHAnsi" w:eastAsiaTheme="minorEastAsia" w:hAnsiTheme="minorHAnsi" w:cstheme="minorBidi"/>
          <w:b/>
          <w:bCs/>
          <w:lang w:val="en-GB"/>
        </w:rPr>
        <w:t xml:space="preserve"> comply with the requirements and recommendations of the endorsed Conservation Area Plan.  </w:t>
      </w:r>
    </w:p>
    <w:p w14:paraId="6DC722D0" w14:textId="77777777" w:rsidR="006224F8" w:rsidRDefault="006224F8" w:rsidP="006224F8">
      <w:pPr>
        <w:spacing w:line="276" w:lineRule="auto"/>
        <w:rPr>
          <w:rFonts w:ascii="Calibri" w:hAnsi="Calibri"/>
          <w:b/>
          <w:bCs/>
          <w:lang w:val="en-GB"/>
        </w:rPr>
      </w:pPr>
    </w:p>
    <w:p w14:paraId="0B8F8924"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CONDITIONS TO BE SATISFIED PRIOR TO THE STATEMENT OF COMPLIANCE</w:t>
      </w:r>
    </w:p>
    <w:p w14:paraId="1C8CDC0F" w14:textId="77777777" w:rsidR="006224F8" w:rsidRDefault="006224F8" w:rsidP="006224F8">
      <w:pPr>
        <w:spacing w:line="276" w:lineRule="auto"/>
        <w:rPr>
          <w:rFonts w:asciiTheme="minorHAnsi" w:eastAsiaTheme="minorEastAsia" w:hAnsiTheme="minorHAnsi" w:cstheme="minorBidi"/>
          <w:b/>
          <w:bCs/>
          <w:lang w:val="en-AU"/>
        </w:rPr>
      </w:pPr>
    </w:p>
    <w:p w14:paraId="62E2E4D8"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Open space and natural systems</w:t>
      </w:r>
    </w:p>
    <w:p w14:paraId="3572118E"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Land set aside for tree reserves or landscape buffer as set out in the </w:t>
      </w:r>
      <w:r w:rsidRPr="590A9F56">
        <w:rPr>
          <w:rFonts w:asciiTheme="minorHAnsi" w:eastAsiaTheme="minorEastAsia" w:hAnsiTheme="minorHAnsi" w:cstheme="minorBidi"/>
          <w:b/>
          <w:bCs/>
          <w:i/>
          <w:iCs/>
          <w:lang w:val="en-AU"/>
        </w:rPr>
        <w:t xml:space="preserve">Quarry Hills Precinct Structure Plan </w:t>
      </w:r>
      <w:r w:rsidRPr="590A9F56">
        <w:rPr>
          <w:rFonts w:asciiTheme="minorHAnsi" w:eastAsiaTheme="minorEastAsia" w:hAnsiTheme="minorHAnsi" w:cstheme="minorBidi"/>
          <w:b/>
          <w:bCs/>
          <w:lang w:val="en-AU"/>
        </w:rPr>
        <w:t xml:space="preserve">must be transferred to or vested in Council at no cost to Council unless the land is funded by the incorporated </w:t>
      </w:r>
      <w:r w:rsidRPr="590A9F56">
        <w:rPr>
          <w:rFonts w:asciiTheme="minorHAnsi" w:eastAsiaTheme="minorEastAsia" w:hAnsiTheme="minorHAnsi" w:cstheme="minorBidi"/>
          <w:b/>
          <w:bCs/>
          <w:i/>
          <w:iCs/>
          <w:lang w:val="en-AU"/>
        </w:rPr>
        <w:t>Quarry Hills Development Contributions Plan, June 2016</w:t>
      </w:r>
      <w:r w:rsidRPr="590A9F56">
        <w:rPr>
          <w:rFonts w:asciiTheme="minorHAnsi" w:eastAsiaTheme="minorEastAsia" w:hAnsiTheme="minorHAnsi" w:cstheme="minorBidi"/>
          <w:b/>
          <w:bCs/>
          <w:lang w:val="en-AU"/>
        </w:rPr>
        <w:t>.</w:t>
      </w:r>
    </w:p>
    <w:p w14:paraId="74183B51" w14:textId="77777777" w:rsidR="006224F8" w:rsidRDefault="006224F8" w:rsidP="006224F8">
      <w:pPr>
        <w:spacing w:line="276" w:lineRule="auto"/>
        <w:rPr>
          <w:rFonts w:asciiTheme="minorHAnsi" w:eastAsiaTheme="minorEastAsia" w:hAnsiTheme="minorHAnsi" w:cstheme="minorBidi"/>
          <w:b/>
          <w:bCs/>
          <w:lang w:val="en-GB"/>
        </w:rPr>
      </w:pPr>
    </w:p>
    <w:p w14:paraId="60A87E3F"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Land Management Co-operative Agreement </w:t>
      </w:r>
    </w:p>
    <w:p w14:paraId="3B001F6A"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Before the issue of a statement of compliance for the last stage of the subdivision, the owner of the land must:</w:t>
      </w:r>
    </w:p>
    <w:p w14:paraId="0EC1E7E6" w14:textId="77777777" w:rsidR="006224F8" w:rsidRDefault="006224F8" w:rsidP="006224F8">
      <w:pPr>
        <w:numPr>
          <w:ilvl w:val="0"/>
          <w:numId w:val="102"/>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Enter into an agreement with the Secretary to the Department of Environment, Land, Water and Planning under section 69 of the </w:t>
      </w:r>
      <w:r w:rsidRPr="590A9F56">
        <w:rPr>
          <w:rFonts w:asciiTheme="minorHAnsi" w:eastAsiaTheme="minorEastAsia" w:hAnsiTheme="minorHAnsi" w:cstheme="minorBidi"/>
          <w:b/>
          <w:bCs/>
          <w:i/>
          <w:iCs/>
          <w:lang w:val="en-AU"/>
        </w:rPr>
        <w:t>Conservation, Forests and Lands Act 1987</w:t>
      </w:r>
      <w:r w:rsidRPr="590A9F56">
        <w:rPr>
          <w:rFonts w:asciiTheme="minorHAnsi" w:eastAsiaTheme="minorEastAsia" w:hAnsiTheme="minorHAnsi" w:cstheme="minorBidi"/>
          <w:b/>
          <w:bCs/>
          <w:lang w:val="en-AU"/>
        </w:rPr>
        <w:t>, which:</w:t>
      </w:r>
    </w:p>
    <w:p w14:paraId="3FEA137C" w14:textId="77777777" w:rsidR="006224F8" w:rsidRDefault="006224F8" w:rsidP="006224F8">
      <w:pPr>
        <w:spacing w:line="276" w:lineRule="auto"/>
        <w:ind w:left="720"/>
        <w:contextualSpacing/>
        <w:rPr>
          <w:rFonts w:asciiTheme="minorHAnsi" w:eastAsiaTheme="minorEastAsia" w:hAnsiTheme="minorHAnsi" w:cstheme="minorBidi"/>
          <w:b/>
          <w:bCs/>
          <w:lang w:val="en-AU"/>
        </w:rPr>
      </w:pPr>
      <w:r>
        <w:rPr>
          <w:rFonts w:asciiTheme="minorHAnsi" w:eastAsiaTheme="minorEastAsia" w:hAnsiTheme="minorHAnsi" w:cstheme="minorBidi"/>
          <w:b/>
          <w:bCs/>
          <w:lang w:val="en-AU"/>
        </w:rPr>
        <w:br w:type="page"/>
      </w:r>
    </w:p>
    <w:p w14:paraId="11FA46FA" w14:textId="77777777" w:rsidR="006224F8" w:rsidRDefault="006224F8" w:rsidP="006224F8">
      <w:pPr>
        <w:numPr>
          <w:ilvl w:val="0"/>
          <w:numId w:val="103"/>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 Must provide for the conservation and management of that part of the land shown as a conservation area in the </w:t>
      </w:r>
      <w:r w:rsidRPr="590A9F56">
        <w:rPr>
          <w:rFonts w:asciiTheme="minorHAnsi" w:eastAsiaTheme="minorEastAsia" w:hAnsiTheme="minorHAnsi" w:cstheme="minorBidi"/>
          <w:b/>
          <w:bCs/>
          <w:i/>
          <w:iCs/>
          <w:lang w:val="en-AU"/>
        </w:rPr>
        <w:t>Quarry Hills Precinct Structure Plan, June 2016</w:t>
      </w:r>
      <w:r w:rsidRPr="590A9F56">
        <w:rPr>
          <w:rFonts w:asciiTheme="minorHAnsi" w:eastAsiaTheme="minorEastAsia" w:hAnsiTheme="minorHAnsi" w:cstheme="minorBidi"/>
          <w:b/>
          <w:bCs/>
          <w:lang w:val="en-AU"/>
        </w:rPr>
        <w:t xml:space="preserve">; and </w:t>
      </w:r>
    </w:p>
    <w:p w14:paraId="4981B0DF" w14:textId="77777777" w:rsidR="006224F8" w:rsidRDefault="006224F8" w:rsidP="006224F8">
      <w:pPr>
        <w:numPr>
          <w:ilvl w:val="0"/>
          <w:numId w:val="103"/>
        </w:numPr>
        <w:spacing w:line="276" w:lineRule="auto"/>
        <w:ind w:left="1440" w:hanging="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 May include any matter that such an agreement may contain under the </w:t>
      </w:r>
      <w:r w:rsidRPr="590A9F56">
        <w:rPr>
          <w:rFonts w:asciiTheme="minorHAnsi" w:eastAsiaTheme="minorEastAsia" w:hAnsiTheme="minorHAnsi" w:cstheme="minorBidi"/>
          <w:b/>
          <w:bCs/>
          <w:i/>
          <w:iCs/>
          <w:lang w:val="en-AU"/>
        </w:rPr>
        <w:t>Conservation, Forests and Lands Act 1987</w:t>
      </w:r>
      <w:r w:rsidRPr="590A9F56">
        <w:rPr>
          <w:rFonts w:asciiTheme="minorHAnsi" w:eastAsiaTheme="minorEastAsia" w:hAnsiTheme="minorHAnsi" w:cstheme="minorBidi"/>
          <w:b/>
          <w:bCs/>
          <w:lang w:val="en-AU"/>
        </w:rPr>
        <w:t>.</w:t>
      </w:r>
    </w:p>
    <w:p w14:paraId="0F6B42DE" w14:textId="77777777" w:rsidR="006224F8" w:rsidRDefault="006224F8" w:rsidP="006224F8">
      <w:pPr>
        <w:numPr>
          <w:ilvl w:val="0"/>
          <w:numId w:val="102"/>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Makes application to the Registrar of Titles to register the agreement on the title to the land.</w:t>
      </w:r>
    </w:p>
    <w:p w14:paraId="20F0E8AF" w14:textId="77777777" w:rsidR="006224F8" w:rsidRDefault="006224F8" w:rsidP="006224F8">
      <w:pPr>
        <w:numPr>
          <w:ilvl w:val="0"/>
          <w:numId w:val="102"/>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Pays the reasonable costs of the Secretary to the Department of Environment, Land, Water and Planning in the preparation, </w:t>
      </w:r>
      <w:proofErr w:type="gramStart"/>
      <w:r w:rsidRPr="590A9F56">
        <w:rPr>
          <w:rFonts w:asciiTheme="minorHAnsi" w:eastAsiaTheme="minorEastAsia" w:hAnsiTheme="minorHAnsi" w:cstheme="minorBidi"/>
          <w:b/>
          <w:bCs/>
          <w:lang w:val="en-AU"/>
        </w:rPr>
        <w:t>execution</w:t>
      </w:r>
      <w:proofErr w:type="gramEnd"/>
      <w:r w:rsidRPr="590A9F56">
        <w:rPr>
          <w:rFonts w:asciiTheme="minorHAnsi" w:eastAsiaTheme="minorEastAsia" w:hAnsiTheme="minorHAnsi" w:cstheme="minorBidi"/>
          <w:b/>
          <w:bCs/>
          <w:lang w:val="en-AU"/>
        </w:rPr>
        <w:t xml:space="preserve"> and registration of the agreement.</w:t>
      </w:r>
    </w:p>
    <w:p w14:paraId="551B5797" w14:textId="77777777" w:rsidR="006224F8" w:rsidRDefault="006224F8" w:rsidP="006224F8">
      <w:pPr>
        <w:spacing w:line="276" w:lineRule="auto"/>
        <w:rPr>
          <w:rFonts w:asciiTheme="minorHAnsi" w:eastAsiaTheme="minorEastAsia" w:hAnsiTheme="minorHAnsi" w:cstheme="minorBidi"/>
          <w:b/>
          <w:bCs/>
          <w:lang w:val="en-AU"/>
        </w:rPr>
      </w:pPr>
    </w:p>
    <w:p w14:paraId="14FC29C7"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The requirement for a Land Management Co-operative Agreement in this condition does not apply to land or any lot or part of a lot within a conservation area identified in the Precinct Structure Plan that:</w:t>
      </w:r>
    </w:p>
    <w:p w14:paraId="28DB7CAE" w14:textId="77777777" w:rsidR="006224F8" w:rsidRDefault="006224F8" w:rsidP="006224F8">
      <w:pPr>
        <w:numPr>
          <w:ilvl w:val="0"/>
          <w:numId w:val="104"/>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is identified in a Precinct Structure Plan as public open space and is vested, or will be vested, in the council as a reserve for the purposes of public open space; or</w:t>
      </w:r>
    </w:p>
    <w:p w14:paraId="074ADA55" w14:textId="77777777" w:rsidR="006224F8" w:rsidRDefault="006224F8" w:rsidP="006224F8">
      <w:pPr>
        <w:numPr>
          <w:ilvl w:val="0"/>
          <w:numId w:val="104"/>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is identified in a Precinct Structure Plan as a drainage reserve and is vested, or will be vested, in Melbourne Water Corporation or the council as a drainage reserve; or</w:t>
      </w:r>
    </w:p>
    <w:p w14:paraId="5DA6AE6B" w14:textId="77777777" w:rsidR="006224F8" w:rsidRDefault="006224F8" w:rsidP="006224F8">
      <w:pPr>
        <w:numPr>
          <w:ilvl w:val="0"/>
          <w:numId w:val="104"/>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is within a conservation area identified in a Precinct Structure Plan for nature conservation and is vested, or will be vested, in the Secretary to the Department of Environment, Land, Water and Planning for conservation purposes; or</w:t>
      </w:r>
    </w:p>
    <w:p w14:paraId="5E7E19E8" w14:textId="77777777" w:rsidR="006224F8" w:rsidRDefault="006224F8" w:rsidP="006224F8">
      <w:pPr>
        <w:numPr>
          <w:ilvl w:val="0"/>
          <w:numId w:val="104"/>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is the subject of an agreement with the Secretary to the Department of Environment, Land, Water and Planning to transfer or gift that land </w:t>
      </w:r>
      <w:proofErr w:type="gramStart"/>
      <w:r w:rsidRPr="590A9F56">
        <w:rPr>
          <w:rFonts w:asciiTheme="minorHAnsi" w:eastAsiaTheme="minorEastAsia" w:hAnsiTheme="minorHAnsi" w:cstheme="minorBidi"/>
          <w:b/>
          <w:bCs/>
          <w:lang w:val="en-AU"/>
        </w:rPr>
        <w:t>to:</w:t>
      </w:r>
      <w:proofErr w:type="gramEnd"/>
    </w:p>
    <w:p w14:paraId="26B4CDB9" w14:textId="77777777" w:rsidR="006224F8" w:rsidRDefault="006224F8" w:rsidP="006224F8">
      <w:pPr>
        <w:numPr>
          <w:ilvl w:val="1"/>
          <w:numId w:val="105"/>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 the Secretary to the Department of Environment, Land, Water and </w:t>
      </w:r>
      <w:proofErr w:type="gramStart"/>
      <w:r w:rsidRPr="590A9F56">
        <w:rPr>
          <w:rFonts w:asciiTheme="minorHAnsi" w:eastAsiaTheme="minorEastAsia" w:hAnsiTheme="minorHAnsi" w:cstheme="minorBidi"/>
          <w:b/>
          <w:bCs/>
          <w:lang w:val="en-AU"/>
        </w:rPr>
        <w:t>Planning;</w:t>
      </w:r>
      <w:proofErr w:type="gramEnd"/>
    </w:p>
    <w:p w14:paraId="0144F007" w14:textId="77777777" w:rsidR="006224F8" w:rsidRDefault="006224F8" w:rsidP="006224F8">
      <w:pPr>
        <w:numPr>
          <w:ilvl w:val="1"/>
          <w:numId w:val="105"/>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 the Minister administering the </w:t>
      </w:r>
      <w:r w:rsidRPr="590A9F56">
        <w:rPr>
          <w:rFonts w:asciiTheme="minorHAnsi" w:eastAsiaTheme="minorEastAsia" w:hAnsiTheme="minorHAnsi" w:cstheme="minorBidi"/>
          <w:b/>
          <w:bCs/>
          <w:i/>
          <w:iCs/>
          <w:lang w:val="en-AU"/>
        </w:rPr>
        <w:t>Conservation, Forests and Lands Act, 1987</w:t>
      </w:r>
      <w:r w:rsidRPr="590A9F56">
        <w:rPr>
          <w:rFonts w:asciiTheme="minorHAnsi" w:eastAsiaTheme="minorEastAsia" w:hAnsiTheme="minorHAnsi" w:cstheme="minorBidi"/>
          <w:b/>
          <w:bCs/>
          <w:lang w:val="en-AU"/>
        </w:rPr>
        <w:t>; or</w:t>
      </w:r>
    </w:p>
    <w:p w14:paraId="4CB8EA66" w14:textId="77777777" w:rsidR="006224F8" w:rsidRDefault="006224F8" w:rsidP="006224F8">
      <w:pPr>
        <w:numPr>
          <w:ilvl w:val="1"/>
          <w:numId w:val="105"/>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 another statutory authority.</w:t>
      </w:r>
    </w:p>
    <w:p w14:paraId="6D052B30"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to the satisfaction of the Secretary to the Department of Environment, Land, Water and Planning.</w:t>
      </w:r>
    </w:p>
    <w:p w14:paraId="7A56B776" w14:textId="77777777" w:rsidR="006224F8" w:rsidRDefault="006224F8" w:rsidP="006224F8">
      <w:pPr>
        <w:spacing w:line="276" w:lineRule="auto"/>
        <w:rPr>
          <w:rFonts w:asciiTheme="minorHAnsi" w:eastAsiaTheme="minorEastAsia" w:hAnsiTheme="minorHAnsi" w:cstheme="minorBidi"/>
          <w:b/>
          <w:bCs/>
          <w:lang w:val="en-GB"/>
        </w:rPr>
      </w:pPr>
    </w:p>
    <w:p w14:paraId="6BC920C7"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Public transport </w:t>
      </w:r>
    </w:p>
    <w:p w14:paraId="1DFB5653"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Unless otherwise agreed by Public Transport Victoria, prior to the issue of Statement of Compliance for any subdivision stage, bus stops must be constructed, at full cost to the permit holder as follows:</w:t>
      </w:r>
    </w:p>
    <w:p w14:paraId="4E2B7482"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In accordance with the Public Transport Guidelines for Land Use and Development with a concrete hard stand area, and in activity centres, a shelter must also be constructed.</w:t>
      </w:r>
    </w:p>
    <w:p w14:paraId="74218E91"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Be compliant with the </w:t>
      </w:r>
      <w:r w:rsidRPr="590A9F56">
        <w:rPr>
          <w:rFonts w:asciiTheme="minorHAnsi" w:eastAsiaTheme="minorEastAsia" w:hAnsiTheme="minorHAnsi" w:cstheme="minorBidi"/>
          <w:b/>
          <w:bCs/>
          <w:i/>
          <w:iCs/>
          <w:lang w:val="en-AU"/>
        </w:rPr>
        <w:t>Disability Discrimination Act – Disability Standards for Accessible Public Transport 2002</w:t>
      </w:r>
      <w:r w:rsidRPr="590A9F56">
        <w:rPr>
          <w:rFonts w:asciiTheme="minorHAnsi" w:eastAsiaTheme="minorEastAsia" w:hAnsiTheme="minorHAnsi" w:cstheme="minorBidi"/>
          <w:b/>
          <w:bCs/>
          <w:lang w:val="en-AU"/>
        </w:rPr>
        <w:t>.</w:t>
      </w:r>
    </w:p>
    <w:p w14:paraId="46674DBB"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lastRenderedPageBreak/>
        <w:t>At locations approved by Public Transport Victoria, at no cost to Public Transport Victoria, and to the satisfaction of Public Transport Victoria.</w:t>
      </w:r>
    </w:p>
    <w:p w14:paraId="041DDEEC"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Be provided with direct and safe pedestrian access to a pedestrian path</w:t>
      </w:r>
    </w:p>
    <w:p w14:paraId="08FDAB00"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All to the satisfaction of Public Transport Victoria and the responsible authority.</w:t>
      </w:r>
    </w:p>
    <w:p w14:paraId="0695D95F" w14:textId="77777777" w:rsidR="006224F8" w:rsidRDefault="006224F8" w:rsidP="006224F8">
      <w:pPr>
        <w:spacing w:line="276" w:lineRule="auto"/>
        <w:rPr>
          <w:rFonts w:asciiTheme="minorHAnsi" w:eastAsiaTheme="minorEastAsia" w:hAnsiTheme="minorHAnsi" w:cstheme="minorBidi"/>
          <w:b/>
          <w:bCs/>
          <w:lang w:val="en-GB"/>
        </w:rPr>
      </w:pPr>
    </w:p>
    <w:p w14:paraId="3DC0D818"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Development and open space contributions</w:t>
      </w:r>
    </w:p>
    <w:p w14:paraId="2A2EEE9B"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the issue of a Statement of Compliance for any stage of the subdivision, development and open space contributions must be paid to the Responsible Authority in accordance with the approved Quarry Hills Development Contributions Plan and Clause 45.06 and 53.01 of the Whittlesea Planning Scheme, unless otherwise agreed to in writing by the Responsible Authority.  </w:t>
      </w:r>
    </w:p>
    <w:p w14:paraId="65847AA3" w14:textId="77777777" w:rsidR="006224F8" w:rsidRDefault="006224F8" w:rsidP="006224F8">
      <w:pPr>
        <w:spacing w:line="276" w:lineRule="auto"/>
        <w:rPr>
          <w:rFonts w:asciiTheme="minorHAnsi" w:eastAsiaTheme="minorEastAsia" w:hAnsiTheme="minorHAnsi" w:cstheme="minorBidi"/>
          <w:b/>
          <w:bCs/>
          <w:lang w:val="en-GB"/>
        </w:rPr>
      </w:pPr>
    </w:p>
    <w:p w14:paraId="2661A040"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Telecommunications </w:t>
      </w:r>
    </w:p>
    <w:p w14:paraId="0A4D7359"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Before the issue of a Statement of Compliance for any stage of the subdivision under the </w:t>
      </w:r>
      <w:r w:rsidRPr="590A9F56">
        <w:rPr>
          <w:rFonts w:asciiTheme="minorHAnsi" w:eastAsiaTheme="minorEastAsia" w:hAnsiTheme="minorHAnsi" w:cstheme="minorBidi"/>
          <w:b/>
          <w:bCs/>
          <w:i/>
          <w:iCs/>
          <w:lang w:val="en-GB"/>
        </w:rPr>
        <w:t>Subdivision Act 1988</w:t>
      </w:r>
      <w:r w:rsidRPr="590A9F56">
        <w:rPr>
          <w:rFonts w:asciiTheme="minorHAnsi" w:eastAsiaTheme="minorEastAsia" w:hAnsiTheme="minorHAnsi" w:cstheme="minorBidi"/>
          <w:b/>
          <w:bCs/>
          <w:lang w:val="en-GB"/>
        </w:rPr>
        <w:t xml:space="preserve">, the owner of the land must provide written confirmation from:  </w:t>
      </w:r>
    </w:p>
    <w:p w14:paraId="584EC45E" w14:textId="77777777" w:rsidR="006224F8" w:rsidRDefault="006224F8" w:rsidP="006224F8">
      <w:pPr>
        <w:numPr>
          <w:ilvl w:val="0"/>
          <w:numId w:val="106"/>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 telecommunications network or service provider that all lots are connected to or are ready for connection to telecommunications services in accordance with the provider’s requirements and relevant legislation at the time; and</w:t>
      </w:r>
    </w:p>
    <w:p w14:paraId="60D03C56" w14:textId="77777777" w:rsidR="006224F8" w:rsidRDefault="006224F8" w:rsidP="006224F8">
      <w:pPr>
        <w:numPr>
          <w:ilvl w:val="0"/>
          <w:numId w:val="106"/>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 suitably qualified person that fibre ready telecommunication facilities have been provided in accordance with any industry specifications or any standards set by the Australian Communications and Media Authority, unless the applicant can demonstrate that the land is in an area where the National Broadband Network will not be provided by optical fibre.  </w:t>
      </w:r>
    </w:p>
    <w:p w14:paraId="2FA7A88D" w14:textId="77777777" w:rsidR="006224F8" w:rsidRDefault="006224F8" w:rsidP="006224F8">
      <w:pPr>
        <w:spacing w:line="276" w:lineRule="auto"/>
        <w:rPr>
          <w:rFonts w:asciiTheme="minorHAnsi" w:eastAsiaTheme="minorEastAsia" w:hAnsiTheme="minorHAnsi" w:cstheme="minorBidi"/>
          <w:b/>
          <w:bCs/>
          <w:lang w:val="en-GB"/>
        </w:rPr>
      </w:pPr>
    </w:p>
    <w:p w14:paraId="4DFA05FC"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Road and Service connections</w:t>
      </w:r>
    </w:p>
    <w:p w14:paraId="0BC46972"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the Statement of Compliance for any stage, direct and complete road connections and services from the abutting development approved under Planning Permit PLN-37131 and 717338 must be provided to that stage.  </w:t>
      </w:r>
      <w:r>
        <w:rPr>
          <w:rFonts w:ascii="Calibri" w:hAnsi="Calibri"/>
          <w:lang w:val="en-AU"/>
        </w:rPr>
        <w:tab/>
      </w:r>
    </w:p>
    <w:p w14:paraId="090DE62D" w14:textId="77777777" w:rsidR="006224F8" w:rsidRDefault="006224F8" w:rsidP="006224F8">
      <w:pPr>
        <w:spacing w:line="276" w:lineRule="auto"/>
        <w:rPr>
          <w:rFonts w:asciiTheme="minorHAnsi" w:eastAsiaTheme="minorEastAsia" w:hAnsiTheme="minorHAnsi" w:cstheme="minorBidi"/>
          <w:b/>
          <w:bCs/>
          <w:lang w:val="en-GB"/>
        </w:rPr>
      </w:pPr>
    </w:p>
    <w:p w14:paraId="754402D1"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Fences adjoining reserves</w:t>
      </w:r>
    </w:p>
    <w:p w14:paraId="4D2D0E27" w14:textId="77777777" w:rsidR="006224F8" w:rsidRDefault="006224F8" w:rsidP="006224F8">
      <w:pPr>
        <w:spacing w:line="276" w:lineRule="auto"/>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Before Statement of Compliance is issued for any given stage, all fences adjoining all reserves (including walkway extensions of road reserves but otherwise excluding road reserves) are to be erected by the developer (or owner) at no cost and to the satisfaction of Council.</w:t>
      </w:r>
    </w:p>
    <w:p w14:paraId="5484BC51" w14:textId="77777777" w:rsidR="006224F8" w:rsidRDefault="006224F8" w:rsidP="006224F8">
      <w:pPr>
        <w:spacing w:line="276" w:lineRule="auto"/>
        <w:rPr>
          <w:rFonts w:asciiTheme="minorHAnsi" w:eastAsiaTheme="minorEastAsia" w:hAnsiTheme="minorHAnsi" w:cstheme="minorBidi"/>
          <w:b/>
          <w:bCs/>
          <w:lang w:val="en-AU"/>
        </w:rPr>
      </w:pPr>
    </w:p>
    <w:p w14:paraId="03395A94"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Foreign Resident Capital Gains Withholding Certificate</w:t>
      </w:r>
    </w:p>
    <w:p w14:paraId="4A548980"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Prior to the issue of a Statement of Compliance for any stage of the subdivision, the permit holder must provide a valid Foreign Resident Capital Gains Withholding Certificate and a current copy of Title for the entire land. The name on the Foreign Resident Capital Gains Withholding Certificate must match the name on Title.</w:t>
      </w:r>
    </w:p>
    <w:p w14:paraId="282BD403" w14:textId="77777777" w:rsidR="006224F8" w:rsidRDefault="006224F8" w:rsidP="006224F8">
      <w:pPr>
        <w:spacing w:line="276" w:lineRule="auto"/>
        <w:rPr>
          <w:rFonts w:asciiTheme="minorHAnsi" w:eastAsiaTheme="minorEastAsia" w:hAnsiTheme="minorHAnsi" w:cstheme="minorBidi"/>
          <w:b/>
          <w:bCs/>
          <w:lang w:val="en-GB"/>
        </w:rPr>
      </w:pPr>
    </w:p>
    <w:p w14:paraId="34713FC5"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lastRenderedPageBreak/>
        <w:t>Statement of compliance with deferment of engineering works</w:t>
      </w:r>
    </w:p>
    <w:p w14:paraId="77A849BF" w14:textId="77777777" w:rsidR="006224F8" w:rsidRDefault="006224F8" w:rsidP="006224F8">
      <w:pPr>
        <w:spacing w:line="276" w:lineRule="auto"/>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Prior to the issue of a Statement of Compliance for any stage or by such later date as is approved by the Responsible Authority in writing, the applicant may seek, to the satisfaction of the Responsible Authority, the issue of the Statement of Compliance but with deferment of completion of specified civil construction works shown on the endorsed construction plans and all or part of landscape construction works shown on the endorsed plans, provided the following requirements have been met:</w:t>
      </w:r>
    </w:p>
    <w:p w14:paraId="0E2214C8" w14:textId="77777777" w:rsidR="006224F8" w:rsidRDefault="006224F8" w:rsidP="006224F8">
      <w:pPr>
        <w:spacing w:line="276" w:lineRule="auto"/>
        <w:rPr>
          <w:rFonts w:asciiTheme="minorHAnsi" w:eastAsiaTheme="minorEastAsia" w:hAnsiTheme="minorHAnsi" w:cstheme="minorBidi"/>
          <w:b/>
          <w:bCs/>
          <w:lang w:val="en-GB"/>
        </w:rPr>
      </w:pPr>
    </w:p>
    <w:p w14:paraId="4C8401D1"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Civil works</w:t>
      </w:r>
    </w:p>
    <w:p w14:paraId="7F467B80" w14:textId="77777777" w:rsidR="006224F8" w:rsidRDefault="006224F8" w:rsidP="006224F8">
      <w:pPr>
        <w:numPr>
          <w:ilvl w:val="1"/>
          <w:numId w:val="107"/>
        </w:numPr>
        <w:spacing w:line="276" w:lineRule="auto"/>
        <w:ind w:left="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all relevant referral authorities have consented to the issue of a Statement of Compliance,</w:t>
      </w:r>
    </w:p>
    <w:p w14:paraId="4DFCCFC4" w14:textId="77777777" w:rsidR="006224F8" w:rsidRDefault="006224F8" w:rsidP="006224F8">
      <w:pPr>
        <w:numPr>
          <w:ilvl w:val="1"/>
          <w:numId w:val="107"/>
        </w:numPr>
        <w:spacing w:line="276" w:lineRule="auto"/>
        <w:ind w:left="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civil construction works have been completed except for the wearing course asphalt works, the landscaping component of the works and any other minor works as agreed with the Responsible Authority,</w:t>
      </w:r>
    </w:p>
    <w:p w14:paraId="76BB6C30" w14:textId="77777777" w:rsidR="006224F8" w:rsidRDefault="006224F8" w:rsidP="006224F8">
      <w:pPr>
        <w:numPr>
          <w:ilvl w:val="1"/>
          <w:numId w:val="107"/>
        </w:numPr>
        <w:spacing w:line="276" w:lineRule="auto"/>
        <w:ind w:left="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an amount equivalent to 150% of the agreed estimated cost of outstanding civil construction works will be required by the Responsible Authority as security deposit,</w:t>
      </w:r>
    </w:p>
    <w:p w14:paraId="0F32736A" w14:textId="77777777" w:rsidR="006224F8" w:rsidRDefault="006224F8" w:rsidP="006224F8">
      <w:pPr>
        <w:numPr>
          <w:ilvl w:val="1"/>
          <w:numId w:val="107"/>
        </w:numPr>
        <w:spacing w:line="276" w:lineRule="auto"/>
        <w:ind w:left="720"/>
        <w:contextualSpacing/>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a works program is provided setting out the proposed timing of all outstanding construction works, and</w:t>
      </w:r>
    </w:p>
    <w:p w14:paraId="1D82544B" w14:textId="77777777" w:rsidR="006224F8" w:rsidRDefault="006224F8" w:rsidP="006224F8">
      <w:pPr>
        <w:numPr>
          <w:ilvl w:val="1"/>
          <w:numId w:val="107"/>
        </w:numPr>
        <w:spacing w:line="276" w:lineRule="auto"/>
        <w:ind w:left="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a site safety plan that ensures continuous public safety measures are maintained until completion of the deferred works.</w:t>
      </w:r>
    </w:p>
    <w:p w14:paraId="2BE89039" w14:textId="77777777" w:rsidR="006224F8" w:rsidRDefault="006224F8" w:rsidP="006224F8">
      <w:pPr>
        <w:spacing w:line="276" w:lineRule="auto"/>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Upon completion of the deferred civil construction works, the applicant must notify the Responsible Authority to enable its inspection. If the works have been completed to its satisfaction, the Responsible Authority must refund fully the security deposit.</w:t>
      </w:r>
    </w:p>
    <w:p w14:paraId="13F19F6B" w14:textId="77777777" w:rsidR="006224F8" w:rsidRDefault="006224F8" w:rsidP="006224F8">
      <w:pPr>
        <w:spacing w:line="276" w:lineRule="auto"/>
        <w:rPr>
          <w:rFonts w:asciiTheme="minorHAnsi" w:eastAsiaTheme="minorEastAsia" w:hAnsiTheme="minorHAnsi" w:cstheme="minorBidi"/>
          <w:b/>
          <w:bCs/>
          <w:lang w:val="en-AU"/>
        </w:rPr>
      </w:pPr>
    </w:p>
    <w:p w14:paraId="377D9501"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Landscape works</w:t>
      </w:r>
    </w:p>
    <w:p w14:paraId="67CA05A0" w14:textId="77777777" w:rsidR="006224F8" w:rsidRDefault="006224F8" w:rsidP="006224F8">
      <w:pPr>
        <w:numPr>
          <w:ilvl w:val="1"/>
          <w:numId w:val="108"/>
        </w:numPr>
        <w:spacing w:line="276" w:lineRule="auto"/>
        <w:ind w:left="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An amount equivalent to 150% of the agreed estimated cost of outstanding streetscape / landscape construction plus an agreed amount for the maintenance works will be required by the Responsible Authority as security deposit.</w:t>
      </w:r>
    </w:p>
    <w:p w14:paraId="4C46C927" w14:textId="77777777" w:rsidR="006224F8" w:rsidRDefault="006224F8" w:rsidP="006224F8">
      <w:pPr>
        <w:numPr>
          <w:ilvl w:val="1"/>
          <w:numId w:val="108"/>
        </w:numPr>
        <w:spacing w:line="276" w:lineRule="auto"/>
        <w:ind w:left="720"/>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A works program is provided setting out the proposed timing of all outstanding landscape construction works. Works must commence within 12 months of issue of Statement of Compliance for the given stage of the subdivision and must be completed prior to occupancy of any new dwelling within the given stage.</w:t>
      </w:r>
    </w:p>
    <w:p w14:paraId="529FCAF0" w14:textId="77777777" w:rsidR="006224F8" w:rsidRDefault="006224F8" w:rsidP="006224F8">
      <w:pPr>
        <w:spacing w:line="276" w:lineRule="auto"/>
        <w:rPr>
          <w:rFonts w:asciiTheme="minorHAnsi" w:eastAsiaTheme="minorEastAsia" w:hAnsiTheme="minorHAnsi" w:cstheme="minorBidi"/>
          <w:b/>
          <w:bCs/>
          <w:lang w:val="en-AU"/>
        </w:rPr>
      </w:pPr>
      <w:r w:rsidRPr="613C3DF5">
        <w:rPr>
          <w:rFonts w:asciiTheme="minorHAnsi" w:eastAsiaTheme="minorEastAsia" w:hAnsiTheme="minorHAnsi" w:cstheme="minorBidi"/>
          <w:b/>
          <w:bCs/>
          <w:lang w:val="en-AU"/>
        </w:rPr>
        <w:t>Upon completion of the deferred landscaping construction works, the applicant must notify the Responsible Authority to enable its inspection. Subject to satisfactory completion of the deferred landscaping, a Certificate of Practical Completion for landscaping will be issued, triggering the commencement of the maintenance period. If the works have been completed to its satisfaction, the Responsible Authority must refund fully the security deposit.</w:t>
      </w:r>
    </w:p>
    <w:p w14:paraId="48FFBE5C" w14:textId="308FCF11" w:rsidR="006224F8" w:rsidRDefault="0033125C" w:rsidP="0033125C">
      <w:pPr>
        <w:numPr>
          <w:ilvl w:val="0"/>
          <w:numId w:val="69"/>
        </w:numPr>
        <w:spacing w:line="276" w:lineRule="auto"/>
        <w:rPr>
          <w:rFonts w:asciiTheme="minorHAnsi" w:eastAsiaTheme="minorEastAsia" w:hAnsiTheme="minorHAnsi" w:cstheme="minorBidi"/>
          <w:b/>
          <w:bCs/>
          <w:color w:val="000000" w:themeColor="text1"/>
          <w:lang w:val="en-AU"/>
        </w:rPr>
      </w:pPr>
      <w:r>
        <w:rPr>
          <w:rFonts w:asciiTheme="minorHAnsi" w:eastAsiaTheme="minorEastAsia" w:hAnsiTheme="minorHAnsi" w:cstheme="minorBidi"/>
          <w:b/>
          <w:bCs/>
          <w:lang w:val="en-GB"/>
        </w:rPr>
        <w:br w:type="page"/>
      </w:r>
      <w:r w:rsidR="006224F8" w:rsidRPr="590A9F56">
        <w:rPr>
          <w:rFonts w:asciiTheme="minorHAnsi" w:eastAsiaTheme="minorEastAsia" w:hAnsiTheme="minorHAnsi" w:cstheme="minorBidi"/>
          <w:b/>
          <w:bCs/>
          <w:color w:val="000000" w:themeColor="text1"/>
          <w:lang w:val="en-AU"/>
        </w:rPr>
        <w:lastRenderedPageBreak/>
        <w:t xml:space="preserve">Verification of completion of works for dry stone walls </w:t>
      </w:r>
    </w:p>
    <w:p w14:paraId="1636B494" w14:textId="77777777" w:rsidR="006224F8" w:rsidRDefault="006224F8" w:rsidP="006224F8">
      <w:pPr>
        <w:spacing w:line="276" w:lineRule="auto"/>
        <w:rPr>
          <w:rFonts w:asciiTheme="minorHAnsi" w:eastAsiaTheme="minorEastAsia" w:hAnsiTheme="minorHAnsi" w:cstheme="minorBidi"/>
          <w:b/>
          <w:bCs/>
          <w:color w:val="000000" w:themeColor="text1"/>
          <w:lang w:val="en-AU"/>
        </w:rPr>
      </w:pPr>
      <w:r w:rsidRPr="613C3DF5">
        <w:rPr>
          <w:rFonts w:asciiTheme="minorHAnsi" w:eastAsiaTheme="minorEastAsia" w:hAnsiTheme="minorHAnsi" w:cstheme="minorBidi"/>
          <w:b/>
          <w:bCs/>
          <w:color w:val="000000" w:themeColor="text1"/>
          <w:lang w:val="en-AU"/>
        </w:rPr>
        <w:t xml:space="preserve">Prior to the issue of a Statement of Compliance, the recommendations for the construction and repair of all </w:t>
      </w:r>
      <w:proofErr w:type="gramStart"/>
      <w:r w:rsidRPr="613C3DF5">
        <w:rPr>
          <w:rFonts w:asciiTheme="minorHAnsi" w:eastAsiaTheme="minorEastAsia" w:hAnsiTheme="minorHAnsi" w:cstheme="minorBidi"/>
          <w:b/>
          <w:bCs/>
          <w:color w:val="000000" w:themeColor="text1"/>
          <w:lang w:val="en-AU"/>
        </w:rPr>
        <w:t>dry stone</w:t>
      </w:r>
      <w:proofErr w:type="gramEnd"/>
      <w:r w:rsidRPr="613C3DF5">
        <w:rPr>
          <w:rFonts w:asciiTheme="minorHAnsi" w:eastAsiaTheme="minorEastAsia" w:hAnsiTheme="minorHAnsi" w:cstheme="minorBidi"/>
          <w:b/>
          <w:bCs/>
          <w:color w:val="000000" w:themeColor="text1"/>
          <w:lang w:val="en-AU"/>
        </w:rPr>
        <w:t xml:space="preserve"> walls as detailed in the endorsed Dry Stone Wall Management Plan are to be undertaken on site.  Written confirmation from a suitably qualified heritage consultant is to be provided to the Responsible Authority to verify that these works have been completed to the satisfaction of the Responsible Authority prior to the issue of Statement of Compliance.  </w:t>
      </w:r>
    </w:p>
    <w:p w14:paraId="4BBA4D7C" w14:textId="77777777" w:rsidR="006224F8" w:rsidRDefault="006224F8" w:rsidP="006224F8">
      <w:pPr>
        <w:spacing w:line="276" w:lineRule="auto"/>
        <w:rPr>
          <w:rFonts w:asciiTheme="minorHAnsi" w:eastAsiaTheme="minorEastAsia" w:hAnsiTheme="minorHAnsi" w:cstheme="minorBidi"/>
          <w:b/>
          <w:bCs/>
          <w:lang w:val="en-GB"/>
        </w:rPr>
      </w:pPr>
    </w:p>
    <w:p w14:paraId="453B5EF8" w14:textId="77777777" w:rsidR="006224F8" w:rsidRDefault="006224F8" w:rsidP="006224F8">
      <w:pPr>
        <w:spacing w:line="276" w:lineRule="auto"/>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 xml:space="preserve">If works are to be bonded as part of landscape works, the qualified expert must provide a written statement to the Responsible Authority that confirms the works have been carried out (including any recording, removal, stockpiling and similar) in accordance with the endorsed Dry Stone Wall Management Plan before issue of the Statement of Compliance.  </w:t>
      </w:r>
    </w:p>
    <w:p w14:paraId="11B73088"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3BCD7C1E"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Works on heritage items</w:t>
      </w:r>
    </w:p>
    <w:p w14:paraId="551F52E7"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Before the issue of a Statement of Compliance for the stage containing any heritage features, all recommendations of the approved Conservation Management Plan relating to the heritage item(s) in that stage are to be completed on site to the satisfaction of the Responsible Authority, unless otherwise agreed in writing by the Responsible Authority.  </w:t>
      </w:r>
    </w:p>
    <w:p w14:paraId="2DBC571D"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2D66BC4B"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Heritage Conservation Management Plan Section 173 agreement</w:t>
      </w:r>
    </w:p>
    <w:p w14:paraId="59524B08"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Before the issue of a Statement of Compliance for the relevant stage of the subdivision, if recommendations of the approved Heritage Conservation Management Plan(s) include ongoing recommendations, a Section 173 agreement is to be entered into to secure the ongoing recommendations of the approved Heritage Conservation Management Plan(s) on the title for any lot containing the heritage place(s).  The cost of implementing the agreement is to be borne by the permit holder.  </w:t>
      </w:r>
    </w:p>
    <w:p w14:paraId="45155E2D"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5FCAD03E"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proofErr w:type="spellStart"/>
      <w:r w:rsidRPr="590A9F56">
        <w:rPr>
          <w:rFonts w:asciiTheme="minorHAnsi" w:eastAsiaTheme="minorEastAsia" w:hAnsiTheme="minorHAnsi" w:cstheme="minorBidi"/>
          <w:b/>
          <w:bCs/>
          <w:lang w:val="en-GB"/>
        </w:rPr>
        <w:t>Ewarts</w:t>
      </w:r>
      <w:proofErr w:type="spellEnd"/>
      <w:r w:rsidRPr="590A9F56">
        <w:rPr>
          <w:rFonts w:asciiTheme="minorHAnsi" w:eastAsiaTheme="minorEastAsia" w:hAnsiTheme="minorHAnsi" w:cstheme="minorBidi"/>
          <w:b/>
          <w:bCs/>
          <w:lang w:val="en-GB"/>
        </w:rPr>
        <w:t xml:space="preserve"> Farm heritage lot subdivision process</w:t>
      </w:r>
    </w:p>
    <w:p w14:paraId="02A3C9F2"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Before the issue of a Statement of Compliance of the Plan of Subdivision for the relevant stage, the permit holder must enter into an agreement pursuant to Section 173 of the </w:t>
      </w:r>
      <w:r w:rsidRPr="590A9F56">
        <w:rPr>
          <w:rFonts w:asciiTheme="minorHAnsi" w:eastAsiaTheme="minorEastAsia" w:hAnsiTheme="minorHAnsi" w:cstheme="minorBidi"/>
          <w:b/>
          <w:bCs/>
          <w:i/>
          <w:iCs/>
          <w:lang w:val="en-GB"/>
        </w:rPr>
        <w:t>Planning and Environment Act 1983</w:t>
      </w:r>
      <w:r w:rsidRPr="590A9F56">
        <w:rPr>
          <w:rFonts w:asciiTheme="minorHAnsi" w:eastAsiaTheme="minorEastAsia" w:hAnsiTheme="minorHAnsi" w:cstheme="minorBidi"/>
          <w:b/>
          <w:bCs/>
          <w:lang w:val="en-GB"/>
        </w:rPr>
        <w:t xml:space="preserve">.  The agreement must be registered on the Plan of Subdivision for both lots containing part of the Ewart Farm heritage precinct, and must specify:  </w:t>
      </w:r>
    </w:p>
    <w:p w14:paraId="60870036" w14:textId="77777777" w:rsidR="006224F8" w:rsidRDefault="006224F8" w:rsidP="006224F8">
      <w:pPr>
        <w:numPr>
          <w:ilvl w:val="0"/>
          <w:numId w:val="10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The two lots containing portions of the site must not be further subdivided; and</w:t>
      </w:r>
    </w:p>
    <w:p w14:paraId="361FF368" w14:textId="77777777" w:rsidR="006224F8" w:rsidRDefault="006224F8" w:rsidP="006224F8">
      <w:pPr>
        <w:numPr>
          <w:ilvl w:val="0"/>
          <w:numId w:val="10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The two lots must remain in the same ownership; and</w:t>
      </w:r>
    </w:p>
    <w:p w14:paraId="02C9BAD2" w14:textId="77777777" w:rsidR="006224F8" w:rsidRDefault="006224F8" w:rsidP="006224F8">
      <w:pPr>
        <w:numPr>
          <w:ilvl w:val="0"/>
          <w:numId w:val="10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No new structure or extension of the existing building on either lot is to be constructed which crosses the lot/zone boundaries without the further written consent of Council; and</w:t>
      </w:r>
    </w:p>
    <w:p w14:paraId="1010BC32" w14:textId="77777777" w:rsidR="006224F8" w:rsidRDefault="006224F8" w:rsidP="006224F8">
      <w:pPr>
        <w:numPr>
          <w:ilvl w:val="0"/>
          <w:numId w:val="10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agreement ceases to apply upon such time as the two lots cease to contain any part within separate Planning </w:t>
      </w:r>
      <w:proofErr w:type="gramStart"/>
      <w:r w:rsidRPr="590A9F56">
        <w:rPr>
          <w:rFonts w:asciiTheme="minorHAnsi" w:eastAsiaTheme="minorEastAsia" w:hAnsiTheme="minorHAnsi" w:cstheme="minorBidi"/>
          <w:b/>
          <w:bCs/>
          <w:lang w:val="en-GB"/>
        </w:rPr>
        <w:t>Zones, or</w:t>
      </w:r>
      <w:proofErr w:type="gramEnd"/>
      <w:r w:rsidRPr="590A9F56">
        <w:rPr>
          <w:rFonts w:asciiTheme="minorHAnsi" w:eastAsiaTheme="minorEastAsia" w:hAnsiTheme="minorHAnsi" w:cstheme="minorBidi"/>
          <w:b/>
          <w:bCs/>
          <w:lang w:val="en-GB"/>
        </w:rPr>
        <w:t xml:space="preserve"> ceasing to be a heritage place.  </w:t>
      </w:r>
    </w:p>
    <w:p w14:paraId="6D107C97"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lastRenderedPageBreak/>
        <w:t xml:space="preserve">The cost for the preparation and execution of the Agreements shall be </w:t>
      </w:r>
      <w:proofErr w:type="spellStart"/>
      <w:r w:rsidRPr="590A9F56">
        <w:rPr>
          <w:rFonts w:asciiTheme="minorHAnsi" w:eastAsiaTheme="minorEastAsia" w:hAnsiTheme="minorHAnsi" w:cstheme="minorBidi"/>
          <w:b/>
          <w:bCs/>
          <w:lang w:val="en-GB"/>
        </w:rPr>
        <w:t>born</w:t>
      </w:r>
      <w:proofErr w:type="spellEnd"/>
      <w:r w:rsidRPr="590A9F56">
        <w:rPr>
          <w:rFonts w:asciiTheme="minorHAnsi" w:eastAsiaTheme="minorEastAsia" w:hAnsiTheme="minorHAnsi" w:cstheme="minorBidi"/>
          <w:b/>
          <w:bCs/>
          <w:lang w:val="en-GB"/>
        </w:rPr>
        <w:t xml:space="preserve"> by the permit holder.  </w:t>
      </w:r>
    </w:p>
    <w:p w14:paraId="2C88A711" w14:textId="77777777" w:rsidR="006224F8" w:rsidRDefault="006224F8" w:rsidP="006224F8">
      <w:pPr>
        <w:spacing w:line="276" w:lineRule="auto"/>
        <w:rPr>
          <w:rFonts w:asciiTheme="minorHAnsi" w:eastAsiaTheme="minorEastAsia" w:hAnsiTheme="minorHAnsi" w:cstheme="minorBidi"/>
          <w:b/>
          <w:bCs/>
          <w:lang w:val="en-GB"/>
        </w:rPr>
      </w:pPr>
    </w:p>
    <w:p w14:paraId="117DF48C"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Septic system removal</w:t>
      </w:r>
    </w:p>
    <w:p w14:paraId="281B4945"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Unless previously removed, prior to the Statement of Compliance for any lot in a stage containing a heritage property, the septic system from the existing dwelling and any existing outbuildings must be disconnected, and the property connected to the Melbourne Water Sewerage System.  The existing system must be decommissioned and removed with any decontamination works as required, in accordance with the Code of Practice for Onsite Wastewater Management Systems.  Evidence of this being completed must be provided to the Responsible Authority.  </w:t>
      </w:r>
    </w:p>
    <w:p w14:paraId="39D6AE90" w14:textId="77777777" w:rsidR="006224F8" w:rsidRDefault="006224F8" w:rsidP="006224F8">
      <w:pPr>
        <w:spacing w:line="276" w:lineRule="auto"/>
        <w:rPr>
          <w:rFonts w:asciiTheme="minorHAnsi" w:eastAsiaTheme="minorEastAsia" w:hAnsiTheme="minorHAnsi" w:cstheme="minorBidi"/>
          <w:b/>
          <w:bCs/>
          <w:lang w:val="en-GB"/>
        </w:rPr>
      </w:pPr>
    </w:p>
    <w:p w14:paraId="7BF3A3A0"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CONDITIONS TO BE SATISFIED FOLLOWING CONSTRUCTION WORKS</w:t>
      </w:r>
    </w:p>
    <w:p w14:paraId="4CD91EBF" w14:textId="77777777" w:rsidR="006224F8" w:rsidRDefault="006224F8" w:rsidP="006224F8">
      <w:pPr>
        <w:spacing w:line="276" w:lineRule="auto"/>
        <w:rPr>
          <w:rFonts w:asciiTheme="minorHAnsi" w:eastAsiaTheme="minorEastAsia" w:hAnsiTheme="minorHAnsi" w:cstheme="minorBidi"/>
          <w:b/>
          <w:bCs/>
          <w:lang w:val="en-GB"/>
        </w:rPr>
      </w:pPr>
    </w:p>
    <w:p w14:paraId="407D5556" w14:textId="77777777" w:rsidR="006224F8" w:rsidRDefault="006224F8" w:rsidP="006224F8">
      <w:pPr>
        <w:numPr>
          <w:ilvl w:val="0"/>
          <w:numId w:val="69"/>
        </w:numPr>
        <w:spacing w:line="276" w:lineRule="auto"/>
        <w:contextualSpacing/>
        <w:rPr>
          <w:rFonts w:asciiTheme="minorHAnsi" w:eastAsiaTheme="minorEastAsia" w:hAnsiTheme="minorHAnsi" w:cstheme="minorBidi"/>
          <w:b/>
          <w:bCs/>
          <w:color w:val="000000" w:themeColor="text1"/>
          <w:lang w:val="en-GB"/>
        </w:rPr>
      </w:pPr>
      <w:r w:rsidRPr="590A9F56">
        <w:rPr>
          <w:rFonts w:asciiTheme="minorHAnsi" w:eastAsiaTheme="minorEastAsia" w:hAnsiTheme="minorHAnsi" w:cstheme="minorBidi"/>
          <w:b/>
          <w:bCs/>
          <w:lang w:val="en-GB"/>
        </w:rPr>
        <w:t>Hazard Reduction Pruning</w:t>
      </w:r>
    </w:p>
    <w:p w14:paraId="233F96D1" w14:textId="77777777" w:rsidR="006224F8" w:rsidRDefault="006224F8" w:rsidP="006224F8">
      <w:pPr>
        <w:spacing w:line="276" w:lineRule="auto"/>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Prior to the issue of a Certificate of Practical Completion of the landscaping works, all trees that are to be retained must have hazard reduction pruning undertaken by a suitably qualified and experienced arborist to ensure the tree does not present an unreasonable risk. If necessary, pruning works shall include:</w:t>
      </w:r>
    </w:p>
    <w:p w14:paraId="598989D8" w14:textId="77777777" w:rsidR="006224F8" w:rsidRDefault="006224F8" w:rsidP="006224F8">
      <w:pPr>
        <w:numPr>
          <w:ilvl w:val="1"/>
          <w:numId w:val="110"/>
        </w:numPr>
        <w:spacing w:line="276" w:lineRule="auto"/>
        <w:ind w:left="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Removal of all dead and diseased branches. Specifically, dead branches greater than 40mm in diameter (measured at the base of the branch) shall be removed from the canopy unless they contain hollows that are clearly being used for habitat. Due care shall be given to ensure the integrity of the tree as habitat for native fauna is not compromised (larger material shall be left on site for its habitat value</w:t>
      </w:r>
      <w:proofErr w:type="gramStart"/>
      <w:r w:rsidRPr="590A9F56">
        <w:rPr>
          <w:rFonts w:asciiTheme="minorHAnsi" w:eastAsiaTheme="minorEastAsia" w:hAnsiTheme="minorHAnsi" w:cstheme="minorBidi"/>
          <w:b/>
          <w:bCs/>
          <w:lang w:val="en-GB"/>
        </w:rPr>
        <w:t>);</w:t>
      </w:r>
      <w:proofErr w:type="gramEnd"/>
    </w:p>
    <w:p w14:paraId="0C7A0CF9" w14:textId="77777777" w:rsidR="006224F8" w:rsidRDefault="006224F8" w:rsidP="006224F8">
      <w:pPr>
        <w:numPr>
          <w:ilvl w:val="1"/>
          <w:numId w:val="110"/>
        </w:numPr>
        <w:spacing w:line="276" w:lineRule="auto"/>
        <w:ind w:left="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Weight reduction and canopy thinning (especially for branches overhanging trafficable areas and fixed infrastructure). No live branches greater than 200mm in diameter shall be removed from the tree without authorisation from the Responsible Authority. Remove no more than 20% of live foliage from any tree; and</w:t>
      </w:r>
    </w:p>
    <w:p w14:paraId="41505658" w14:textId="77777777" w:rsidR="006224F8" w:rsidRDefault="006224F8" w:rsidP="006224F8">
      <w:pPr>
        <w:numPr>
          <w:ilvl w:val="1"/>
          <w:numId w:val="110"/>
        </w:numPr>
        <w:spacing w:line="276" w:lineRule="auto"/>
        <w:ind w:left="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Removal of epiphytic plant material, </w:t>
      </w:r>
      <w:proofErr w:type="gramStart"/>
      <w:r w:rsidRPr="590A9F56">
        <w:rPr>
          <w:rFonts w:asciiTheme="minorHAnsi" w:eastAsiaTheme="minorEastAsia" w:hAnsiTheme="minorHAnsi" w:cstheme="minorBidi"/>
          <w:b/>
          <w:bCs/>
          <w:lang w:val="en-GB"/>
        </w:rPr>
        <w:t>wire</w:t>
      </w:r>
      <w:proofErr w:type="gramEnd"/>
      <w:r w:rsidRPr="590A9F56">
        <w:rPr>
          <w:rFonts w:asciiTheme="minorHAnsi" w:eastAsiaTheme="minorEastAsia" w:hAnsiTheme="minorHAnsi" w:cstheme="minorBidi"/>
          <w:b/>
          <w:bCs/>
          <w:lang w:val="en-GB"/>
        </w:rPr>
        <w:t xml:space="preserve"> and any attached debris/rubbish.</w:t>
      </w:r>
    </w:p>
    <w:p w14:paraId="420D360D" w14:textId="18077D72" w:rsidR="006224F8" w:rsidRDefault="0033125C" w:rsidP="006224F8">
      <w:pPr>
        <w:spacing w:line="276" w:lineRule="auto"/>
        <w:rPr>
          <w:rFonts w:asciiTheme="minorHAnsi" w:eastAsiaTheme="minorEastAsia" w:hAnsiTheme="minorHAnsi" w:cstheme="minorBidi"/>
          <w:b/>
          <w:bCs/>
          <w:lang w:val="en-GB"/>
        </w:rPr>
      </w:pPr>
      <w:r>
        <w:rPr>
          <w:rFonts w:asciiTheme="minorHAnsi" w:eastAsiaTheme="minorEastAsia" w:hAnsiTheme="minorHAnsi" w:cstheme="minorBidi"/>
          <w:b/>
          <w:bCs/>
          <w:lang w:val="en-GB"/>
        </w:rPr>
        <w:br w:type="page"/>
      </w:r>
    </w:p>
    <w:p w14:paraId="0FDF6086"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Commencement of street tree planting and landscaping works</w:t>
      </w:r>
    </w:p>
    <w:p w14:paraId="0786B951" w14:textId="77777777" w:rsidR="006224F8" w:rsidRDefault="006224F8" w:rsidP="006224F8">
      <w:pPr>
        <w:spacing w:line="276" w:lineRule="auto"/>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Before any landscape works associated with the subdivision (or staged subdivision) commence, a landscape works plan to the satisfaction of the Responsible Authority must be submitted to and approved by the Responsible Authority.  The developer must notify the Responsible Authority a minimum of Seven days prior to commencing street tree planting and landscaping so that surveillance of the works can be undertaken. At this time, the developer must provide written advice to Council from an independent and suitably qualified and experienced arborist confirming that the tree stock to be installed within the stage has been inspected and is healthy, free of root girdling, fit for purpose and meets all standards and benchmarks contained within AS2303:2018 – Tree Stock for Landscape Use.</w:t>
      </w:r>
    </w:p>
    <w:p w14:paraId="56801A96"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0B88D53F"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Completion of landscape works</w:t>
      </w:r>
    </w:p>
    <w:p w14:paraId="1B6982D1" w14:textId="77777777" w:rsidR="006224F8" w:rsidRDefault="006224F8" w:rsidP="006224F8">
      <w:pPr>
        <w:spacing w:line="276" w:lineRule="auto"/>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Within 3 months of the commencement of the landscaping works or by such later date as is approved by the Responsible Authority in writing, the landscape works shown on the endorsed plans must be carried out and completed to the satisfaction of the Responsible Authority. Upon completion of the landscape construction works, the applicant must notify the Responsible Authority to enable its inspection. Subject to satisfactory completion of the landscaping in accordance with the endorsed plan, a Certificate of Practical Completion for the landscaping will be issued, triggering the commencement of the maintenance period.</w:t>
      </w:r>
    </w:p>
    <w:p w14:paraId="39CC56DB"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6F2CDB9C"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Landscape Maintenance</w:t>
      </w:r>
    </w:p>
    <w:p w14:paraId="26F1D786"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All landscaping (except for grass in nature strips of streets abutting private property) shown on the approved stage landscape plans, must be maintained to the satisfaction of the Responsible Authority for a minimum period of 18 months ending on 31 May of the given year from the date of issue of a Certificate of Practical Completion of landscaping, including that any dead, diseased or damaged plants are to be replaced, bare areas of grass are re-established, mulched surfaces reinstated, damaged or faulty infrastructure repaired or replaced, etc. Rectification works must not be deferred until the completion of the maintenance period.</w:t>
      </w:r>
    </w:p>
    <w:p w14:paraId="26E6003B"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To ensure all assets as identified in the approved stage landscape plans are retained in a safe and functional state and to prolong functional life of the asset, landscape works shall be maintained in accordance with Council’s Minimum Landscape Maintenance Specification of Services and Works (May 2010).</w:t>
      </w:r>
    </w:p>
    <w:p w14:paraId="60A39506"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Upon the completion of maintenance of the street tree planting and landscaping works, the developer must notify the Responsible Authority to undertake an inspection prior to the issue of the Certificate of Final Completion.</w:t>
      </w:r>
    </w:p>
    <w:p w14:paraId="7E98ECDB" w14:textId="4E770E22" w:rsidR="006224F8" w:rsidRDefault="0033125C" w:rsidP="006224F8">
      <w:pPr>
        <w:spacing w:line="276" w:lineRule="auto"/>
        <w:rPr>
          <w:rFonts w:asciiTheme="minorHAnsi" w:eastAsiaTheme="minorEastAsia" w:hAnsiTheme="minorHAnsi" w:cstheme="minorBidi"/>
          <w:b/>
          <w:bCs/>
          <w:lang w:val="en-GB"/>
        </w:rPr>
      </w:pPr>
      <w:r>
        <w:rPr>
          <w:rFonts w:asciiTheme="minorHAnsi" w:eastAsiaTheme="minorEastAsia" w:hAnsiTheme="minorHAnsi" w:cstheme="minorBidi"/>
          <w:b/>
          <w:bCs/>
          <w:lang w:val="en-GB"/>
        </w:rPr>
        <w:br w:type="page"/>
      </w:r>
    </w:p>
    <w:p w14:paraId="4BC37A0E"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As Constructed Engineering Plans</w:t>
      </w:r>
    </w:p>
    <w:p w14:paraId="252E4587" w14:textId="77777777" w:rsidR="006224F8" w:rsidRDefault="006224F8" w:rsidP="006224F8">
      <w:pPr>
        <w:spacing w:line="276" w:lineRule="auto"/>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The City of Whittlesea requires As Constructed data from Consultants/Developers for newly built assets as per A-Spec (specifications to maintain Asset Registers).</w:t>
      </w:r>
    </w:p>
    <w:p w14:paraId="7B2E08BB" w14:textId="77777777" w:rsidR="006224F8" w:rsidRDefault="006224F8" w:rsidP="006224F8">
      <w:pPr>
        <w:spacing w:line="276" w:lineRule="auto"/>
        <w:rPr>
          <w:rFonts w:asciiTheme="minorHAnsi" w:eastAsiaTheme="minorEastAsia" w:hAnsiTheme="minorHAnsi" w:cstheme="minorBidi"/>
          <w:b/>
          <w:bCs/>
          <w:lang w:val="en-GB"/>
        </w:rPr>
      </w:pPr>
    </w:p>
    <w:p w14:paraId="3011F315" w14:textId="77777777" w:rsidR="006224F8" w:rsidRDefault="006224F8" w:rsidP="006224F8">
      <w:pPr>
        <w:spacing w:line="276" w:lineRule="auto"/>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Asset information must be projected to GDA94 in digital format to include D-Spec (drainage data), R-Spec (road data) and O-Spec (open space data), as per “A-Spec” specifications.</w:t>
      </w:r>
    </w:p>
    <w:p w14:paraId="3BA73DED" w14:textId="77777777" w:rsidR="006224F8" w:rsidRDefault="006224F8" w:rsidP="006224F8">
      <w:pPr>
        <w:spacing w:line="276" w:lineRule="auto"/>
        <w:rPr>
          <w:rFonts w:asciiTheme="minorHAnsi" w:eastAsiaTheme="minorEastAsia" w:hAnsiTheme="minorHAnsi" w:cstheme="minorBidi"/>
          <w:b/>
          <w:bCs/>
          <w:lang w:val="en-GB"/>
        </w:rPr>
      </w:pPr>
    </w:p>
    <w:p w14:paraId="19FF8A03" w14:textId="48661F0B" w:rsidR="006224F8" w:rsidRPr="002F1EFC"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68.1. Civil Works</w:t>
      </w:r>
    </w:p>
    <w:p w14:paraId="7B5E518E" w14:textId="77777777" w:rsidR="006224F8" w:rsidRDefault="006224F8" w:rsidP="006224F8">
      <w:pPr>
        <w:spacing w:line="276" w:lineRule="auto"/>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Prior to Council’s consent to issuing of a Certificate of Practical Completion, the following must be submitted to the satisfaction of the Responsible Authority:</w:t>
      </w:r>
    </w:p>
    <w:p w14:paraId="6C6BA4D3" w14:textId="77777777" w:rsidR="006224F8" w:rsidRDefault="006224F8" w:rsidP="006224F8">
      <w:pPr>
        <w:numPr>
          <w:ilvl w:val="0"/>
          <w:numId w:val="111"/>
        </w:numPr>
        <w:spacing w:line="276" w:lineRule="auto"/>
        <w:contextualSpacing/>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 xml:space="preserve">complete set of 'as constructed plans' of site works (amended if </w:t>
      </w:r>
      <w:proofErr w:type="gramStart"/>
      <w:r w:rsidRPr="613C3DF5">
        <w:rPr>
          <w:rFonts w:asciiTheme="minorHAnsi" w:eastAsiaTheme="minorEastAsia" w:hAnsiTheme="minorHAnsi" w:cstheme="minorBidi"/>
          <w:b/>
          <w:bCs/>
          <w:lang w:val="en-GB"/>
        </w:rPr>
        <w:t>necessary</w:t>
      </w:r>
      <w:proofErr w:type="gramEnd"/>
      <w:r w:rsidRPr="613C3DF5">
        <w:rPr>
          <w:rFonts w:asciiTheme="minorHAnsi" w:eastAsiaTheme="minorEastAsia" w:hAnsiTheme="minorHAnsi" w:cstheme="minorBidi"/>
          <w:b/>
          <w:bCs/>
          <w:lang w:val="en-GB"/>
        </w:rPr>
        <w:t xml:space="preserve"> to show any changes that may have occurred during construction), which include civil, electrical and telecommunication works, in digital file format AutoCAD (recent version) and PDF. The digital files must have a naming convention (Subdivision </w:t>
      </w:r>
      <w:proofErr w:type="spellStart"/>
      <w:r w:rsidRPr="613C3DF5">
        <w:rPr>
          <w:rFonts w:asciiTheme="minorHAnsi" w:eastAsiaTheme="minorEastAsia" w:hAnsiTheme="minorHAnsi" w:cstheme="minorBidi"/>
          <w:b/>
          <w:bCs/>
          <w:lang w:val="en-GB"/>
        </w:rPr>
        <w:t>name_Stage</w:t>
      </w:r>
      <w:proofErr w:type="spellEnd"/>
      <w:r w:rsidRPr="613C3DF5">
        <w:rPr>
          <w:rFonts w:asciiTheme="minorHAnsi" w:eastAsiaTheme="minorEastAsia" w:hAnsiTheme="minorHAnsi" w:cstheme="minorBidi"/>
          <w:b/>
          <w:bCs/>
          <w:lang w:val="en-GB"/>
        </w:rPr>
        <w:t>) to enable identification of Council assets listed and should be projected to GDA20-MGA Zone 55.</w:t>
      </w:r>
    </w:p>
    <w:p w14:paraId="789F36BF" w14:textId="77777777" w:rsidR="006224F8" w:rsidRDefault="006224F8" w:rsidP="006224F8">
      <w:pPr>
        <w:numPr>
          <w:ilvl w:val="0"/>
          <w:numId w:val="11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 list of asset quantities which include the following Council assets:</w:t>
      </w:r>
    </w:p>
    <w:p w14:paraId="0F044695" w14:textId="77777777" w:rsidR="006224F8" w:rsidRDefault="006224F8" w:rsidP="006224F8">
      <w:pPr>
        <w:numPr>
          <w:ilvl w:val="2"/>
          <w:numId w:val="11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total length of Roads, Footpath, Kerb and Channel,</w:t>
      </w:r>
    </w:p>
    <w:p w14:paraId="32148C16" w14:textId="77777777" w:rsidR="006224F8" w:rsidRDefault="006224F8" w:rsidP="006224F8">
      <w:pPr>
        <w:numPr>
          <w:ilvl w:val="2"/>
          <w:numId w:val="11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total number of Bridges, WSUD features, Traffic calming devices,</w:t>
      </w:r>
    </w:p>
    <w:p w14:paraId="594EE62E" w14:textId="77777777" w:rsidR="006224F8" w:rsidRDefault="006224F8" w:rsidP="006224F8">
      <w:pPr>
        <w:numPr>
          <w:ilvl w:val="2"/>
          <w:numId w:val="11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total length of pipe and number of pits for Drainage and Telecommunications,</w:t>
      </w:r>
    </w:p>
    <w:p w14:paraId="42E169C6" w14:textId="77777777" w:rsidR="006224F8" w:rsidRDefault="006224F8" w:rsidP="006224F8">
      <w:pPr>
        <w:numPr>
          <w:ilvl w:val="2"/>
          <w:numId w:val="11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total number of streetlights, and</w:t>
      </w:r>
    </w:p>
    <w:p w14:paraId="5CA39C75" w14:textId="77777777" w:rsidR="006224F8" w:rsidRDefault="006224F8" w:rsidP="006224F8">
      <w:pPr>
        <w:numPr>
          <w:ilvl w:val="2"/>
          <w:numId w:val="11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Total number of road reserve assets.</w:t>
      </w:r>
    </w:p>
    <w:p w14:paraId="0BB611F1" w14:textId="77777777" w:rsidR="006224F8" w:rsidRDefault="006224F8" w:rsidP="006224F8">
      <w:pPr>
        <w:numPr>
          <w:ilvl w:val="0"/>
          <w:numId w:val="11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asset information must include D-Spec (drainage data) and R-Spec (road data) as per “A-Spec” specifications (the Consultant/Developer Specifications for the delivery of digital data to Local Governments) in ESRI Shape Files (preferred format) or MapInfo with attributions. All GIS and CAD data submitted must be in Map Grid Australia Zone 55 projection and referenced to Geocentric Datum of Australia (GDA) 2020.</w:t>
      </w:r>
    </w:p>
    <w:p w14:paraId="62DB116E"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0938A2B9"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Please refer to website for detailed A-Spec Standards:</w:t>
      </w:r>
    </w:p>
    <w:p w14:paraId="5CC74D0D" w14:textId="77777777" w:rsidR="006224F8" w:rsidRDefault="00795124" w:rsidP="006224F8">
      <w:pPr>
        <w:spacing w:line="276" w:lineRule="auto"/>
        <w:rPr>
          <w:rFonts w:asciiTheme="minorHAnsi" w:eastAsiaTheme="minorEastAsia" w:hAnsiTheme="minorHAnsi" w:cstheme="minorBidi"/>
          <w:b/>
          <w:bCs/>
          <w:lang w:val="en-AU"/>
        </w:rPr>
      </w:pPr>
      <w:hyperlink r:id="rId16" w:history="1">
        <w:r w:rsidR="006224F8" w:rsidRPr="590A9F56">
          <w:rPr>
            <w:rFonts w:asciiTheme="minorHAnsi" w:eastAsiaTheme="minorEastAsia" w:hAnsiTheme="minorHAnsi" w:cstheme="minorBidi"/>
            <w:b/>
            <w:bCs/>
            <w:color w:val="0000FF" w:themeColor="hyperlink"/>
            <w:u w:val="single"/>
            <w:lang w:val="en-GB"/>
          </w:rPr>
          <w:t>http://www.a-specstandards.com.au/</w:t>
        </w:r>
      </w:hyperlink>
    </w:p>
    <w:p w14:paraId="64E3CE40"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Bonds will not be released until such time the drawings are delivered in the correct format to Council.</w:t>
      </w:r>
    </w:p>
    <w:p w14:paraId="63DDF640" w14:textId="757050FF" w:rsidR="006224F8" w:rsidRPr="002F1EFC" w:rsidRDefault="0033125C" w:rsidP="0033125C">
      <w:pPr>
        <w:spacing w:line="276" w:lineRule="auto"/>
        <w:ind w:firstLine="720"/>
        <w:rPr>
          <w:rFonts w:asciiTheme="minorHAnsi" w:eastAsiaTheme="minorEastAsia" w:hAnsiTheme="minorHAnsi" w:cstheme="minorBidi"/>
          <w:b/>
          <w:bCs/>
          <w:lang w:val="en-GB"/>
        </w:rPr>
      </w:pPr>
      <w:r>
        <w:rPr>
          <w:rFonts w:asciiTheme="minorHAnsi" w:eastAsiaTheme="minorEastAsia" w:hAnsiTheme="minorHAnsi" w:cstheme="minorBidi"/>
          <w:b/>
          <w:bCs/>
          <w:lang w:val="en-GB"/>
        </w:rPr>
        <w:br w:type="page"/>
      </w:r>
      <w:r w:rsidR="006224F8" w:rsidRPr="590A9F56">
        <w:rPr>
          <w:rFonts w:asciiTheme="minorHAnsi" w:eastAsiaTheme="minorEastAsia" w:hAnsiTheme="minorHAnsi" w:cstheme="minorBidi"/>
          <w:b/>
          <w:bCs/>
          <w:lang w:val="en-GB"/>
        </w:rPr>
        <w:lastRenderedPageBreak/>
        <w:t>68.2. Landscape Works</w:t>
      </w:r>
    </w:p>
    <w:p w14:paraId="553CEEEF" w14:textId="77777777" w:rsidR="006224F8" w:rsidRDefault="006224F8" w:rsidP="006224F8">
      <w:pPr>
        <w:spacing w:line="276" w:lineRule="auto"/>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Prior to Council’s consent to issuing of a Certificate of Practical Completion, the following must be submitted to the satisfaction of the Responsible Authority:</w:t>
      </w:r>
    </w:p>
    <w:p w14:paraId="1DA72011" w14:textId="77777777" w:rsidR="006224F8" w:rsidRDefault="006224F8" w:rsidP="006224F8">
      <w:pPr>
        <w:numPr>
          <w:ilvl w:val="0"/>
          <w:numId w:val="113"/>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Landscape Architectural Drawings in the following format:</w:t>
      </w:r>
    </w:p>
    <w:p w14:paraId="2F85EC77"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One (1x) PDF images of “As-Constructed” plans,</w:t>
      </w:r>
    </w:p>
    <w:p w14:paraId="3FCD653A"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One (1x) DXF (preferred format) or DWG files (recent version) including attribution, at 1:1 scale, and</w:t>
      </w:r>
    </w:p>
    <w:p w14:paraId="45B12D4C"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All GIS data submitted must be in Map Grid Australia Zone 55 projection and referenced to Geocentric Datum of Australia (GDA) 2020. Height must be based on Australia Height Datum (AHD).</w:t>
      </w:r>
    </w:p>
    <w:p w14:paraId="3923A489"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“As Constructed detail” of the works as digital data for the Open Space assets information component of the subdivision, in accordance with the current version of O-SPEC. The preferred format is:</w:t>
      </w:r>
    </w:p>
    <w:p w14:paraId="276BF323"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GIS Format (refer to O-SPEC for further information). – ESRI Shape files (preferred format) with attributions.</w:t>
      </w:r>
    </w:p>
    <w:p w14:paraId="735B579C"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All GIS data submitted must be in Map Grid Australia Zone 55 projection and referenced to Geocentric Datum of Australia (GDA) 2020. Height must be based on Australian Height Datum (AHD).</w:t>
      </w:r>
    </w:p>
    <w:p w14:paraId="123CE9F8"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Referenced to existing PSM Survey marks where available.</w:t>
      </w:r>
    </w:p>
    <w:p w14:paraId="45E890F5"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Please refer to the following website for detailed O-Spec Standards:</w:t>
      </w:r>
    </w:p>
    <w:p w14:paraId="060DD3E2" w14:textId="77777777" w:rsidR="006224F8" w:rsidRDefault="00795124" w:rsidP="006224F8">
      <w:pPr>
        <w:spacing w:line="276" w:lineRule="auto"/>
        <w:rPr>
          <w:rFonts w:asciiTheme="minorHAnsi" w:eastAsiaTheme="minorEastAsia" w:hAnsiTheme="minorHAnsi" w:cstheme="minorBidi"/>
          <w:b/>
          <w:bCs/>
          <w:lang w:val="en-AU"/>
        </w:rPr>
      </w:pPr>
      <w:hyperlink r:id="rId17" w:history="1">
        <w:r w:rsidR="006224F8" w:rsidRPr="590A9F56">
          <w:rPr>
            <w:rFonts w:asciiTheme="minorHAnsi" w:eastAsiaTheme="minorEastAsia" w:hAnsiTheme="minorHAnsi" w:cstheme="minorBidi"/>
            <w:b/>
            <w:bCs/>
            <w:color w:val="0000FF" w:themeColor="hyperlink"/>
            <w:u w:val="single"/>
            <w:lang w:val="en-GB"/>
          </w:rPr>
          <w:t>http://www.a-specstandards.com.au/o-spec</w:t>
        </w:r>
      </w:hyperlink>
    </w:p>
    <w:p w14:paraId="5B864683"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Bonds will not be released until such time the drawings are delivered in the correct format to Council.</w:t>
      </w:r>
    </w:p>
    <w:p w14:paraId="494BFF62" w14:textId="77777777" w:rsidR="006224F8" w:rsidRDefault="006224F8" w:rsidP="006224F8">
      <w:pPr>
        <w:spacing w:line="276" w:lineRule="auto"/>
        <w:rPr>
          <w:rFonts w:asciiTheme="minorHAnsi" w:eastAsiaTheme="minorEastAsia" w:hAnsiTheme="minorHAnsi" w:cstheme="minorBidi"/>
          <w:b/>
          <w:bCs/>
          <w:lang w:val="en-GB"/>
        </w:rPr>
      </w:pPr>
    </w:p>
    <w:p w14:paraId="03912CBF"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GENERAL CONDITIONS</w:t>
      </w:r>
    </w:p>
    <w:p w14:paraId="736E3C34" w14:textId="77777777" w:rsidR="006224F8" w:rsidRDefault="006224F8" w:rsidP="00637263">
      <w:pPr>
        <w:numPr>
          <w:ilvl w:val="0"/>
          <w:numId w:val="69"/>
        </w:numPr>
        <w:tabs>
          <w:tab w:val="num" w:pos="0"/>
        </w:tabs>
        <w:spacing w:before="120" w:line="276" w:lineRule="auto"/>
        <w:contextualSpacing/>
        <w:rPr>
          <w:rFonts w:asciiTheme="minorHAnsi" w:eastAsiaTheme="minorEastAsia" w:hAnsiTheme="minorHAnsi" w:cstheme="minorBidi"/>
          <w:b/>
          <w:bCs/>
          <w:color w:val="000000" w:themeColor="text1"/>
          <w:lang w:val="en-GB"/>
        </w:rPr>
      </w:pPr>
      <w:r w:rsidRPr="590A9F56">
        <w:rPr>
          <w:rFonts w:asciiTheme="minorHAnsi" w:eastAsiaTheme="minorEastAsia" w:hAnsiTheme="minorHAnsi" w:cstheme="minorBidi"/>
          <w:b/>
          <w:bCs/>
          <w:lang w:val="en-GB"/>
        </w:rPr>
        <w:t>Subdivision of Rural Conservation Zone land</w:t>
      </w:r>
    </w:p>
    <w:p w14:paraId="67088628"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subdivision of Rural Conservation Zone land allowed under this permit must ensure Rural Conservation Zone land is consolidated with other parcels unless to achieve the minimum lot area, unless it is created as a “reserve”.  </w:t>
      </w:r>
    </w:p>
    <w:p w14:paraId="4D0FA2B1" w14:textId="77777777" w:rsidR="006224F8" w:rsidRDefault="006224F8" w:rsidP="006224F8">
      <w:pPr>
        <w:spacing w:line="276" w:lineRule="auto"/>
        <w:rPr>
          <w:rFonts w:asciiTheme="minorHAnsi" w:eastAsiaTheme="minorEastAsia" w:hAnsiTheme="minorHAnsi" w:cstheme="minorBidi"/>
          <w:b/>
          <w:bCs/>
          <w:lang w:val="en-GB"/>
        </w:rPr>
      </w:pPr>
    </w:p>
    <w:p w14:paraId="6BE14B4C"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Extent of works</w:t>
      </w:r>
    </w:p>
    <w:p w14:paraId="3D128B23"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No works or alterations to the existing landscape excepting subdivision approved under this permit are to occur on land east of the Darebin Creek.  </w:t>
      </w:r>
    </w:p>
    <w:p w14:paraId="0B70802E" w14:textId="77777777" w:rsidR="006224F8" w:rsidRDefault="006224F8" w:rsidP="006224F8">
      <w:pPr>
        <w:spacing w:line="276" w:lineRule="auto"/>
        <w:rPr>
          <w:rFonts w:asciiTheme="minorHAnsi" w:eastAsiaTheme="minorEastAsia" w:hAnsiTheme="minorHAnsi" w:cstheme="minorBidi"/>
          <w:b/>
          <w:bCs/>
          <w:lang w:val="en-GB"/>
        </w:rPr>
      </w:pPr>
    </w:p>
    <w:p w14:paraId="75F21C9B"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Dry Stone Walls</w:t>
      </w:r>
    </w:p>
    <w:p w14:paraId="6440537A"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No </w:t>
      </w:r>
      <w:proofErr w:type="gramStart"/>
      <w:r w:rsidRPr="590A9F56">
        <w:rPr>
          <w:rFonts w:asciiTheme="minorHAnsi" w:eastAsiaTheme="minorEastAsia" w:hAnsiTheme="minorHAnsi" w:cstheme="minorBidi"/>
          <w:b/>
          <w:bCs/>
          <w:lang w:val="en-GB"/>
        </w:rPr>
        <w:t>dry stone</w:t>
      </w:r>
      <w:proofErr w:type="gramEnd"/>
      <w:r w:rsidRPr="590A9F56">
        <w:rPr>
          <w:rFonts w:asciiTheme="minorHAnsi" w:eastAsiaTheme="minorEastAsia" w:hAnsiTheme="minorHAnsi" w:cstheme="minorBidi"/>
          <w:b/>
          <w:bCs/>
          <w:lang w:val="en-GB"/>
        </w:rPr>
        <w:t xml:space="preserve"> wall is to be moved or altered in anyway unless specified on endorsed Functional Layout Plans.  </w:t>
      </w:r>
    </w:p>
    <w:p w14:paraId="12CF6230" w14:textId="1795B811" w:rsidR="006224F8" w:rsidRDefault="0033125C" w:rsidP="006224F8">
      <w:pPr>
        <w:spacing w:line="276" w:lineRule="auto"/>
        <w:rPr>
          <w:rFonts w:asciiTheme="minorHAnsi" w:eastAsiaTheme="minorEastAsia" w:hAnsiTheme="minorHAnsi" w:cstheme="minorBidi"/>
          <w:b/>
          <w:bCs/>
          <w:lang w:val="en-GB"/>
        </w:rPr>
      </w:pPr>
      <w:r>
        <w:rPr>
          <w:rFonts w:asciiTheme="minorHAnsi" w:eastAsiaTheme="minorEastAsia" w:hAnsiTheme="minorHAnsi" w:cstheme="minorBidi"/>
          <w:b/>
          <w:bCs/>
          <w:lang w:val="en-GB"/>
        </w:rPr>
        <w:br w:type="page"/>
      </w:r>
    </w:p>
    <w:p w14:paraId="38F6905F"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Telecommunications</w:t>
      </w:r>
    </w:p>
    <w:p w14:paraId="660D6A8B"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owner of the land must enter into an agreement with:  </w:t>
      </w:r>
    </w:p>
    <w:p w14:paraId="2BBD5520" w14:textId="77777777" w:rsidR="006224F8" w:rsidRDefault="006224F8" w:rsidP="006224F8">
      <w:pPr>
        <w:numPr>
          <w:ilvl w:val="0"/>
          <w:numId w:val="114"/>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 telecommunications network or service provider for the provision of telecommunication services to each lot shown on the endorsed plan in accordance with the provider’s requirements and relevant legislation at the time; and</w:t>
      </w:r>
    </w:p>
    <w:p w14:paraId="1977856B" w14:textId="77777777" w:rsidR="006224F8" w:rsidRDefault="006224F8" w:rsidP="006224F8">
      <w:pPr>
        <w:numPr>
          <w:ilvl w:val="0"/>
          <w:numId w:val="114"/>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provided by optical fibre.  </w:t>
      </w:r>
    </w:p>
    <w:p w14:paraId="194616B7" w14:textId="77777777" w:rsidR="006224F8" w:rsidRDefault="006224F8" w:rsidP="006224F8">
      <w:pPr>
        <w:spacing w:line="276" w:lineRule="auto"/>
        <w:rPr>
          <w:rFonts w:asciiTheme="minorHAnsi" w:eastAsiaTheme="minorEastAsia" w:hAnsiTheme="minorHAnsi" w:cstheme="minorBidi"/>
          <w:b/>
          <w:bCs/>
          <w:lang w:val="en-GB"/>
        </w:rPr>
      </w:pPr>
    </w:p>
    <w:p w14:paraId="30E230D7"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Subdivision and consolidation of land (to comply with 64.03)</w:t>
      </w:r>
    </w:p>
    <w:p w14:paraId="70787115"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land area of the properties to which this permit applies must be consolidated such that no area containing Rural Conservation Zone land is in a lot which is less than 40 hectares at any time.  </w:t>
      </w:r>
    </w:p>
    <w:p w14:paraId="57972FAF"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5E0D2C8E"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Layout not altered</w:t>
      </w:r>
    </w:p>
    <w:p w14:paraId="3A733793"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subdivision as shown on the endorsed plans must not be altered without the written consent of the Responsible Authority.  </w:t>
      </w:r>
    </w:p>
    <w:p w14:paraId="7127E322"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22417C4D"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Removal of </w:t>
      </w:r>
      <w:proofErr w:type="gramStart"/>
      <w:r w:rsidRPr="590A9F56">
        <w:rPr>
          <w:rFonts w:asciiTheme="minorHAnsi" w:eastAsiaTheme="minorEastAsia" w:hAnsiTheme="minorHAnsi" w:cstheme="minorBidi"/>
          <w:b/>
          <w:bCs/>
          <w:lang w:val="en-GB"/>
        </w:rPr>
        <w:t>top soil</w:t>
      </w:r>
      <w:proofErr w:type="gramEnd"/>
    </w:p>
    <w:p w14:paraId="454A4DA5"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No topsoil is to be removed from land covered by the subdivision without the written consent of the Responsible Authority.  </w:t>
      </w:r>
    </w:p>
    <w:p w14:paraId="4E918B35" w14:textId="77777777" w:rsidR="006224F8" w:rsidRDefault="006224F8" w:rsidP="006224F8">
      <w:pPr>
        <w:spacing w:line="276" w:lineRule="auto"/>
        <w:rPr>
          <w:rFonts w:asciiTheme="minorHAnsi" w:eastAsiaTheme="minorEastAsia" w:hAnsiTheme="minorHAnsi" w:cstheme="minorBidi"/>
          <w:b/>
          <w:bCs/>
          <w:lang w:val="en-GB"/>
        </w:rPr>
      </w:pPr>
    </w:p>
    <w:p w14:paraId="4096490B"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Amenity</w:t>
      </w:r>
    </w:p>
    <w:p w14:paraId="607D0E33"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The amenity of the area must not be detrimentally affected as part of any development works by the use or development through the:</w:t>
      </w:r>
    </w:p>
    <w:p w14:paraId="3896A740" w14:textId="77777777" w:rsidR="006224F8" w:rsidRDefault="006224F8" w:rsidP="006224F8">
      <w:pPr>
        <w:numPr>
          <w:ilvl w:val="0"/>
          <w:numId w:val="115"/>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Transport of materials, goods or commodities to and from the </w:t>
      </w:r>
      <w:proofErr w:type="gramStart"/>
      <w:r w:rsidRPr="590A9F56">
        <w:rPr>
          <w:rFonts w:asciiTheme="minorHAnsi" w:eastAsiaTheme="minorEastAsia" w:hAnsiTheme="minorHAnsi" w:cstheme="minorBidi"/>
          <w:b/>
          <w:bCs/>
          <w:lang w:val="en-AU"/>
        </w:rPr>
        <w:t>land;</w:t>
      </w:r>
      <w:proofErr w:type="gramEnd"/>
    </w:p>
    <w:p w14:paraId="069B0B3C" w14:textId="77777777" w:rsidR="006224F8" w:rsidRDefault="006224F8" w:rsidP="006224F8">
      <w:pPr>
        <w:numPr>
          <w:ilvl w:val="0"/>
          <w:numId w:val="115"/>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Appearance of any building, works or materials; or</w:t>
      </w:r>
    </w:p>
    <w:p w14:paraId="050AAD21" w14:textId="77777777" w:rsidR="006224F8" w:rsidRDefault="006224F8" w:rsidP="006224F8">
      <w:pPr>
        <w:numPr>
          <w:ilvl w:val="0"/>
          <w:numId w:val="115"/>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Emission of noise, artificial light, vibration, smell, fumes, smoke, vapour, steam, soot, ash, dust, </w:t>
      </w:r>
      <w:proofErr w:type="gramStart"/>
      <w:r w:rsidRPr="590A9F56">
        <w:rPr>
          <w:rFonts w:asciiTheme="minorHAnsi" w:eastAsiaTheme="minorEastAsia" w:hAnsiTheme="minorHAnsi" w:cstheme="minorBidi"/>
          <w:b/>
          <w:bCs/>
          <w:lang w:val="en-AU"/>
        </w:rPr>
        <w:t>waste water</w:t>
      </w:r>
      <w:proofErr w:type="gramEnd"/>
      <w:r w:rsidRPr="590A9F56">
        <w:rPr>
          <w:rFonts w:asciiTheme="minorHAnsi" w:eastAsiaTheme="minorEastAsia" w:hAnsiTheme="minorHAnsi" w:cstheme="minorBidi"/>
          <w:b/>
          <w:bCs/>
          <w:lang w:val="en-AU"/>
        </w:rPr>
        <w:t>, waste products, grit or oil.</w:t>
      </w:r>
    </w:p>
    <w:p w14:paraId="05A08489" w14:textId="77777777" w:rsidR="006224F8" w:rsidRDefault="006224F8" w:rsidP="006224F8">
      <w:pPr>
        <w:spacing w:line="276" w:lineRule="auto"/>
        <w:rPr>
          <w:rFonts w:asciiTheme="minorHAnsi" w:eastAsiaTheme="minorEastAsia" w:hAnsiTheme="minorHAnsi" w:cstheme="minorBidi"/>
          <w:b/>
          <w:bCs/>
          <w:lang w:val="en-GB"/>
        </w:rPr>
      </w:pPr>
    </w:p>
    <w:p w14:paraId="7A09426C"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Reticulated Services</w:t>
      </w:r>
    </w:p>
    <w:p w14:paraId="50463473"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 xml:space="preserve">Reticulated water, drainage, </w:t>
      </w:r>
      <w:proofErr w:type="gramStart"/>
      <w:r w:rsidRPr="590A9F56">
        <w:rPr>
          <w:rFonts w:asciiTheme="minorHAnsi" w:eastAsiaTheme="minorEastAsia" w:hAnsiTheme="minorHAnsi" w:cstheme="minorBidi"/>
          <w:b/>
          <w:bCs/>
          <w:lang w:val="en-AU"/>
        </w:rPr>
        <w:t>sewerage</w:t>
      </w:r>
      <w:proofErr w:type="gramEnd"/>
      <w:r w:rsidRPr="590A9F56">
        <w:rPr>
          <w:rFonts w:asciiTheme="minorHAnsi" w:eastAsiaTheme="minorEastAsia" w:hAnsiTheme="minorHAnsi" w:cstheme="minorBidi"/>
          <w:b/>
          <w:bCs/>
          <w:lang w:val="en-AU"/>
        </w:rPr>
        <w:t xml:space="preserve"> and electricity reticulation underground must be available to each lot shown on the endorsed plans before any lot can be used for houses.</w:t>
      </w:r>
    </w:p>
    <w:p w14:paraId="30570C80" w14:textId="77777777" w:rsidR="006224F8" w:rsidRDefault="006224F8" w:rsidP="006224F8">
      <w:pPr>
        <w:spacing w:line="276" w:lineRule="auto"/>
        <w:rPr>
          <w:rFonts w:asciiTheme="minorHAnsi" w:eastAsiaTheme="minorEastAsia" w:hAnsiTheme="minorHAnsi" w:cstheme="minorBidi"/>
          <w:b/>
          <w:bCs/>
          <w:lang w:val="en-GB"/>
        </w:rPr>
      </w:pPr>
    </w:p>
    <w:p w14:paraId="1687537C"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Time Limit</w:t>
      </w:r>
    </w:p>
    <w:p w14:paraId="609A6C60"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This permit will expire if:</w:t>
      </w:r>
    </w:p>
    <w:p w14:paraId="1F3C7EC9" w14:textId="77777777" w:rsidR="006224F8" w:rsidRDefault="006224F8" w:rsidP="006224F8">
      <w:pPr>
        <w:numPr>
          <w:ilvl w:val="0"/>
          <w:numId w:val="116"/>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The plan of subdivision for the first stage is not certified within 2 years of the date of this permit; or</w:t>
      </w:r>
    </w:p>
    <w:p w14:paraId="6ED8ABAD" w14:textId="77777777" w:rsidR="006224F8" w:rsidRDefault="006224F8" w:rsidP="006224F8">
      <w:pPr>
        <w:numPr>
          <w:ilvl w:val="0"/>
          <w:numId w:val="116"/>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lastRenderedPageBreak/>
        <w:t>The plan of subdivision for any subsequent stage of the subdivision is not certified within 2 years of the date of the certification of the previous stage of the subdivision.</w:t>
      </w:r>
    </w:p>
    <w:p w14:paraId="093EF0B4" w14:textId="77777777" w:rsidR="006224F8" w:rsidRDefault="006224F8" w:rsidP="006224F8">
      <w:pPr>
        <w:numPr>
          <w:ilvl w:val="0"/>
          <w:numId w:val="116"/>
        </w:numPr>
        <w:spacing w:line="276" w:lineRule="auto"/>
        <w:contextualSpacing/>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The registration of any stage of the subdivision is not completed within 5 years of the date of certification of the plans of subdivision.</w:t>
      </w:r>
    </w:p>
    <w:p w14:paraId="4EA4EFBF"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The Responsible Authority may extend the time if a request is made in writing before the permit expires or within six months afterwards.</w:t>
      </w:r>
    </w:p>
    <w:p w14:paraId="288E61BB" w14:textId="77777777" w:rsidR="006224F8" w:rsidRDefault="006224F8" w:rsidP="00637263">
      <w:pPr>
        <w:tabs>
          <w:tab w:val="num" w:pos="1287"/>
        </w:tabs>
        <w:spacing w:line="276" w:lineRule="auto"/>
        <w:rPr>
          <w:rFonts w:asciiTheme="minorHAnsi" w:eastAsiaTheme="minorEastAsia" w:hAnsiTheme="minorHAnsi" w:cstheme="minorBidi"/>
          <w:b/>
          <w:bCs/>
          <w:color w:val="000000" w:themeColor="text1"/>
          <w:lang w:val="en-AU"/>
        </w:rPr>
      </w:pPr>
    </w:p>
    <w:p w14:paraId="7948199F" w14:textId="77777777" w:rsidR="006224F8" w:rsidRDefault="006224F8" w:rsidP="00637263">
      <w:pPr>
        <w:tabs>
          <w:tab w:val="num" w:pos="1287"/>
        </w:tabs>
        <w:spacing w:line="276" w:lineRule="auto"/>
        <w:rPr>
          <w:rFonts w:asciiTheme="minorHAnsi" w:eastAsiaTheme="minorEastAsia" w:hAnsiTheme="minorHAnsi" w:cstheme="minorBidi"/>
          <w:b/>
          <w:bCs/>
          <w:color w:val="000000" w:themeColor="text1"/>
          <w:lang w:val="en-AU"/>
        </w:rPr>
      </w:pPr>
      <w:r w:rsidRPr="590A9F56">
        <w:rPr>
          <w:rFonts w:asciiTheme="minorHAnsi" w:eastAsiaTheme="minorEastAsia" w:hAnsiTheme="minorHAnsi" w:cstheme="minorBidi"/>
          <w:b/>
          <w:bCs/>
          <w:color w:val="000000" w:themeColor="text1"/>
          <w:lang w:val="en-AU"/>
        </w:rPr>
        <w:t>REFERRAL AUTHORITY CONDITIONS</w:t>
      </w:r>
    </w:p>
    <w:p w14:paraId="5E0BEF08" w14:textId="77777777" w:rsidR="006224F8" w:rsidRDefault="006224F8" w:rsidP="00637263">
      <w:pPr>
        <w:numPr>
          <w:ilvl w:val="0"/>
          <w:numId w:val="69"/>
        </w:numPr>
        <w:tabs>
          <w:tab w:val="num" w:pos="0"/>
        </w:tabs>
        <w:spacing w:before="120" w:line="276" w:lineRule="auto"/>
        <w:contextualSpacing/>
        <w:rPr>
          <w:rFonts w:asciiTheme="minorHAnsi" w:eastAsiaTheme="minorEastAsia" w:hAnsiTheme="minorHAnsi" w:cstheme="minorBidi"/>
          <w:b/>
          <w:bCs/>
          <w:color w:val="000000" w:themeColor="text1"/>
          <w:lang w:val="en-GB"/>
        </w:rPr>
      </w:pPr>
      <w:proofErr w:type="spellStart"/>
      <w:r w:rsidRPr="590A9F56">
        <w:rPr>
          <w:rFonts w:asciiTheme="minorHAnsi" w:eastAsiaTheme="minorEastAsia" w:hAnsiTheme="minorHAnsi" w:cstheme="minorBidi"/>
          <w:b/>
          <w:bCs/>
          <w:lang w:val="en-GB"/>
        </w:rPr>
        <w:t>AusNet</w:t>
      </w:r>
      <w:proofErr w:type="spellEnd"/>
      <w:r w:rsidRPr="590A9F56">
        <w:rPr>
          <w:rFonts w:asciiTheme="minorHAnsi" w:eastAsiaTheme="minorEastAsia" w:hAnsiTheme="minorHAnsi" w:cstheme="minorBidi"/>
          <w:b/>
          <w:bCs/>
          <w:lang w:val="en-GB"/>
        </w:rPr>
        <w:t xml:space="preserve"> Electricity Services Pty. Ltd.  </w:t>
      </w:r>
    </w:p>
    <w:p w14:paraId="0ADDF2EE"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The Plan of Subdivision must be submitted for certification and referred to AUSNET ELECTRICITY SERVICES PTY LTD in accordance with Section 8 of the </w:t>
      </w:r>
      <w:r w:rsidRPr="590A9F56">
        <w:rPr>
          <w:rFonts w:asciiTheme="minorHAnsi" w:eastAsiaTheme="minorEastAsia" w:hAnsiTheme="minorHAnsi" w:cstheme="minorBidi"/>
          <w:b/>
          <w:bCs/>
          <w:i/>
          <w:iCs/>
          <w:lang w:val="en-GB"/>
        </w:rPr>
        <w:t>Subdivision Act 1988</w:t>
      </w:r>
      <w:r w:rsidRPr="590A9F56">
        <w:rPr>
          <w:rFonts w:asciiTheme="minorHAnsi" w:eastAsiaTheme="minorEastAsia" w:hAnsiTheme="minorHAnsi" w:cstheme="minorBidi"/>
          <w:b/>
          <w:bCs/>
          <w:lang w:val="en-GB"/>
        </w:rPr>
        <w:t xml:space="preserve">.  </w:t>
      </w:r>
    </w:p>
    <w:p w14:paraId="7FBD52F3" w14:textId="77777777" w:rsidR="006224F8" w:rsidRDefault="006224F8" w:rsidP="006224F8">
      <w:pPr>
        <w:spacing w:line="276" w:lineRule="auto"/>
        <w:rPr>
          <w:rFonts w:asciiTheme="minorHAnsi" w:eastAsiaTheme="minorEastAsia" w:hAnsiTheme="minorHAnsi" w:cstheme="minorBidi"/>
          <w:b/>
          <w:bCs/>
          <w:lang w:val="en-GB"/>
        </w:rPr>
      </w:pPr>
    </w:p>
    <w:p w14:paraId="1D2420DA" w14:textId="6F9A803D"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applicant must:  </w:t>
      </w:r>
    </w:p>
    <w:p w14:paraId="0E0D0651"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Enter in an agreement with AUSNET ELECTRICITY SERVICES PTY LTD for supply of electricity to each lot on the endorsed plan.  </w:t>
      </w:r>
    </w:p>
    <w:p w14:paraId="24B810F8"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Enter into an agreement with AUSNET ELECTRICITY SERVICES PTY LTD for the rearrangement of the existing electricity supply system.  </w:t>
      </w:r>
    </w:p>
    <w:p w14:paraId="446FAEC5"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Enter into an agreement with AUSNET ELECTRICITY SERVICES PTY LTD for rearrangement of the points of supply to any existing installations affected by any private electric power lines which would cross a boundary created by the subdivision, or by such means as may be agreed by AUSNET ELECTRICITY SERVICES PTY LTD.  </w:t>
      </w:r>
    </w:p>
    <w:p w14:paraId="0B9089A5"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Provide easements satisfactory to AUSNET ELECTRICITY SERVICES PTY LTD for the purpose of "Power Lin”" in the favour of “AUSNET ELECTRICITY SERVICES PTY LTD” pursuant to Section 88 of the </w:t>
      </w:r>
      <w:r w:rsidRPr="1707DFAA">
        <w:rPr>
          <w:rFonts w:asciiTheme="minorHAnsi" w:eastAsiaTheme="minorEastAsia" w:hAnsiTheme="minorHAnsi" w:cstheme="minorBidi"/>
          <w:b/>
          <w:bCs/>
          <w:i/>
          <w:iCs/>
          <w:lang w:val="en-GB"/>
        </w:rPr>
        <w:t>Electricity Industry Act 2000</w:t>
      </w:r>
      <w:r w:rsidRPr="1707DFAA">
        <w:rPr>
          <w:rFonts w:asciiTheme="minorHAnsi" w:eastAsiaTheme="minorEastAsia" w:hAnsiTheme="minorHAnsi" w:cstheme="minorBidi"/>
          <w:b/>
          <w:bCs/>
          <w:lang w:val="en-GB"/>
        </w:rPr>
        <w:t xml:space="preserve">, where easements have not been otherwise provided, for all existing AUSNET ELECTRICITY SERVICES PTY LTD electric power lines and for any new power lines required to service the lots on the endorsed plan and/or abutting land.  </w:t>
      </w:r>
    </w:p>
    <w:p w14:paraId="42FD3CC2"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Obtain for the use of AUSNET ELECTRICITY SERVICES PTY LTD any other easement required to service the lots.  </w:t>
      </w:r>
    </w:p>
    <w:p w14:paraId="0810B2B3"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Adjust the position of any existing AUSNET ELECTRICITY SERVICES PTY LTD easement to accord with the provision of the electricity line(s) as determined by survey.  </w:t>
      </w:r>
    </w:p>
    <w:p w14:paraId="03A436CD" w14:textId="0CF60B92" w:rsidR="0033125C"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Set aside on the plan of subdivision Reserves for the use of AUSNET ELECTRICITY SERVICES PTY LTD for electricity substations.  </w:t>
      </w:r>
    </w:p>
    <w:p w14:paraId="68EDFC54" w14:textId="77777777" w:rsidR="006224F8" w:rsidRDefault="0033125C" w:rsidP="0033125C">
      <w:pPr>
        <w:spacing w:line="276" w:lineRule="auto"/>
        <w:ind w:left="720"/>
        <w:contextualSpacing/>
        <w:rPr>
          <w:rFonts w:asciiTheme="minorHAnsi" w:eastAsiaTheme="minorEastAsia" w:hAnsiTheme="minorHAnsi" w:cstheme="minorBidi"/>
          <w:b/>
          <w:bCs/>
          <w:lang w:val="en-GB"/>
        </w:rPr>
      </w:pPr>
      <w:r>
        <w:rPr>
          <w:rFonts w:asciiTheme="minorHAnsi" w:eastAsiaTheme="minorEastAsia" w:hAnsiTheme="minorHAnsi" w:cstheme="minorBidi"/>
          <w:b/>
          <w:bCs/>
          <w:lang w:val="en-GB"/>
        </w:rPr>
        <w:br w:type="page"/>
      </w:r>
    </w:p>
    <w:p w14:paraId="4DD70BAC"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Provide survey plans for any electric substations required by AUSNET ELECTRICITY SERVICES PTY LTD and for associated power lines and cables and executes leases for a period of 30 years, at a nominal rental with a right to extent the lease for a further 30 years.  AUSNET ELECTRICITY SERVICES PTY LTD requires that such leases are to be noted on the title by way of a caveat or a notification under Section 88 (2) of the </w:t>
      </w:r>
      <w:r w:rsidRPr="1707DFAA">
        <w:rPr>
          <w:rFonts w:asciiTheme="minorHAnsi" w:eastAsiaTheme="minorEastAsia" w:hAnsiTheme="minorHAnsi" w:cstheme="minorBidi"/>
          <w:b/>
          <w:bCs/>
          <w:i/>
          <w:iCs/>
          <w:lang w:val="en-GB"/>
        </w:rPr>
        <w:t>Transfer of Land Act</w:t>
      </w:r>
      <w:r w:rsidRPr="1707DFAA">
        <w:rPr>
          <w:rFonts w:asciiTheme="minorHAnsi" w:eastAsiaTheme="minorEastAsia" w:hAnsiTheme="minorHAnsi" w:cstheme="minorBidi"/>
          <w:b/>
          <w:bCs/>
          <w:lang w:val="en-GB"/>
        </w:rPr>
        <w:t xml:space="preserve"> prior to the registration of the plan of subdivision.  </w:t>
      </w:r>
    </w:p>
    <w:p w14:paraId="4DE79DF9"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Provide to AUSNET ELECTRICITY SERVICES PTY LTD a copy of the plan of subdivision submitted for certification that shows any amendments that have been required.  </w:t>
      </w:r>
    </w:p>
    <w:p w14:paraId="49A44727"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Agree to provide alternative electricity supply to lot owners and/or each lot until such time as permanent supply is available to the development by AUSNET ELECTRICITY SERVICES PTY LTD.  Individual generators must be provided at each supply point.  The generator for temporary supply must be installed in such a manner as to comply with the </w:t>
      </w:r>
      <w:r w:rsidRPr="1707DFAA">
        <w:rPr>
          <w:rFonts w:asciiTheme="minorHAnsi" w:eastAsiaTheme="minorEastAsia" w:hAnsiTheme="minorHAnsi" w:cstheme="minorBidi"/>
          <w:b/>
          <w:bCs/>
          <w:i/>
          <w:iCs/>
          <w:lang w:val="en-GB"/>
        </w:rPr>
        <w:t>Electricity Safety Act 1988</w:t>
      </w:r>
      <w:r w:rsidRPr="1707DFAA">
        <w:rPr>
          <w:rFonts w:asciiTheme="minorHAnsi" w:eastAsiaTheme="minorEastAsia" w:hAnsiTheme="minorHAnsi" w:cstheme="minorBidi"/>
          <w:b/>
          <w:bCs/>
          <w:lang w:val="en-GB"/>
        </w:rPr>
        <w:t xml:space="preserve">.  </w:t>
      </w:r>
    </w:p>
    <w:p w14:paraId="3E4A7A03"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Ensure that all necessary auditing is completed to the satisfaction of AUSNET ELECTRICITY SERVICES PTY LTD to allow the new network assets to be safely connected to the distribution network.  </w:t>
      </w:r>
    </w:p>
    <w:p w14:paraId="4A378C92" w14:textId="77777777" w:rsidR="006224F8" w:rsidRDefault="006224F8" w:rsidP="006224F8">
      <w:pPr>
        <w:spacing w:line="276" w:lineRule="auto"/>
        <w:rPr>
          <w:rFonts w:asciiTheme="minorHAnsi" w:eastAsiaTheme="minorEastAsia" w:hAnsiTheme="minorHAnsi" w:cstheme="minorBidi"/>
          <w:b/>
          <w:bCs/>
          <w:lang w:val="en-GB"/>
        </w:rPr>
      </w:pPr>
    </w:p>
    <w:p w14:paraId="5018A1D1" w14:textId="5626867A"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Melbourne Water</w:t>
      </w:r>
    </w:p>
    <w:p w14:paraId="5C04B487"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commencement of works or Council’s endorsement of plan, the Owner shall </w:t>
      </w:r>
      <w:proofErr w:type="gramStart"/>
      <w:r w:rsidRPr="590A9F56">
        <w:rPr>
          <w:rFonts w:asciiTheme="minorHAnsi" w:eastAsiaTheme="minorEastAsia" w:hAnsiTheme="minorHAnsi" w:cstheme="minorBidi"/>
          <w:b/>
          <w:bCs/>
          <w:lang w:val="en-GB"/>
        </w:rPr>
        <w:t>enter into</w:t>
      </w:r>
      <w:proofErr w:type="gramEnd"/>
      <w:r w:rsidRPr="590A9F56">
        <w:rPr>
          <w:rFonts w:asciiTheme="minorHAnsi" w:eastAsiaTheme="minorEastAsia" w:hAnsiTheme="minorHAnsi" w:cstheme="minorBidi"/>
          <w:b/>
          <w:bCs/>
          <w:lang w:val="en-GB"/>
        </w:rPr>
        <w:t xml:space="preserve"> and comply with an agreement with Melbourne Water Corporation for the acceptance of surface and stormwater from the subject land directly or indirectly into Melbourne Water’s drainage system and waterways, the provision of drainage works and other matters in accordance with the statutory powers of Melbourne Water Corporation.  </w:t>
      </w:r>
    </w:p>
    <w:p w14:paraId="3B8E8492" w14:textId="77777777" w:rsidR="006224F8" w:rsidRDefault="006224F8" w:rsidP="006224F8">
      <w:pPr>
        <w:spacing w:line="276" w:lineRule="auto"/>
        <w:rPr>
          <w:rFonts w:asciiTheme="minorHAnsi" w:eastAsiaTheme="minorEastAsia" w:hAnsiTheme="minorHAnsi" w:cstheme="minorBidi"/>
          <w:b/>
          <w:bCs/>
          <w:lang w:val="en-GB"/>
        </w:rPr>
      </w:pPr>
    </w:p>
    <w:p w14:paraId="6580B399"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Commencement of Works, all Melbourne Water conditions relating to the subdivisional permit for this property must be satisfied.  This includes:  </w:t>
      </w:r>
    </w:p>
    <w:p w14:paraId="1576D744" w14:textId="77777777" w:rsidR="006224F8" w:rsidRDefault="006224F8" w:rsidP="006224F8">
      <w:pPr>
        <w:numPr>
          <w:ilvl w:val="0"/>
          <w:numId w:val="117"/>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All new lots are to be filled to a minimum of 300mm above the 1% AEP flood level associated with existing or proposed Development Services Scheme planned pipeline works.  All new lots are to be filled to a minimum of 600mm above the 1% AEP flood level associated with an existing or proposed Melbourne Water wetland or retarding basin.  </w:t>
      </w:r>
    </w:p>
    <w:p w14:paraId="0B2D07A6" w14:textId="77777777" w:rsidR="006224F8" w:rsidRDefault="006224F8" w:rsidP="006224F8">
      <w:pPr>
        <w:numPr>
          <w:ilvl w:val="0"/>
          <w:numId w:val="117"/>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Prior to Certification, the Plan of Subdivision must be referred to Melbourne Water, in accordance with Section 8 of the </w:t>
      </w:r>
      <w:r w:rsidRPr="1707DFAA">
        <w:rPr>
          <w:rFonts w:asciiTheme="minorHAnsi" w:eastAsiaTheme="minorEastAsia" w:hAnsiTheme="minorHAnsi" w:cstheme="minorBidi"/>
          <w:b/>
          <w:bCs/>
          <w:i/>
          <w:iCs/>
          <w:lang w:val="en-GB"/>
        </w:rPr>
        <w:t>Subdivision Act 1988</w:t>
      </w:r>
      <w:r w:rsidRPr="1707DFAA">
        <w:rPr>
          <w:rFonts w:asciiTheme="minorHAnsi" w:eastAsiaTheme="minorEastAsia" w:hAnsiTheme="minorHAnsi" w:cstheme="minorBidi"/>
          <w:b/>
          <w:bCs/>
          <w:lang w:val="en-GB"/>
        </w:rPr>
        <w:t xml:space="preserve">.  </w:t>
      </w:r>
    </w:p>
    <w:p w14:paraId="598B2AC5" w14:textId="301AB9E6" w:rsidR="0033125C" w:rsidRDefault="006224F8" w:rsidP="006224F8">
      <w:pPr>
        <w:numPr>
          <w:ilvl w:val="0"/>
          <w:numId w:val="117"/>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Pollution and sediment laden runoff shall not be discharged directly or indirectly into Melbourne Water’s drains or watercourses.  Prior to Commencement of Works, a Site Management Plan detailing pollution and sediment control measures must be submitted to Melbourne Water.  </w:t>
      </w:r>
    </w:p>
    <w:p w14:paraId="24A6DA8B" w14:textId="77777777" w:rsidR="006224F8" w:rsidRDefault="0033125C" w:rsidP="0033125C">
      <w:pPr>
        <w:spacing w:line="276" w:lineRule="auto"/>
        <w:ind w:left="720"/>
        <w:contextualSpacing/>
        <w:rPr>
          <w:rFonts w:asciiTheme="minorHAnsi" w:eastAsiaTheme="minorEastAsia" w:hAnsiTheme="minorHAnsi" w:cstheme="minorBidi"/>
          <w:b/>
          <w:bCs/>
          <w:lang w:val="en-GB"/>
        </w:rPr>
      </w:pPr>
      <w:r>
        <w:rPr>
          <w:rFonts w:asciiTheme="minorHAnsi" w:eastAsiaTheme="minorEastAsia" w:hAnsiTheme="minorHAnsi" w:cstheme="minorBidi"/>
          <w:b/>
          <w:bCs/>
          <w:lang w:val="en-GB"/>
        </w:rPr>
        <w:br w:type="page"/>
      </w:r>
    </w:p>
    <w:p w14:paraId="4AF49BA3" w14:textId="77777777" w:rsidR="006224F8" w:rsidRDefault="006224F8" w:rsidP="006224F8">
      <w:pPr>
        <w:numPr>
          <w:ilvl w:val="0"/>
          <w:numId w:val="117"/>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Stormwater runoff from the subdivision must achieve State Environment Protection Policy (Waters of Victoria) objectives for environmental management of stormwater as set out in the ‘Urban Stormwater Best Practice Environmental </w:t>
      </w:r>
      <w:proofErr w:type="gramStart"/>
      <w:r w:rsidRPr="1707DFAA">
        <w:rPr>
          <w:rFonts w:asciiTheme="minorHAnsi" w:eastAsiaTheme="minorEastAsia" w:hAnsiTheme="minorHAnsi" w:cstheme="minorBidi"/>
          <w:b/>
          <w:bCs/>
          <w:lang w:val="en-GB"/>
        </w:rPr>
        <w:t>management</w:t>
      </w:r>
      <w:proofErr w:type="gramEnd"/>
      <w:r w:rsidRPr="1707DFAA">
        <w:rPr>
          <w:rFonts w:asciiTheme="minorHAnsi" w:eastAsiaTheme="minorEastAsia" w:hAnsiTheme="minorHAnsi" w:cstheme="minorBidi"/>
          <w:b/>
          <w:bCs/>
          <w:lang w:val="en-GB"/>
        </w:rPr>
        <w:t xml:space="preserve"> Guidelines (CSIRO) 1999’.  </w:t>
      </w:r>
    </w:p>
    <w:p w14:paraId="25038E6A" w14:textId="77777777" w:rsidR="006224F8" w:rsidRDefault="006224F8" w:rsidP="006224F8">
      <w:pPr>
        <w:numPr>
          <w:ilvl w:val="0"/>
          <w:numId w:val="117"/>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Alignment of roads and reserves with any adjoining estates must ensure continuity and provide uninterrupted conveyance of overland flows.  </w:t>
      </w:r>
    </w:p>
    <w:p w14:paraId="147B35F4" w14:textId="77777777" w:rsidR="006224F8" w:rsidRDefault="006224F8" w:rsidP="006224F8">
      <w:pPr>
        <w:numPr>
          <w:ilvl w:val="0"/>
          <w:numId w:val="117"/>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The subdivision is to make provision for overland flows from the upstream catchment utilising roads and/or reserves.  </w:t>
      </w:r>
    </w:p>
    <w:p w14:paraId="55D18304" w14:textId="77777777" w:rsidR="006224F8" w:rsidRDefault="006224F8" w:rsidP="006224F8">
      <w:pPr>
        <w:numPr>
          <w:ilvl w:val="0"/>
          <w:numId w:val="117"/>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Any road or access way intended to act as a stormwater overland flow path for an existing or new Melbourne Water asset must be designed and constructed to comply with the floodway safety criteria outlined in section 8 of the Guidelines for Development in Flood Affected Areas (DELWP 2019), or where appropriate to Council’s requirements and standards.  </w:t>
      </w:r>
    </w:p>
    <w:p w14:paraId="619C2531" w14:textId="77777777" w:rsidR="006224F8" w:rsidRDefault="006224F8" w:rsidP="006224F8">
      <w:pPr>
        <w:numPr>
          <w:ilvl w:val="0"/>
          <w:numId w:val="117"/>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All new lots must achieve appropriate freeboard in relation to local overland flow paths to Council’s satisfaction.  </w:t>
      </w:r>
    </w:p>
    <w:p w14:paraId="3E4BA27E" w14:textId="77777777" w:rsidR="006224F8" w:rsidRDefault="006224F8" w:rsidP="006224F8">
      <w:pPr>
        <w:numPr>
          <w:ilvl w:val="0"/>
          <w:numId w:val="117"/>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Local drainage must be to the satisfaction of Council.  </w:t>
      </w:r>
    </w:p>
    <w:p w14:paraId="76A57F81" w14:textId="77777777" w:rsidR="006224F8" w:rsidRDefault="006224F8" w:rsidP="006224F8">
      <w:pPr>
        <w:numPr>
          <w:ilvl w:val="0"/>
          <w:numId w:val="117"/>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Any temporary outfall is to be arranged to the satisfaction of Melbourne Water, </w:t>
      </w:r>
      <w:proofErr w:type="gramStart"/>
      <w:r w:rsidRPr="1707DFAA">
        <w:rPr>
          <w:rFonts w:asciiTheme="minorHAnsi" w:eastAsiaTheme="minorEastAsia" w:hAnsiTheme="minorHAnsi" w:cstheme="minorBidi"/>
          <w:b/>
          <w:bCs/>
          <w:lang w:val="en-GB"/>
        </w:rPr>
        <w:t>Council</w:t>
      </w:r>
      <w:proofErr w:type="gramEnd"/>
      <w:r w:rsidRPr="1707DFAA">
        <w:rPr>
          <w:rFonts w:asciiTheme="minorHAnsi" w:eastAsiaTheme="minorEastAsia" w:hAnsiTheme="minorHAnsi" w:cstheme="minorBidi"/>
          <w:b/>
          <w:bCs/>
          <w:lang w:val="en-GB"/>
        </w:rPr>
        <w:t xml:space="preserve"> and the affected downstream property owner(s).  </w:t>
      </w:r>
    </w:p>
    <w:p w14:paraId="46197FDC"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5B4AE879"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the issue of a Certificate of Occupancy, a certified survey plan prepared by or under the supervision of a licensed land surveyor, showing finished lot levels reduced to the Australian Height Datum, must be submitted to Melbourne Water for approval after the completion of filling, verifying that the specified fill levels have been achieved.  The CSP must clearly show finished fill levels and applicable 1 in </w:t>
      </w:r>
      <w:proofErr w:type="gramStart"/>
      <w:r w:rsidRPr="590A9F56">
        <w:rPr>
          <w:rFonts w:asciiTheme="minorHAnsi" w:eastAsiaTheme="minorEastAsia" w:hAnsiTheme="minorHAnsi" w:cstheme="minorBidi"/>
          <w:b/>
          <w:bCs/>
          <w:lang w:val="en-GB"/>
        </w:rPr>
        <w:t>100 year</w:t>
      </w:r>
      <w:proofErr w:type="gramEnd"/>
      <w:r w:rsidRPr="590A9F56">
        <w:rPr>
          <w:rFonts w:asciiTheme="minorHAnsi" w:eastAsiaTheme="minorEastAsia" w:hAnsiTheme="minorHAnsi" w:cstheme="minorBidi"/>
          <w:b/>
          <w:bCs/>
          <w:lang w:val="en-GB"/>
        </w:rPr>
        <w:t xml:space="preserve"> ARI flood levels.  </w:t>
      </w:r>
    </w:p>
    <w:p w14:paraId="63C543B8" w14:textId="77777777" w:rsidR="006224F8" w:rsidRDefault="006224F8" w:rsidP="006224F8">
      <w:pPr>
        <w:spacing w:line="276" w:lineRule="auto"/>
        <w:rPr>
          <w:rFonts w:asciiTheme="minorHAnsi" w:eastAsiaTheme="minorEastAsia" w:hAnsiTheme="minorHAnsi" w:cstheme="minorBidi"/>
          <w:b/>
          <w:bCs/>
          <w:lang w:val="en-GB"/>
        </w:rPr>
      </w:pPr>
    </w:p>
    <w:p w14:paraId="21C3DAEA"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Certification, designs addressing the interface of the lots adjacent to the drainage reserve, must be prepared to the satisfaction of Council and Melbourne Water.  </w:t>
      </w:r>
    </w:p>
    <w:p w14:paraId="71B1FA27" w14:textId="77777777" w:rsidR="006224F8" w:rsidRDefault="006224F8" w:rsidP="006224F8">
      <w:pPr>
        <w:spacing w:line="276" w:lineRule="auto"/>
        <w:rPr>
          <w:rFonts w:asciiTheme="minorHAnsi" w:eastAsiaTheme="minorEastAsia" w:hAnsiTheme="minorHAnsi" w:cstheme="minorBidi"/>
          <w:b/>
          <w:bCs/>
          <w:lang w:val="en-GB"/>
        </w:rPr>
      </w:pPr>
    </w:p>
    <w:p w14:paraId="53D69E62"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the commencement of works, a separate application direct to Melbourne Water, must be made for any works on or around our mains, drains and waterways.  Applications shall be made online via the Melbourne Water website.  Prior to the issue of a Statement of Compliance, copies of all relevant signed practical completion forms and Asset Services must be submitted.  </w:t>
      </w:r>
    </w:p>
    <w:p w14:paraId="6B86E4F3" w14:textId="77777777" w:rsidR="006224F8" w:rsidRDefault="006224F8" w:rsidP="006224F8">
      <w:pPr>
        <w:spacing w:line="276" w:lineRule="auto"/>
        <w:rPr>
          <w:rFonts w:asciiTheme="minorHAnsi" w:eastAsiaTheme="minorEastAsia" w:hAnsiTheme="minorHAnsi" w:cstheme="minorBidi"/>
          <w:b/>
          <w:bCs/>
          <w:lang w:val="en-GB"/>
        </w:rPr>
      </w:pPr>
    </w:p>
    <w:p w14:paraId="310A25D4"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Drainage works are to be fully funded by the Owner and as such no contributions to Melbourne Water are payable and no reimbursements to the Owner towards the cost of the works are applicable.  </w:t>
      </w:r>
    </w:p>
    <w:p w14:paraId="6D5A110D" w14:textId="77777777" w:rsidR="006224F8" w:rsidRDefault="006224F8" w:rsidP="006224F8">
      <w:pPr>
        <w:spacing w:line="276" w:lineRule="auto"/>
        <w:rPr>
          <w:rFonts w:asciiTheme="minorHAnsi" w:eastAsiaTheme="minorEastAsia" w:hAnsiTheme="minorHAnsi" w:cstheme="minorBidi"/>
          <w:b/>
          <w:bCs/>
          <w:lang w:val="en-GB"/>
        </w:rPr>
      </w:pPr>
    </w:p>
    <w:p w14:paraId="334D142A"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lastRenderedPageBreak/>
        <w:t xml:space="preserve">Additional works may be required </w:t>
      </w:r>
      <w:proofErr w:type="gramStart"/>
      <w:r w:rsidRPr="590A9F56">
        <w:rPr>
          <w:rFonts w:asciiTheme="minorHAnsi" w:eastAsiaTheme="minorEastAsia" w:hAnsiTheme="minorHAnsi" w:cstheme="minorBidi"/>
          <w:b/>
          <w:bCs/>
          <w:lang w:val="en-GB"/>
        </w:rPr>
        <w:t>in order to</w:t>
      </w:r>
      <w:proofErr w:type="gramEnd"/>
      <w:r w:rsidRPr="590A9F56">
        <w:rPr>
          <w:rFonts w:asciiTheme="minorHAnsi" w:eastAsiaTheme="minorEastAsia" w:hAnsiTheme="minorHAnsi" w:cstheme="minorBidi"/>
          <w:b/>
          <w:bCs/>
          <w:lang w:val="en-GB"/>
        </w:rPr>
        <w:t xml:space="preserve"> enhance the Darebin Creek to the satisfaction of Melbourne Water.  This may include but is not limited to works such as bank stabilisation, revegetation works and programmed maintenance for weed control.  </w:t>
      </w:r>
    </w:p>
    <w:p w14:paraId="2F0B4D3A" w14:textId="77777777" w:rsidR="006224F8" w:rsidRDefault="006224F8" w:rsidP="006224F8">
      <w:pPr>
        <w:spacing w:line="276" w:lineRule="auto"/>
        <w:rPr>
          <w:rFonts w:asciiTheme="minorHAnsi" w:eastAsiaTheme="minorEastAsia" w:hAnsiTheme="minorHAnsi" w:cstheme="minorBidi"/>
          <w:b/>
          <w:bCs/>
          <w:lang w:val="en-GB"/>
        </w:rPr>
      </w:pPr>
    </w:p>
    <w:p w14:paraId="5F9E65DD"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 minimum setback of 50 metres from the top-of-bank along the Darebin Creek is required to protect the riparian corridor and GGF values along the creek for environmental and liveability benefits, and to preserve the potential for future enhancement of these values, unless otherwise agreed to in writing by both DELWP and Melbourne Water.  </w:t>
      </w:r>
    </w:p>
    <w:p w14:paraId="5AB6A72D"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2C3845A9"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Certification, a flora and fauna assessment </w:t>
      </w:r>
      <w:proofErr w:type="gramStart"/>
      <w:r w:rsidRPr="590A9F56">
        <w:rPr>
          <w:rFonts w:asciiTheme="minorHAnsi" w:eastAsiaTheme="minorEastAsia" w:hAnsiTheme="minorHAnsi" w:cstheme="minorBidi"/>
          <w:b/>
          <w:bCs/>
          <w:lang w:val="en-GB"/>
        </w:rPr>
        <w:t>is</w:t>
      </w:r>
      <w:proofErr w:type="gramEnd"/>
      <w:r w:rsidRPr="590A9F56">
        <w:rPr>
          <w:rFonts w:asciiTheme="minorHAnsi" w:eastAsiaTheme="minorEastAsia" w:hAnsiTheme="minorHAnsi" w:cstheme="minorBidi"/>
          <w:b/>
          <w:bCs/>
          <w:lang w:val="en-GB"/>
        </w:rPr>
        <w:t xml:space="preserve"> to be submitted to Melbourne Water.  </w:t>
      </w:r>
    </w:p>
    <w:p w14:paraId="05D535D8"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5F7F63F4"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Melbourne Water will require written approval from DELWP for works within areas outlined as Growling Grass Frog habitats.  </w:t>
      </w:r>
    </w:p>
    <w:p w14:paraId="352A623B" w14:textId="77777777" w:rsidR="006224F8" w:rsidRDefault="006224F8" w:rsidP="006224F8">
      <w:pPr>
        <w:spacing w:line="276" w:lineRule="auto"/>
        <w:rPr>
          <w:rFonts w:asciiTheme="minorHAnsi" w:eastAsiaTheme="minorEastAsia" w:hAnsiTheme="minorHAnsi" w:cstheme="minorBidi"/>
          <w:b/>
          <w:bCs/>
          <w:lang w:val="en-GB"/>
        </w:rPr>
      </w:pPr>
    </w:p>
    <w:p w14:paraId="36073C10"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Certification of any Plan of Subdivision associated with the application, a stormwater management strategy must be submitted and approved by Melbourne Water and council.  The strategy must demonstrate the following:  </w:t>
      </w:r>
    </w:p>
    <w:p w14:paraId="4E98085B" w14:textId="77777777" w:rsidR="006224F8" w:rsidRDefault="006224F8" w:rsidP="006224F8">
      <w:pPr>
        <w:numPr>
          <w:ilvl w:val="0"/>
          <w:numId w:val="118"/>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The proposed alignment for any 1 in </w:t>
      </w:r>
      <w:proofErr w:type="gramStart"/>
      <w:r w:rsidRPr="1707DFAA">
        <w:rPr>
          <w:rFonts w:asciiTheme="minorHAnsi" w:eastAsiaTheme="minorEastAsia" w:hAnsiTheme="minorHAnsi" w:cstheme="minorBidi"/>
          <w:b/>
          <w:bCs/>
          <w:lang w:val="en-GB"/>
        </w:rPr>
        <w:t>5 year</w:t>
      </w:r>
      <w:proofErr w:type="gramEnd"/>
      <w:r w:rsidRPr="1707DFAA">
        <w:rPr>
          <w:rFonts w:asciiTheme="minorHAnsi" w:eastAsiaTheme="minorEastAsia" w:hAnsiTheme="minorHAnsi" w:cstheme="minorBidi"/>
          <w:b/>
          <w:bCs/>
          <w:lang w:val="en-GB"/>
        </w:rPr>
        <w:t xml:space="preserve"> drainage infrastructure and any associated overland flow paths directions for the 1 in 100 year ARI flood event;  </w:t>
      </w:r>
    </w:p>
    <w:p w14:paraId="39855D08" w14:textId="77777777" w:rsidR="006224F8" w:rsidRDefault="006224F8" w:rsidP="006224F8">
      <w:pPr>
        <w:numPr>
          <w:ilvl w:val="0"/>
          <w:numId w:val="118"/>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That the lot layout adequately accommodates the overland </w:t>
      </w:r>
      <w:proofErr w:type="gramStart"/>
      <w:r w:rsidRPr="1707DFAA">
        <w:rPr>
          <w:rFonts w:asciiTheme="minorHAnsi" w:eastAsiaTheme="minorEastAsia" w:hAnsiTheme="minorHAnsi" w:cstheme="minorBidi"/>
          <w:b/>
          <w:bCs/>
          <w:lang w:val="en-GB"/>
        </w:rPr>
        <w:t>flows;</w:t>
      </w:r>
      <w:proofErr w:type="gramEnd"/>
      <w:r w:rsidRPr="1707DFAA">
        <w:rPr>
          <w:rFonts w:asciiTheme="minorHAnsi" w:eastAsiaTheme="minorEastAsia" w:hAnsiTheme="minorHAnsi" w:cstheme="minorBidi"/>
          <w:b/>
          <w:bCs/>
          <w:lang w:val="en-GB"/>
        </w:rPr>
        <w:t xml:space="preserve"> </w:t>
      </w:r>
    </w:p>
    <w:p w14:paraId="4C4ECACE" w14:textId="77777777" w:rsidR="006224F8" w:rsidRDefault="006224F8" w:rsidP="006224F8">
      <w:pPr>
        <w:numPr>
          <w:ilvl w:val="0"/>
          <w:numId w:val="118"/>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A Flood Extent Plan and Overland Flow-path Plan for the ultimate floodplain, including 1-in-</w:t>
      </w:r>
      <w:proofErr w:type="gramStart"/>
      <w:r w:rsidRPr="1707DFAA">
        <w:rPr>
          <w:rFonts w:asciiTheme="minorHAnsi" w:eastAsiaTheme="minorEastAsia" w:hAnsiTheme="minorHAnsi" w:cstheme="minorBidi"/>
          <w:b/>
          <w:bCs/>
          <w:lang w:val="en-GB"/>
        </w:rPr>
        <w:t>100 year</w:t>
      </w:r>
      <w:proofErr w:type="gramEnd"/>
      <w:r w:rsidRPr="1707DFAA">
        <w:rPr>
          <w:rFonts w:asciiTheme="minorHAnsi" w:eastAsiaTheme="minorEastAsia" w:hAnsiTheme="minorHAnsi" w:cstheme="minorBidi"/>
          <w:b/>
          <w:bCs/>
          <w:lang w:val="en-GB"/>
        </w:rPr>
        <w:t xml:space="preserve"> ARI flood levels, Details of the outlet connections and relevant calculations, </w:t>
      </w:r>
    </w:p>
    <w:p w14:paraId="05C724F2" w14:textId="77777777" w:rsidR="006224F8" w:rsidRDefault="006224F8" w:rsidP="006224F8">
      <w:pPr>
        <w:numPr>
          <w:ilvl w:val="0"/>
          <w:numId w:val="118"/>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The subdivisional layout must be in accordance with he approved drainage strategy,</w:t>
      </w:r>
    </w:p>
    <w:p w14:paraId="43E0FECD" w14:textId="77777777" w:rsidR="006224F8" w:rsidRDefault="006224F8" w:rsidP="006224F8">
      <w:pPr>
        <w:numPr>
          <w:ilvl w:val="0"/>
          <w:numId w:val="118"/>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Designs addressing the interface of the lots adjacent to the drainage reserve, must be prepared to the satisfaction of Council and Melbourne Water.  </w:t>
      </w:r>
    </w:p>
    <w:p w14:paraId="299BE2BA" w14:textId="77777777" w:rsidR="006224F8" w:rsidRDefault="006224F8" w:rsidP="006224F8">
      <w:pPr>
        <w:numPr>
          <w:ilvl w:val="0"/>
          <w:numId w:val="118"/>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Stormwater runoff from the subdivision will achieve State Environment Protection Policy (Waters of Victoria) objectives for environmental management of stormwater.  </w:t>
      </w:r>
    </w:p>
    <w:p w14:paraId="5C55D4C2" w14:textId="77777777" w:rsidR="006224F8" w:rsidRDefault="006224F8" w:rsidP="006224F8">
      <w:pPr>
        <w:spacing w:line="276" w:lineRule="auto"/>
        <w:rPr>
          <w:rFonts w:asciiTheme="minorHAnsi" w:eastAsiaTheme="minorEastAsia" w:hAnsiTheme="minorHAnsi" w:cstheme="minorBidi"/>
          <w:b/>
          <w:bCs/>
          <w:lang w:val="en-GB"/>
        </w:rPr>
      </w:pPr>
    </w:p>
    <w:p w14:paraId="63CFF27D" w14:textId="77777777" w:rsidR="006224F8" w:rsidRDefault="006224F8" w:rsidP="006224F8">
      <w:pPr>
        <w:spacing w:line="276" w:lineRule="auto"/>
        <w:rPr>
          <w:rFonts w:asciiTheme="minorHAnsi" w:eastAsiaTheme="minorEastAsia" w:hAnsiTheme="minorHAnsi" w:cstheme="minorBidi"/>
          <w:b/>
          <w:bCs/>
          <w:lang w:val="en-GB"/>
        </w:rPr>
      </w:pPr>
      <w:proofErr w:type="spellStart"/>
      <w:r w:rsidRPr="590A9F56">
        <w:rPr>
          <w:rFonts w:asciiTheme="minorHAnsi" w:eastAsiaTheme="minorEastAsia" w:hAnsiTheme="minorHAnsi" w:cstheme="minorBidi"/>
          <w:b/>
          <w:bCs/>
          <w:lang w:val="en-GB"/>
        </w:rPr>
        <w:t>Yarra</w:t>
      </w:r>
      <w:proofErr w:type="spellEnd"/>
      <w:r w:rsidRPr="590A9F56">
        <w:rPr>
          <w:rFonts w:asciiTheme="minorHAnsi" w:eastAsiaTheme="minorEastAsia" w:hAnsiTheme="minorHAnsi" w:cstheme="minorBidi"/>
          <w:b/>
          <w:bCs/>
          <w:lang w:val="en-GB"/>
        </w:rPr>
        <w:t xml:space="preserve"> Valley Water</w:t>
      </w:r>
    </w:p>
    <w:p w14:paraId="3B968159"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owner of the subject land must enter into an agreement with </w:t>
      </w:r>
      <w:proofErr w:type="spellStart"/>
      <w:r w:rsidRPr="590A9F56">
        <w:rPr>
          <w:rFonts w:asciiTheme="minorHAnsi" w:eastAsiaTheme="minorEastAsia" w:hAnsiTheme="minorHAnsi" w:cstheme="minorBidi"/>
          <w:b/>
          <w:bCs/>
          <w:lang w:val="en-GB"/>
        </w:rPr>
        <w:t>Yarra</w:t>
      </w:r>
      <w:proofErr w:type="spellEnd"/>
      <w:r w:rsidRPr="590A9F56">
        <w:rPr>
          <w:rFonts w:asciiTheme="minorHAnsi" w:eastAsiaTheme="minorEastAsia" w:hAnsiTheme="minorHAnsi" w:cstheme="minorBidi"/>
          <w:b/>
          <w:bCs/>
          <w:lang w:val="en-GB"/>
        </w:rPr>
        <w:t xml:space="preserve"> Valley Water for the provision of water services.  </w:t>
      </w:r>
    </w:p>
    <w:p w14:paraId="17ED084E" w14:textId="77777777" w:rsidR="006224F8" w:rsidRDefault="006224F8" w:rsidP="006224F8">
      <w:pPr>
        <w:spacing w:line="276" w:lineRule="auto"/>
        <w:rPr>
          <w:rFonts w:asciiTheme="minorHAnsi" w:eastAsiaTheme="minorEastAsia" w:hAnsiTheme="minorHAnsi" w:cstheme="minorBidi"/>
          <w:b/>
          <w:bCs/>
          <w:lang w:val="en-GB"/>
        </w:rPr>
      </w:pPr>
    </w:p>
    <w:p w14:paraId="7B644B0F"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owner of the land must enter into an agreement with </w:t>
      </w:r>
      <w:proofErr w:type="spellStart"/>
      <w:r w:rsidRPr="590A9F56">
        <w:rPr>
          <w:rFonts w:asciiTheme="minorHAnsi" w:eastAsiaTheme="minorEastAsia" w:hAnsiTheme="minorHAnsi" w:cstheme="minorBidi"/>
          <w:b/>
          <w:bCs/>
          <w:lang w:val="en-GB"/>
        </w:rPr>
        <w:t>Yarra</w:t>
      </w:r>
      <w:proofErr w:type="spellEnd"/>
      <w:r w:rsidRPr="590A9F56">
        <w:rPr>
          <w:rFonts w:asciiTheme="minorHAnsi" w:eastAsiaTheme="minorEastAsia" w:hAnsiTheme="minorHAnsi" w:cstheme="minorBidi"/>
          <w:b/>
          <w:bCs/>
          <w:lang w:val="en-GB"/>
        </w:rPr>
        <w:t xml:space="preserve"> Valley Water for the provision of recycled water services.  </w:t>
      </w:r>
    </w:p>
    <w:p w14:paraId="51A07D87" w14:textId="77777777" w:rsidR="006224F8" w:rsidRDefault="006224F8" w:rsidP="006224F8">
      <w:pPr>
        <w:spacing w:line="276" w:lineRule="auto"/>
        <w:rPr>
          <w:rFonts w:asciiTheme="minorHAnsi" w:eastAsiaTheme="minorEastAsia" w:hAnsiTheme="minorHAnsi" w:cstheme="minorBidi"/>
          <w:b/>
          <w:bCs/>
          <w:lang w:val="en-GB"/>
        </w:rPr>
      </w:pPr>
    </w:p>
    <w:p w14:paraId="14FC8048"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lastRenderedPageBreak/>
        <w:t xml:space="preserve">The owner of the land must enter into an agreement with </w:t>
      </w:r>
      <w:proofErr w:type="spellStart"/>
      <w:r w:rsidRPr="590A9F56">
        <w:rPr>
          <w:rFonts w:asciiTheme="minorHAnsi" w:eastAsiaTheme="minorEastAsia" w:hAnsiTheme="minorHAnsi" w:cstheme="minorBidi"/>
          <w:b/>
          <w:bCs/>
          <w:lang w:val="en-GB"/>
        </w:rPr>
        <w:t>Yarra</w:t>
      </w:r>
      <w:proofErr w:type="spellEnd"/>
      <w:r w:rsidRPr="590A9F56">
        <w:rPr>
          <w:rFonts w:asciiTheme="minorHAnsi" w:eastAsiaTheme="minorEastAsia" w:hAnsiTheme="minorHAnsi" w:cstheme="minorBidi"/>
          <w:b/>
          <w:bCs/>
          <w:lang w:val="en-GB"/>
        </w:rPr>
        <w:t xml:space="preserve"> Valley Water for the provision of sewerage services.  </w:t>
      </w:r>
    </w:p>
    <w:p w14:paraId="35D214A3" w14:textId="77777777" w:rsidR="006224F8" w:rsidRDefault="006224F8" w:rsidP="006224F8">
      <w:pPr>
        <w:spacing w:line="276" w:lineRule="auto"/>
        <w:rPr>
          <w:rFonts w:asciiTheme="minorHAnsi" w:eastAsiaTheme="minorEastAsia" w:hAnsiTheme="minorHAnsi" w:cstheme="minorBidi"/>
          <w:b/>
          <w:bCs/>
          <w:lang w:val="en-GB"/>
        </w:rPr>
      </w:pPr>
    </w:p>
    <w:p w14:paraId="576E79D2"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Department of Environment, Land, Water and Planning</w:t>
      </w:r>
    </w:p>
    <w:p w14:paraId="44444781"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Kangaroo Management Plan</w:t>
      </w:r>
    </w:p>
    <w:p w14:paraId="0A77EE04"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Before the certification of a plan of subdivision, a Kangaroo Management Plan must be approved by the Secretary to the Department of Environment, Land, Water and Planning.  Once approved the plan will be endorsed by the responsible authority and form part of the permit.  The endorsed Kangaroo Management Plan must be implemented to the satisfaction of the responsible authority.  </w:t>
      </w:r>
    </w:p>
    <w:p w14:paraId="35F2D43D" w14:textId="0C5A7743" w:rsidR="006224F8" w:rsidRDefault="006224F8" w:rsidP="006224F8">
      <w:pPr>
        <w:spacing w:line="276" w:lineRule="auto"/>
        <w:rPr>
          <w:rFonts w:asciiTheme="minorHAnsi" w:eastAsiaTheme="minorEastAsia" w:hAnsiTheme="minorHAnsi" w:cstheme="minorBidi"/>
          <w:b/>
          <w:bCs/>
          <w:lang w:val="en-GB"/>
        </w:rPr>
      </w:pPr>
    </w:p>
    <w:p w14:paraId="3FC4F842"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Protection of conservation areas and native vegetation during construction</w:t>
      </w:r>
    </w:p>
    <w:p w14:paraId="0274DC7D" w14:textId="77777777" w:rsidR="006224F8" w:rsidRDefault="006224F8" w:rsidP="006224F8">
      <w:pPr>
        <w:numPr>
          <w:ilvl w:val="0"/>
          <w:numId w:val="11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Before the start of construction or carrying out of works in or around a conservation area, scattered native tree or patch of native vegetation the development of the land must erect a conservation area/vegetation protection fence that is:  </w:t>
      </w:r>
    </w:p>
    <w:p w14:paraId="583B5916"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Highly visible</w:t>
      </w:r>
    </w:p>
    <w:p w14:paraId="77D58B3D"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At least 2 metres in height</w:t>
      </w:r>
    </w:p>
    <w:p w14:paraId="564BA9BB"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Sturdy and strong enough to withstand knocks from construction vehicles</w:t>
      </w:r>
    </w:p>
    <w:p w14:paraId="2FBB4D77"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In place for the whole period of construction</w:t>
      </w:r>
    </w:p>
    <w:p w14:paraId="3F97A29A"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Located the following minimum distance from the element to be protected:  </w:t>
      </w:r>
    </w:p>
    <w:tbl>
      <w:tblPr>
        <w:tblStyle w:val="TableGrid4"/>
        <w:tblW w:w="0" w:type="auto"/>
        <w:tblInd w:w="2160" w:type="dxa"/>
        <w:tblLayout w:type="fixed"/>
        <w:tblLook w:val="04A0" w:firstRow="1" w:lastRow="0" w:firstColumn="1" w:lastColumn="0" w:noHBand="0" w:noVBand="1"/>
      </w:tblPr>
      <w:tblGrid>
        <w:gridCol w:w="2685"/>
        <w:gridCol w:w="4170"/>
      </w:tblGrid>
      <w:tr w:rsidR="006224F8" w14:paraId="7D84B525" w14:textId="77777777" w:rsidTr="007E1B45">
        <w:tc>
          <w:tcPr>
            <w:tcW w:w="2685" w:type="dxa"/>
            <w:tcBorders>
              <w:top w:val="single" w:sz="8" w:space="0" w:color="auto"/>
              <w:left w:val="single" w:sz="8" w:space="0" w:color="auto"/>
              <w:bottom w:val="single" w:sz="8" w:space="0" w:color="auto"/>
              <w:right w:val="single" w:sz="8" w:space="0" w:color="auto"/>
            </w:tcBorders>
          </w:tcPr>
          <w:p w14:paraId="3745B5A7" w14:textId="77777777" w:rsidR="006224F8" w:rsidRDefault="006224F8" w:rsidP="007E1B45">
            <w:pPr>
              <w:spacing w:line="276" w:lineRule="auto"/>
              <w:ind w:left="180"/>
              <w:rPr>
                <w:rFonts w:asciiTheme="minorHAnsi" w:eastAsiaTheme="minorEastAsia" w:hAnsiTheme="minorHAnsi" w:cstheme="minorBidi"/>
                <w:b/>
                <w:bCs/>
                <w:lang w:val="en-GB" w:eastAsia="en-US"/>
              </w:rPr>
            </w:pPr>
            <w:r w:rsidRPr="590A9F56">
              <w:rPr>
                <w:rFonts w:asciiTheme="minorHAnsi" w:eastAsiaTheme="minorEastAsia" w:hAnsiTheme="minorHAnsi" w:cstheme="minorBidi"/>
                <w:b/>
                <w:bCs/>
                <w:lang w:val="en-GB" w:eastAsia="en-US"/>
              </w:rPr>
              <w:t>ELEMENT</w:t>
            </w:r>
          </w:p>
        </w:tc>
        <w:tc>
          <w:tcPr>
            <w:tcW w:w="4170" w:type="dxa"/>
            <w:tcBorders>
              <w:top w:val="single" w:sz="8" w:space="0" w:color="auto"/>
              <w:left w:val="single" w:sz="8" w:space="0" w:color="auto"/>
              <w:bottom w:val="single" w:sz="8" w:space="0" w:color="auto"/>
              <w:right w:val="single" w:sz="8" w:space="0" w:color="auto"/>
            </w:tcBorders>
          </w:tcPr>
          <w:p w14:paraId="08569AFE" w14:textId="77777777" w:rsidR="006224F8" w:rsidRDefault="006224F8" w:rsidP="007E1B45">
            <w:pPr>
              <w:spacing w:line="276" w:lineRule="auto"/>
              <w:rPr>
                <w:rFonts w:asciiTheme="minorHAnsi" w:eastAsiaTheme="minorEastAsia" w:hAnsiTheme="minorHAnsi" w:cstheme="minorBidi"/>
                <w:b/>
                <w:bCs/>
                <w:lang w:val="en-GB" w:eastAsia="en-US"/>
              </w:rPr>
            </w:pPr>
            <w:r w:rsidRPr="590A9F56">
              <w:rPr>
                <w:rFonts w:asciiTheme="minorHAnsi" w:eastAsiaTheme="minorEastAsia" w:hAnsiTheme="minorHAnsi" w:cstheme="minorBidi"/>
                <w:b/>
                <w:bCs/>
                <w:lang w:val="en-GB" w:eastAsia="en-US"/>
              </w:rPr>
              <w:t>MINIMUM DISTANCE FROM ELEMENT</w:t>
            </w:r>
          </w:p>
        </w:tc>
      </w:tr>
      <w:tr w:rsidR="006224F8" w14:paraId="2AA60679" w14:textId="77777777" w:rsidTr="007E1B45">
        <w:tc>
          <w:tcPr>
            <w:tcW w:w="2685" w:type="dxa"/>
            <w:tcBorders>
              <w:top w:val="single" w:sz="8" w:space="0" w:color="auto"/>
              <w:left w:val="single" w:sz="8" w:space="0" w:color="auto"/>
              <w:bottom w:val="single" w:sz="8" w:space="0" w:color="auto"/>
              <w:right w:val="single" w:sz="8" w:space="0" w:color="auto"/>
            </w:tcBorders>
          </w:tcPr>
          <w:p w14:paraId="67265974" w14:textId="77777777" w:rsidR="006224F8" w:rsidRDefault="006224F8" w:rsidP="007E1B45">
            <w:pPr>
              <w:spacing w:line="276" w:lineRule="auto"/>
              <w:rPr>
                <w:rFonts w:asciiTheme="minorHAnsi" w:eastAsiaTheme="minorEastAsia" w:hAnsiTheme="minorHAnsi" w:cstheme="minorBidi"/>
                <w:b/>
                <w:bCs/>
                <w:lang w:val="en-GB" w:eastAsia="en-US"/>
              </w:rPr>
            </w:pPr>
            <w:r w:rsidRPr="590A9F56">
              <w:rPr>
                <w:rFonts w:asciiTheme="minorHAnsi" w:eastAsiaTheme="minorEastAsia" w:hAnsiTheme="minorHAnsi" w:cstheme="minorBidi"/>
                <w:b/>
                <w:bCs/>
                <w:lang w:val="en-GB" w:eastAsia="en-US"/>
              </w:rPr>
              <w:t>Conservation area</w:t>
            </w:r>
          </w:p>
        </w:tc>
        <w:tc>
          <w:tcPr>
            <w:tcW w:w="4170" w:type="dxa"/>
            <w:tcBorders>
              <w:top w:val="single" w:sz="8" w:space="0" w:color="auto"/>
              <w:left w:val="single" w:sz="8" w:space="0" w:color="auto"/>
              <w:bottom w:val="single" w:sz="8" w:space="0" w:color="auto"/>
              <w:right w:val="single" w:sz="8" w:space="0" w:color="auto"/>
            </w:tcBorders>
          </w:tcPr>
          <w:p w14:paraId="4542B1A6" w14:textId="77777777" w:rsidR="006224F8" w:rsidRDefault="006224F8" w:rsidP="007E1B45">
            <w:pPr>
              <w:spacing w:line="276" w:lineRule="auto"/>
              <w:rPr>
                <w:rFonts w:asciiTheme="minorHAnsi" w:eastAsiaTheme="minorEastAsia" w:hAnsiTheme="minorHAnsi" w:cstheme="minorBidi"/>
                <w:b/>
                <w:bCs/>
                <w:lang w:val="en-GB" w:eastAsia="en-US"/>
              </w:rPr>
            </w:pPr>
            <w:r w:rsidRPr="590A9F56">
              <w:rPr>
                <w:rFonts w:asciiTheme="minorHAnsi" w:eastAsiaTheme="minorEastAsia" w:hAnsiTheme="minorHAnsi" w:cstheme="minorBidi"/>
                <w:b/>
                <w:bCs/>
                <w:lang w:val="en-GB" w:eastAsia="en-US"/>
              </w:rPr>
              <w:t>2 metres</w:t>
            </w:r>
          </w:p>
        </w:tc>
      </w:tr>
      <w:tr w:rsidR="006224F8" w14:paraId="62D0757F" w14:textId="77777777" w:rsidTr="007E1B45">
        <w:tc>
          <w:tcPr>
            <w:tcW w:w="2685" w:type="dxa"/>
            <w:tcBorders>
              <w:top w:val="single" w:sz="8" w:space="0" w:color="auto"/>
              <w:left w:val="single" w:sz="8" w:space="0" w:color="auto"/>
              <w:bottom w:val="single" w:sz="8" w:space="0" w:color="auto"/>
              <w:right w:val="single" w:sz="8" w:space="0" w:color="auto"/>
            </w:tcBorders>
          </w:tcPr>
          <w:p w14:paraId="3E530947" w14:textId="77777777" w:rsidR="006224F8" w:rsidRDefault="006224F8" w:rsidP="007E1B45">
            <w:pPr>
              <w:spacing w:line="276" w:lineRule="auto"/>
              <w:rPr>
                <w:rFonts w:asciiTheme="minorHAnsi" w:eastAsiaTheme="minorEastAsia" w:hAnsiTheme="minorHAnsi" w:cstheme="minorBidi"/>
                <w:b/>
                <w:bCs/>
                <w:lang w:val="en-GB" w:eastAsia="en-US"/>
              </w:rPr>
            </w:pPr>
            <w:r w:rsidRPr="590A9F56">
              <w:rPr>
                <w:rFonts w:asciiTheme="minorHAnsi" w:eastAsiaTheme="minorEastAsia" w:hAnsiTheme="minorHAnsi" w:cstheme="minorBidi"/>
                <w:b/>
                <w:bCs/>
                <w:lang w:val="en-GB" w:eastAsia="en-US"/>
              </w:rPr>
              <w:t>Scattered tree</w:t>
            </w:r>
          </w:p>
        </w:tc>
        <w:tc>
          <w:tcPr>
            <w:tcW w:w="4170" w:type="dxa"/>
            <w:tcBorders>
              <w:top w:val="single" w:sz="8" w:space="0" w:color="auto"/>
              <w:left w:val="single" w:sz="8" w:space="0" w:color="auto"/>
              <w:bottom w:val="single" w:sz="8" w:space="0" w:color="auto"/>
              <w:right w:val="single" w:sz="8" w:space="0" w:color="auto"/>
            </w:tcBorders>
          </w:tcPr>
          <w:p w14:paraId="1297C0E9" w14:textId="77777777" w:rsidR="006224F8" w:rsidRDefault="006224F8" w:rsidP="007E1B45">
            <w:pPr>
              <w:spacing w:line="276" w:lineRule="auto"/>
              <w:rPr>
                <w:rFonts w:asciiTheme="minorHAnsi" w:eastAsiaTheme="minorEastAsia" w:hAnsiTheme="minorHAnsi" w:cstheme="minorBidi"/>
                <w:b/>
                <w:bCs/>
                <w:lang w:val="en-GB" w:eastAsia="en-US"/>
              </w:rPr>
            </w:pPr>
            <w:r w:rsidRPr="590A9F56">
              <w:rPr>
                <w:rFonts w:asciiTheme="minorHAnsi" w:eastAsiaTheme="minorEastAsia" w:hAnsiTheme="minorHAnsi" w:cstheme="minorBidi"/>
                <w:b/>
                <w:bCs/>
                <w:lang w:val="en-GB" w:eastAsia="en-US"/>
              </w:rPr>
              <w:t>Twice the distance between the tree trunk and the edge of the tree canopy</w:t>
            </w:r>
          </w:p>
        </w:tc>
      </w:tr>
      <w:tr w:rsidR="006224F8" w14:paraId="1A56098C" w14:textId="77777777" w:rsidTr="007E1B45">
        <w:tc>
          <w:tcPr>
            <w:tcW w:w="2685" w:type="dxa"/>
            <w:tcBorders>
              <w:top w:val="single" w:sz="8" w:space="0" w:color="auto"/>
              <w:left w:val="single" w:sz="8" w:space="0" w:color="auto"/>
              <w:bottom w:val="single" w:sz="8" w:space="0" w:color="auto"/>
              <w:right w:val="single" w:sz="8" w:space="0" w:color="auto"/>
            </w:tcBorders>
          </w:tcPr>
          <w:p w14:paraId="72387495" w14:textId="77777777" w:rsidR="006224F8" w:rsidRDefault="006224F8" w:rsidP="007E1B45">
            <w:pPr>
              <w:spacing w:line="276" w:lineRule="auto"/>
              <w:rPr>
                <w:rFonts w:asciiTheme="minorHAnsi" w:eastAsiaTheme="minorEastAsia" w:hAnsiTheme="minorHAnsi" w:cstheme="minorBidi"/>
                <w:b/>
                <w:bCs/>
                <w:lang w:val="en-GB" w:eastAsia="en-US"/>
              </w:rPr>
            </w:pPr>
            <w:r w:rsidRPr="590A9F56">
              <w:rPr>
                <w:rFonts w:asciiTheme="minorHAnsi" w:eastAsiaTheme="minorEastAsia" w:hAnsiTheme="minorHAnsi" w:cstheme="minorBidi"/>
                <w:b/>
                <w:bCs/>
                <w:lang w:val="en-GB" w:eastAsia="en-US"/>
              </w:rPr>
              <w:t>Patch of native vegetation</w:t>
            </w:r>
          </w:p>
        </w:tc>
        <w:tc>
          <w:tcPr>
            <w:tcW w:w="4170" w:type="dxa"/>
            <w:tcBorders>
              <w:top w:val="single" w:sz="8" w:space="0" w:color="auto"/>
              <w:left w:val="single" w:sz="8" w:space="0" w:color="auto"/>
              <w:bottom w:val="single" w:sz="8" w:space="0" w:color="auto"/>
              <w:right w:val="single" w:sz="8" w:space="0" w:color="auto"/>
            </w:tcBorders>
          </w:tcPr>
          <w:p w14:paraId="7ADD6419" w14:textId="77777777" w:rsidR="006224F8" w:rsidRDefault="006224F8" w:rsidP="007E1B45">
            <w:pPr>
              <w:spacing w:line="276" w:lineRule="auto"/>
              <w:rPr>
                <w:rFonts w:asciiTheme="minorHAnsi" w:eastAsiaTheme="minorEastAsia" w:hAnsiTheme="minorHAnsi" w:cstheme="minorBidi"/>
                <w:b/>
                <w:bCs/>
                <w:lang w:val="en-GB" w:eastAsia="en-US"/>
              </w:rPr>
            </w:pPr>
            <w:r w:rsidRPr="590A9F56">
              <w:rPr>
                <w:rFonts w:asciiTheme="minorHAnsi" w:eastAsiaTheme="minorEastAsia" w:hAnsiTheme="minorHAnsi" w:cstheme="minorBidi"/>
                <w:b/>
                <w:bCs/>
                <w:lang w:val="en-GB" w:eastAsia="en-US"/>
              </w:rPr>
              <w:t>2 metres</w:t>
            </w:r>
          </w:p>
        </w:tc>
      </w:tr>
    </w:tbl>
    <w:p w14:paraId="71B8FA13" w14:textId="77777777" w:rsidR="006224F8" w:rsidRDefault="006224F8" w:rsidP="006224F8">
      <w:pPr>
        <w:spacing w:line="276" w:lineRule="auto"/>
        <w:rPr>
          <w:rFonts w:ascii="Calibri" w:hAnsi="Calibri"/>
          <w:lang w:val="en-AU"/>
        </w:rPr>
      </w:pPr>
    </w:p>
    <w:p w14:paraId="605EB046" w14:textId="77777777" w:rsidR="006224F8" w:rsidRDefault="006224F8" w:rsidP="006224F8">
      <w:pPr>
        <w:numPr>
          <w:ilvl w:val="0"/>
          <w:numId w:val="11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Construction stockpiles, fill, machinery, excavation and works or other activities associated with the buildings or works must:  </w:t>
      </w:r>
    </w:p>
    <w:p w14:paraId="2B9D538F"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Be located not less than 15 metres from a </w:t>
      </w:r>
      <w:proofErr w:type="gramStart"/>
      <w:r w:rsidRPr="590A9F56">
        <w:rPr>
          <w:rFonts w:asciiTheme="minorHAnsi" w:eastAsiaTheme="minorEastAsia" w:hAnsiTheme="minorHAnsi" w:cstheme="minorBidi"/>
          <w:b/>
          <w:bCs/>
          <w:lang w:val="en-GB"/>
        </w:rPr>
        <w:t>waterway;</w:t>
      </w:r>
      <w:proofErr w:type="gramEnd"/>
    </w:p>
    <w:p w14:paraId="4D9B5E87"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Be located outside the vegetation protection </w:t>
      </w:r>
      <w:proofErr w:type="gramStart"/>
      <w:r w:rsidRPr="590A9F56">
        <w:rPr>
          <w:rFonts w:asciiTheme="minorHAnsi" w:eastAsiaTheme="minorEastAsia" w:hAnsiTheme="minorHAnsi" w:cstheme="minorBidi"/>
          <w:b/>
          <w:bCs/>
          <w:lang w:val="en-GB"/>
        </w:rPr>
        <w:t>fence;</w:t>
      </w:r>
      <w:proofErr w:type="gramEnd"/>
    </w:p>
    <w:p w14:paraId="5C86491E"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Be constructed and designed to ensure that the conservation area, scattered tree or patch of native vegetation are protected from adverse impacts during </w:t>
      </w:r>
      <w:proofErr w:type="gramStart"/>
      <w:r w:rsidRPr="590A9F56">
        <w:rPr>
          <w:rFonts w:asciiTheme="minorHAnsi" w:eastAsiaTheme="minorEastAsia" w:hAnsiTheme="minorHAnsi" w:cstheme="minorBidi"/>
          <w:b/>
          <w:bCs/>
          <w:lang w:val="en-GB"/>
        </w:rPr>
        <w:t>construction;</w:t>
      </w:r>
      <w:proofErr w:type="gramEnd"/>
    </w:p>
    <w:p w14:paraId="26AFE934"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Not be undertaken if it presents a risk to any vegetation within a conservation area; and</w:t>
      </w:r>
    </w:p>
    <w:p w14:paraId="4592398C" w14:textId="77777777" w:rsidR="006224F8" w:rsidRDefault="006224F8" w:rsidP="006224F8">
      <w:pPr>
        <w:numPr>
          <w:ilvl w:val="2"/>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Be carried out under the supervision of a suitable qualified ecologist or arborist.  </w:t>
      </w:r>
    </w:p>
    <w:p w14:paraId="15B6788B" w14:textId="77777777" w:rsidR="006224F8" w:rsidRDefault="006224F8" w:rsidP="006224F8">
      <w:pPr>
        <w:spacing w:line="276" w:lineRule="auto"/>
        <w:rPr>
          <w:rFonts w:asciiTheme="minorHAnsi" w:eastAsiaTheme="minorEastAsia" w:hAnsiTheme="minorHAnsi" w:cstheme="minorBidi"/>
          <w:b/>
          <w:bCs/>
          <w:lang w:val="en-GB"/>
        </w:rPr>
      </w:pPr>
    </w:p>
    <w:p w14:paraId="143B2751"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Fencing plan</w:t>
      </w:r>
    </w:p>
    <w:p w14:paraId="3C601875"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the commencement of development, a conservation area fencing plan must be submitted to and approved by the Secretary to the Department of Environment, Land, Water and Planning, to ensure the conservation area is adequately protected.  The fencing plan must contain the following: </w:t>
      </w:r>
    </w:p>
    <w:p w14:paraId="35C11756" w14:textId="77777777" w:rsidR="006224F8" w:rsidRDefault="006224F8" w:rsidP="006224F8">
      <w:pPr>
        <w:numPr>
          <w:ilvl w:val="0"/>
          <w:numId w:val="12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The alignment of temporary protection fencing</w:t>
      </w:r>
    </w:p>
    <w:p w14:paraId="4BA90A25" w14:textId="77777777" w:rsidR="006224F8" w:rsidRDefault="006224F8" w:rsidP="006224F8">
      <w:pPr>
        <w:numPr>
          <w:ilvl w:val="0"/>
          <w:numId w:val="12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timing of installation and removal of temporary protection </w:t>
      </w:r>
      <w:proofErr w:type="gramStart"/>
      <w:r w:rsidRPr="590A9F56">
        <w:rPr>
          <w:rFonts w:asciiTheme="minorHAnsi" w:eastAsiaTheme="minorEastAsia" w:hAnsiTheme="minorHAnsi" w:cstheme="minorBidi"/>
          <w:b/>
          <w:bCs/>
          <w:lang w:val="en-GB"/>
        </w:rPr>
        <w:t>fencing;</w:t>
      </w:r>
      <w:proofErr w:type="gramEnd"/>
    </w:p>
    <w:p w14:paraId="2EF7075B" w14:textId="77777777" w:rsidR="006224F8" w:rsidRDefault="006224F8" w:rsidP="006224F8">
      <w:pPr>
        <w:numPr>
          <w:ilvl w:val="0"/>
          <w:numId w:val="12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timing of installation of permanent </w:t>
      </w:r>
      <w:proofErr w:type="gramStart"/>
      <w:r w:rsidRPr="590A9F56">
        <w:rPr>
          <w:rFonts w:asciiTheme="minorHAnsi" w:eastAsiaTheme="minorEastAsia" w:hAnsiTheme="minorHAnsi" w:cstheme="minorBidi"/>
          <w:b/>
          <w:bCs/>
          <w:lang w:val="en-GB"/>
        </w:rPr>
        <w:t>fencing;</w:t>
      </w:r>
      <w:proofErr w:type="gramEnd"/>
    </w:p>
    <w:p w14:paraId="55E206B3" w14:textId="77777777" w:rsidR="006224F8" w:rsidRDefault="006224F8" w:rsidP="006224F8">
      <w:pPr>
        <w:numPr>
          <w:ilvl w:val="0"/>
          <w:numId w:val="12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Specifications for temporary and permanent </w:t>
      </w:r>
      <w:proofErr w:type="gramStart"/>
      <w:r w:rsidRPr="590A9F56">
        <w:rPr>
          <w:rFonts w:asciiTheme="minorHAnsi" w:eastAsiaTheme="minorEastAsia" w:hAnsiTheme="minorHAnsi" w:cstheme="minorBidi"/>
          <w:b/>
          <w:bCs/>
          <w:lang w:val="en-GB"/>
        </w:rPr>
        <w:t>fencing;</w:t>
      </w:r>
      <w:proofErr w:type="gramEnd"/>
    </w:p>
    <w:p w14:paraId="5B27D64B" w14:textId="77777777" w:rsidR="006224F8" w:rsidRDefault="006224F8" w:rsidP="006224F8">
      <w:pPr>
        <w:numPr>
          <w:ilvl w:val="0"/>
          <w:numId w:val="12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Locations of maintenance access points; and</w:t>
      </w:r>
    </w:p>
    <w:p w14:paraId="2254F036" w14:textId="77777777" w:rsidR="006224F8" w:rsidRDefault="006224F8" w:rsidP="006224F8">
      <w:pPr>
        <w:numPr>
          <w:ilvl w:val="0"/>
          <w:numId w:val="120"/>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Specifications for maintenance access crossovers and gates. </w:t>
      </w:r>
    </w:p>
    <w:p w14:paraId="2F900FD9" w14:textId="77777777" w:rsidR="006224F8" w:rsidRDefault="006224F8" w:rsidP="006224F8">
      <w:pPr>
        <w:spacing w:line="276" w:lineRule="auto"/>
        <w:rPr>
          <w:rFonts w:asciiTheme="minorHAnsi" w:eastAsiaTheme="minorEastAsia" w:hAnsiTheme="minorHAnsi" w:cstheme="minorBidi"/>
          <w:b/>
          <w:bCs/>
          <w:lang w:val="en-GB"/>
        </w:rPr>
      </w:pPr>
    </w:p>
    <w:p w14:paraId="44BCD591"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Land Management Co-operative Agreement</w:t>
      </w:r>
    </w:p>
    <w:p w14:paraId="1B59FE6F"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the issue of a statement of compliance for the last stage of the subdivision, the owner of the land must enter into an agreement with the Secretary to the Department of Environment, Land, Water and Planning under section69 of the </w:t>
      </w:r>
      <w:r w:rsidRPr="590A9F56">
        <w:rPr>
          <w:rFonts w:asciiTheme="minorHAnsi" w:eastAsiaTheme="minorEastAsia" w:hAnsiTheme="minorHAnsi" w:cstheme="minorBidi"/>
          <w:b/>
          <w:bCs/>
          <w:i/>
          <w:iCs/>
          <w:lang w:val="en-GB"/>
        </w:rPr>
        <w:t>Conservation, Forests and Lands Act 1987</w:t>
      </w:r>
      <w:r w:rsidRPr="590A9F56">
        <w:rPr>
          <w:rFonts w:asciiTheme="minorHAnsi" w:eastAsiaTheme="minorEastAsia" w:hAnsiTheme="minorHAnsi" w:cstheme="minorBidi"/>
          <w:b/>
          <w:bCs/>
          <w:lang w:val="en-GB"/>
        </w:rPr>
        <w:t>, which:</w:t>
      </w:r>
    </w:p>
    <w:p w14:paraId="6682AB3C" w14:textId="77777777" w:rsidR="006224F8" w:rsidRDefault="006224F8" w:rsidP="006224F8">
      <w:pPr>
        <w:numPr>
          <w:ilvl w:val="0"/>
          <w:numId w:val="12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Must provide for the conservation and management of that part of the land shown as a conservation area in the </w:t>
      </w:r>
      <w:r w:rsidRPr="590A9F56">
        <w:rPr>
          <w:rFonts w:asciiTheme="minorHAnsi" w:eastAsiaTheme="minorEastAsia" w:hAnsiTheme="minorHAnsi" w:cstheme="minorBidi"/>
          <w:b/>
          <w:bCs/>
          <w:i/>
          <w:iCs/>
          <w:lang w:val="en-GB"/>
        </w:rPr>
        <w:t>Quarry Hills Precinct Structure Plan, June 2016</w:t>
      </w:r>
      <w:r w:rsidRPr="590A9F56">
        <w:rPr>
          <w:rFonts w:asciiTheme="minorHAnsi" w:eastAsiaTheme="minorEastAsia" w:hAnsiTheme="minorHAnsi" w:cstheme="minorBidi"/>
          <w:b/>
          <w:bCs/>
          <w:lang w:val="en-GB"/>
        </w:rPr>
        <w:t>:</w:t>
      </w:r>
    </w:p>
    <w:p w14:paraId="3DEFFE81" w14:textId="77777777" w:rsidR="006224F8" w:rsidRDefault="006224F8" w:rsidP="006224F8">
      <w:pPr>
        <w:numPr>
          <w:ilvl w:val="0"/>
          <w:numId w:val="12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May include any matter that such an agreement may contain under the </w:t>
      </w:r>
      <w:r w:rsidRPr="590A9F56">
        <w:rPr>
          <w:rFonts w:asciiTheme="minorHAnsi" w:eastAsiaTheme="minorEastAsia" w:hAnsiTheme="minorHAnsi" w:cstheme="minorBidi"/>
          <w:b/>
          <w:bCs/>
          <w:i/>
          <w:iCs/>
          <w:lang w:val="en-GB"/>
        </w:rPr>
        <w:t>Conservation, Forests and Lands Act 1987</w:t>
      </w:r>
      <w:r w:rsidRPr="590A9F56">
        <w:rPr>
          <w:rFonts w:asciiTheme="minorHAnsi" w:eastAsiaTheme="minorEastAsia" w:hAnsiTheme="minorHAnsi" w:cstheme="minorBidi"/>
          <w:b/>
          <w:bCs/>
          <w:lang w:val="en-GB"/>
        </w:rPr>
        <w:t>:</w:t>
      </w:r>
    </w:p>
    <w:p w14:paraId="3B036F4F" w14:textId="77777777" w:rsidR="006224F8" w:rsidRDefault="006224F8" w:rsidP="006224F8">
      <w:pPr>
        <w:numPr>
          <w:ilvl w:val="0"/>
          <w:numId w:val="12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Makes application to the Registrar of Titles to register the agreement on the title to the land; and</w:t>
      </w:r>
    </w:p>
    <w:p w14:paraId="0DD1F861" w14:textId="77777777" w:rsidR="006224F8" w:rsidRDefault="006224F8" w:rsidP="006224F8">
      <w:pPr>
        <w:numPr>
          <w:ilvl w:val="0"/>
          <w:numId w:val="121"/>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Pays the reasonable costs of the Secretary to the Department of Environment, Land, Water and Planning in the preparation, </w:t>
      </w:r>
      <w:proofErr w:type="gramStart"/>
      <w:r w:rsidRPr="590A9F56">
        <w:rPr>
          <w:rFonts w:asciiTheme="minorHAnsi" w:eastAsiaTheme="minorEastAsia" w:hAnsiTheme="minorHAnsi" w:cstheme="minorBidi"/>
          <w:b/>
          <w:bCs/>
          <w:lang w:val="en-GB"/>
        </w:rPr>
        <w:t>execution</w:t>
      </w:r>
      <w:proofErr w:type="gramEnd"/>
      <w:r w:rsidRPr="590A9F56">
        <w:rPr>
          <w:rFonts w:asciiTheme="minorHAnsi" w:eastAsiaTheme="minorEastAsia" w:hAnsiTheme="minorHAnsi" w:cstheme="minorBidi"/>
          <w:b/>
          <w:bCs/>
          <w:lang w:val="en-GB"/>
        </w:rPr>
        <w:t xml:space="preserve"> and registration of the agreement.  </w:t>
      </w:r>
    </w:p>
    <w:p w14:paraId="4B324A13" w14:textId="77777777" w:rsidR="006224F8" w:rsidRDefault="006224F8" w:rsidP="006224F8">
      <w:pPr>
        <w:spacing w:line="276" w:lineRule="auto"/>
        <w:rPr>
          <w:rFonts w:asciiTheme="minorHAnsi" w:eastAsiaTheme="minorEastAsia" w:hAnsiTheme="minorHAnsi" w:cstheme="minorBidi"/>
          <w:b/>
          <w:bCs/>
          <w:lang w:val="en-GB"/>
        </w:rPr>
      </w:pPr>
    </w:p>
    <w:p w14:paraId="63509484"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requirement for a LMCA in this condition does not apply to land or any lot or part of a lot within a conservation area that:  </w:t>
      </w:r>
    </w:p>
    <w:p w14:paraId="255E6F16" w14:textId="77777777" w:rsidR="006224F8" w:rsidRDefault="006224F8" w:rsidP="006224F8">
      <w:pPr>
        <w:numPr>
          <w:ilvl w:val="0"/>
          <w:numId w:val="12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Is identified in the incorporated PSP as public open space and is vested, or will be vested, in the council as a reserve for the purpose of public open space; or</w:t>
      </w:r>
    </w:p>
    <w:p w14:paraId="32D85E62" w14:textId="77777777" w:rsidR="006224F8" w:rsidRDefault="006224F8" w:rsidP="006224F8">
      <w:pPr>
        <w:numPr>
          <w:ilvl w:val="0"/>
          <w:numId w:val="12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Is identified in the incorporated PSP as a drainage reserve and is vested, or will be vested, in Melbourne Water Corporation or the council as a drainage reserve; or</w:t>
      </w:r>
    </w:p>
    <w:p w14:paraId="31A9A2B4" w14:textId="5E84B99E" w:rsidR="0033125C" w:rsidRDefault="006224F8" w:rsidP="006224F8">
      <w:pPr>
        <w:numPr>
          <w:ilvl w:val="0"/>
          <w:numId w:val="12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Is within a conservation area identified in the incorporated PSP for nature conservation ad is vested or subject of an agreement with the secretary to the DELWP to be vested in the Secretary to the Department of Environment, Land, Water and Planning for conservation purposes; or</w:t>
      </w:r>
    </w:p>
    <w:p w14:paraId="33F87A9D" w14:textId="77777777" w:rsidR="006224F8" w:rsidRDefault="0033125C" w:rsidP="0033125C">
      <w:pPr>
        <w:spacing w:line="276" w:lineRule="auto"/>
        <w:ind w:left="720"/>
        <w:contextualSpacing/>
        <w:rPr>
          <w:rFonts w:asciiTheme="minorHAnsi" w:eastAsiaTheme="minorEastAsia" w:hAnsiTheme="minorHAnsi" w:cstheme="minorBidi"/>
          <w:b/>
          <w:bCs/>
          <w:lang w:val="en-GB"/>
        </w:rPr>
      </w:pPr>
      <w:r>
        <w:rPr>
          <w:rFonts w:asciiTheme="minorHAnsi" w:eastAsiaTheme="minorEastAsia" w:hAnsiTheme="minorHAnsi" w:cstheme="minorBidi"/>
          <w:b/>
          <w:bCs/>
          <w:lang w:val="en-GB"/>
        </w:rPr>
        <w:br w:type="page"/>
      </w:r>
    </w:p>
    <w:p w14:paraId="53D3A9B5" w14:textId="77777777" w:rsidR="006224F8" w:rsidRDefault="006224F8" w:rsidP="006224F8">
      <w:pPr>
        <w:numPr>
          <w:ilvl w:val="0"/>
          <w:numId w:val="122"/>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Is the subject of an agreement with the Secretary to the DELWP to transfer or gift that land </w:t>
      </w:r>
      <w:proofErr w:type="gramStart"/>
      <w:r w:rsidRPr="590A9F56">
        <w:rPr>
          <w:rFonts w:asciiTheme="minorHAnsi" w:eastAsiaTheme="minorEastAsia" w:hAnsiTheme="minorHAnsi" w:cstheme="minorBidi"/>
          <w:b/>
          <w:bCs/>
          <w:lang w:val="en-GB"/>
        </w:rPr>
        <w:t>to:</w:t>
      </w:r>
      <w:proofErr w:type="gramEnd"/>
    </w:p>
    <w:p w14:paraId="7A22682E" w14:textId="77777777" w:rsidR="006224F8" w:rsidRDefault="006224F8" w:rsidP="006224F8">
      <w:pPr>
        <w:numPr>
          <w:ilvl w:val="1"/>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Secretary to the </w:t>
      </w:r>
      <w:proofErr w:type="gramStart"/>
      <w:r w:rsidRPr="590A9F56">
        <w:rPr>
          <w:rFonts w:asciiTheme="minorHAnsi" w:eastAsiaTheme="minorEastAsia" w:hAnsiTheme="minorHAnsi" w:cstheme="minorBidi"/>
          <w:b/>
          <w:bCs/>
          <w:lang w:val="en-GB"/>
        </w:rPr>
        <w:t>DELWP;</w:t>
      </w:r>
      <w:proofErr w:type="gramEnd"/>
    </w:p>
    <w:p w14:paraId="1503AE57" w14:textId="77777777" w:rsidR="006224F8" w:rsidRDefault="006224F8" w:rsidP="006224F8">
      <w:pPr>
        <w:numPr>
          <w:ilvl w:val="1"/>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Minister administering the </w:t>
      </w:r>
      <w:r w:rsidRPr="590A9F56">
        <w:rPr>
          <w:rFonts w:asciiTheme="minorHAnsi" w:eastAsiaTheme="minorEastAsia" w:hAnsiTheme="minorHAnsi" w:cstheme="minorBidi"/>
          <w:b/>
          <w:bCs/>
          <w:i/>
          <w:iCs/>
          <w:lang w:val="en-GB"/>
        </w:rPr>
        <w:t>Conservation, Forests and Lands Act 1987</w:t>
      </w:r>
      <w:r w:rsidRPr="590A9F56">
        <w:rPr>
          <w:rFonts w:asciiTheme="minorHAnsi" w:eastAsiaTheme="minorEastAsia" w:hAnsiTheme="minorHAnsi" w:cstheme="minorBidi"/>
          <w:b/>
          <w:bCs/>
          <w:lang w:val="en-GB"/>
        </w:rPr>
        <w:t>; or</w:t>
      </w:r>
    </w:p>
    <w:p w14:paraId="4943FC5F" w14:textId="77777777" w:rsidR="006224F8" w:rsidRDefault="006224F8" w:rsidP="006224F8">
      <w:pPr>
        <w:numPr>
          <w:ilvl w:val="1"/>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Another statutory authority.  </w:t>
      </w:r>
    </w:p>
    <w:p w14:paraId="5035AE44"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To the satisfaction of the Secretary to the Department of Environment, Land, Water and Planning.  </w:t>
      </w:r>
    </w:p>
    <w:p w14:paraId="366B33CE"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49AF3C27"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Environmental Management Plan</w:t>
      </w:r>
    </w:p>
    <w:p w14:paraId="62A38799"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the certification of the plan of subdivision or the commencement of buildings or works an Environmental Management Plan for the relevant works must be approved to the satisfaction of the Secretary to the DELWP and Responsible Authority, unless otherwise agreed by the Secretary to the DELWP and Planning and Responsible Authority.  </w:t>
      </w:r>
    </w:p>
    <w:p w14:paraId="3695D3D8" w14:textId="77777777" w:rsidR="006224F8" w:rsidRDefault="006224F8" w:rsidP="006224F8">
      <w:pPr>
        <w:spacing w:line="276" w:lineRule="auto"/>
        <w:rPr>
          <w:rFonts w:asciiTheme="minorHAnsi" w:eastAsiaTheme="minorEastAsia" w:hAnsiTheme="minorHAnsi" w:cstheme="minorBidi"/>
          <w:b/>
          <w:bCs/>
          <w:lang w:val="en-GB"/>
        </w:rPr>
      </w:pPr>
    </w:p>
    <w:p w14:paraId="2CECE873"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Correct alignment of protective fencing</w:t>
      </w:r>
    </w:p>
    <w:p w14:paraId="179E5B99"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Buildings and works must not commence until written evidence confirming protection fencing has been erected, in accordance with an approved Conservation Area Fencing Plan, is provided by a suitably qualified land surveyor to the Department of Environment, Land, Water and Planning.  </w:t>
      </w:r>
    </w:p>
    <w:p w14:paraId="312CAB90" w14:textId="77777777" w:rsidR="006224F8" w:rsidRDefault="006224F8" w:rsidP="006224F8">
      <w:pPr>
        <w:spacing w:line="276" w:lineRule="auto"/>
        <w:rPr>
          <w:rFonts w:asciiTheme="minorHAnsi" w:eastAsiaTheme="minorEastAsia" w:hAnsiTheme="minorHAnsi" w:cstheme="minorBidi"/>
          <w:b/>
          <w:bCs/>
          <w:lang w:val="en-GB"/>
        </w:rPr>
      </w:pPr>
    </w:p>
    <w:p w14:paraId="19BE88E2"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Works in Conservation Area</w:t>
      </w:r>
    </w:p>
    <w:p w14:paraId="3D960A36"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Works of any kind must not be undertaken on land identified as conservation area without prior written approval from the Secretary to the Department of Environment, Land, Water and Planning.  </w:t>
      </w:r>
    </w:p>
    <w:p w14:paraId="401297BA"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245399CE"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Land management plan for Conservation Area</w:t>
      </w:r>
    </w:p>
    <w:p w14:paraId="36404881"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the commencement of development, a land management plan for the Conservation Area land must be prepared by a suitably qualified consultant, submitted to, and approved by the Department of Environment, Land, Water and Planning.  The land management plan must outline how the existing biodiversity values for the land will be maintained, including:  </w:t>
      </w:r>
    </w:p>
    <w:p w14:paraId="5B2A6071" w14:textId="77777777" w:rsidR="006224F8" w:rsidRDefault="006224F8" w:rsidP="006224F8">
      <w:pPr>
        <w:numPr>
          <w:ilvl w:val="0"/>
          <w:numId w:val="123"/>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How environmental weeds will be managed up until the securing of the conservation area.  </w:t>
      </w:r>
    </w:p>
    <w:p w14:paraId="03C2B841" w14:textId="77777777" w:rsidR="006224F8" w:rsidRDefault="006224F8" w:rsidP="006224F8">
      <w:pPr>
        <w:numPr>
          <w:ilvl w:val="0"/>
          <w:numId w:val="123"/>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How any revegetation will be undertaken in coordination with weed management activities to prevent re-colonisation of weed species.  </w:t>
      </w:r>
    </w:p>
    <w:p w14:paraId="602349FD" w14:textId="77777777" w:rsidR="006224F8" w:rsidRDefault="006224F8" w:rsidP="006224F8">
      <w:pPr>
        <w:numPr>
          <w:ilvl w:val="0"/>
          <w:numId w:val="123"/>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How rubbish and hazards will be removed, and any contaminated material managed up until the securing of the conservation area.  </w:t>
      </w:r>
    </w:p>
    <w:p w14:paraId="44DA477A"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lastRenderedPageBreak/>
        <w:t xml:space="preserve">Once approved the plan will form part of the permit and must be implemented to the satisfaction of the Secretary to the Department of Environment, Land, Water and Planning and the Responsible Authority.  </w:t>
      </w:r>
    </w:p>
    <w:p w14:paraId="04F4E1A0"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4180637C"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Fire management and Conservation Area 33</w:t>
      </w:r>
    </w:p>
    <w:p w14:paraId="757553E6"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Unless otherwise agreed to by the Department of Environment, Land, Water and Planning, buffer areas required to meet bushfire management objectives must be located outside of Conservation Area 33 where the land is intended to be vested to the Minister for Energy Environment and Climate Change.  </w:t>
      </w:r>
    </w:p>
    <w:p w14:paraId="3120A62D"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5FA5201C"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Spatial definition of Conservation Area 34</w:t>
      </w:r>
    </w:p>
    <w:p w14:paraId="5CCDBD3E"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The subdivision layout must reflect the boundary of Conservation area 34 as defined by dataset “MSA_BCS_CONS_AREA” available at DATA VIC (</w:t>
      </w:r>
      <w:hyperlink r:id="rId18" w:history="1">
        <w:r w:rsidRPr="590A9F56">
          <w:rPr>
            <w:rFonts w:asciiTheme="minorHAnsi" w:eastAsiaTheme="minorEastAsia" w:hAnsiTheme="minorHAnsi" w:cstheme="minorBidi"/>
            <w:b/>
            <w:bCs/>
            <w:color w:val="0000FF" w:themeColor="hyperlink"/>
            <w:u w:val="single"/>
            <w:lang w:val="en-GB"/>
          </w:rPr>
          <w:t>https://www.data.vic.gov.au/</w:t>
        </w:r>
      </w:hyperlink>
      <w:r w:rsidRPr="590A9F56">
        <w:rPr>
          <w:rFonts w:asciiTheme="minorHAnsi" w:eastAsiaTheme="minorEastAsia" w:hAnsiTheme="minorHAnsi" w:cstheme="minorBidi"/>
          <w:b/>
          <w:bCs/>
          <w:lang w:val="en-GB"/>
        </w:rPr>
        <w:t xml:space="preserve">).  </w:t>
      </w:r>
    </w:p>
    <w:p w14:paraId="5BE1E304"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03CEF516"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Country Fire Authority</w:t>
      </w:r>
    </w:p>
    <w:p w14:paraId="359CFE4C"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Hydrants</w:t>
      </w:r>
    </w:p>
    <w:p w14:paraId="62D47104"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Prior to the issue of a Statement of Compliance under the Subdivision Act 1988 the following requirements must be met to the satisfaction of the CFA:  </w:t>
      </w:r>
    </w:p>
    <w:p w14:paraId="0B008444" w14:textId="77777777"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Above or below ground operable hydrants must be provided.  The maximum distance between these hydrants and the rear of all building envelopes (or in the absence of building envelopes, the rear of the lots) must be 120 metres and the hydrants must be no more than 200 metres apart.  These distances must be measured around lot boundaries.  </w:t>
      </w:r>
    </w:p>
    <w:p w14:paraId="2DDEE811" w14:textId="21B85C52" w:rsidR="006224F8" w:rsidRDefault="006224F8" w:rsidP="006224F8">
      <w:pPr>
        <w:numPr>
          <w:ilvl w:val="1"/>
          <w:numId w:val="69"/>
        </w:numPr>
        <w:spacing w:line="276" w:lineRule="auto"/>
        <w:ind w:left="720"/>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The hydrants must be identified with maker posts and road reflectors as applicable to the satisfaction of the Country Fire Authority.  </w:t>
      </w:r>
    </w:p>
    <w:p w14:paraId="38BA740E" w14:textId="77777777" w:rsidR="00637263" w:rsidRDefault="00637263" w:rsidP="00637263">
      <w:pPr>
        <w:spacing w:line="276" w:lineRule="auto"/>
        <w:ind w:left="720"/>
        <w:contextualSpacing/>
        <w:rPr>
          <w:rFonts w:asciiTheme="minorHAnsi" w:eastAsiaTheme="minorEastAsia" w:hAnsiTheme="minorHAnsi" w:cstheme="minorBidi"/>
          <w:b/>
          <w:bCs/>
          <w:lang w:val="en-GB"/>
        </w:rPr>
      </w:pPr>
    </w:p>
    <w:p w14:paraId="5B7992F7"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Roads</w:t>
      </w:r>
    </w:p>
    <w:p w14:paraId="6207EFCF"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Roads must be constructed to a standard so that they are accessible in all weather conditions and capable of accommodating a vehicle of 15 tonnes for the trafficable road width.  </w:t>
      </w:r>
    </w:p>
    <w:p w14:paraId="6587CF7C" w14:textId="77777777" w:rsidR="006224F8" w:rsidRDefault="006224F8" w:rsidP="006224F8">
      <w:pPr>
        <w:numPr>
          <w:ilvl w:val="0"/>
          <w:numId w:val="124"/>
        </w:numPr>
        <w:spacing w:line="276" w:lineRule="auto"/>
        <w:contextualSpacing/>
        <w:rPr>
          <w:rFonts w:asciiTheme="minorHAnsi" w:eastAsiaTheme="minorEastAsia" w:hAnsiTheme="minorHAnsi" w:cstheme="minorBidi"/>
          <w:b/>
          <w:bCs/>
          <w:lang w:val="en-GB"/>
        </w:rPr>
      </w:pPr>
      <w:r w:rsidRPr="1707DFAA">
        <w:rPr>
          <w:rFonts w:asciiTheme="minorHAnsi" w:eastAsiaTheme="minorEastAsia" w:hAnsiTheme="minorHAnsi" w:cstheme="minorBidi"/>
          <w:b/>
          <w:bCs/>
          <w:lang w:val="en-GB"/>
        </w:rPr>
        <w:t xml:space="preserve">The average grade must be no more than 1 in 7 (14.4%) (8.1 degrees) with a maximum of no more than 1 in 5 (20%) (11.3 degrees) for no more than 50 metres.  Dips must have no more than a 1 in 8 (12%) (7.1 degree) entry and exit angle.  </w:t>
      </w:r>
    </w:p>
    <w:p w14:paraId="262FA87B" w14:textId="77777777" w:rsidR="006224F8" w:rsidRDefault="006224F8" w:rsidP="006224F8">
      <w:pPr>
        <w:numPr>
          <w:ilvl w:val="0"/>
          <w:numId w:val="124"/>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Curves must have a minimum inner radius of 10 metres.  </w:t>
      </w:r>
    </w:p>
    <w:p w14:paraId="0D5F47C2" w14:textId="77777777" w:rsidR="006224F8" w:rsidRDefault="006224F8" w:rsidP="006224F8">
      <w:pPr>
        <w:numPr>
          <w:ilvl w:val="0"/>
          <w:numId w:val="124"/>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Have a minimum trafficable width of 3.5 metres and be clear of encroachments for at least 0.5 metres on each side and 4 metres above the access way.  </w:t>
      </w:r>
    </w:p>
    <w:p w14:paraId="1B50A57C" w14:textId="6A95400F" w:rsidR="0033125C" w:rsidRDefault="006224F8" w:rsidP="006224F8">
      <w:pPr>
        <w:numPr>
          <w:ilvl w:val="0"/>
          <w:numId w:val="124"/>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Road more than 60m in length from the nearest intersection must have a turning circle with a minimum radius of 8m (including roll-over kerbs if they are provided) T or Y heads of dimensions specified by the CFA may be used as alternatives.  </w:t>
      </w:r>
    </w:p>
    <w:p w14:paraId="7FE94EE0" w14:textId="7AC774B5" w:rsidR="006224F8" w:rsidRDefault="0033125C" w:rsidP="0033125C">
      <w:pPr>
        <w:spacing w:line="276" w:lineRule="auto"/>
        <w:ind w:left="720"/>
        <w:contextualSpacing/>
        <w:rPr>
          <w:rFonts w:asciiTheme="minorHAnsi" w:eastAsiaTheme="minorEastAsia" w:hAnsiTheme="minorHAnsi" w:cstheme="minorBidi"/>
          <w:b/>
          <w:bCs/>
          <w:lang w:val="en-GB"/>
        </w:rPr>
      </w:pPr>
      <w:r>
        <w:rPr>
          <w:rFonts w:asciiTheme="minorHAnsi" w:eastAsiaTheme="minorEastAsia" w:hAnsiTheme="minorHAnsi" w:cstheme="minorBidi"/>
          <w:b/>
          <w:bCs/>
          <w:lang w:val="en-GB"/>
        </w:rPr>
        <w:br w:type="page"/>
      </w:r>
    </w:p>
    <w:p w14:paraId="3483D67F"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Department of Transport</w:t>
      </w:r>
    </w:p>
    <w:p w14:paraId="40C88800"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Cross Sections for roads identified as potential bus routes must be in accordance with the approved cross sections within the Quarry Hills Precinct Structure Plan.  Any alteration of the approved cross section in the Quarry Hills Precinct Structure Plan must be referred to the Head Transport for Victoria for approval.  </w:t>
      </w:r>
    </w:p>
    <w:p w14:paraId="681634E0"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36F75D27"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Any roundabout constructed on roads designed for a future public transport route within the subdivision, must be designed to accommodate ultra-low floor buses, to the satisfaction of Head, Transport for Victoria.  </w:t>
      </w:r>
    </w:p>
    <w:p w14:paraId="4ABD6A99"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5FAF49B8" w14:textId="77777777" w:rsidR="006224F8" w:rsidRDefault="006224F8" w:rsidP="006224F8">
      <w:pPr>
        <w:numPr>
          <w:ilvl w:val="0"/>
          <w:numId w:val="69"/>
        </w:numPr>
        <w:spacing w:line="276" w:lineRule="auto"/>
        <w:contextualSpacing/>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No compensation is payable under part 5 of the </w:t>
      </w:r>
      <w:r w:rsidRPr="590A9F56">
        <w:rPr>
          <w:rFonts w:asciiTheme="minorHAnsi" w:eastAsiaTheme="minorEastAsia" w:hAnsiTheme="minorHAnsi" w:cstheme="minorBidi"/>
          <w:b/>
          <w:bCs/>
          <w:i/>
          <w:iCs/>
          <w:lang w:val="en-GB"/>
        </w:rPr>
        <w:t>Planning and Environment Act 1987</w:t>
      </w:r>
      <w:r w:rsidRPr="590A9F56">
        <w:rPr>
          <w:rFonts w:asciiTheme="minorHAnsi" w:eastAsiaTheme="minorEastAsia" w:hAnsiTheme="minorHAnsi" w:cstheme="minorBidi"/>
          <w:b/>
          <w:bCs/>
          <w:lang w:val="en-GB"/>
        </w:rPr>
        <w:t xml:space="preserve"> in respect of anything done under this permit.  </w:t>
      </w:r>
    </w:p>
    <w:p w14:paraId="62AC0563" w14:textId="77777777" w:rsidR="006224F8" w:rsidRDefault="006224F8" w:rsidP="006224F8">
      <w:pPr>
        <w:spacing w:line="276" w:lineRule="auto"/>
        <w:rPr>
          <w:rFonts w:asciiTheme="minorHAnsi" w:eastAsiaTheme="minorEastAsia" w:hAnsiTheme="minorHAnsi" w:cstheme="minorBidi"/>
          <w:b/>
          <w:bCs/>
          <w:lang w:val="en-GB"/>
        </w:rPr>
      </w:pPr>
    </w:p>
    <w:p w14:paraId="7C57963B"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PERMIT NOTES</w:t>
      </w:r>
    </w:p>
    <w:p w14:paraId="472B4B85" w14:textId="77777777" w:rsidR="006224F8" w:rsidRDefault="006224F8" w:rsidP="006224F8">
      <w:pPr>
        <w:spacing w:line="276" w:lineRule="auto"/>
        <w:rPr>
          <w:rFonts w:asciiTheme="minorHAnsi" w:eastAsiaTheme="minorEastAsia" w:hAnsiTheme="minorHAnsi" w:cstheme="minorBidi"/>
          <w:b/>
          <w:bCs/>
          <w:lang w:val="en-AU"/>
        </w:rPr>
      </w:pPr>
      <w:r w:rsidRPr="590A9F56">
        <w:rPr>
          <w:rFonts w:asciiTheme="minorHAnsi" w:eastAsiaTheme="minorEastAsia" w:hAnsiTheme="minorHAnsi" w:cstheme="minorBidi"/>
          <w:b/>
          <w:bCs/>
          <w:lang w:val="en-AU"/>
        </w:rPr>
        <w:t>Environment Management Plan (UGZ3) (IPO3)</w:t>
      </w:r>
    </w:p>
    <w:p w14:paraId="62FD1158" w14:textId="77777777" w:rsidR="006224F8" w:rsidRDefault="006224F8" w:rsidP="006224F8">
      <w:pPr>
        <w:spacing w:line="276" w:lineRule="auto"/>
        <w:rPr>
          <w:rFonts w:asciiTheme="minorHAnsi" w:eastAsiaTheme="minorEastAsia" w:hAnsiTheme="minorHAnsi" w:cstheme="minorBidi"/>
          <w:b/>
          <w:bCs/>
          <w:i/>
          <w:iCs/>
          <w:lang w:val="en-AU"/>
        </w:rPr>
      </w:pPr>
      <w:r w:rsidRPr="590A9F56">
        <w:rPr>
          <w:rFonts w:asciiTheme="minorHAnsi" w:eastAsiaTheme="minorEastAsia" w:hAnsiTheme="minorHAnsi" w:cstheme="minorBidi"/>
          <w:b/>
          <w:bCs/>
          <w:i/>
          <w:iCs/>
          <w:lang w:val="en-AU"/>
        </w:rPr>
        <w:t xml:space="preserve">Operation of Commonwealth Environmental Laws. On 5 September 2013 an approval under the Environmental Protection and Biodiversity Conservation Act 1999 (EPBC Act) was issued by the Commonwealth Minister for Environment, Heritage and Water. The approval applies to all actions associated with urban development in growth corridors in the expanded Melbourne 2010 Urban Growth Boundary as described in page 4 in the Biodiversity Strategy for </w:t>
      </w:r>
      <w:proofErr w:type="spellStart"/>
      <w:r w:rsidRPr="590A9F56">
        <w:rPr>
          <w:rFonts w:asciiTheme="minorHAnsi" w:eastAsiaTheme="minorEastAsia" w:hAnsiTheme="minorHAnsi" w:cstheme="minorBidi"/>
          <w:b/>
          <w:bCs/>
          <w:i/>
          <w:iCs/>
          <w:lang w:val="en-AU"/>
        </w:rPr>
        <w:t>Melbournes</w:t>
      </w:r>
      <w:proofErr w:type="spellEnd"/>
      <w:r w:rsidRPr="590A9F56">
        <w:rPr>
          <w:rFonts w:asciiTheme="minorHAnsi" w:eastAsiaTheme="minorEastAsia" w:hAnsiTheme="minorHAnsi" w:cstheme="minorBidi"/>
          <w:b/>
          <w:bCs/>
          <w:i/>
          <w:iCs/>
          <w:lang w:val="en-AU"/>
        </w:rPr>
        <w:t xml:space="preserve"> Growth Corridors (Department of Environment and Primary Industries, 2013). The Commonwealth approval has effect until 31 December 2060. The approval is subject to conditions specified at Annexure 1 of the approval. Provided the conditions of the EPBC Act approval are satisfied individual assessment and approval under the EPBC is not required.</w:t>
      </w:r>
    </w:p>
    <w:p w14:paraId="218F499E"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1107F46A" w14:textId="77777777" w:rsidR="006224F8" w:rsidRDefault="006224F8" w:rsidP="006224F8">
      <w:pPr>
        <w:spacing w:line="276" w:lineRule="auto"/>
        <w:rPr>
          <w:rFonts w:asciiTheme="minorHAnsi" w:eastAsiaTheme="minorEastAsia" w:hAnsiTheme="minorHAnsi" w:cstheme="minorBidi"/>
          <w:b/>
          <w:bCs/>
          <w:lang w:val="en-GB"/>
        </w:rPr>
      </w:pPr>
      <w:proofErr w:type="spellStart"/>
      <w:r w:rsidRPr="590A9F56">
        <w:rPr>
          <w:rFonts w:asciiTheme="minorHAnsi" w:eastAsiaTheme="minorEastAsia" w:hAnsiTheme="minorHAnsi" w:cstheme="minorBidi"/>
          <w:b/>
          <w:bCs/>
          <w:lang w:val="en-GB"/>
        </w:rPr>
        <w:t>AusNet</w:t>
      </w:r>
      <w:proofErr w:type="spellEnd"/>
      <w:r w:rsidRPr="590A9F56">
        <w:rPr>
          <w:rFonts w:asciiTheme="minorHAnsi" w:eastAsiaTheme="minorEastAsia" w:hAnsiTheme="minorHAnsi" w:cstheme="minorBidi"/>
          <w:b/>
          <w:bCs/>
          <w:lang w:val="en-GB"/>
        </w:rPr>
        <w:t xml:space="preserve"> Electricity Services Pty Ltd</w:t>
      </w:r>
    </w:p>
    <w:p w14:paraId="79383AF4"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It is recommended that, at an early date, the applicant commences negotiations with AUSNET ELECTRICITY SERVICES PTY LTD for a supply of electricity in order that supply arrangements can be worked out in detail, so prescribed information can be issued without delay (the release to the municipality enabling a Statement of Compliance with the conditions to be issued).  </w:t>
      </w:r>
    </w:p>
    <w:p w14:paraId="7D3AA889"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4E608063"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Arrangements for the supply will be subject to obtaining the agreement of other Authorities and any landowners affected by routes of the electric power lines required to supply the lots and for any tree clearing.  </w:t>
      </w:r>
    </w:p>
    <w:p w14:paraId="672A301A"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588442FD"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Prospective purchasers of lots on this plan should contact this office to determine the availability of a supply of electricity.  Financial contributions may be required.  </w:t>
      </w:r>
    </w:p>
    <w:p w14:paraId="650AD32D"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6B545B6F" w14:textId="77777777" w:rsidR="006224F8" w:rsidRDefault="006224F8" w:rsidP="006224F8">
      <w:pPr>
        <w:spacing w:line="276" w:lineRule="auto"/>
        <w:rPr>
          <w:rFonts w:asciiTheme="minorHAnsi" w:eastAsiaTheme="minorEastAsia" w:hAnsiTheme="minorHAnsi" w:cstheme="minorBidi"/>
          <w:b/>
          <w:bCs/>
          <w:lang w:val="en-GB"/>
        </w:rPr>
      </w:pPr>
      <w:proofErr w:type="spellStart"/>
      <w:r w:rsidRPr="590A9F56">
        <w:rPr>
          <w:rFonts w:asciiTheme="minorHAnsi" w:eastAsiaTheme="minorEastAsia" w:hAnsiTheme="minorHAnsi" w:cstheme="minorBidi"/>
          <w:b/>
          <w:bCs/>
          <w:lang w:val="en-GB"/>
        </w:rPr>
        <w:lastRenderedPageBreak/>
        <w:t>Yarra</w:t>
      </w:r>
      <w:proofErr w:type="spellEnd"/>
      <w:r w:rsidRPr="590A9F56">
        <w:rPr>
          <w:rFonts w:asciiTheme="minorHAnsi" w:eastAsiaTheme="minorEastAsia" w:hAnsiTheme="minorHAnsi" w:cstheme="minorBidi"/>
          <w:b/>
          <w:bCs/>
          <w:lang w:val="en-GB"/>
        </w:rPr>
        <w:t xml:space="preserve"> Valley Water</w:t>
      </w:r>
    </w:p>
    <w:p w14:paraId="1E44955B"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Please send the Plan of Subdivision to </w:t>
      </w:r>
      <w:proofErr w:type="spellStart"/>
      <w:r w:rsidRPr="590A9F56">
        <w:rPr>
          <w:rFonts w:asciiTheme="minorHAnsi" w:eastAsiaTheme="minorEastAsia" w:hAnsiTheme="minorHAnsi" w:cstheme="minorBidi"/>
          <w:b/>
          <w:bCs/>
          <w:lang w:val="en-GB"/>
        </w:rPr>
        <w:t>Yarra</w:t>
      </w:r>
      <w:proofErr w:type="spellEnd"/>
      <w:r w:rsidRPr="590A9F56">
        <w:rPr>
          <w:rFonts w:asciiTheme="minorHAnsi" w:eastAsiaTheme="minorEastAsia" w:hAnsiTheme="minorHAnsi" w:cstheme="minorBidi"/>
          <w:b/>
          <w:bCs/>
          <w:lang w:val="en-GB"/>
        </w:rPr>
        <w:t xml:space="preserve"> Valley Water prior to certification.  </w:t>
      </w:r>
    </w:p>
    <w:p w14:paraId="48228A6B"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54ABC8E3"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Department of Environment, Land, Water and Planning</w:t>
      </w:r>
    </w:p>
    <w:p w14:paraId="5D468C72" w14:textId="77777777" w:rsidR="006224F8" w:rsidRDefault="006224F8" w:rsidP="006224F8">
      <w:pPr>
        <w:spacing w:line="276" w:lineRule="auto"/>
        <w:rPr>
          <w:rFonts w:asciiTheme="minorHAnsi" w:eastAsiaTheme="minorEastAsia" w:hAnsiTheme="minorHAnsi" w:cstheme="minorBidi"/>
          <w:b/>
          <w:bCs/>
          <w:lang w:val="en-GB"/>
        </w:rPr>
      </w:pPr>
      <w:r w:rsidRPr="613C3DF5">
        <w:rPr>
          <w:rFonts w:asciiTheme="minorHAnsi" w:eastAsiaTheme="minorEastAsia" w:hAnsiTheme="minorHAnsi" w:cstheme="minorBidi"/>
          <w:b/>
          <w:bCs/>
          <w:lang w:val="en-GB"/>
        </w:rPr>
        <w:t xml:space="preserve">Operation of Commonwealth Environmental Laws.  On 5 September 2013 an approval under the Environmental Protection and Biodiversity Conservation Act 1999 (EPBC Act) was issued by the Commonwealth Minister for Environment, Heritage and Water.  The approval applies to all actions associated with urban development in growth corridors in the expanded Melbourne 2010 Urban Growth Boundary as described in page 4 in the Biodiversity Strategy for Melbourne’s Growth Corridors (Department of Environment and Primary Industries, 2013).  The Commonwealth approval has effect until 31 December 2060.  The approval is subject to conditions specified at Annexure 1 of the approval.  Provided the conditions of the EPBC Act approval are satisfied individual assessment and approval under the EPBC is not required.  </w:t>
      </w:r>
    </w:p>
    <w:p w14:paraId="7686E566"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301B8127"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 Approved Functional Layout Plans and Landscape Plans for staged abutting the Conservation Area must show, as relevant, locations of vehicle crossovers for maintenance vehicle access to the conservation area, conservation area interface fencing and maintenance access gates consistent with the approved fencing plan.   Guidance on interface requirements can be found in the </w:t>
      </w:r>
      <w:r w:rsidRPr="590A9F56">
        <w:rPr>
          <w:rFonts w:asciiTheme="minorHAnsi" w:eastAsiaTheme="minorEastAsia" w:hAnsiTheme="minorHAnsi" w:cstheme="minorBidi"/>
          <w:b/>
          <w:bCs/>
          <w:i/>
          <w:iCs/>
          <w:lang w:val="en-GB"/>
        </w:rPr>
        <w:t>DELWP requirements for permanent fencing around conservation areas under the Melbourne Strategic Assessment</w:t>
      </w:r>
      <w:r w:rsidRPr="590A9F56">
        <w:rPr>
          <w:rFonts w:asciiTheme="minorHAnsi" w:eastAsiaTheme="minorEastAsia" w:hAnsiTheme="minorHAnsi" w:cstheme="minorBidi"/>
          <w:b/>
          <w:bCs/>
          <w:lang w:val="en-GB"/>
        </w:rPr>
        <w:t xml:space="preserve">.  </w:t>
      </w:r>
    </w:p>
    <w:p w14:paraId="2A367BD4"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07393282"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There are no salvage and translocation requirements that apply to the permit area.  The mandatory salvage and translocation condition can be considered met.  </w:t>
      </w:r>
    </w:p>
    <w:p w14:paraId="38536B6F"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 xml:space="preserve"> </w:t>
      </w:r>
    </w:p>
    <w:p w14:paraId="734D62BA"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Country Fire Authority</w:t>
      </w:r>
    </w:p>
    <w:p w14:paraId="7AD17EDD" w14:textId="77777777" w:rsidR="006224F8" w:rsidRDefault="006224F8" w:rsidP="006224F8">
      <w:pPr>
        <w:spacing w:line="276" w:lineRule="auto"/>
        <w:rPr>
          <w:rFonts w:asciiTheme="minorHAnsi" w:eastAsiaTheme="minorEastAsia" w:hAnsiTheme="minorHAnsi" w:cstheme="minorBidi"/>
          <w:b/>
          <w:bCs/>
          <w:lang w:val="en-GB"/>
        </w:rPr>
      </w:pPr>
      <w:r w:rsidRPr="590A9F56">
        <w:rPr>
          <w:rFonts w:asciiTheme="minorHAnsi" w:eastAsiaTheme="minorEastAsia" w:hAnsiTheme="minorHAnsi" w:cstheme="minorBidi"/>
          <w:b/>
          <w:bCs/>
          <w:lang w:val="en-GB"/>
        </w:rPr>
        <w:t>CFA’s requirements for identification of hydrants are specified in ‘Identification of Street Hydrants for Firefighting Purposes’ available under publications on the CFA web site (</w:t>
      </w:r>
      <w:r w:rsidRPr="590A9F56">
        <w:rPr>
          <w:rFonts w:asciiTheme="minorHAnsi" w:eastAsiaTheme="minorEastAsia" w:hAnsiTheme="minorHAnsi" w:cstheme="minorBidi"/>
          <w:b/>
          <w:bCs/>
          <w:color w:val="0000FF" w:themeColor="hyperlink"/>
          <w:u w:val="single"/>
          <w:lang w:val="en-GB"/>
        </w:rPr>
        <w:t>www.cfa.vic.gov.au</w:t>
      </w:r>
      <w:r w:rsidRPr="590A9F56">
        <w:rPr>
          <w:rFonts w:asciiTheme="minorHAnsi" w:eastAsiaTheme="minorEastAsia" w:hAnsiTheme="minorHAnsi" w:cstheme="minorBidi"/>
          <w:b/>
          <w:bCs/>
          <w:lang w:val="en-GB"/>
        </w:rPr>
        <w:t>)</w:t>
      </w:r>
    </w:p>
    <w:p w14:paraId="51FCE9E2"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Pr>
          <w:rFonts w:ascii="Calibri" w:eastAsia="Calibri" w:hAnsi="Calibri" w:cs="Calibri"/>
          <w:b/>
          <w:bCs/>
          <w:color w:val="FFFFFF" w:themeColor="background1"/>
          <w:lang w:val="en-AU"/>
        </w:rPr>
        <w:t xml:space="preserve"> </w:t>
      </w:r>
      <w:r w:rsidRPr="7F089B34">
        <w:rPr>
          <w:rFonts w:ascii="Calibri" w:eastAsia="Calibri" w:hAnsi="Calibri" w:cs="Calibri"/>
          <w:b/>
          <w:bCs/>
          <w:color w:val="FFFFFF" w:themeColor="background1"/>
          <w:lang w:val="en-AU"/>
        </w:rPr>
        <w:t>Site and Surrounding Area</w:t>
      </w:r>
    </w:p>
    <w:p w14:paraId="6EA557D8" w14:textId="77777777" w:rsidR="006224F8" w:rsidRDefault="006224F8" w:rsidP="006224F8">
      <w:pPr>
        <w:spacing w:line="276" w:lineRule="auto"/>
        <w:rPr>
          <w:rFonts w:ascii="Calibri" w:eastAsia="Calibri" w:hAnsi="Calibri" w:cs="Calibri"/>
          <w:lang w:val="en-GB"/>
        </w:rPr>
      </w:pPr>
      <w:r w:rsidRPr="613C3DF5">
        <w:rPr>
          <w:rFonts w:ascii="Calibri" w:eastAsia="Calibri" w:hAnsi="Calibri" w:cs="Calibri"/>
          <w:lang w:val="en-GB"/>
        </w:rPr>
        <w:t xml:space="preserve">The land is referred to as 40-100 </w:t>
      </w:r>
      <w:proofErr w:type="spellStart"/>
      <w:r w:rsidRPr="613C3DF5">
        <w:rPr>
          <w:rFonts w:ascii="Calibri" w:eastAsia="Calibri" w:hAnsi="Calibri" w:cs="Calibri"/>
          <w:lang w:val="en-GB"/>
        </w:rPr>
        <w:t>Bindts</w:t>
      </w:r>
      <w:proofErr w:type="spellEnd"/>
      <w:r w:rsidRPr="613C3DF5">
        <w:rPr>
          <w:rFonts w:ascii="Calibri" w:eastAsia="Calibri" w:hAnsi="Calibri" w:cs="Calibri"/>
          <w:lang w:val="en-GB"/>
        </w:rPr>
        <w:t xml:space="preserve"> Road, Wollert, however 100 </w:t>
      </w:r>
      <w:proofErr w:type="spellStart"/>
      <w:r w:rsidRPr="613C3DF5">
        <w:rPr>
          <w:rFonts w:ascii="Calibri" w:eastAsia="Calibri" w:hAnsi="Calibri" w:cs="Calibri"/>
          <w:lang w:val="en-GB"/>
        </w:rPr>
        <w:t>Bindts</w:t>
      </w:r>
      <w:proofErr w:type="spellEnd"/>
      <w:r w:rsidRPr="613C3DF5">
        <w:rPr>
          <w:rFonts w:ascii="Calibri" w:eastAsia="Calibri" w:hAnsi="Calibri" w:cs="Calibri"/>
          <w:lang w:val="en-GB"/>
        </w:rPr>
        <w:t xml:space="preserve"> Road, Wollert was recently consolidated with other land to the north (former 130 and 150 </w:t>
      </w:r>
      <w:proofErr w:type="spellStart"/>
      <w:r w:rsidRPr="613C3DF5">
        <w:rPr>
          <w:rFonts w:ascii="Calibri" w:eastAsia="Calibri" w:hAnsi="Calibri" w:cs="Calibri"/>
          <w:lang w:val="en-GB"/>
        </w:rPr>
        <w:t>Bindts</w:t>
      </w:r>
      <w:proofErr w:type="spellEnd"/>
      <w:r w:rsidRPr="613C3DF5">
        <w:rPr>
          <w:rFonts w:ascii="Calibri" w:eastAsia="Calibri" w:hAnsi="Calibri" w:cs="Calibri"/>
          <w:lang w:val="en-GB"/>
        </w:rPr>
        <w:t xml:space="preserve"> Road, Wollert properties) to form a </w:t>
      </w:r>
      <w:proofErr w:type="gramStart"/>
      <w:r w:rsidRPr="613C3DF5">
        <w:rPr>
          <w:rFonts w:ascii="Calibri" w:eastAsia="Calibri" w:hAnsi="Calibri" w:cs="Calibri"/>
          <w:lang w:val="en-GB"/>
        </w:rPr>
        <w:t>124.4 hectare</w:t>
      </w:r>
      <w:proofErr w:type="gramEnd"/>
      <w:r w:rsidRPr="613C3DF5">
        <w:rPr>
          <w:rFonts w:ascii="Calibri" w:eastAsia="Calibri" w:hAnsi="Calibri" w:cs="Calibri"/>
          <w:lang w:val="en-GB"/>
        </w:rPr>
        <w:t xml:space="preserve"> lot.  This lot is generally rectangular in shape (excluding a section subdivided out under Permit 717388 and part which will be subdivided out under Permit PLN-37131) running 0.8km along </w:t>
      </w:r>
      <w:proofErr w:type="spellStart"/>
      <w:r w:rsidRPr="613C3DF5">
        <w:rPr>
          <w:rFonts w:ascii="Calibri" w:eastAsia="Calibri" w:hAnsi="Calibri" w:cs="Calibri"/>
          <w:lang w:val="en-GB"/>
        </w:rPr>
        <w:t>Bindts</w:t>
      </w:r>
      <w:proofErr w:type="spellEnd"/>
      <w:r w:rsidRPr="613C3DF5">
        <w:rPr>
          <w:rFonts w:ascii="Calibri" w:eastAsia="Calibri" w:hAnsi="Calibri" w:cs="Calibri"/>
          <w:lang w:val="en-GB"/>
        </w:rPr>
        <w:t xml:space="preserve"> Road south from </w:t>
      </w:r>
      <w:proofErr w:type="spellStart"/>
      <w:r w:rsidRPr="613C3DF5">
        <w:rPr>
          <w:rFonts w:ascii="Calibri" w:eastAsia="Calibri" w:hAnsi="Calibri" w:cs="Calibri"/>
          <w:lang w:val="en-GB"/>
        </w:rPr>
        <w:t>Lehmanns</w:t>
      </w:r>
      <w:proofErr w:type="spellEnd"/>
      <w:r w:rsidRPr="613C3DF5">
        <w:rPr>
          <w:rFonts w:ascii="Calibri" w:eastAsia="Calibri" w:hAnsi="Calibri" w:cs="Calibri"/>
          <w:lang w:val="en-GB"/>
        </w:rPr>
        <w:t xml:space="preserve"> Road, and approximately 1.5km east from </w:t>
      </w:r>
      <w:proofErr w:type="spellStart"/>
      <w:r w:rsidRPr="613C3DF5">
        <w:rPr>
          <w:rFonts w:ascii="Calibri" w:eastAsia="Calibri" w:hAnsi="Calibri" w:cs="Calibri"/>
          <w:lang w:val="en-GB"/>
        </w:rPr>
        <w:t>Bindts</w:t>
      </w:r>
      <w:proofErr w:type="spellEnd"/>
      <w:r w:rsidRPr="613C3DF5">
        <w:rPr>
          <w:rFonts w:ascii="Calibri" w:eastAsia="Calibri" w:hAnsi="Calibri" w:cs="Calibri"/>
          <w:lang w:val="en-GB"/>
        </w:rPr>
        <w:t xml:space="preserve"> Road.  </w:t>
      </w:r>
    </w:p>
    <w:p w14:paraId="5827E404" w14:textId="77777777" w:rsidR="006224F8" w:rsidRDefault="006224F8" w:rsidP="006224F8">
      <w:pPr>
        <w:spacing w:line="276" w:lineRule="auto"/>
        <w:rPr>
          <w:rFonts w:ascii="Calibri" w:hAnsi="Calibri"/>
          <w:lang w:val="en-GB"/>
        </w:rPr>
      </w:pPr>
    </w:p>
    <w:p w14:paraId="0D6352AF" w14:textId="77777777" w:rsidR="006224F8" w:rsidRDefault="006224F8" w:rsidP="006224F8">
      <w:pPr>
        <w:spacing w:line="276" w:lineRule="auto"/>
        <w:rPr>
          <w:rFonts w:ascii="Calibri" w:eastAsia="Calibri" w:hAnsi="Calibri" w:cs="Calibri"/>
          <w:lang w:val="en-GB"/>
        </w:rPr>
      </w:pPr>
      <w:r w:rsidRPr="613C3DF5">
        <w:rPr>
          <w:rFonts w:ascii="Calibri" w:eastAsia="Calibri" w:hAnsi="Calibri" w:cs="Calibri"/>
          <w:lang w:val="en-GB"/>
        </w:rPr>
        <w:t xml:space="preserve">Only 100 </w:t>
      </w:r>
      <w:proofErr w:type="spellStart"/>
      <w:r w:rsidRPr="613C3DF5">
        <w:rPr>
          <w:rFonts w:ascii="Calibri" w:eastAsia="Calibri" w:hAnsi="Calibri" w:cs="Calibri"/>
          <w:lang w:val="en-GB"/>
        </w:rPr>
        <w:t>Bindts</w:t>
      </w:r>
      <w:proofErr w:type="spellEnd"/>
      <w:r w:rsidRPr="613C3DF5">
        <w:rPr>
          <w:rFonts w:ascii="Calibri" w:eastAsia="Calibri" w:hAnsi="Calibri" w:cs="Calibri"/>
          <w:lang w:val="en-GB"/>
        </w:rPr>
        <w:t xml:space="preserve"> Road, Wollert and other relevant lots are discussed here as the former 130 and 150 </w:t>
      </w:r>
      <w:proofErr w:type="spellStart"/>
      <w:r w:rsidRPr="613C3DF5">
        <w:rPr>
          <w:rFonts w:ascii="Calibri" w:eastAsia="Calibri" w:hAnsi="Calibri" w:cs="Calibri"/>
          <w:lang w:val="en-GB"/>
        </w:rPr>
        <w:t>Bindts</w:t>
      </w:r>
      <w:proofErr w:type="spellEnd"/>
      <w:r w:rsidRPr="613C3DF5">
        <w:rPr>
          <w:rFonts w:ascii="Calibri" w:eastAsia="Calibri" w:hAnsi="Calibri" w:cs="Calibri"/>
          <w:lang w:val="en-GB"/>
        </w:rPr>
        <w:t xml:space="preserve"> Road, Wollert land is not within the extent of subdivision proposed by this application.  The land to be subdivided comprises four rural lots of varying sizes and shapes.  </w:t>
      </w:r>
    </w:p>
    <w:p w14:paraId="3667C643" w14:textId="77777777" w:rsidR="006224F8" w:rsidRDefault="006224F8" w:rsidP="006224F8">
      <w:pPr>
        <w:spacing w:line="276" w:lineRule="auto"/>
        <w:rPr>
          <w:rFonts w:ascii="Calibri" w:eastAsia="Calibri" w:hAnsi="Calibri" w:cs="Calibri"/>
          <w:lang w:val="en-GB"/>
        </w:rPr>
      </w:pPr>
      <w:r>
        <w:rPr>
          <w:rFonts w:ascii="Calibri" w:eastAsia="Calibri" w:hAnsi="Calibri" w:cs="Calibri"/>
          <w:lang w:val="en-GB"/>
        </w:rPr>
        <w:br w:type="page"/>
      </w:r>
    </w:p>
    <w:p w14:paraId="462DC524" w14:textId="77777777" w:rsidR="006224F8" w:rsidRDefault="006224F8" w:rsidP="006224F8">
      <w:pPr>
        <w:numPr>
          <w:ilvl w:val="0"/>
          <w:numId w:val="125"/>
        </w:numPr>
        <w:spacing w:line="276" w:lineRule="auto"/>
        <w:contextualSpacing/>
        <w:rPr>
          <w:rFonts w:ascii="Calibri" w:eastAsia="Calibri" w:hAnsi="Calibri" w:cs="Calibri"/>
          <w:szCs w:val="20"/>
          <w:lang w:val="en-GB"/>
        </w:rPr>
      </w:pPr>
      <w:r w:rsidRPr="613C3DF5">
        <w:rPr>
          <w:rFonts w:ascii="Calibri" w:eastAsia="Calibri" w:hAnsi="Calibri" w:cs="Calibri"/>
          <w:szCs w:val="20"/>
          <w:lang w:val="en-GB"/>
        </w:rPr>
        <w:t xml:space="preserve">Prior to consolidation, 100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Wollert was approximately 244,000m</w:t>
      </w:r>
      <w:r w:rsidRPr="613C3DF5">
        <w:rPr>
          <w:rFonts w:ascii="Calibri" w:eastAsia="Calibri" w:hAnsi="Calibri" w:cs="Calibri"/>
          <w:szCs w:val="20"/>
          <w:vertAlign w:val="superscript"/>
          <w:lang w:val="en-GB"/>
        </w:rPr>
        <w:t>2</w:t>
      </w:r>
      <w:r w:rsidRPr="613C3DF5">
        <w:rPr>
          <w:rFonts w:ascii="Calibri" w:eastAsia="Calibri" w:hAnsi="Calibri" w:cs="Calibri"/>
          <w:szCs w:val="20"/>
          <w:lang w:val="en-GB"/>
        </w:rPr>
        <w:t xml:space="preserve"> with an approximately 200m frontage at the west to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This property was generally rectangular and ran east from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for about 1.2km, crossing from </w:t>
      </w:r>
      <w:proofErr w:type="spellStart"/>
      <w:r w:rsidRPr="613C3DF5">
        <w:rPr>
          <w:rFonts w:ascii="Calibri" w:eastAsia="Calibri" w:hAnsi="Calibri" w:cs="Calibri"/>
          <w:szCs w:val="20"/>
          <w:lang w:val="en-GB"/>
        </w:rPr>
        <w:t>WoIlert</w:t>
      </w:r>
      <w:proofErr w:type="spellEnd"/>
      <w:r w:rsidRPr="613C3DF5">
        <w:rPr>
          <w:rFonts w:ascii="Calibri" w:eastAsia="Calibri" w:hAnsi="Calibri" w:cs="Calibri"/>
          <w:szCs w:val="20"/>
          <w:lang w:val="en-GB"/>
        </w:rPr>
        <w:t xml:space="preserve"> into South Morang; and incorporated both a minor tributary of Findon Creek near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and the upper reaches of Darebin Creek further east inside the property.  At </w:t>
      </w:r>
      <w:proofErr w:type="gramStart"/>
      <w:r w:rsidRPr="613C3DF5">
        <w:rPr>
          <w:rFonts w:ascii="Calibri" w:eastAsia="Calibri" w:hAnsi="Calibri" w:cs="Calibri"/>
          <w:szCs w:val="20"/>
          <w:lang w:val="en-GB"/>
        </w:rPr>
        <w:t>a distance of 1</w:t>
      </w:r>
      <w:proofErr w:type="gramEnd"/>
      <w:r w:rsidRPr="613C3DF5">
        <w:rPr>
          <w:rFonts w:ascii="Calibri" w:eastAsia="Calibri" w:hAnsi="Calibri" w:cs="Calibri"/>
          <w:szCs w:val="20"/>
          <w:lang w:val="en-GB"/>
        </w:rPr>
        <w:t xml:space="preserve">.2km from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in Quarry Hills, the property </w:t>
      </w:r>
      <w:proofErr w:type="spellStart"/>
      <w:r w:rsidRPr="613C3DF5">
        <w:rPr>
          <w:rFonts w:ascii="Calibri" w:eastAsia="Calibri" w:hAnsi="Calibri" w:cs="Calibri"/>
          <w:szCs w:val="20"/>
          <w:lang w:val="en-GB"/>
        </w:rPr>
        <w:t>abutts</w:t>
      </w:r>
      <w:proofErr w:type="spellEnd"/>
      <w:r w:rsidRPr="613C3DF5">
        <w:rPr>
          <w:rFonts w:ascii="Calibri" w:eastAsia="Calibri" w:hAnsi="Calibri" w:cs="Calibri"/>
          <w:szCs w:val="20"/>
          <w:lang w:val="en-GB"/>
        </w:rPr>
        <w:t xml:space="preserve"> the T shaped lot of 130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Wollert.  This eastern end of the property will eventually form part of the Quarry Hills Regional Park.  </w:t>
      </w:r>
    </w:p>
    <w:p w14:paraId="64F0D6E2" w14:textId="77777777" w:rsidR="006224F8" w:rsidRDefault="006224F8" w:rsidP="006224F8">
      <w:pPr>
        <w:tabs>
          <w:tab w:val="left" w:pos="284"/>
        </w:tabs>
        <w:spacing w:line="276" w:lineRule="auto"/>
        <w:ind w:left="284" w:hanging="284"/>
        <w:jc w:val="both"/>
        <w:rPr>
          <w:rFonts w:ascii="Calibri" w:hAnsi="Calibri"/>
          <w:lang w:val="en-AU"/>
        </w:rPr>
      </w:pPr>
    </w:p>
    <w:p w14:paraId="06709005" w14:textId="77777777" w:rsidR="006224F8" w:rsidRDefault="006224F8" w:rsidP="006224F8">
      <w:pPr>
        <w:tabs>
          <w:tab w:val="left" w:pos="284"/>
        </w:tabs>
        <w:spacing w:line="276" w:lineRule="auto"/>
        <w:ind w:left="720"/>
        <w:jc w:val="both"/>
        <w:rPr>
          <w:rFonts w:ascii="Calibri" w:hAnsi="Calibri"/>
          <w:lang w:val="en-AU"/>
        </w:rPr>
      </w:pPr>
      <w:r>
        <w:rPr>
          <w:noProof/>
        </w:rPr>
        <w:drawing>
          <wp:inline distT="0" distB="0" distL="0" distR="0" wp14:anchorId="167A8507" wp14:editId="754E12D0">
            <wp:extent cx="5200650" cy="1292860"/>
            <wp:effectExtent l="0" t="0" r="0" b="2540"/>
            <wp:docPr id="2141237384" name="Picture 214123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13541" name="Picture 2141237384"/>
                    <pic:cNvPicPr/>
                  </pic:nvPicPr>
                  <pic:blipFill>
                    <a:blip r:embed="rId19">
                      <a:extLst>
                        <a:ext uri="{28A0092B-C50C-407E-A947-70E740481C1C}">
                          <a14:useLocalDpi xmlns:a14="http://schemas.microsoft.com/office/drawing/2010/main" val="0"/>
                        </a:ext>
                      </a:extLst>
                    </a:blip>
                    <a:srcRect l="19500" t="44915" r="46032" b="31459"/>
                    <a:stretch>
                      <a:fillRect/>
                    </a:stretch>
                  </pic:blipFill>
                  <pic:spPr>
                    <a:xfrm>
                      <a:off x="0" y="0"/>
                      <a:ext cx="5200650" cy="1292860"/>
                    </a:xfrm>
                    <a:prstGeom prst="rect">
                      <a:avLst/>
                    </a:prstGeom>
                  </pic:spPr>
                </pic:pic>
              </a:graphicData>
            </a:graphic>
          </wp:inline>
        </w:drawing>
      </w:r>
    </w:p>
    <w:p w14:paraId="2751C338" w14:textId="77777777" w:rsidR="006224F8" w:rsidRDefault="006224F8" w:rsidP="006224F8">
      <w:pPr>
        <w:tabs>
          <w:tab w:val="left" w:pos="284"/>
        </w:tabs>
        <w:spacing w:line="276" w:lineRule="auto"/>
        <w:ind w:left="720"/>
        <w:jc w:val="both"/>
        <w:rPr>
          <w:rFonts w:ascii="Calibri" w:eastAsia="Calibri" w:hAnsi="Calibri" w:cs="Calibri"/>
          <w:sz w:val="22"/>
          <w:szCs w:val="22"/>
          <w:lang w:val="en-AU"/>
        </w:rPr>
      </w:pPr>
      <w:r w:rsidRPr="7F089B34">
        <w:rPr>
          <w:rFonts w:ascii="Calibri" w:eastAsia="Calibri" w:hAnsi="Calibri" w:cs="Calibri"/>
          <w:sz w:val="22"/>
          <w:szCs w:val="22"/>
          <w:lang w:val="en-AU"/>
        </w:rPr>
        <w:t xml:space="preserve">Looking east from </w:t>
      </w:r>
      <w:proofErr w:type="spellStart"/>
      <w:r w:rsidRPr="7F089B34">
        <w:rPr>
          <w:rFonts w:ascii="Calibri" w:eastAsia="Calibri" w:hAnsi="Calibri" w:cs="Calibri"/>
          <w:sz w:val="22"/>
          <w:szCs w:val="22"/>
          <w:lang w:val="en-AU"/>
        </w:rPr>
        <w:t>Bindts</w:t>
      </w:r>
      <w:proofErr w:type="spellEnd"/>
      <w:r w:rsidRPr="7F089B34">
        <w:rPr>
          <w:rFonts w:ascii="Calibri" w:eastAsia="Calibri" w:hAnsi="Calibri" w:cs="Calibri"/>
          <w:sz w:val="22"/>
          <w:szCs w:val="22"/>
          <w:lang w:val="en-AU"/>
        </w:rPr>
        <w:t xml:space="preserve"> Road, house in centre.  Property extends partly up hill in background.  </w:t>
      </w:r>
    </w:p>
    <w:p w14:paraId="06BB060D" w14:textId="77777777" w:rsidR="006224F8" w:rsidRDefault="006224F8" w:rsidP="006224F8">
      <w:pPr>
        <w:tabs>
          <w:tab w:val="left" w:pos="284"/>
        </w:tabs>
        <w:spacing w:line="276" w:lineRule="auto"/>
        <w:ind w:left="436" w:firstLine="284"/>
        <w:jc w:val="both"/>
        <w:rPr>
          <w:rFonts w:ascii="Calibri" w:eastAsia="Calibri" w:hAnsi="Calibri" w:cs="Calibri"/>
          <w:i/>
          <w:iCs/>
          <w:sz w:val="22"/>
          <w:szCs w:val="22"/>
          <w:lang w:val="en-AU"/>
        </w:rPr>
      </w:pPr>
      <w:r w:rsidRPr="7F089B34">
        <w:rPr>
          <w:rFonts w:ascii="Calibri" w:eastAsia="Calibri" w:hAnsi="Calibri" w:cs="Calibri"/>
          <w:i/>
          <w:iCs/>
          <w:sz w:val="22"/>
          <w:szCs w:val="22"/>
          <w:lang w:val="en-AU"/>
        </w:rPr>
        <w:t xml:space="preserve">Source:  Google Street View, 2017.  </w:t>
      </w:r>
    </w:p>
    <w:p w14:paraId="4FE3D7DF" w14:textId="77777777" w:rsidR="006224F8" w:rsidRDefault="006224F8" w:rsidP="006224F8">
      <w:pPr>
        <w:tabs>
          <w:tab w:val="left" w:pos="284"/>
        </w:tabs>
        <w:spacing w:line="276" w:lineRule="auto"/>
        <w:ind w:left="284" w:hanging="284"/>
        <w:jc w:val="both"/>
        <w:rPr>
          <w:rFonts w:ascii="Calibri" w:eastAsia="Calibri" w:hAnsi="Calibri" w:cs="Calibri"/>
          <w:i/>
          <w:iCs/>
          <w:sz w:val="22"/>
          <w:szCs w:val="22"/>
          <w:lang w:val="en-GB"/>
        </w:rPr>
      </w:pPr>
      <w:r w:rsidRPr="7F089B34">
        <w:rPr>
          <w:rFonts w:ascii="Calibri" w:eastAsia="Calibri" w:hAnsi="Calibri" w:cs="Calibri"/>
          <w:i/>
          <w:iCs/>
          <w:sz w:val="22"/>
          <w:szCs w:val="22"/>
          <w:lang w:val="en-GB"/>
        </w:rPr>
        <w:t xml:space="preserve"> </w:t>
      </w:r>
    </w:p>
    <w:p w14:paraId="72DD53DC" w14:textId="77777777" w:rsidR="006224F8" w:rsidRDefault="006224F8" w:rsidP="006224F8">
      <w:pPr>
        <w:tabs>
          <w:tab w:val="left" w:pos="284"/>
        </w:tabs>
        <w:spacing w:line="276" w:lineRule="auto"/>
        <w:ind w:left="720"/>
        <w:rPr>
          <w:rFonts w:ascii="Calibri" w:eastAsia="Calibri" w:hAnsi="Calibri" w:cs="Calibri"/>
          <w:lang w:val="en-GB"/>
        </w:rPr>
      </w:pPr>
      <w:r w:rsidRPr="613C3DF5">
        <w:rPr>
          <w:rFonts w:ascii="Calibri" w:eastAsia="Calibri" w:hAnsi="Calibri" w:cs="Calibri"/>
          <w:lang w:val="en-GB"/>
        </w:rPr>
        <w:t xml:space="preserve">The property incorporated a stone walled, metal roofed dwelling still in use, along with several outbuildings including a garage appearing to be constructed in recent decades, a dairy building adapted to a shed and a large rambling agricultural building, used as stables.  This building is of bluestone construction in part and shows signs of having been set out to function as a dairy at one point.  Several water tanks are also dotted around these buildings.  Stone paved paths are also evident and there are dry stone walls nearby.  This complex, which includes some large trees, is located on the high ground between the Findon Creek tributary and Darebin Creek and is protected by a Heritage Overlay in the Whittlesea Planning Scheme (including outbuildings and walls).  </w:t>
      </w:r>
    </w:p>
    <w:p w14:paraId="2FE71490" w14:textId="77777777" w:rsidR="006224F8" w:rsidRDefault="006224F8" w:rsidP="006224F8">
      <w:pPr>
        <w:tabs>
          <w:tab w:val="left" w:pos="284"/>
        </w:tabs>
        <w:spacing w:line="276" w:lineRule="auto"/>
        <w:ind w:left="720"/>
        <w:rPr>
          <w:rFonts w:ascii="Calibri" w:eastAsia="Calibri" w:hAnsi="Calibri" w:cs="Calibri"/>
          <w:lang w:val="en-GB"/>
        </w:rPr>
      </w:pPr>
      <w:r>
        <w:rPr>
          <w:rFonts w:ascii="Calibri" w:eastAsia="Calibri" w:hAnsi="Calibri" w:cs="Calibri"/>
          <w:lang w:val="en-GB"/>
        </w:rPr>
        <w:br w:type="page"/>
      </w:r>
    </w:p>
    <w:p w14:paraId="4F0C92AE" w14:textId="77777777" w:rsidR="006224F8" w:rsidRDefault="006224F8" w:rsidP="006224F8">
      <w:pPr>
        <w:tabs>
          <w:tab w:val="left" w:pos="284"/>
        </w:tabs>
        <w:spacing w:line="276" w:lineRule="auto"/>
        <w:ind w:left="284" w:hanging="284"/>
        <w:jc w:val="both"/>
        <w:rPr>
          <w:rFonts w:ascii="Calibri" w:hAnsi="Calibri"/>
          <w:lang w:val="en-GB"/>
        </w:rPr>
      </w:pPr>
    </w:p>
    <w:p w14:paraId="30640A28" w14:textId="77777777" w:rsidR="006224F8" w:rsidRDefault="006224F8" w:rsidP="006224F8">
      <w:pPr>
        <w:tabs>
          <w:tab w:val="left" w:pos="284"/>
        </w:tabs>
        <w:spacing w:line="276" w:lineRule="auto"/>
        <w:ind w:left="720"/>
        <w:jc w:val="both"/>
        <w:rPr>
          <w:rFonts w:ascii="Calibri" w:hAnsi="Calibri"/>
          <w:lang w:val="en-AU"/>
        </w:rPr>
      </w:pPr>
      <w:r>
        <w:rPr>
          <w:noProof/>
        </w:rPr>
        <w:drawing>
          <wp:inline distT="0" distB="0" distL="0" distR="0" wp14:anchorId="4F34BB62" wp14:editId="35058854">
            <wp:extent cx="5114925" cy="1967316"/>
            <wp:effectExtent l="0" t="0" r="0" b="0"/>
            <wp:docPr id="1713004524" name="Picture 171300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776966" name="Picture 1713004524"/>
                    <pic:cNvPicPr/>
                  </pic:nvPicPr>
                  <pic:blipFill>
                    <a:blip r:embed="rId20" cstate="print">
                      <a:extLst>
                        <a:ext uri="{28A0092B-C50C-407E-A947-70E740481C1C}">
                          <a14:useLocalDpi xmlns:a14="http://schemas.microsoft.com/office/drawing/2010/main" val="0"/>
                        </a:ext>
                      </a:extLst>
                    </a:blip>
                    <a:srcRect l="1250" t="8024" r="41875" b="27160"/>
                    <a:stretch>
                      <a:fillRect/>
                    </a:stretch>
                  </pic:blipFill>
                  <pic:spPr>
                    <a:xfrm>
                      <a:off x="0" y="0"/>
                      <a:ext cx="5114925" cy="1967316"/>
                    </a:xfrm>
                    <a:prstGeom prst="rect">
                      <a:avLst/>
                    </a:prstGeom>
                  </pic:spPr>
                </pic:pic>
              </a:graphicData>
            </a:graphic>
          </wp:inline>
        </w:drawing>
      </w:r>
    </w:p>
    <w:p w14:paraId="08E67E6C" w14:textId="77777777" w:rsidR="006224F8" w:rsidRDefault="006224F8" w:rsidP="006224F8">
      <w:pPr>
        <w:tabs>
          <w:tab w:val="left" w:pos="284"/>
        </w:tabs>
        <w:spacing w:line="276" w:lineRule="auto"/>
        <w:ind w:left="720"/>
        <w:jc w:val="both"/>
        <w:rPr>
          <w:rFonts w:ascii="Calibri" w:eastAsia="Calibri" w:hAnsi="Calibri" w:cs="Calibri"/>
          <w:sz w:val="22"/>
          <w:szCs w:val="22"/>
          <w:lang w:val="en-AU"/>
        </w:rPr>
      </w:pPr>
      <w:r w:rsidRPr="613C3DF5">
        <w:rPr>
          <w:rFonts w:ascii="Calibri" w:eastAsia="Calibri" w:hAnsi="Calibri" w:cs="Calibri"/>
          <w:sz w:val="22"/>
          <w:szCs w:val="22"/>
          <w:lang w:val="en-AU"/>
        </w:rPr>
        <w:t xml:space="preserve">House viewed from </w:t>
      </w:r>
      <w:proofErr w:type="spellStart"/>
      <w:r w:rsidRPr="613C3DF5">
        <w:rPr>
          <w:rFonts w:ascii="Calibri" w:eastAsia="Calibri" w:hAnsi="Calibri" w:cs="Calibri"/>
          <w:sz w:val="22"/>
          <w:szCs w:val="22"/>
          <w:lang w:val="en-AU"/>
        </w:rPr>
        <w:t>Bindts</w:t>
      </w:r>
      <w:proofErr w:type="spellEnd"/>
      <w:r w:rsidRPr="613C3DF5">
        <w:rPr>
          <w:rFonts w:ascii="Calibri" w:eastAsia="Calibri" w:hAnsi="Calibri" w:cs="Calibri"/>
          <w:sz w:val="22"/>
          <w:szCs w:val="22"/>
          <w:lang w:val="en-AU"/>
        </w:rPr>
        <w:t xml:space="preserve"> Road.  Decorative </w:t>
      </w:r>
      <w:proofErr w:type="gramStart"/>
      <w:r w:rsidRPr="613C3DF5">
        <w:rPr>
          <w:rFonts w:ascii="Calibri" w:eastAsia="Calibri" w:hAnsi="Calibri" w:cs="Calibri"/>
          <w:sz w:val="22"/>
          <w:szCs w:val="22"/>
          <w:lang w:val="en-AU"/>
        </w:rPr>
        <w:t>dry stone</w:t>
      </w:r>
      <w:proofErr w:type="gramEnd"/>
      <w:r w:rsidRPr="613C3DF5">
        <w:rPr>
          <w:rFonts w:ascii="Calibri" w:eastAsia="Calibri" w:hAnsi="Calibri" w:cs="Calibri"/>
          <w:sz w:val="22"/>
          <w:szCs w:val="22"/>
          <w:lang w:val="en-AU"/>
        </w:rPr>
        <w:t xml:space="preserve"> wall in foreground, outbuildings and tanks visible at left of house.  Note raised ground.  </w:t>
      </w:r>
    </w:p>
    <w:p w14:paraId="0D8C9934" w14:textId="77777777" w:rsidR="006224F8" w:rsidRDefault="006224F8" w:rsidP="006224F8">
      <w:pPr>
        <w:tabs>
          <w:tab w:val="left" w:pos="284"/>
        </w:tabs>
        <w:spacing w:line="276" w:lineRule="auto"/>
        <w:ind w:left="720"/>
        <w:jc w:val="both"/>
        <w:rPr>
          <w:rFonts w:ascii="Calibri" w:eastAsia="Calibri" w:hAnsi="Calibri" w:cs="Calibri"/>
          <w:i/>
          <w:iCs/>
          <w:sz w:val="22"/>
          <w:szCs w:val="22"/>
          <w:lang w:val="en-AU"/>
        </w:rPr>
      </w:pPr>
      <w:r w:rsidRPr="7F089B34">
        <w:rPr>
          <w:rFonts w:ascii="Calibri" w:eastAsia="Calibri" w:hAnsi="Calibri" w:cs="Calibri"/>
          <w:i/>
          <w:iCs/>
          <w:sz w:val="22"/>
          <w:szCs w:val="22"/>
          <w:lang w:val="en-AU"/>
        </w:rPr>
        <w:t xml:space="preserve">Source:  Council site inspection, 2020.  </w:t>
      </w:r>
    </w:p>
    <w:p w14:paraId="65DE1A8F" w14:textId="77777777" w:rsidR="006224F8" w:rsidRDefault="006224F8" w:rsidP="006224F8">
      <w:pPr>
        <w:tabs>
          <w:tab w:val="left" w:pos="284"/>
        </w:tabs>
        <w:spacing w:line="276" w:lineRule="auto"/>
        <w:ind w:left="284" w:hanging="284"/>
        <w:jc w:val="both"/>
        <w:rPr>
          <w:rFonts w:ascii="Calibri" w:eastAsia="Calibri" w:hAnsi="Calibri" w:cs="Calibri"/>
          <w:i/>
          <w:iCs/>
          <w:lang w:val="en-AU"/>
        </w:rPr>
      </w:pPr>
      <w:r w:rsidRPr="7F089B34">
        <w:rPr>
          <w:rFonts w:ascii="Calibri" w:eastAsia="Calibri" w:hAnsi="Calibri" w:cs="Calibri"/>
          <w:i/>
          <w:iCs/>
          <w:lang w:val="en-AU"/>
        </w:rPr>
        <w:t xml:space="preserve"> </w:t>
      </w:r>
      <w:r>
        <w:rPr>
          <w:rFonts w:ascii="Calibri" w:hAnsi="Calibri"/>
          <w:lang w:val="en-AU"/>
        </w:rPr>
        <w:tab/>
      </w:r>
    </w:p>
    <w:p w14:paraId="14ADC268" w14:textId="77777777" w:rsidR="006224F8" w:rsidRDefault="006224F8" w:rsidP="006224F8">
      <w:pPr>
        <w:tabs>
          <w:tab w:val="left" w:pos="284"/>
        </w:tabs>
        <w:spacing w:line="276" w:lineRule="auto"/>
        <w:ind w:left="284"/>
        <w:jc w:val="both"/>
        <w:rPr>
          <w:rFonts w:ascii="Calibri" w:hAnsi="Calibri"/>
          <w:lang w:val="en-AU"/>
        </w:rPr>
      </w:pPr>
      <w:r>
        <w:rPr>
          <w:rFonts w:ascii="Calibri" w:hAnsi="Calibri"/>
          <w:lang w:val="en-AU"/>
        </w:rPr>
        <w:t xml:space="preserve">       </w:t>
      </w:r>
      <w:r>
        <w:rPr>
          <w:noProof/>
        </w:rPr>
        <w:drawing>
          <wp:inline distT="0" distB="0" distL="0" distR="0" wp14:anchorId="304BBD4F" wp14:editId="64AA3B6A">
            <wp:extent cx="4060635" cy="1473838"/>
            <wp:effectExtent l="0" t="0" r="0" b="0"/>
            <wp:docPr id="657315460" name="Picture 65731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11042" name="Picture 657315460"/>
                    <pic:cNvPicPr/>
                  </pic:nvPicPr>
                  <pic:blipFill>
                    <a:blip r:embed="rId21">
                      <a:extLst>
                        <a:ext uri="{28A0092B-C50C-407E-A947-70E740481C1C}">
                          <a14:useLocalDpi xmlns:a14="http://schemas.microsoft.com/office/drawing/2010/main" val="0"/>
                        </a:ext>
                      </a:extLst>
                    </a:blip>
                    <a:srcRect l="1041" t="19753" r="42708" b="19753"/>
                    <a:stretch>
                      <a:fillRect/>
                    </a:stretch>
                  </pic:blipFill>
                  <pic:spPr>
                    <a:xfrm>
                      <a:off x="0" y="0"/>
                      <a:ext cx="4060635" cy="1473838"/>
                    </a:xfrm>
                    <a:prstGeom prst="rect">
                      <a:avLst/>
                    </a:prstGeom>
                  </pic:spPr>
                </pic:pic>
              </a:graphicData>
            </a:graphic>
          </wp:inline>
        </w:drawing>
      </w:r>
      <w:r>
        <w:rPr>
          <w:rFonts w:ascii="Calibri" w:hAnsi="Calibri"/>
          <w:lang w:val="en-AU"/>
        </w:rPr>
        <w:t xml:space="preserve"> </w:t>
      </w:r>
    </w:p>
    <w:p w14:paraId="6907DD2E" w14:textId="77777777" w:rsidR="006224F8" w:rsidRDefault="006224F8" w:rsidP="006224F8">
      <w:pPr>
        <w:rPr>
          <w:rFonts w:ascii="Calibri" w:hAnsi="Calibri"/>
          <w:lang w:val="en-AU"/>
        </w:rPr>
      </w:pPr>
    </w:p>
    <w:p w14:paraId="6DBD1FE6" w14:textId="77777777" w:rsidR="006224F8" w:rsidRDefault="006224F8" w:rsidP="006224F8">
      <w:pPr>
        <w:tabs>
          <w:tab w:val="left" w:pos="284"/>
        </w:tabs>
        <w:spacing w:line="276" w:lineRule="auto"/>
        <w:ind w:left="284"/>
        <w:jc w:val="both"/>
        <w:rPr>
          <w:rFonts w:ascii="Calibri" w:hAnsi="Calibri"/>
          <w:lang w:val="en-AU"/>
        </w:rPr>
      </w:pPr>
      <w:r>
        <w:rPr>
          <w:rFonts w:ascii="Calibri" w:hAnsi="Calibri"/>
          <w:lang w:val="en-AU"/>
        </w:rPr>
        <w:t xml:space="preserve">        </w:t>
      </w:r>
      <w:r>
        <w:rPr>
          <w:noProof/>
        </w:rPr>
        <w:drawing>
          <wp:inline distT="0" distB="0" distL="0" distR="0" wp14:anchorId="71B648CA" wp14:editId="7913742D">
            <wp:extent cx="1322118" cy="1485995"/>
            <wp:effectExtent l="0" t="0" r="0" b="0"/>
            <wp:docPr id="27406082" name="Picture 27406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34022" name="Picture 27406082"/>
                    <pic:cNvPicPr/>
                  </pic:nvPicPr>
                  <pic:blipFill>
                    <a:blip r:embed="rId22" cstate="print">
                      <a:extLst>
                        <a:ext uri="{28A0092B-C50C-407E-A947-70E740481C1C}">
                          <a14:useLocalDpi xmlns:a14="http://schemas.microsoft.com/office/drawing/2010/main" val="0"/>
                        </a:ext>
                      </a:extLst>
                    </a:blip>
                    <a:srcRect l="11666" t="8074" r="63125" b="7453"/>
                    <a:stretch>
                      <a:fillRect/>
                    </a:stretch>
                  </pic:blipFill>
                  <pic:spPr>
                    <a:xfrm>
                      <a:off x="0" y="0"/>
                      <a:ext cx="1322118" cy="1485995"/>
                    </a:xfrm>
                    <a:prstGeom prst="rect">
                      <a:avLst/>
                    </a:prstGeom>
                  </pic:spPr>
                </pic:pic>
              </a:graphicData>
            </a:graphic>
          </wp:inline>
        </w:drawing>
      </w:r>
    </w:p>
    <w:p w14:paraId="0B7DB3DE" w14:textId="77777777" w:rsidR="006224F8" w:rsidRDefault="006224F8" w:rsidP="006224F8">
      <w:pPr>
        <w:tabs>
          <w:tab w:val="left" w:pos="284"/>
        </w:tabs>
        <w:spacing w:line="276" w:lineRule="auto"/>
        <w:ind w:left="720"/>
        <w:rPr>
          <w:rFonts w:ascii="Calibri" w:eastAsia="Calibri" w:hAnsi="Calibri" w:cs="Calibri"/>
          <w:sz w:val="22"/>
          <w:szCs w:val="22"/>
          <w:lang w:val="en-AU"/>
        </w:rPr>
      </w:pPr>
      <w:r w:rsidRPr="7F089B34">
        <w:rPr>
          <w:rFonts w:ascii="Calibri" w:eastAsia="Calibri" w:hAnsi="Calibri" w:cs="Calibri"/>
          <w:sz w:val="22"/>
          <w:szCs w:val="22"/>
          <w:lang w:val="en-AU"/>
        </w:rPr>
        <w:t xml:space="preserve">Detail of the largest outbuilding, internal and external views of some bluestone sections.  </w:t>
      </w:r>
      <w:r>
        <w:rPr>
          <w:rFonts w:ascii="Calibri" w:hAnsi="Calibri"/>
          <w:lang w:val="en-AU"/>
        </w:rPr>
        <w:br/>
      </w:r>
      <w:r w:rsidRPr="7F089B34">
        <w:rPr>
          <w:rFonts w:ascii="Calibri" w:eastAsia="Calibri" w:hAnsi="Calibri" w:cs="Calibri"/>
          <w:sz w:val="22"/>
          <w:szCs w:val="22"/>
          <w:lang w:val="en-AU"/>
        </w:rPr>
        <w:t xml:space="preserve">Source:  Council site inspection, 2020.  </w:t>
      </w:r>
    </w:p>
    <w:p w14:paraId="706A021E" w14:textId="77777777" w:rsidR="006224F8" w:rsidRDefault="006224F8" w:rsidP="006224F8">
      <w:pPr>
        <w:tabs>
          <w:tab w:val="left" w:pos="284"/>
        </w:tabs>
        <w:spacing w:line="276" w:lineRule="auto"/>
        <w:ind w:left="284" w:hanging="284"/>
        <w:rPr>
          <w:rFonts w:ascii="Calibri" w:eastAsia="Calibri" w:hAnsi="Calibri" w:cs="Calibri"/>
          <w:lang w:val="en-GB"/>
        </w:rPr>
      </w:pPr>
      <w:r w:rsidRPr="7F089B34">
        <w:rPr>
          <w:rFonts w:ascii="Calibri" w:eastAsia="Calibri" w:hAnsi="Calibri" w:cs="Calibri"/>
          <w:lang w:val="en-GB"/>
        </w:rPr>
        <w:t xml:space="preserve"> </w:t>
      </w:r>
    </w:p>
    <w:p w14:paraId="2DE03B20" w14:textId="77777777" w:rsidR="006224F8" w:rsidRDefault="006224F8" w:rsidP="006224F8">
      <w:pPr>
        <w:tabs>
          <w:tab w:val="left" w:pos="284"/>
        </w:tabs>
        <w:spacing w:line="276" w:lineRule="auto"/>
        <w:ind w:left="720"/>
        <w:rPr>
          <w:rFonts w:ascii="Calibri" w:eastAsia="Calibri" w:hAnsi="Calibri" w:cs="Calibri"/>
          <w:lang w:val="en-GB"/>
        </w:rPr>
      </w:pPr>
      <w:r>
        <w:rPr>
          <w:rFonts w:ascii="Calibri" w:eastAsia="Calibri" w:hAnsi="Calibri" w:cs="Calibri"/>
          <w:lang w:val="en-GB"/>
        </w:rPr>
        <w:br w:type="page"/>
      </w:r>
      <w:r w:rsidRPr="613C3DF5">
        <w:rPr>
          <w:rFonts w:ascii="Calibri" w:eastAsia="Calibri" w:hAnsi="Calibri" w:cs="Calibri"/>
          <w:lang w:val="en-GB"/>
        </w:rPr>
        <w:lastRenderedPageBreak/>
        <w:t xml:space="preserve">The broader property is cleared of trees and used for grazing between the house and </w:t>
      </w:r>
      <w:proofErr w:type="spellStart"/>
      <w:r w:rsidRPr="613C3DF5">
        <w:rPr>
          <w:rFonts w:ascii="Calibri" w:eastAsia="Calibri" w:hAnsi="Calibri" w:cs="Calibri"/>
          <w:lang w:val="en-GB"/>
        </w:rPr>
        <w:t>Bindts</w:t>
      </w:r>
      <w:proofErr w:type="spellEnd"/>
      <w:r w:rsidRPr="613C3DF5">
        <w:rPr>
          <w:rFonts w:ascii="Calibri" w:eastAsia="Calibri" w:hAnsi="Calibri" w:cs="Calibri"/>
          <w:lang w:val="en-GB"/>
        </w:rPr>
        <w:t xml:space="preserve"> Road, excepting windrows in the adjoining property to the north along part of the boundary and part of the </w:t>
      </w:r>
      <w:proofErr w:type="spellStart"/>
      <w:r w:rsidRPr="613C3DF5">
        <w:rPr>
          <w:rFonts w:ascii="Calibri" w:eastAsia="Calibri" w:hAnsi="Calibri" w:cs="Calibri"/>
          <w:lang w:val="en-GB"/>
        </w:rPr>
        <w:t>Bindts</w:t>
      </w:r>
      <w:proofErr w:type="spellEnd"/>
      <w:r w:rsidRPr="613C3DF5">
        <w:rPr>
          <w:rFonts w:ascii="Calibri" w:eastAsia="Calibri" w:hAnsi="Calibri" w:cs="Calibri"/>
          <w:lang w:val="en-GB"/>
        </w:rPr>
        <w:t xml:space="preserve"> Road frontage.  Fencing is mostly post and wire, with some sections of </w:t>
      </w:r>
      <w:proofErr w:type="gramStart"/>
      <w:r w:rsidRPr="613C3DF5">
        <w:rPr>
          <w:rFonts w:ascii="Calibri" w:eastAsia="Calibri" w:hAnsi="Calibri" w:cs="Calibri"/>
          <w:lang w:val="en-GB"/>
        </w:rPr>
        <w:t>dry stone</w:t>
      </w:r>
      <w:proofErr w:type="gramEnd"/>
      <w:r w:rsidRPr="613C3DF5">
        <w:rPr>
          <w:rFonts w:ascii="Calibri" w:eastAsia="Calibri" w:hAnsi="Calibri" w:cs="Calibri"/>
          <w:lang w:val="en-GB"/>
        </w:rPr>
        <w:t xml:space="preserve"> walling within the property in the area around the house and along the southern boundary.  East of the shrubs along the Darebin Creek (which has a small steel bridge for vehicles), a few trees and shrubs are dotted along the northern boundary and around a small dam part way up the hill.  Further shrubs and small trees are located around the eastern end of the property and into adjoining properties.  </w:t>
      </w:r>
    </w:p>
    <w:p w14:paraId="0E4908C7" w14:textId="77777777" w:rsidR="006224F8" w:rsidRDefault="006224F8" w:rsidP="006224F8">
      <w:pPr>
        <w:tabs>
          <w:tab w:val="left" w:pos="284"/>
        </w:tabs>
        <w:spacing w:line="276" w:lineRule="auto"/>
        <w:ind w:left="284" w:hanging="284"/>
        <w:rPr>
          <w:rFonts w:ascii="Calibri" w:eastAsia="Calibri" w:hAnsi="Calibri" w:cs="Calibri"/>
          <w:lang w:val="en-GB"/>
        </w:rPr>
      </w:pPr>
      <w:r w:rsidRPr="7F089B34">
        <w:rPr>
          <w:rFonts w:ascii="Calibri" w:eastAsia="Calibri" w:hAnsi="Calibri" w:cs="Calibri"/>
          <w:lang w:val="en-GB"/>
        </w:rPr>
        <w:t xml:space="preserve"> </w:t>
      </w:r>
    </w:p>
    <w:p w14:paraId="22E27F14" w14:textId="77777777" w:rsidR="006224F8" w:rsidRDefault="006224F8" w:rsidP="006224F8">
      <w:pPr>
        <w:numPr>
          <w:ilvl w:val="0"/>
          <w:numId w:val="125"/>
        </w:numPr>
        <w:spacing w:line="276" w:lineRule="auto"/>
        <w:contextualSpacing/>
        <w:rPr>
          <w:rFonts w:ascii="Calibri" w:eastAsia="Calibri" w:hAnsi="Calibri" w:cs="Calibri"/>
          <w:szCs w:val="20"/>
          <w:lang w:val="en-GB"/>
        </w:rPr>
      </w:pPr>
      <w:r w:rsidRPr="613C3DF5">
        <w:rPr>
          <w:rFonts w:ascii="Calibri" w:eastAsia="Calibri" w:hAnsi="Calibri" w:cs="Calibri"/>
          <w:szCs w:val="20"/>
          <w:lang w:val="en-GB"/>
        </w:rPr>
        <w:t xml:space="preserve">90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Wollert, is approximately 285,700m</w:t>
      </w:r>
      <w:r w:rsidRPr="613C3DF5">
        <w:rPr>
          <w:rFonts w:ascii="Calibri" w:eastAsia="Calibri" w:hAnsi="Calibri" w:cs="Calibri"/>
          <w:szCs w:val="20"/>
          <w:vertAlign w:val="superscript"/>
          <w:lang w:val="en-GB"/>
        </w:rPr>
        <w:t>2</w:t>
      </w:r>
      <w:r w:rsidRPr="613C3DF5">
        <w:rPr>
          <w:rFonts w:ascii="Calibri" w:eastAsia="Calibri" w:hAnsi="Calibri" w:cs="Calibri"/>
          <w:szCs w:val="20"/>
          <w:lang w:val="en-GB"/>
        </w:rPr>
        <w:t xml:space="preserve"> with an approximately 200m frontage at the west to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The property is generally rectangular in shape and runs east from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across the Darebin Creek and up to the Quarry Hills Regional Park.  The eastern half of the property will become part of the Quarry Hills Regional Park.  Within this rectangular shape, there is a square property inset within the future Quarry Hills Regional Park area which contains water reservoirs for reticulation of water across the Wollert area.  </w:t>
      </w:r>
    </w:p>
    <w:p w14:paraId="6631F25D" w14:textId="77777777" w:rsidR="006224F8" w:rsidRDefault="006224F8" w:rsidP="006224F8">
      <w:pPr>
        <w:spacing w:line="276" w:lineRule="auto"/>
        <w:rPr>
          <w:rFonts w:ascii="Calibri" w:hAnsi="Calibri"/>
          <w:lang w:val="en-GB"/>
        </w:rPr>
      </w:pPr>
    </w:p>
    <w:p w14:paraId="252BBA4B" w14:textId="77777777" w:rsidR="006224F8" w:rsidRDefault="006224F8" w:rsidP="006224F8">
      <w:pPr>
        <w:tabs>
          <w:tab w:val="left" w:pos="284"/>
        </w:tabs>
        <w:spacing w:line="276" w:lineRule="auto"/>
        <w:ind w:left="720"/>
        <w:jc w:val="center"/>
        <w:rPr>
          <w:rFonts w:ascii="Calibri" w:hAnsi="Calibri"/>
          <w:lang w:val="en-AU"/>
        </w:rPr>
      </w:pPr>
      <w:r>
        <w:rPr>
          <w:noProof/>
        </w:rPr>
        <w:drawing>
          <wp:inline distT="0" distB="0" distL="0" distR="0" wp14:anchorId="7A5CD9DB" wp14:editId="571E9BF8">
            <wp:extent cx="5143500" cy="1178517"/>
            <wp:effectExtent l="0" t="0" r="0" b="0"/>
            <wp:docPr id="2038877295" name="Picture 203887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98545" name="Picture 2038877295"/>
                    <pic:cNvPicPr/>
                  </pic:nvPicPr>
                  <pic:blipFill>
                    <a:blip r:embed="rId23" cstate="print">
                      <a:extLst>
                        <a:ext uri="{28A0092B-C50C-407E-A947-70E740481C1C}">
                          <a14:useLocalDpi xmlns:a14="http://schemas.microsoft.com/office/drawing/2010/main" val="0"/>
                        </a:ext>
                      </a:extLst>
                    </a:blip>
                    <a:srcRect l="4576" t="41582" r="43947" b="30935"/>
                    <a:stretch>
                      <a:fillRect/>
                    </a:stretch>
                  </pic:blipFill>
                  <pic:spPr>
                    <a:xfrm>
                      <a:off x="0" y="0"/>
                      <a:ext cx="5143500" cy="1178517"/>
                    </a:xfrm>
                    <a:prstGeom prst="rect">
                      <a:avLst/>
                    </a:prstGeom>
                  </pic:spPr>
                </pic:pic>
              </a:graphicData>
            </a:graphic>
          </wp:inline>
        </w:drawing>
      </w:r>
    </w:p>
    <w:p w14:paraId="1996A74A" w14:textId="77777777" w:rsidR="006224F8" w:rsidRDefault="006224F8" w:rsidP="006224F8">
      <w:pPr>
        <w:tabs>
          <w:tab w:val="left" w:pos="284"/>
        </w:tabs>
        <w:spacing w:line="276" w:lineRule="auto"/>
        <w:ind w:left="284" w:firstLine="436"/>
        <w:rPr>
          <w:rFonts w:ascii="Calibri" w:eastAsia="Calibri" w:hAnsi="Calibri" w:cs="Calibri"/>
          <w:sz w:val="22"/>
          <w:szCs w:val="22"/>
          <w:lang w:val="en-AU"/>
        </w:rPr>
      </w:pPr>
      <w:r w:rsidRPr="7F089B34">
        <w:rPr>
          <w:rFonts w:ascii="Calibri" w:eastAsia="Calibri" w:hAnsi="Calibri" w:cs="Calibri"/>
          <w:sz w:val="22"/>
          <w:szCs w:val="22"/>
          <w:lang w:val="en-AU"/>
        </w:rPr>
        <w:t xml:space="preserve">Looking east from </w:t>
      </w:r>
      <w:proofErr w:type="spellStart"/>
      <w:r w:rsidRPr="7F089B34">
        <w:rPr>
          <w:rFonts w:ascii="Calibri" w:eastAsia="Calibri" w:hAnsi="Calibri" w:cs="Calibri"/>
          <w:sz w:val="22"/>
          <w:szCs w:val="22"/>
          <w:lang w:val="en-AU"/>
        </w:rPr>
        <w:t>Bindts</w:t>
      </w:r>
      <w:proofErr w:type="spellEnd"/>
      <w:r w:rsidRPr="7F089B34">
        <w:rPr>
          <w:rFonts w:ascii="Calibri" w:eastAsia="Calibri" w:hAnsi="Calibri" w:cs="Calibri"/>
          <w:sz w:val="22"/>
          <w:szCs w:val="22"/>
          <w:lang w:val="en-AU"/>
        </w:rPr>
        <w:t xml:space="preserve"> Road.  House in trees at right.  Property extends up hill in</w:t>
      </w:r>
    </w:p>
    <w:p w14:paraId="439C85C5" w14:textId="77777777" w:rsidR="006224F8" w:rsidRDefault="006224F8" w:rsidP="006224F8">
      <w:pPr>
        <w:tabs>
          <w:tab w:val="left" w:pos="284"/>
        </w:tabs>
        <w:spacing w:line="276" w:lineRule="auto"/>
        <w:ind w:left="284" w:firstLine="436"/>
        <w:rPr>
          <w:rFonts w:ascii="Calibri" w:eastAsia="Calibri" w:hAnsi="Calibri" w:cs="Calibri"/>
          <w:sz w:val="22"/>
          <w:szCs w:val="22"/>
          <w:lang w:val="en-AU"/>
        </w:rPr>
      </w:pPr>
      <w:r w:rsidRPr="7F089B34">
        <w:rPr>
          <w:rFonts w:ascii="Calibri" w:eastAsia="Calibri" w:hAnsi="Calibri" w:cs="Calibri"/>
          <w:sz w:val="22"/>
          <w:szCs w:val="22"/>
          <w:lang w:val="en-AU"/>
        </w:rPr>
        <w:t xml:space="preserve">background.  </w:t>
      </w:r>
    </w:p>
    <w:p w14:paraId="66C49FC5" w14:textId="77777777" w:rsidR="006224F8" w:rsidRDefault="006224F8" w:rsidP="006224F8">
      <w:pPr>
        <w:tabs>
          <w:tab w:val="left" w:pos="284"/>
        </w:tabs>
        <w:spacing w:line="276" w:lineRule="auto"/>
        <w:ind w:left="284" w:firstLine="436"/>
        <w:rPr>
          <w:rFonts w:ascii="Calibri" w:eastAsia="Calibri" w:hAnsi="Calibri" w:cs="Calibri"/>
          <w:i/>
          <w:iCs/>
          <w:sz w:val="22"/>
          <w:szCs w:val="22"/>
          <w:lang w:val="en-AU"/>
        </w:rPr>
      </w:pPr>
      <w:r w:rsidRPr="7F089B34">
        <w:rPr>
          <w:rFonts w:ascii="Calibri" w:eastAsia="Calibri" w:hAnsi="Calibri" w:cs="Calibri"/>
          <w:i/>
          <w:iCs/>
          <w:sz w:val="22"/>
          <w:szCs w:val="22"/>
          <w:lang w:val="en-AU"/>
        </w:rPr>
        <w:t xml:space="preserve">Source:  Google Street View, 2017.  </w:t>
      </w:r>
    </w:p>
    <w:p w14:paraId="2032342A" w14:textId="77777777" w:rsidR="006224F8" w:rsidRDefault="006224F8" w:rsidP="006224F8">
      <w:pPr>
        <w:tabs>
          <w:tab w:val="left" w:pos="284"/>
        </w:tabs>
        <w:spacing w:line="276" w:lineRule="auto"/>
        <w:ind w:left="284" w:hanging="284"/>
        <w:rPr>
          <w:rFonts w:ascii="Calibri" w:hAnsi="Calibri"/>
          <w:i/>
          <w:iCs/>
          <w:lang w:val="en-AU"/>
        </w:rPr>
      </w:pPr>
    </w:p>
    <w:p w14:paraId="410802CE" w14:textId="77777777" w:rsidR="006224F8" w:rsidRDefault="006224F8" w:rsidP="006224F8">
      <w:pPr>
        <w:tabs>
          <w:tab w:val="left" w:pos="284"/>
        </w:tabs>
        <w:spacing w:line="276" w:lineRule="auto"/>
        <w:ind w:left="720"/>
        <w:rPr>
          <w:rFonts w:ascii="Calibri" w:eastAsia="Calibri" w:hAnsi="Calibri" w:cs="Calibri"/>
          <w:lang w:val="en-GB"/>
        </w:rPr>
      </w:pPr>
      <w:r w:rsidRPr="613C3DF5">
        <w:rPr>
          <w:rFonts w:ascii="Calibri" w:eastAsia="Calibri" w:hAnsi="Calibri" w:cs="Calibri"/>
          <w:lang w:val="en-GB"/>
        </w:rPr>
        <w:t xml:space="preserve">The portion of the property west of the Darebin Creek rises from Findon Creek and </w:t>
      </w:r>
      <w:proofErr w:type="spellStart"/>
      <w:r w:rsidRPr="613C3DF5">
        <w:rPr>
          <w:rFonts w:ascii="Calibri" w:eastAsia="Calibri" w:hAnsi="Calibri" w:cs="Calibri"/>
          <w:lang w:val="en-GB"/>
        </w:rPr>
        <w:t>Bindts</w:t>
      </w:r>
      <w:proofErr w:type="spellEnd"/>
      <w:r w:rsidRPr="613C3DF5">
        <w:rPr>
          <w:rFonts w:ascii="Calibri" w:eastAsia="Calibri" w:hAnsi="Calibri" w:cs="Calibri"/>
          <w:lang w:val="en-GB"/>
        </w:rPr>
        <w:t xml:space="preserve"> Road, which is fronted by a </w:t>
      </w:r>
      <w:proofErr w:type="gramStart"/>
      <w:r w:rsidRPr="613C3DF5">
        <w:rPr>
          <w:rFonts w:ascii="Calibri" w:eastAsia="Calibri" w:hAnsi="Calibri" w:cs="Calibri"/>
          <w:lang w:val="en-GB"/>
        </w:rPr>
        <w:t>dry stone</w:t>
      </w:r>
      <w:proofErr w:type="gramEnd"/>
      <w:r w:rsidRPr="613C3DF5">
        <w:rPr>
          <w:rFonts w:ascii="Calibri" w:eastAsia="Calibri" w:hAnsi="Calibri" w:cs="Calibri"/>
          <w:lang w:val="en-GB"/>
        </w:rPr>
        <w:t xml:space="preserve"> wall.  The generally open paddock is enclosed by dry stone walls in part, and a treed driveway and portable dwelling are located along the southern side of the frontage.  The main house is constructed of bluestone and brick construction and the outbuildings (also of bluestone and timber construction) are located within a secluded, well treed area on the rise between Findon Creek and Darebin Creek.  Dry stone walls run from the northern property boundary, south towards the house, while some holding pens are located south of the outbuildings.  From these outbuildings, a stone paved track runs down to and across the Darebin Creek, which is lined by native and introduced trees and windrows defining the lower paddock.  The house and some outbuildings date from the 19</w:t>
      </w:r>
      <w:r w:rsidRPr="613C3DF5">
        <w:rPr>
          <w:rFonts w:ascii="Calibri" w:eastAsia="Calibri" w:hAnsi="Calibri" w:cs="Calibri"/>
          <w:vertAlign w:val="superscript"/>
          <w:lang w:val="en-GB"/>
        </w:rPr>
        <w:t>th</w:t>
      </w:r>
      <w:r w:rsidRPr="613C3DF5">
        <w:rPr>
          <w:rFonts w:ascii="Calibri" w:eastAsia="Calibri" w:hAnsi="Calibri" w:cs="Calibri"/>
          <w:lang w:val="en-GB"/>
        </w:rPr>
        <w:t xml:space="preserve"> century (research </w:t>
      </w:r>
      <w:proofErr w:type="gramStart"/>
      <w:r w:rsidRPr="613C3DF5">
        <w:rPr>
          <w:rFonts w:ascii="Calibri" w:eastAsia="Calibri" w:hAnsi="Calibri" w:cs="Calibri"/>
          <w:lang w:val="en-GB"/>
        </w:rPr>
        <w:t>suggests</w:t>
      </w:r>
      <w:proofErr w:type="gramEnd"/>
      <w:r w:rsidRPr="613C3DF5">
        <w:rPr>
          <w:rFonts w:ascii="Calibri" w:eastAsia="Calibri" w:hAnsi="Calibri" w:cs="Calibri"/>
          <w:lang w:val="en-GB"/>
        </w:rPr>
        <w:t xml:space="preserve"> the house was constructed in 1885, outbuildings may be 1860s), although the dwelling has been partly renovated during the 1980s.  </w:t>
      </w:r>
    </w:p>
    <w:p w14:paraId="6B60609D" w14:textId="77777777" w:rsidR="006224F8" w:rsidRDefault="006224F8" w:rsidP="006224F8">
      <w:pPr>
        <w:tabs>
          <w:tab w:val="left" w:pos="284"/>
        </w:tabs>
        <w:spacing w:line="276" w:lineRule="auto"/>
        <w:ind w:left="284" w:hanging="284"/>
        <w:rPr>
          <w:rFonts w:ascii="Calibri" w:eastAsia="Calibri" w:hAnsi="Calibri" w:cs="Calibri"/>
          <w:lang w:val="en-GB"/>
        </w:rPr>
      </w:pPr>
      <w:r w:rsidRPr="7F089B34">
        <w:rPr>
          <w:rFonts w:ascii="Calibri" w:eastAsia="Calibri" w:hAnsi="Calibri" w:cs="Calibri"/>
          <w:lang w:val="en-GB"/>
        </w:rPr>
        <w:t xml:space="preserve"> </w:t>
      </w:r>
    </w:p>
    <w:p w14:paraId="6B6767AF" w14:textId="77777777" w:rsidR="006224F8" w:rsidRDefault="006224F8" w:rsidP="006224F8">
      <w:pPr>
        <w:tabs>
          <w:tab w:val="left" w:pos="284"/>
        </w:tabs>
        <w:spacing w:line="276" w:lineRule="auto"/>
        <w:ind w:left="720"/>
        <w:rPr>
          <w:rFonts w:ascii="Calibri" w:eastAsia="Calibri" w:hAnsi="Calibri" w:cs="Calibri"/>
          <w:lang w:val="en-GB"/>
        </w:rPr>
      </w:pPr>
      <w:r w:rsidRPr="613C3DF5">
        <w:rPr>
          <w:rFonts w:ascii="Calibri" w:eastAsia="Calibri" w:hAnsi="Calibri" w:cs="Calibri"/>
          <w:lang w:val="en-GB"/>
        </w:rPr>
        <w:lastRenderedPageBreak/>
        <w:t xml:space="preserve">The area including the dwelling, most outbuildings and </w:t>
      </w:r>
      <w:proofErr w:type="gramStart"/>
      <w:r w:rsidRPr="613C3DF5">
        <w:rPr>
          <w:rFonts w:ascii="Calibri" w:eastAsia="Calibri" w:hAnsi="Calibri" w:cs="Calibri"/>
          <w:lang w:val="en-GB"/>
        </w:rPr>
        <w:t>dry stone</w:t>
      </w:r>
      <w:proofErr w:type="gramEnd"/>
      <w:r w:rsidRPr="613C3DF5">
        <w:rPr>
          <w:rFonts w:ascii="Calibri" w:eastAsia="Calibri" w:hAnsi="Calibri" w:cs="Calibri"/>
          <w:lang w:val="en-GB"/>
        </w:rPr>
        <w:t xml:space="preserve"> wall and other features generally on the west side of Darebin Creek, is protected by an Interim Heritage Overlay which was obtained after Council received a request to demolish the features.  Council is pursuing a permanent Heritage Overlay for this part of the site.  </w:t>
      </w:r>
    </w:p>
    <w:p w14:paraId="7901A021" w14:textId="77777777" w:rsidR="006224F8" w:rsidRDefault="006224F8" w:rsidP="006224F8">
      <w:pPr>
        <w:tabs>
          <w:tab w:val="left" w:pos="284"/>
        </w:tabs>
        <w:spacing w:line="276" w:lineRule="auto"/>
        <w:ind w:left="284" w:hanging="284"/>
        <w:jc w:val="both"/>
        <w:rPr>
          <w:rFonts w:ascii="Calibri" w:hAnsi="Calibri"/>
          <w:lang w:val="en-AU"/>
        </w:rPr>
      </w:pPr>
    </w:p>
    <w:p w14:paraId="4E69000F" w14:textId="77777777" w:rsidR="006224F8" w:rsidRDefault="006224F8" w:rsidP="006224F8">
      <w:pPr>
        <w:tabs>
          <w:tab w:val="left" w:pos="284"/>
        </w:tabs>
        <w:spacing w:line="276" w:lineRule="auto"/>
        <w:ind w:left="284" w:firstLine="436"/>
        <w:jc w:val="both"/>
        <w:rPr>
          <w:rFonts w:ascii="Calibri" w:hAnsi="Calibri"/>
          <w:lang w:val="en-AU"/>
        </w:rPr>
      </w:pPr>
      <w:r>
        <w:rPr>
          <w:noProof/>
        </w:rPr>
        <w:drawing>
          <wp:inline distT="0" distB="0" distL="0" distR="0" wp14:anchorId="4C526B36" wp14:editId="10E7C299">
            <wp:extent cx="5200682" cy="1893063"/>
            <wp:effectExtent l="0" t="0" r="0" b="0"/>
            <wp:docPr id="1077454586" name="Picture 107745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82609" name="Picture 1077454586"/>
                    <pic:cNvPicPr/>
                  </pic:nvPicPr>
                  <pic:blipFill>
                    <a:blip r:embed="rId24" cstate="print">
                      <a:extLst>
                        <a:ext uri="{28A0092B-C50C-407E-A947-70E740481C1C}">
                          <a14:useLocalDpi xmlns:a14="http://schemas.microsoft.com/office/drawing/2010/main" val="0"/>
                        </a:ext>
                      </a:extLst>
                    </a:blip>
                    <a:srcRect l="3750" t="20987" r="44166" b="22839"/>
                    <a:stretch>
                      <a:fillRect/>
                    </a:stretch>
                  </pic:blipFill>
                  <pic:spPr>
                    <a:xfrm>
                      <a:off x="0" y="0"/>
                      <a:ext cx="5200682" cy="1893063"/>
                    </a:xfrm>
                    <a:prstGeom prst="rect">
                      <a:avLst/>
                    </a:prstGeom>
                  </pic:spPr>
                </pic:pic>
              </a:graphicData>
            </a:graphic>
          </wp:inline>
        </w:drawing>
      </w:r>
    </w:p>
    <w:p w14:paraId="2D3412D9" w14:textId="77777777" w:rsidR="006224F8" w:rsidRDefault="006224F8" w:rsidP="006224F8">
      <w:pPr>
        <w:tabs>
          <w:tab w:val="left" w:pos="284"/>
        </w:tabs>
        <w:spacing w:line="276" w:lineRule="auto"/>
        <w:ind w:left="284" w:firstLine="436"/>
        <w:jc w:val="both"/>
        <w:rPr>
          <w:rFonts w:ascii="Calibri" w:hAnsi="Calibri"/>
          <w:lang w:val="en-AU"/>
        </w:rPr>
      </w:pPr>
      <w:r>
        <w:rPr>
          <w:noProof/>
        </w:rPr>
        <w:drawing>
          <wp:inline distT="0" distB="0" distL="0" distR="0" wp14:anchorId="2621221A" wp14:editId="602613F6">
            <wp:extent cx="3152855" cy="1703165"/>
            <wp:effectExtent l="0" t="0" r="0" b="0"/>
            <wp:docPr id="1422967027" name="Picture 1422967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73766" name="Picture 1422967027"/>
                    <pic:cNvPicPr/>
                  </pic:nvPicPr>
                  <pic:blipFill>
                    <a:blip r:embed="rId25">
                      <a:extLst>
                        <a:ext uri="{28A0092B-C50C-407E-A947-70E740481C1C}">
                          <a14:useLocalDpi xmlns:a14="http://schemas.microsoft.com/office/drawing/2010/main" val="0"/>
                        </a:ext>
                      </a:extLst>
                    </a:blip>
                    <a:srcRect l="2708" t="9876" r="46458" b="9259"/>
                    <a:stretch>
                      <a:fillRect/>
                    </a:stretch>
                  </pic:blipFill>
                  <pic:spPr>
                    <a:xfrm>
                      <a:off x="0" y="0"/>
                      <a:ext cx="3152855" cy="1703165"/>
                    </a:xfrm>
                    <a:prstGeom prst="rect">
                      <a:avLst/>
                    </a:prstGeom>
                  </pic:spPr>
                </pic:pic>
              </a:graphicData>
            </a:graphic>
          </wp:inline>
        </w:drawing>
      </w:r>
      <w:r>
        <w:rPr>
          <w:noProof/>
        </w:rPr>
        <w:drawing>
          <wp:inline distT="0" distB="0" distL="0" distR="0" wp14:anchorId="2FD8C060" wp14:editId="2958EDF4">
            <wp:extent cx="2080814" cy="1716642"/>
            <wp:effectExtent l="0" t="0" r="0" b="0"/>
            <wp:docPr id="147322148" name="Picture 14732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580563" name="Picture 147322148"/>
                    <pic:cNvPicPr/>
                  </pic:nvPicPr>
                  <pic:blipFill>
                    <a:blip r:embed="rId26">
                      <a:extLst>
                        <a:ext uri="{28A0092B-C50C-407E-A947-70E740481C1C}">
                          <a14:useLocalDpi xmlns:a14="http://schemas.microsoft.com/office/drawing/2010/main" val="0"/>
                        </a:ext>
                      </a:extLst>
                    </a:blip>
                    <a:srcRect l="17916" t="9756" r="48750" b="9756"/>
                    <a:stretch>
                      <a:fillRect/>
                    </a:stretch>
                  </pic:blipFill>
                  <pic:spPr>
                    <a:xfrm>
                      <a:off x="0" y="0"/>
                      <a:ext cx="2080814" cy="1716642"/>
                    </a:xfrm>
                    <a:prstGeom prst="rect">
                      <a:avLst/>
                    </a:prstGeom>
                  </pic:spPr>
                </pic:pic>
              </a:graphicData>
            </a:graphic>
          </wp:inline>
        </w:drawing>
      </w:r>
    </w:p>
    <w:p w14:paraId="41C3C8AD" w14:textId="77777777" w:rsidR="006224F8" w:rsidRDefault="006224F8" w:rsidP="006224F8">
      <w:pPr>
        <w:tabs>
          <w:tab w:val="left" w:pos="284"/>
        </w:tabs>
        <w:spacing w:line="276" w:lineRule="auto"/>
        <w:ind w:left="720"/>
        <w:rPr>
          <w:rFonts w:ascii="Calibri" w:eastAsia="Calibri" w:hAnsi="Calibri" w:cs="Calibri"/>
          <w:sz w:val="22"/>
          <w:szCs w:val="22"/>
          <w:lang w:val="en-AU"/>
        </w:rPr>
      </w:pPr>
      <w:r w:rsidRPr="7F089B34">
        <w:rPr>
          <w:rFonts w:ascii="Calibri" w:eastAsia="Calibri" w:hAnsi="Calibri" w:cs="Calibri"/>
          <w:sz w:val="22"/>
          <w:szCs w:val="22"/>
          <w:lang w:val="en-AU"/>
        </w:rPr>
        <w:t xml:space="preserve">Main dwelling viewed from north, showing 1980s additions to 1880s southern part, and open space towards Darebin Creek - Dry Stone Wall in </w:t>
      </w:r>
      <w:proofErr w:type="gramStart"/>
      <w:r w:rsidRPr="7F089B34">
        <w:rPr>
          <w:rFonts w:ascii="Calibri" w:eastAsia="Calibri" w:hAnsi="Calibri" w:cs="Calibri"/>
          <w:sz w:val="22"/>
          <w:szCs w:val="22"/>
          <w:lang w:val="en-AU"/>
        </w:rPr>
        <w:t>foreground;  1860</w:t>
      </w:r>
      <w:proofErr w:type="gramEnd"/>
      <w:r w:rsidRPr="7F089B34">
        <w:rPr>
          <w:rFonts w:ascii="Calibri" w:eastAsia="Calibri" w:hAnsi="Calibri" w:cs="Calibri"/>
          <w:sz w:val="22"/>
          <w:szCs w:val="22"/>
          <w:lang w:val="en-AU"/>
        </w:rPr>
        <w:t xml:space="preserve">s outbuilding viewed from holding yard area; stone track down to and across Darebin Creek.  </w:t>
      </w:r>
    </w:p>
    <w:p w14:paraId="0EF67762" w14:textId="77777777" w:rsidR="006224F8" w:rsidRDefault="006224F8" w:rsidP="006224F8">
      <w:pPr>
        <w:tabs>
          <w:tab w:val="left" w:pos="284"/>
        </w:tabs>
        <w:spacing w:line="276" w:lineRule="auto"/>
        <w:ind w:left="720"/>
        <w:rPr>
          <w:rFonts w:ascii="Calibri" w:eastAsia="Calibri" w:hAnsi="Calibri" w:cs="Calibri"/>
          <w:i/>
          <w:iCs/>
          <w:sz w:val="22"/>
          <w:szCs w:val="22"/>
          <w:lang w:val="en-AU"/>
        </w:rPr>
      </w:pPr>
      <w:r w:rsidRPr="7F089B34">
        <w:rPr>
          <w:rFonts w:ascii="Calibri" w:eastAsia="Calibri" w:hAnsi="Calibri" w:cs="Calibri"/>
          <w:i/>
          <w:iCs/>
          <w:sz w:val="22"/>
          <w:szCs w:val="22"/>
          <w:lang w:val="en-AU"/>
        </w:rPr>
        <w:t xml:space="preserve">Source:  Council site inspection, 2020.  </w:t>
      </w:r>
    </w:p>
    <w:p w14:paraId="204E989C" w14:textId="77777777" w:rsidR="006224F8" w:rsidRDefault="006224F8" w:rsidP="006224F8">
      <w:pPr>
        <w:tabs>
          <w:tab w:val="left" w:pos="284"/>
        </w:tabs>
        <w:spacing w:line="276" w:lineRule="auto"/>
        <w:ind w:left="284" w:hanging="284"/>
        <w:rPr>
          <w:rFonts w:ascii="Calibri" w:eastAsia="Calibri" w:hAnsi="Calibri" w:cs="Calibri"/>
          <w:lang w:val="en-GB"/>
        </w:rPr>
      </w:pPr>
      <w:r w:rsidRPr="7F089B34">
        <w:rPr>
          <w:rFonts w:ascii="Calibri" w:eastAsia="Calibri" w:hAnsi="Calibri" w:cs="Calibri"/>
          <w:lang w:val="en-GB"/>
        </w:rPr>
        <w:t xml:space="preserve"> </w:t>
      </w:r>
    </w:p>
    <w:p w14:paraId="02416062" w14:textId="77777777" w:rsidR="006224F8" w:rsidRDefault="006224F8" w:rsidP="006224F8">
      <w:pPr>
        <w:tabs>
          <w:tab w:val="left" w:pos="284"/>
        </w:tabs>
        <w:spacing w:line="276" w:lineRule="auto"/>
        <w:ind w:left="720"/>
        <w:rPr>
          <w:rFonts w:ascii="Calibri" w:eastAsia="Calibri" w:hAnsi="Calibri" w:cs="Calibri"/>
          <w:lang w:val="en-GB"/>
        </w:rPr>
      </w:pPr>
      <w:r w:rsidRPr="613C3DF5">
        <w:rPr>
          <w:rFonts w:ascii="Calibri" w:eastAsia="Calibri" w:hAnsi="Calibri" w:cs="Calibri"/>
          <w:lang w:val="en-GB"/>
        </w:rPr>
        <w:t>Land east of the Darebin Creek is generally cleared pasture running up into the Quarry Hills, with the occasional tree.  A small tributary of the Darebin Creek runs across the property via a dam, down to the Darebin</w:t>
      </w:r>
      <w:r>
        <w:rPr>
          <w:rFonts w:ascii="Calibri" w:eastAsia="Calibri" w:hAnsi="Calibri" w:cs="Calibri"/>
          <w:lang w:val="en-GB"/>
        </w:rPr>
        <w:t xml:space="preserve"> </w:t>
      </w:r>
      <w:r w:rsidRPr="613C3DF5">
        <w:rPr>
          <w:rFonts w:ascii="Calibri" w:eastAsia="Calibri" w:hAnsi="Calibri" w:cs="Calibri"/>
          <w:lang w:val="en-GB"/>
        </w:rPr>
        <w:t xml:space="preserve">Creek.  </w:t>
      </w:r>
    </w:p>
    <w:p w14:paraId="211B3C90" w14:textId="77777777" w:rsidR="006224F8" w:rsidRDefault="006224F8" w:rsidP="006224F8">
      <w:pPr>
        <w:spacing w:line="276" w:lineRule="auto"/>
        <w:jc w:val="both"/>
        <w:rPr>
          <w:rFonts w:ascii="Calibri" w:eastAsia="Calibri" w:hAnsi="Calibri" w:cs="Calibri"/>
          <w:lang w:val="en-GB"/>
        </w:rPr>
      </w:pPr>
      <w:r w:rsidRPr="7F089B34">
        <w:rPr>
          <w:rFonts w:ascii="Calibri" w:eastAsia="Calibri" w:hAnsi="Calibri" w:cs="Calibri"/>
          <w:lang w:val="en-GB"/>
        </w:rPr>
        <w:t xml:space="preserve">  </w:t>
      </w:r>
    </w:p>
    <w:p w14:paraId="2CEF1331" w14:textId="77777777" w:rsidR="006224F8" w:rsidRDefault="006224F8" w:rsidP="006224F8">
      <w:pPr>
        <w:numPr>
          <w:ilvl w:val="0"/>
          <w:numId w:val="125"/>
        </w:numPr>
        <w:spacing w:line="276" w:lineRule="auto"/>
        <w:contextualSpacing/>
        <w:rPr>
          <w:rFonts w:ascii="Calibri" w:hAnsi="Calibri"/>
          <w:szCs w:val="20"/>
          <w:lang w:val="en-AU"/>
        </w:rPr>
      </w:pPr>
      <w:r w:rsidRPr="613C3DF5">
        <w:rPr>
          <w:rFonts w:ascii="Calibri" w:eastAsia="Calibri" w:hAnsi="Calibri" w:cs="Calibri"/>
          <w:szCs w:val="20"/>
          <w:lang w:val="en-GB"/>
        </w:rPr>
        <w:t xml:space="preserve">60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Wollert, is a comparatively small parcel of approximately 60,720m</w:t>
      </w:r>
      <w:r w:rsidRPr="613C3DF5">
        <w:rPr>
          <w:rFonts w:ascii="Calibri" w:eastAsia="Calibri" w:hAnsi="Calibri" w:cs="Calibri"/>
          <w:szCs w:val="20"/>
          <w:vertAlign w:val="superscript"/>
          <w:lang w:val="en-GB"/>
        </w:rPr>
        <w:t>2</w:t>
      </w:r>
      <w:r w:rsidRPr="613C3DF5">
        <w:rPr>
          <w:rFonts w:ascii="Calibri" w:eastAsia="Calibri" w:hAnsi="Calibri" w:cs="Calibri"/>
          <w:szCs w:val="20"/>
          <w:lang w:val="en-GB"/>
        </w:rPr>
        <w:t xml:space="preserve"> with an approximately 102m frontage at the west to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It is a rectangular subdivision of land which also runs from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over the high ground from Findon Creek, down to Darebin Creek and part way up the Quarry Hills on the east of the Creek.  Further east, the adjoining 40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Wollert property widens and extends behind 60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Wollert, to adjoin the Quarry Hills Regional Park.  </w:t>
      </w:r>
      <w:r>
        <w:rPr>
          <w:rFonts w:ascii="Calibri" w:hAnsi="Calibri"/>
          <w:szCs w:val="20"/>
          <w:lang w:val="en-AU"/>
        </w:rPr>
        <w:br/>
      </w:r>
    </w:p>
    <w:p w14:paraId="6AC01617" w14:textId="77777777" w:rsidR="006224F8" w:rsidRDefault="006224F8" w:rsidP="006224F8">
      <w:pPr>
        <w:spacing w:line="276" w:lineRule="auto"/>
        <w:ind w:left="720"/>
        <w:contextualSpacing/>
        <w:rPr>
          <w:rFonts w:ascii="Calibri" w:eastAsia="Calibri" w:hAnsi="Calibri" w:cs="Calibri"/>
          <w:szCs w:val="20"/>
          <w:lang w:val="en-GB"/>
        </w:rPr>
      </w:pPr>
      <w:r>
        <w:rPr>
          <w:rFonts w:ascii="Calibri" w:hAnsi="Calibri"/>
          <w:szCs w:val="20"/>
          <w:lang w:val="en-AU"/>
        </w:rPr>
        <w:br w:type="page"/>
      </w:r>
      <w:r>
        <w:rPr>
          <w:rFonts w:ascii="Calibri" w:hAnsi="Calibri"/>
          <w:szCs w:val="20"/>
          <w:lang w:val="en-AU"/>
        </w:rPr>
        <w:lastRenderedPageBreak/>
        <w:br/>
      </w:r>
      <w:r w:rsidRPr="613C3DF5">
        <w:rPr>
          <w:rFonts w:ascii="Calibri" w:eastAsia="Calibri" w:hAnsi="Calibri" w:cs="Calibri"/>
          <w:szCs w:val="20"/>
          <w:lang w:val="en-GB"/>
        </w:rPr>
        <w:t xml:space="preserve">The property includes dry stone walls on the north and western </w:t>
      </w:r>
      <w:proofErr w:type="gramStart"/>
      <w:r w:rsidRPr="613C3DF5">
        <w:rPr>
          <w:rFonts w:ascii="Calibri" w:eastAsia="Calibri" w:hAnsi="Calibri" w:cs="Calibri"/>
          <w:szCs w:val="20"/>
          <w:lang w:val="en-GB"/>
        </w:rPr>
        <w:t>boundary in particular, west</w:t>
      </w:r>
      <w:proofErr w:type="gramEnd"/>
      <w:r w:rsidRPr="613C3DF5">
        <w:rPr>
          <w:rFonts w:ascii="Calibri" w:eastAsia="Calibri" w:hAnsi="Calibri" w:cs="Calibri"/>
          <w:szCs w:val="20"/>
          <w:lang w:val="en-GB"/>
        </w:rPr>
        <w:t xml:space="preserve"> of Darebin Creek.  A 1980s dwelling and large shed were located on the ridge (as with other dwellings) between Findon and Darebin Creeks.  The house is screened by trees and accessed via a long driveway lined with trees and </w:t>
      </w:r>
      <w:proofErr w:type="gramStart"/>
      <w:r w:rsidRPr="613C3DF5">
        <w:rPr>
          <w:rFonts w:ascii="Calibri" w:eastAsia="Calibri" w:hAnsi="Calibri" w:cs="Calibri"/>
          <w:szCs w:val="20"/>
          <w:lang w:val="en-GB"/>
        </w:rPr>
        <w:t>dry stone</w:t>
      </w:r>
      <w:proofErr w:type="gramEnd"/>
      <w:r w:rsidRPr="613C3DF5">
        <w:rPr>
          <w:rFonts w:ascii="Calibri" w:eastAsia="Calibri" w:hAnsi="Calibri" w:cs="Calibri"/>
          <w:szCs w:val="20"/>
          <w:lang w:val="en-GB"/>
        </w:rPr>
        <w:t xml:space="preserve"> walls.  The large shed was located near the northern boundary but has been removed following purchase for redevelopment.  A stock race and holding pens or similar structure is positioned at the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frontage of the property.  The remainder is generally open land with scattered trees.  Fencing between this property and 40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Wollert does not appear to exist with shared paddocks in use.  </w:t>
      </w:r>
    </w:p>
    <w:p w14:paraId="661C61A5" w14:textId="77777777" w:rsidR="006224F8" w:rsidRDefault="006224F8" w:rsidP="006224F8">
      <w:pPr>
        <w:spacing w:line="276" w:lineRule="auto"/>
        <w:jc w:val="both"/>
        <w:rPr>
          <w:rFonts w:ascii="Calibri" w:hAnsi="Calibri"/>
          <w:lang w:val="en-AU"/>
        </w:rPr>
      </w:pPr>
    </w:p>
    <w:p w14:paraId="69DAE95B" w14:textId="77777777" w:rsidR="006224F8" w:rsidRDefault="006224F8" w:rsidP="006224F8">
      <w:pPr>
        <w:spacing w:line="276" w:lineRule="auto"/>
        <w:ind w:firstLine="720"/>
        <w:jc w:val="both"/>
        <w:rPr>
          <w:rFonts w:ascii="Calibri" w:hAnsi="Calibri"/>
          <w:lang w:val="en-AU"/>
        </w:rPr>
      </w:pPr>
      <w:r>
        <w:rPr>
          <w:noProof/>
        </w:rPr>
        <w:drawing>
          <wp:inline distT="0" distB="0" distL="0" distR="0" wp14:anchorId="53AD83A1" wp14:editId="429F9719">
            <wp:extent cx="5257800" cy="1617805"/>
            <wp:effectExtent l="0" t="0" r="0" b="0"/>
            <wp:docPr id="1532573061" name="Picture 153257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28787" name="Picture 1532573061"/>
                    <pic:cNvPicPr/>
                  </pic:nvPicPr>
                  <pic:blipFill>
                    <a:blip r:embed="rId27">
                      <a:extLst>
                        <a:ext uri="{28A0092B-C50C-407E-A947-70E740481C1C}">
                          <a14:useLocalDpi xmlns:a14="http://schemas.microsoft.com/office/drawing/2010/main" val="0"/>
                        </a:ext>
                      </a:extLst>
                    </a:blip>
                    <a:srcRect l="3750" t="35802" r="47500" b="19753"/>
                    <a:stretch>
                      <a:fillRect/>
                    </a:stretch>
                  </pic:blipFill>
                  <pic:spPr>
                    <a:xfrm>
                      <a:off x="0" y="0"/>
                      <a:ext cx="5257800" cy="1617805"/>
                    </a:xfrm>
                    <a:prstGeom prst="rect">
                      <a:avLst/>
                    </a:prstGeom>
                  </pic:spPr>
                </pic:pic>
              </a:graphicData>
            </a:graphic>
          </wp:inline>
        </w:drawing>
      </w:r>
    </w:p>
    <w:p w14:paraId="0E372FEA" w14:textId="77777777" w:rsidR="006224F8" w:rsidRDefault="006224F8" w:rsidP="006224F8">
      <w:pPr>
        <w:spacing w:line="276" w:lineRule="auto"/>
        <w:ind w:left="720"/>
        <w:jc w:val="both"/>
        <w:rPr>
          <w:rFonts w:ascii="Calibri" w:eastAsia="Calibri" w:hAnsi="Calibri" w:cs="Calibri"/>
          <w:sz w:val="22"/>
          <w:szCs w:val="22"/>
          <w:lang w:val="en-AU"/>
        </w:rPr>
      </w:pPr>
      <w:r w:rsidRPr="613C3DF5">
        <w:rPr>
          <w:rFonts w:ascii="Calibri" w:eastAsia="Calibri" w:hAnsi="Calibri" w:cs="Calibri"/>
          <w:sz w:val="22"/>
          <w:szCs w:val="22"/>
          <w:lang w:val="en-AU"/>
        </w:rPr>
        <w:t xml:space="preserve">Looking east from </w:t>
      </w:r>
      <w:proofErr w:type="spellStart"/>
      <w:r w:rsidRPr="613C3DF5">
        <w:rPr>
          <w:rFonts w:ascii="Calibri" w:eastAsia="Calibri" w:hAnsi="Calibri" w:cs="Calibri"/>
          <w:sz w:val="22"/>
          <w:szCs w:val="22"/>
          <w:lang w:val="en-AU"/>
        </w:rPr>
        <w:t>Bindts</w:t>
      </w:r>
      <w:proofErr w:type="spellEnd"/>
      <w:r w:rsidRPr="613C3DF5">
        <w:rPr>
          <w:rFonts w:ascii="Calibri" w:eastAsia="Calibri" w:hAnsi="Calibri" w:cs="Calibri"/>
          <w:sz w:val="22"/>
          <w:szCs w:val="22"/>
          <w:lang w:val="en-AU"/>
        </w:rPr>
        <w:t xml:space="preserve"> Road.  Property does </w:t>
      </w:r>
      <w:r w:rsidRPr="613C3DF5">
        <w:rPr>
          <w:rFonts w:ascii="Calibri" w:eastAsia="Calibri" w:hAnsi="Calibri" w:cs="Calibri"/>
          <w:sz w:val="22"/>
          <w:szCs w:val="22"/>
          <w:u w:val="single"/>
          <w:lang w:val="en-AU"/>
        </w:rPr>
        <w:t>not</w:t>
      </w:r>
      <w:r w:rsidRPr="613C3DF5">
        <w:rPr>
          <w:rFonts w:ascii="Calibri" w:eastAsia="Calibri" w:hAnsi="Calibri" w:cs="Calibri"/>
          <w:sz w:val="22"/>
          <w:szCs w:val="22"/>
          <w:lang w:val="en-AU"/>
        </w:rPr>
        <w:t xml:space="preserve"> extent up hill in background – that is part of adjoining 40 </w:t>
      </w:r>
      <w:proofErr w:type="spellStart"/>
      <w:r w:rsidRPr="613C3DF5">
        <w:rPr>
          <w:rFonts w:ascii="Calibri" w:eastAsia="Calibri" w:hAnsi="Calibri" w:cs="Calibri"/>
          <w:sz w:val="22"/>
          <w:szCs w:val="22"/>
          <w:lang w:val="en-AU"/>
        </w:rPr>
        <w:t>Bindts</w:t>
      </w:r>
      <w:proofErr w:type="spellEnd"/>
      <w:r w:rsidRPr="613C3DF5">
        <w:rPr>
          <w:rFonts w:ascii="Calibri" w:eastAsia="Calibri" w:hAnsi="Calibri" w:cs="Calibri"/>
          <w:sz w:val="22"/>
          <w:szCs w:val="22"/>
          <w:lang w:val="en-AU"/>
        </w:rPr>
        <w:t xml:space="preserve"> Road property.  </w:t>
      </w:r>
    </w:p>
    <w:p w14:paraId="7635CE0A" w14:textId="77777777" w:rsidR="006224F8" w:rsidRDefault="006224F8" w:rsidP="006224F8">
      <w:pPr>
        <w:spacing w:line="276" w:lineRule="auto"/>
        <w:ind w:left="720"/>
        <w:jc w:val="both"/>
        <w:rPr>
          <w:rFonts w:ascii="Calibri" w:eastAsia="Calibri" w:hAnsi="Calibri" w:cs="Calibri"/>
          <w:i/>
          <w:iCs/>
          <w:sz w:val="22"/>
          <w:szCs w:val="22"/>
          <w:lang w:val="en-AU"/>
        </w:rPr>
      </w:pPr>
      <w:r w:rsidRPr="7F089B34">
        <w:rPr>
          <w:rFonts w:ascii="Calibri" w:eastAsia="Calibri" w:hAnsi="Calibri" w:cs="Calibri"/>
          <w:i/>
          <w:iCs/>
          <w:sz w:val="22"/>
          <w:szCs w:val="22"/>
          <w:lang w:val="en-AU"/>
        </w:rPr>
        <w:t xml:space="preserve">Source:  Google Street View, 2017.  </w:t>
      </w:r>
    </w:p>
    <w:p w14:paraId="092E5204" w14:textId="77777777" w:rsidR="006224F8" w:rsidRDefault="006224F8" w:rsidP="006224F8">
      <w:pPr>
        <w:spacing w:line="276" w:lineRule="auto"/>
        <w:jc w:val="both"/>
        <w:rPr>
          <w:rFonts w:ascii="Calibri" w:eastAsia="Calibri" w:hAnsi="Calibri" w:cs="Calibri"/>
          <w:i/>
          <w:iCs/>
          <w:lang w:val="en-GB"/>
        </w:rPr>
      </w:pPr>
      <w:r w:rsidRPr="7F089B34">
        <w:rPr>
          <w:rFonts w:ascii="Calibri" w:eastAsia="Calibri" w:hAnsi="Calibri" w:cs="Calibri"/>
          <w:i/>
          <w:iCs/>
          <w:lang w:val="en-GB"/>
        </w:rPr>
        <w:t xml:space="preserve"> </w:t>
      </w:r>
    </w:p>
    <w:p w14:paraId="510D2B02" w14:textId="77777777" w:rsidR="006224F8" w:rsidRDefault="006224F8" w:rsidP="006224F8">
      <w:pPr>
        <w:numPr>
          <w:ilvl w:val="0"/>
          <w:numId w:val="125"/>
        </w:numPr>
        <w:spacing w:line="276" w:lineRule="auto"/>
        <w:contextualSpacing/>
        <w:rPr>
          <w:rFonts w:ascii="Calibri" w:eastAsia="Calibri" w:hAnsi="Calibri" w:cs="Calibri"/>
          <w:szCs w:val="20"/>
          <w:lang w:val="en-GB"/>
        </w:rPr>
      </w:pPr>
      <w:r w:rsidRPr="613C3DF5">
        <w:rPr>
          <w:rFonts w:ascii="Calibri" w:eastAsia="Calibri" w:hAnsi="Calibri" w:cs="Calibri"/>
          <w:szCs w:val="20"/>
          <w:lang w:val="en-GB"/>
        </w:rPr>
        <w:t xml:space="preserve">40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Wollert, is approximately 262,300m</w:t>
      </w:r>
      <w:r w:rsidRPr="613C3DF5">
        <w:rPr>
          <w:rFonts w:ascii="Calibri" w:eastAsia="Calibri" w:hAnsi="Calibri" w:cs="Calibri"/>
          <w:szCs w:val="20"/>
          <w:vertAlign w:val="superscript"/>
          <w:lang w:val="en-GB"/>
        </w:rPr>
        <w:t>2</w:t>
      </w:r>
      <w:r w:rsidRPr="613C3DF5">
        <w:rPr>
          <w:rFonts w:ascii="Calibri" w:eastAsia="Calibri" w:hAnsi="Calibri" w:cs="Calibri"/>
          <w:szCs w:val="20"/>
          <w:lang w:val="en-GB"/>
        </w:rPr>
        <w:t xml:space="preserve"> with an approximately 102m frontage at the west to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The land, which shares paddocks and many features with 60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widens behind that property and extends from the high ground between Darebin and Findon Creeks, across the Darebin Creek and east into open grazing land with a few scattered trees and dams as far as the existing Quarry Hills Regional park.  It is crossed by the pipeline and access track from the water reservoir north, within 90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Wollert.  The frontage to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and some other areas west of the Darebin Creek contain dry stone walls; and </w:t>
      </w:r>
      <w:proofErr w:type="gramStart"/>
      <w:r w:rsidRPr="613C3DF5">
        <w:rPr>
          <w:rFonts w:ascii="Calibri" w:eastAsia="Calibri" w:hAnsi="Calibri" w:cs="Calibri"/>
          <w:szCs w:val="20"/>
          <w:lang w:val="en-GB"/>
        </w:rPr>
        <w:t>a number of</w:t>
      </w:r>
      <w:proofErr w:type="gramEnd"/>
      <w:r w:rsidRPr="613C3DF5">
        <w:rPr>
          <w:rFonts w:ascii="Calibri" w:eastAsia="Calibri" w:hAnsi="Calibri" w:cs="Calibri"/>
          <w:szCs w:val="20"/>
          <w:lang w:val="en-GB"/>
        </w:rPr>
        <w:t xml:space="preserve"> sheds (mostly dairy related) remain near the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frontage.  A red brick or red brick clad house is located close to </w:t>
      </w:r>
      <w:proofErr w:type="spellStart"/>
      <w:r w:rsidRPr="613C3DF5">
        <w:rPr>
          <w:rFonts w:ascii="Calibri" w:eastAsia="Calibri" w:hAnsi="Calibri" w:cs="Calibri"/>
          <w:szCs w:val="20"/>
          <w:lang w:val="en-GB"/>
        </w:rPr>
        <w:t>Bindts</w:t>
      </w:r>
      <w:proofErr w:type="spellEnd"/>
      <w:r w:rsidRPr="613C3DF5">
        <w:rPr>
          <w:rFonts w:ascii="Calibri" w:eastAsia="Calibri" w:hAnsi="Calibri" w:cs="Calibri"/>
          <w:szCs w:val="20"/>
          <w:lang w:val="en-GB"/>
        </w:rPr>
        <w:t xml:space="preserve"> Road with the assorted outbuildings and tanks.  </w:t>
      </w:r>
    </w:p>
    <w:p w14:paraId="0137D77A" w14:textId="77777777" w:rsidR="006224F8" w:rsidRDefault="006224F8" w:rsidP="006224F8">
      <w:pPr>
        <w:spacing w:line="276" w:lineRule="auto"/>
        <w:ind w:firstLine="720"/>
        <w:jc w:val="both"/>
        <w:rPr>
          <w:rFonts w:ascii="Calibri" w:hAnsi="Calibri"/>
          <w:lang w:val="en-AU"/>
        </w:rPr>
      </w:pPr>
      <w:r>
        <w:rPr>
          <w:noProof/>
        </w:rPr>
        <w:lastRenderedPageBreak/>
        <w:drawing>
          <wp:inline distT="0" distB="0" distL="0" distR="0" wp14:anchorId="7F746B3A" wp14:editId="30428569">
            <wp:extent cx="5257832" cy="1538893"/>
            <wp:effectExtent l="0" t="0" r="0" b="0"/>
            <wp:docPr id="1092772531" name="Picture 109277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67116" name="Picture 1092772531"/>
                    <pic:cNvPicPr/>
                  </pic:nvPicPr>
                  <pic:blipFill>
                    <a:blip r:embed="rId28">
                      <a:extLst>
                        <a:ext uri="{28A0092B-C50C-407E-A947-70E740481C1C}">
                          <a14:useLocalDpi xmlns:a14="http://schemas.microsoft.com/office/drawing/2010/main" val="0"/>
                        </a:ext>
                      </a:extLst>
                    </a:blip>
                    <a:srcRect l="13333" t="47530" r="43958" b="15432"/>
                    <a:stretch>
                      <a:fillRect/>
                    </a:stretch>
                  </pic:blipFill>
                  <pic:spPr>
                    <a:xfrm>
                      <a:off x="0" y="0"/>
                      <a:ext cx="5257832" cy="1538893"/>
                    </a:xfrm>
                    <a:prstGeom prst="rect">
                      <a:avLst/>
                    </a:prstGeom>
                  </pic:spPr>
                </pic:pic>
              </a:graphicData>
            </a:graphic>
          </wp:inline>
        </w:drawing>
      </w:r>
    </w:p>
    <w:p w14:paraId="56521E70" w14:textId="77777777" w:rsidR="006224F8" w:rsidRDefault="006224F8" w:rsidP="006224F8">
      <w:pPr>
        <w:spacing w:line="276" w:lineRule="auto"/>
        <w:ind w:left="720"/>
        <w:jc w:val="both"/>
        <w:rPr>
          <w:rFonts w:ascii="Calibri" w:eastAsia="Calibri" w:hAnsi="Calibri" w:cs="Calibri"/>
          <w:sz w:val="22"/>
          <w:szCs w:val="22"/>
          <w:lang w:val="en-AU"/>
        </w:rPr>
      </w:pPr>
      <w:r w:rsidRPr="7F089B34">
        <w:rPr>
          <w:rFonts w:ascii="Calibri" w:eastAsia="Calibri" w:hAnsi="Calibri" w:cs="Calibri"/>
          <w:sz w:val="22"/>
          <w:szCs w:val="22"/>
          <w:lang w:val="en-AU"/>
        </w:rPr>
        <w:t xml:space="preserve">Looking north east from </w:t>
      </w:r>
      <w:proofErr w:type="spellStart"/>
      <w:r w:rsidRPr="7F089B34">
        <w:rPr>
          <w:rFonts w:ascii="Calibri" w:eastAsia="Calibri" w:hAnsi="Calibri" w:cs="Calibri"/>
          <w:sz w:val="22"/>
          <w:szCs w:val="22"/>
          <w:lang w:val="en-AU"/>
        </w:rPr>
        <w:t>Bindts</w:t>
      </w:r>
      <w:proofErr w:type="spellEnd"/>
      <w:r w:rsidRPr="7F089B34">
        <w:rPr>
          <w:rFonts w:ascii="Calibri" w:eastAsia="Calibri" w:hAnsi="Calibri" w:cs="Calibri"/>
          <w:sz w:val="22"/>
          <w:szCs w:val="22"/>
          <w:lang w:val="en-AU"/>
        </w:rPr>
        <w:t xml:space="preserve"> Road, house on left (among trees).  Property extends up hill in background to right.  </w:t>
      </w:r>
    </w:p>
    <w:p w14:paraId="27669498" w14:textId="77777777" w:rsidR="006224F8" w:rsidRDefault="006224F8" w:rsidP="006224F8">
      <w:pPr>
        <w:spacing w:line="276" w:lineRule="auto"/>
        <w:ind w:left="720"/>
        <w:jc w:val="both"/>
        <w:rPr>
          <w:rFonts w:ascii="Calibri" w:eastAsia="Calibri" w:hAnsi="Calibri" w:cs="Calibri"/>
          <w:i/>
          <w:iCs/>
          <w:sz w:val="22"/>
          <w:szCs w:val="22"/>
          <w:lang w:val="en-AU"/>
        </w:rPr>
      </w:pPr>
      <w:r w:rsidRPr="7F089B34">
        <w:rPr>
          <w:rFonts w:ascii="Calibri" w:eastAsia="Calibri" w:hAnsi="Calibri" w:cs="Calibri"/>
          <w:i/>
          <w:iCs/>
          <w:sz w:val="22"/>
          <w:szCs w:val="22"/>
          <w:lang w:val="en-AU"/>
        </w:rPr>
        <w:t xml:space="preserve">Source:  Google Street View, 2017.  </w:t>
      </w:r>
    </w:p>
    <w:p w14:paraId="255F4B5C"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7F089B34">
        <w:rPr>
          <w:rFonts w:ascii="Calibri" w:eastAsia="Calibri" w:hAnsi="Calibri" w:cs="Calibri"/>
          <w:b/>
          <w:bCs/>
          <w:color w:val="FFFFFF" w:themeColor="background1"/>
          <w:lang w:val="en-AU"/>
        </w:rPr>
        <w:t xml:space="preserve"> Restrictions and Easements</w:t>
      </w:r>
    </w:p>
    <w:p w14:paraId="53DACE7B"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GB"/>
        </w:rPr>
        <w:t>All four properties are subject to</w:t>
      </w:r>
      <w:r w:rsidRPr="7F089B34">
        <w:rPr>
          <w:rFonts w:ascii="Calibri" w:eastAsia="Calibri" w:hAnsi="Calibri" w:cs="Calibri"/>
          <w:lang w:val="en-AU"/>
        </w:rPr>
        <w:t xml:space="preserve"> a Notice under Section 201UB of the </w:t>
      </w:r>
      <w:r w:rsidRPr="7F089B34">
        <w:rPr>
          <w:rFonts w:ascii="Calibri" w:eastAsia="Calibri" w:hAnsi="Calibri" w:cs="Calibri"/>
          <w:i/>
          <w:iCs/>
          <w:lang w:val="en-AU"/>
        </w:rPr>
        <w:t>Planning and Environment Act 1987</w:t>
      </w:r>
      <w:r w:rsidRPr="7F089B34">
        <w:rPr>
          <w:rFonts w:ascii="Calibri" w:eastAsia="Calibri" w:hAnsi="Calibri" w:cs="Calibri"/>
          <w:lang w:val="en-AU"/>
        </w:rPr>
        <w:t xml:space="preserve"> (AN246945F dated 7/11/2016): </w:t>
      </w:r>
    </w:p>
    <w:p w14:paraId="0C301828"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2C1B7759" w14:textId="77777777" w:rsidR="006224F8" w:rsidRDefault="006224F8" w:rsidP="006224F8">
      <w:pPr>
        <w:numPr>
          <w:ilvl w:val="0"/>
          <w:numId w:val="126"/>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The Section 201UB notice concerns the application by the Growth Areas Authority to notify 10 titles that a Growth Areas Infrastructure Contribution may be payable.  </w:t>
      </w:r>
    </w:p>
    <w:p w14:paraId="34BE4961" w14:textId="77777777" w:rsidR="006224F8" w:rsidRDefault="006224F8" w:rsidP="006224F8">
      <w:pPr>
        <w:spacing w:line="276" w:lineRule="auto"/>
        <w:rPr>
          <w:rFonts w:ascii="Calibri" w:eastAsia="Calibri" w:hAnsi="Calibri" w:cs="Calibri"/>
          <w:lang w:val="en-GB"/>
        </w:rPr>
      </w:pPr>
    </w:p>
    <w:p w14:paraId="0311E2FC" w14:textId="77777777" w:rsidR="006224F8" w:rsidRDefault="006224F8" w:rsidP="006224F8">
      <w:pPr>
        <w:spacing w:line="276" w:lineRule="auto"/>
        <w:rPr>
          <w:rFonts w:ascii="Calibri" w:eastAsia="Calibri" w:hAnsi="Calibri" w:cs="Calibri"/>
          <w:lang w:val="en-GB"/>
        </w:rPr>
      </w:pPr>
      <w:r w:rsidRPr="7F089B34">
        <w:rPr>
          <w:rFonts w:ascii="Calibri" w:eastAsia="Calibri" w:hAnsi="Calibri" w:cs="Calibri"/>
          <w:lang w:val="en-GB"/>
        </w:rPr>
        <w:t xml:space="preserve">The following outline the agreements individual to each property: </w:t>
      </w:r>
    </w:p>
    <w:p w14:paraId="603DA1BB" w14:textId="77777777" w:rsidR="006224F8" w:rsidRDefault="006224F8" w:rsidP="006224F8">
      <w:pPr>
        <w:spacing w:line="276" w:lineRule="auto"/>
        <w:rPr>
          <w:rFonts w:ascii="Calibri" w:eastAsia="Calibri" w:hAnsi="Calibri" w:cs="Calibri"/>
          <w:lang w:val="en-GB"/>
        </w:rPr>
      </w:pPr>
      <w:r w:rsidRPr="7F089B34">
        <w:rPr>
          <w:rFonts w:ascii="Calibri" w:eastAsia="Calibri" w:hAnsi="Calibri" w:cs="Calibri"/>
          <w:lang w:val="en-GB"/>
        </w:rPr>
        <w:t xml:space="preserve"> </w:t>
      </w:r>
    </w:p>
    <w:p w14:paraId="37726804" w14:textId="77777777" w:rsidR="006224F8" w:rsidRDefault="006224F8" w:rsidP="006224F8">
      <w:pPr>
        <w:spacing w:line="276" w:lineRule="auto"/>
        <w:rPr>
          <w:rFonts w:ascii="Calibri" w:eastAsia="Calibri" w:hAnsi="Calibri" w:cs="Calibri"/>
          <w:lang w:val="en-AU"/>
        </w:rPr>
      </w:pPr>
      <w:r w:rsidRPr="613C3DF5">
        <w:rPr>
          <w:rFonts w:ascii="Calibri" w:eastAsia="Calibri" w:hAnsi="Calibri" w:cs="Calibri"/>
          <w:lang w:val="en-AU"/>
        </w:rPr>
        <w:t xml:space="preserve">40 </w:t>
      </w:r>
      <w:proofErr w:type="spellStart"/>
      <w:r w:rsidRPr="613C3DF5">
        <w:rPr>
          <w:rFonts w:ascii="Calibri" w:eastAsia="Calibri" w:hAnsi="Calibri" w:cs="Calibri"/>
          <w:lang w:val="en-AU"/>
        </w:rPr>
        <w:t>Bindts</w:t>
      </w:r>
      <w:proofErr w:type="spellEnd"/>
      <w:r w:rsidRPr="613C3DF5">
        <w:rPr>
          <w:rFonts w:ascii="Calibri" w:eastAsia="Calibri" w:hAnsi="Calibri" w:cs="Calibri"/>
          <w:lang w:val="en-AU"/>
        </w:rPr>
        <w:t xml:space="preserve"> Road is also subject to: </w:t>
      </w:r>
    </w:p>
    <w:p w14:paraId="3B0D2D35" w14:textId="77777777" w:rsidR="006224F8" w:rsidRDefault="006224F8" w:rsidP="006224F8">
      <w:pPr>
        <w:numPr>
          <w:ilvl w:val="0"/>
          <w:numId w:val="126"/>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An agreement under Section 173 of the </w:t>
      </w:r>
      <w:r w:rsidRPr="7F089B34">
        <w:rPr>
          <w:rFonts w:ascii="Calibri" w:eastAsia="Calibri" w:hAnsi="Calibri" w:cs="Calibri"/>
          <w:i/>
          <w:iCs/>
          <w:lang w:val="en-AU"/>
        </w:rPr>
        <w:t xml:space="preserve">Planning and Environment Act 1987 </w:t>
      </w:r>
      <w:r w:rsidRPr="7F089B34">
        <w:rPr>
          <w:rFonts w:ascii="Calibri" w:eastAsia="Calibri" w:hAnsi="Calibri" w:cs="Calibri"/>
          <w:lang w:val="en-AU"/>
        </w:rPr>
        <w:t xml:space="preserve">(AG906574Y 04/12/2009). The Section 173 agreement is with Whittlesea City Council regarding the provision of land for the Quarry Hills Regional Park.  </w:t>
      </w:r>
    </w:p>
    <w:p w14:paraId="038C163C" w14:textId="77777777" w:rsidR="006224F8" w:rsidRPr="00577E59" w:rsidRDefault="006224F8" w:rsidP="006224F8">
      <w:pPr>
        <w:numPr>
          <w:ilvl w:val="0"/>
          <w:numId w:val="126"/>
        </w:numPr>
        <w:spacing w:line="276" w:lineRule="auto"/>
        <w:contextualSpacing/>
        <w:rPr>
          <w:rFonts w:ascii="Calibri" w:eastAsia="Calibri" w:hAnsi="Calibri" w:cs="Calibri"/>
          <w:lang w:val="en-AU"/>
        </w:rPr>
      </w:pPr>
      <w:r w:rsidRPr="7F089B34">
        <w:rPr>
          <w:rFonts w:ascii="Calibri" w:eastAsia="Calibri" w:hAnsi="Calibri" w:cs="Calibri"/>
          <w:lang w:val="en-AU"/>
        </w:rPr>
        <w:t>Easement in favour of Yarra Valley Water (15 metres wide) and associated carriageway (8 metres wide).</w:t>
      </w:r>
      <w:r w:rsidRPr="00577E59">
        <w:rPr>
          <w:rFonts w:ascii="Calibri" w:eastAsia="Calibri" w:hAnsi="Calibri" w:cs="Calibri"/>
          <w:szCs w:val="20"/>
          <w:lang w:val="en-AU"/>
        </w:rPr>
        <w:t xml:space="preserve"> </w:t>
      </w:r>
    </w:p>
    <w:p w14:paraId="303DB651" w14:textId="77777777" w:rsidR="006224F8" w:rsidRDefault="006224F8" w:rsidP="006224F8">
      <w:pPr>
        <w:spacing w:line="276" w:lineRule="auto"/>
        <w:rPr>
          <w:rFonts w:ascii="Calibri" w:eastAsia="Calibri" w:hAnsi="Calibri" w:cs="Calibri"/>
          <w:lang w:val="en-AU"/>
        </w:rPr>
      </w:pPr>
    </w:p>
    <w:p w14:paraId="4A8815F2" w14:textId="77777777" w:rsidR="006224F8" w:rsidRDefault="006224F8" w:rsidP="006224F8">
      <w:pPr>
        <w:spacing w:line="276" w:lineRule="auto"/>
        <w:rPr>
          <w:rFonts w:ascii="Calibri" w:eastAsia="Calibri" w:hAnsi="Calibri" w:cs="Calibri"/>
          <w:lang w:val="en-AU"/>
        </w:rPr>
      </w:pPr>
      <w:r w:rsidRPr="613C3DF5">
        <w:rPr>
          <w:rFonts w:ascii="Calibri" w:eastAsia="Calibri" w:hAnsi="Calibri" w:cs="Calibri"/>
          <w:lang w:val="en-AU"/>
        </w:rPr>
        <w:t xml:space="preserve">60 </w:t>
      </w:r>
      <w:proofErr w:type="spellStart"/>
      <w:r w:rsidRPr="613C3DF5">
        <w:rPr>
          <w:rFonts w:ascii="Calibri" w:eastAsia="Calibri" w:hAnsi="Calibri" w:cs="Calibri"/>
          <w:lang w:val="en-AU"/>
        </w:rPr>
        <w:t>Bindts</w:t>
      </w:r>
      <w:proofErr w:type="spellEnd"/>
      <w:r w:rsidRPr="613C3DF5">
        <w:rPr>
          <w:rFonts w:ascii="Calibri" w:eastAsia="Calibri" w:hAnsi="Calibri" w:cs="Calibri"/>
          <w:lang w:val="en-AU"/>
        </w:rPr>
        <w:t xml:space="preserve"> Road is also subject to:</w:t>
      </w:r>
    </w:p>
    <w:p w14:paraId="61BEBA8E" w14:textId="77777777" w:rsidR="006224F8" w:rsidRDefault="006224F8" w:rsidP="006224F8">
      <w:pPr>
        <w:numPr>
          <w:ilvl w:val="0"/>
          <w:numId w:val="126"/>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An agreement under Section 173 of the </w:t>
      </w:r>
      <w:r w:rsidRPr="7F089B34">
        <w:rPr>
          <w:rFonts w:ascii="Calibri" w:eastAsia="Calibri" w:hAnsi="Calibri" w:cs="Calibri"/>
          <w:i/>
          <w:iCs/>
          <w:lang w:val="en-AU"/>
        </w:rPr>
        <w:t xml:space="preserve">Planning and Environment Act 1987 </w:t>
      </w:r>
      <w:r w:rsidRPr="7F089B34">
        <w:rPr>
          <w:rFonts w:ascii="Calibri" w:eastAsia="Calibri" w:hAnsi="Calibri" w:cs="Calibri"/>
          <w:lang w:val="en-AU"/>
        </w:rPr>
        <w:t xml:space="preserve">(AG906651H 04/12/2009). The Section 173 agreement is with Whittlesea City Council regarding the provision of land for the Quarry Hills Regional Park.  </w:t>
      </w:r>
    </w:p>
    <w:p w14:paraId="6D07CB06" w14:textId="77777777" w:rsidR="006224F8" w:rsidRDefault="006224F8" w:rsidP="006224F8">
      <w:pPr>
        <w:spacing w:line="276" w:lineRule="auto"/>
        <w:rPr>
          <w:rFonts w:ascii="Calibri" w:eastAsia="Calibri" w:hAnsi="Calibri" w:cs="Calibri"/>
          <w:lang w:val="en-AU"/>
        </w:rPr>
      </w:pPr>
    </w:p>
    <w:p w14:paraId="5F04A588" w14:textId="77777777" w:rsidR="006224F8" w:rsidRDefault="006224F8" w:rsidP="006224F8">
      <w:pPr>
        <w:spacing w:line="276" w:lineRule="auto"/>
        <w:rPr>
          <w:rFonts w:ascii="Calibri" w:eastAsia="Calibri" w:hAnsi="Calibri" w:cs="Calibri"/>
          <w:lang w:val="en-AU"/>
        </w:rPr>
      </w:pPr>
      <w:r w:rsidRPr="613C3DF5">
        <w:rPr>
          <w:rFonts w:ascii="Calibri" w:eastAsia="Calibri" w:hAnsi="Calibri" w:cs="Calibri"/>
          <w:lang w:val="en-AU"/>
        </w:rPr>
        <w:t xml:space="preserve">90 </w:t>
      </w:r>
      <w:proofErr w:type="spellStart"/>
      <w:r w:rsidRPr="613C3DF5">
        <w:rPr>
          <w:rFonts w:ascii="Calibri" w:eastAsia="Calibri" w:hAnsi="Calibri" w:cs="Calibri"/>
          <w:lang w:val="en-AU"/>
        </w:rPr>
        <w:t>Bindts</w:t>
      </w:r>
      <w:proofErr w:type="spellEnd"/>
      <w:r w:rsidRPr="613C3DF5">
        <w:rPr>
          <w:rFonts w:ascii="Calibri" w:eastAsia="Calibri" w:hAnsi="Calibri" w:cs="Calibri"/>
          <w:lang w:val="en-AU"/>
        </w:rPr>
        <w:t xml:space="preserve"> Road is also subject to:</w:t>
      </w:r>
    </w:p>
    <w:p w14:paraId="504F3217" w14:textId="77777777" w:rsidR="006224F8" w:rsidRDefault="006224F8" w:rsidP="006224F8">
      <w:pPr>
        <w:numPr>
          <w:ilvl w:val="0"/>
          <w:numId w:val="126"/>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An agreement under Section 173 of the </w:t>
      </w:r>
      <w:r w:rsidRPr="7F089B34">
        <w:rPr>
          <w:rFonts w:ascii="Calibri" w:eastAsia="Calibri" w:hAnsi="Calibri" w:cs="Calibri"/>
          <w:i/>
          <w:iCs/>
          <w:lang w:val="en-AU"/>
        </w:rPr>
        <w:t xml:space="preserve">Planning and Environment Act 1987 </w:t>
      </w:r>
      <w:r w:rsidRPr="7F089B34">
        <w:rPr>
          <w:rFonts w:ascii="Calibri" w:eastAsia="Calibri" w:hAnsi="Calibri" w:cs="Calibri"/>
          <w:lang w:val="en-AU"/>
        </w:rPr>
        <w:t xml:space="preserve">(AH245260X 24/05/2010). The Section 173 agreement is with Whittlesea City Council regarding the provision of land for the Quarry Hills Regional Park.  </w:t>
      </w:r>
    </w:p>
    <w:p w14:paraId="0941747A" w14:textId="77777777" w:rsidR="006224F8" w:rsidRDefault="006224F8" w:rsidP="006224F8">
      <w:pPr>
        <w:numPr>
          <w:ilvl w:val="0"/>
          <w:numId w:val="126"/>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Easement in favour of Yarra Valley water pipeline and associated carriageways to access the Yarra Valley Water reservoir and connect to the land at the east.  </w:t>
      </w:r>
    </w:p>
    <w:p w14:paraId="2F1E10D0" w14:textId="77777777" w:rsidR="006224F8" w:rsidRDefault="006224F8" w:rsidP="006224F8">
      <w:pPr>
        <w:spacing w:line="276" w:lineRule="auto"/>
        <w:rPr>
          <w:rFonts w:ascii="Calibri" w:eastAsia="Calibri" w:hAnsi="Calibri" w:cs="Calibri"/>
          <w:lang w:val="en-AU"/>
        </w:rPr>
      </w:pPr>
      <w:r>
        <w:rPr>
          <w:rFonts w:ascii="Calibri" w:eastAsia="Calibri" w:hAnsi="Calibri" w:cs="Calibri"/>
          <w:lang w:val="en-AU"/>
        </w:rPr>
        <w:br w:type="page"/>
      </w:r>
    </w:p>
    <w:p w14:paraId="2F77C0A6" w14:textId="77777777" w:rsidR="006224F8" w:rsidRDefault="006224F8" w:rsidP="006224F8">
      <w:pPr>
        <w:spacing w:line="276" w:lineRule="auto"/>
        <w:rPr>
          <w:rFonts w:ascii="Calibri" w:eastAsia="Calibri" w:hAnsi="Calibri" w:cs="Calibri"/>
          <w:lang w:val="en-AU"/>
        </w:rPr>
      </w:pPr>
      <w:r w:rsidRPr="613C3DF5">
        <w:rPr>
          <w:rFonts w:ascii="Calibri" w:eastAsia="Calibri" w:hAnsi="Calibri" w:cs="Calibri"/>
          <w:lang w:val="en-AU"/>
        </w:rPr>
        <w:t xml:space="preserve">150C </w:t>
      </w:r>
      <w:proofErr w:type="spellStart"/>
      <w:r w:rsidRPr="613C3DF5">
        <w:rPr>
          <w:rFonts w:ascii="Calibri" w:eastAsia="Calibri" w:hAnsi="Calibri" w:cs="Calibri"/>
          <w:lang w:val="en-AU"/>
        </w:rPr>
        <w:t>Bindts</w:t>
      </w:r>
      <w:proofErr w:type="spellEnd"/>
      <w:r w:rsidRPr="613C3DF5">
        <w:rPr>
          <w:rFonts w:ascii="Calibri" w:eastAsia="Calibri" w:hAnsi="Calibri" w:cs="Calibri"/>
          <w:lang w:val="en-AU"/>
        </w:rPr>
        <w:t xml:space="preserve"> Road (incorporating former 100 </w:t>
      </w:r>
      <w:proofErr w:type="spellStart"/>
      <w:r w:rsidRPr="613C3DF5">
        <w:rPr>
          <w:rFonts w:ascii="Calibri" w:eastAsia="Calibri" w:hAnsi="Calibri" w:cs="Calibri"/>
          <w:lang w:val="en-AU"/>
        </w:rPr>
        <w:t>Bindts</w:t>
      </w:r>
      <w:proofErr w:type="spellEnd"/>
      <w:r w:rsidRPr="613C3DF5">
        <w:rPr>
          <w:rFonts w:ascii="Calibri" w:eastAsia="Calibri" w:hAnsi="Calibri" w:cs="Calibri"/>
          <w:lang w:val="en-AU"/>
        </w:rPr>
        <w:t xml:space="preserve"> Road and other land) is also subject to:</w:t>
      </w:r>
    </w:p>
    <w:p w14:paraId="202665EA" w14:textId="77777777" w:rsidR="006224F8" w:rsidRDefault="006224F8" w:rsidP="006224F8">
      <w:pPr>
        <w:numPr>
          <w:ilvl w:val="0"/>
          <w:numId w:val="126"/>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An agreement under Section 173 of the </w:t>
      </w:r>
      <w:r w:rsidRPr="7F089B34">
        <w:rPr>
          <w:rFonts w:ascii="Calibri" w:eastAsia="Calibri" w:hAnsi="Calibri" w:cs="Calibri"/>
          <w:i/>
          <w:iCs/>
          <w:lang w:val="en-AU"/>
        </w:rPr>
        <w:t xml:space="preserve">Planning and Environment Act 1987 </w:t>
      </w:r>
      <w:r w:rsidRPr="7F089B34">
        <w:rPr>
          <w:rFonts w:ascii="Calibri" w:eastAsia="Calibri" w:hAnsi="Calibri" w:cs="Calibri"/>
          <w:lang w:val="en-AU"/>
        </w:rPr>
        <w:t xml:space="preserve">(AH172150K 20/04/2010). The Section 173 agreement is with Whittlesea City Council regarding the provision of land for the Quarry Hills Regional Park.  </w:t>
      </w:r>
    </w:p>
    <w:p w14:paraId="7C209207" w14:textId="77777777" w:rsidR="006224F8" w:rsidRDefault="006224F8" w:rsidP="006224F8">
      <w:pPr>
        <w:numPr>
          <w:ilvl w:val="0"/>
          <w:numId w:val="126"/>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Another agreement under Section 173 of the </w:t>
      </w:r>
      <w:r w:rsidRPr="7F089B34">
        <w:rPr>
          <w:rFonts w:ascii="Calibri" w:eastAsia="Calibri" w:hAnsi="Calibri" w:cs="Calibri"/>
          <w:i/>
          <w:iCs/>
          <w:lang w:val="en-AU"/>
        </w:rPr>
        <w:t xml:space="preserve">Planning and Environment Act 1987 </w:t>
      </w:r>
      <w:r w:rsidRPr="7F089B34">
        <w:rPr>
          <w:rFonts w:ascii="Calibri" w:eastAsia="Calibri" w:hAnsi="Calibri" w:cs="Calibri"/>
          <w:lang w:val="en-AU"/>
        </w:rPr>
        <w:t xml:space="preserve">(AG906633K 40/12/2009).  The Section 173 is with Whittlesea City Council regarding the provision of land for the Quarry Hills Regional Park.  </w:t>
      </w:r>
    </w:p>
    <w:p w14:paraId="088F1673" w14:textId="77777777" w:rsidR="006224F8" w:rsidRPr="00577E59" w:rsidRDefault="006224F8" w:rsidP="006224F8">
      <w:pPr>
        <w:spacing w:line="276" w:lineRule="auto"/>
        <w:ind w:left="720"/>
        <w:contextualSpacing/>
        <w:rPr>
          <w:rFonts w:ascii="Calibri" w:eastAsia="Calibri" w:hAnsi="Calibri" w:cs="Calibri"/>
          <w:lang w:val="en-AU"/>
        </w:rPr>
      </w:pPr>
    </w:p>
    <w:p w14:paraId="745CEFA6" w14:textId="77777777" w:rsidR="006224F8" w:rsidRDefault="006224F8" w:rsidP="006224F8">
      <w:pPr>
        <w:spacing w:line="276" w:lineRule="auto"/>
        <w:rPr>
          <w:rFonts w:ascii="Calibri" w:eastAsia="Calibri" w:hAnsi="Calibri" w:cs="Calibri"/>
          <w:lang w:val="en-AU"/>
        </w:rPr>
      </w:pPr>
      <w:r w:rsidRPr="613C3DF5">
        <w:rPr>
          <w:rFonts w:ascii="Calibri" w:eastAsia="Calibri" w:hAnsi="Calibri" w:cs="Calibri"/>
          <w:lang w:val="en-AU"/>
        </w:rPr>
        <w:t xml:space="preserve">All Section 173 agreements on title relate to the transfer of land to Council for the Quarry Hills Regional Park. This park is located on the opposite side of the Darebin Creek. </w:t>
      </w:r>
    </w:p>
    <w:p w14:paraId="2C62A426" w14:textId="77777777" w:rsidR="006224F8" w:rsidRDefault="006224F8" w:rsidP="006224F8">
      <w:pPr>
        <w:spacing w:line="276" w:lineRule="auto"/>
        <w:rPr>
          <w:rFonts w:ascii="Calibri" w:eastAsia="Calibri" w:hAnsi="Calibri" w:cs="Calibri"/>
          <w:lang w:val="en-AU"/>
        </w:rPr>
      </w:pPr>
      <w:r w:rsidRPr="613C3DF5">
        <w:rPr>
          <w:rFonts w:ascii="Calibri" w:eastAsia="Calibri" w:hAnsi="Calibri" w:cs="Calibri"/>
          <w:lang w:val="en-AU"/>
        </w:rPr>
        <w:t xml:space="preserve">It is Council practice to require the provision of the Quarry Hills Regional Park’s extra land in conjunction with adjacent development. This allows for the interface to be formally established and constructed </w:t>
      </w:r>
      <w:proofErr w:type="gramStart"/>
      <w:r w:rsidRPr="613C3DF5">
        <w:rPr>
          <w:rFonts w:ascii="Calibri" w:eastAsia="Calibri" w:hAnsi="Calibri" w:cs="Calibri"/>
          <w:lang w:val="en-AU"/>
        </w:rPr>
        <w:t>and also</w:t>
      </w:r>
      <w:proofErr w:type="gramEnd"/>
      <w:r w:rsidRPr="613C3DF5">
        <w:rPr>
          <w:rFonts w:ascii="Calibri" w:eastAsia="Calibri" w:hAnsi="Calibri" w:cs="Calibri"/>
          <w:lang w:val="en-AU"/>
        </w:rPr>
        <w:t xml:space="preserve"> provides passive surveillance into the parkland.</w:t>
      </w:r>
    </w:p>
    <w:p w14:paraId="5F400E8F"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7F089B34">
        <w:rPr>
          <w:rFonts w:ascii="Calibri" w:eastAsia="Calibri" w:hAnsi="Calibri" w:cs="Calibri"/>
          <w:b/>
          <w:bCs/>
          <w:color w:val="FFFFFF" w:themeColor="background1"/>
          <w:lang w:val="en-AU"/>
        </w:rPr>
        <w:t xml:space="preserve"> Public Notification</w:t>
      </w:r>
    </w:p>
    <w:p w14:paraId="377B6C1A" w14:textId="77777777" w:rsidR="006224F8" w:rsidRDefault="006224F8" w:rsidP="006224F8">
      <w:pPr>
        <w:spacing w:line="276" w:lineRule="auto"/>
        <w:rPr>
          <w:rFonts w:ascii="Calibri" w:hAnsi="Calibri"/>
          <w:lang w:val="en-AU"/>
        </w:rPr>
      </w:pPr>
      <w:r w:rsidRPr="613C3DF5">
        <w:rPr>
          <w:rFonts w:ascii="Calibri" w:eastAsia="Calibri" w:hAnsi="Calibri" w:cs="Calibri"/>
          <w:lang w:val="en-AU"/>
        </w:rPr>
        <w:t xml:space="preserve">Pursuant to Clause 37.07-13 an application under any provision of the scheme which is generally in accordance with the Precinct Structure Plan is exempt from the notice requirements of Section 52(1)(a), (b) and (d), the decision requirements of Section 63(1), (2) and (3) and the review rights of Section 82(1) of the Planning and Environment Act 1987.  </w:t>
      </w:r>
    </w:p>
    <w:p w14:paraId="14EEE75B" w14:textId="77777777" w:rsidR="006224F8" w:rsidRDefault="006224F8" w:rsidP="006224F8">
      <w:pPr>
        <w:spacing w:line="276" w:lineRule="auto"/>
        <w:rPr>
          <w:rFonts w:ascii="Calibri" w:hAnsi="Calibri"/>
          <w:lang w:val="en-AU"/>
        </w:rPr>
      </w:pPr>
    </w:p>
    <w:p w14:paraId="2C2E5398" w14:textId="77777777" w:rsidR="006224F8" w:rsidRDefault="006224F8" w:rsidP="006224F8">
      <w:pPr>
        <w:spacing w:line="276" w:lineRule="auto"/>
        <w:rPr>
          <w:rFonts w:ascii="Calibri" w:hAnsi="Calibri"/>
          <w:lang w:val="en-AU"/>
        </w:rPr>
      </w:pPr>
      <w:r w:rsidRPr="7F089B34">
        <w:rPr>
          <w:rFonts w:ascii="Calibri" w:eastAsia="Calibri" w:hAnsi="Calibri" w:cs="Calibri"/>
          <w:lang w:val="en-AU"/>
        </w:rPr>
        <w:t xml:space="preserve">On assessment of the application, the proposal </w:t>
      </w:r>
      <w:proofErr w:type="gramStart"/>
      <w:r w:rsidRPr="7F089B34">
        <w:rPr>
          <w:rFonts w:ascii="Calibri" w:eastAsia="Calibri" w:hAnsi="Calibri" w:cs="Calibri"/>
          <w:lang w:val="en-AU"/>
        </w:rPr>
        <w:t>is considered to be</w:t>
      </w:r>
      <w:proofErr w:type="gramEnd"/>
      <w:r w:rsidRPr="7F089B34">
        <w:rPr>
          <w:rFonts w:ascii="Calibri" w:eastAsia="Calibri" w:hAnsi="Calibri" w:cs="Calibri"/>
          <w:lang w:val="en-AU"/>
        </w:rPr>
        <w:t xml:space="preserve"> generally in accordance with the Quarry Hills Precinct Structure Plan, subject to conditions.  </w:t>
      </w:r>
    </w:p>
    <w:p w14:paraId="0849B747" w14:textId="77777777" w:rsidR="006224F8" w:rsidRPr="00312D2B" w:rsidRDefault="006224F8" w:rsidP="006224F8">
      <w:pPr>
        <w:spacing w:line="276" w:lineRule="auto"/>
        <w:rPr>
          <w:rFonts w:ascii="Calibri" w:hAnsi="Calibri"/>
          <w:lang w:val="en-AU"/>
        </w:rPr>
      </w:pPr>
    </w:p>
    <w:p w14:paraId="0F08D618" w14:textId="77777777" w:rsidR="006224F8" w:rsidRDefault="006224F8" w:rsidP="006224F8">
      <w:pPr>
        <w:spacing w:line="276" w:lineRule="auto"/>
        <w:rPr>
          <w:rFonts w:ascii="Calibri" w:eastAsia="Calibri" w:hAnsi="Calibri" w:cs="Calibri"/>
          <w:color w:val="000000" w:themeColor="text1"/>
          <w:lang w:val="en-AU"/>
        </w:rPr>
      </w:pPr>
      <w:r w:rsidRPr="613C3DF5">
        <w:rPr>
          <w:rFonts w:ascii="Calibri" w:eastAsia="Calibri" w:hAnsi="Calibri" w:cs="Calibri"/>
          <w:color w:val="000000" w:themeColor="text1"/>
          <w:lang w:val="en-AU"/>
        </w:rPr>
        <w:t xml:space="preserve">Notification under the Whittlesea Planning Scheme was also given to the State Government Department of Jobs, Precincts and Regions due to the land at 40 </w:t>
      </w:r>
      <w:proofErr w:type="spellStart"/>
      <w:r w:rsidRPr="613C3DF5">
        <w:rPr>
          <w:rFonts w:ascii="Calibri" w:eastAsia="Calibri" w:hAnsi="Calibri" w:cs="Calibri"/>
          <w:color w:val="000000" w:themeColor="text1"/>
          <w:lang w:val="en-AU"/>
        </w:rPr>
        <w:t>Bindts</w:t>
      </w:r>
      <w:proofErr w:type="spellEnd"/>
      <w:r w:rsidRPr="613C3DF5">
        <w:rPr>
          <w:rFonts w:ascii="Calibri" w:eastAsia="Calibri" w:hAnsi="Calibri" w:cs="Calibri"/>
          <w:color w:val="000000" w:themeColor="text1"/>
          <w:lang w:val="en-AU"/>
        </w:rPr>
        <w:t xml:space="preserve"> Road, Wollert (outside the area proposed for urban development in this permit) being within an Extractive Works Authority Buffer.  </w:t>
      </w:r>
    </w:p>
    <w:p w14:paraId="610A0C24"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7F089B34">
        <w:rPr>
          <w:rFonts w:ascii="Calibri" w:eastAsia="Calibri" w:hAnsi="Calibri" w:cs="Calibri"/>
          <w:b/>
          <w:bCs/>
          <w:color w:val="FFFFFF" w:themeColor="background1"/>
          <w:lang w:val="en-AU"/>
        </w:rPr>
        <w:t xml:space="preserve"> Community Consultation and Engagement</w:t>
      </w:r>
    </w:p>
    <w:p w14:paraId="5980AE79" w14:textId="77777777" w:rsidR="006224F8" w:rsidRDefault="006224F8" w:rsidP="006224F8">
      <w:pPr>
        <w:spacing w:line="276" w:lineRule="auto"/>
        <w:rPr>
          <w:rFonts w:ascii="Calibri" w:hAnsi="Calibri"/>
          <w:color w:val="000000" w:themeColor="text1"/>
          <w:lang w:val="en-AU"/>
        </w:rPr>
      </w:pPr>
      <w:r w:rsidRPr="7F089B34">
        <w:rPr>
          <w:rFonts w:ascii="Calibri" w:eastAsia="Calibri" w:hAnsi="Calibri" w:cs="Calibri"/>
          <w:color w:val="000000" w:themeColor="text1"/>
          <w:lang w:val="en-AU"/>
        </w:rPr>
        <w:t xml:space="preserve">As identified in the Public Notification section, this application is considered to generally accord with the Quarry Hills Precinct Structure Plan.  </w:t>
      </w:r>
    </w:p>
    <w:p w14:paraId="38B2394A" w14:textId="77777777" w:rsidR="006224F8" w:rsidRDefault="006224F8" w:rsidP="006224F8">
      <w:pPr>
        <w:spacing w:line="276" w:lineRule="auto"/>
        <w:rPr>
          <w:rFonts w:ascii="Calibri" w:hAnsi="Calibri"/>
          <w:color w:val="000000" w:themeColor="text1"/>
          <w:lang w:val="en-AU"/>
        </w:rPr>
      </w:pPr>
    </w:p>
    <w:p w14:paraId="284CA3DA" w14:textId="77777777" w:rsidR="006224F8" w:rsidRDefault="006224F8" w:rsidP="006224F8">
      <w:pPr>
        <w:spacing w:line="276" w:lineRule="auto"/>
        <w:rPr>
          <w:rFonts w:ascii="Calibri" w:hAnsi="Calibri"/>
          <w:color w:val="000000" w:themeColor="text1"/>
          <w:lang w:val="en-AU"/>
        </w:rPr>
      </w:pPr>
      <w:r w:rsidRPr="11F29D74">
        <w:rPr>
          <w:rFonts w:ascii="Calibri" w:eastAsia="Calibri" w:hAnsi="Calibri" w:cs="Calibri"/>
          <w:color w:val="000000" w:themeColor="text1"/>
          <w:lang w:val="en-AU"/>
        </w:rPr>
        <w:t xml:space="preserve">It is noted that the Quarry Hills Precinct Structure Plan underwent public consultation before it was incorporated into the Whittlesea Planning Scheme.  </w:t>
      </w:r>
    </w:p>
    <w:p w14:paraId="1F369F1D" w14:textId="77777777" w:rsidR="006224F8" w:rsidRDefault="006224F8" w:rsidP="006224F8">
      <w:pPr>
        <w:spacing w:line="276" w:lineRule="auto"/>
        <w:jc w:val="both"/>
        <w:rPr>
          <w:rFonts w:ascii="Calibri" w:hAnsi="Calibri"/>
          <w:color w:val="000000" w:themeColor="text1"/>
          <w:lang w:val="en-AU"/>
        </w:rPr>
      </w:pPr>
    </w:p>
    <w:p w14:paraId="0D82E8DD" w14:textId="77777777" w:rsidR="006224F8" w:rsidRDefault="006224F8" w:rsidP="006224F8">
      <w:pPr>
        <w:spacing w:line="276" w:lineRule="auto"/>
        <w:rPr>
          <w:rFonts w:ascii="Calibri" w:hAnsi="Calibri"/>
          <w:color w:val="000000" w:themeColor="text1"/>
          <w:lang w:val="en-AU"/>
        </w:rPr>
      </w:pPr>
      <w:r w:rsidRPr="613C3DF5">
        <w:rPr>
          <w:rFonts w:ascii="Calibri" w:eastAsia="Calibri" w:hAnsi="Calibri" w:cs="Calibri"/>
          <w:color w:val="000000" w:themeColor="text1"/>
          <w:lang w:val="en-AU"/>
        </w:rPr>
        <w:t xml:space="preserve">Notification including the Metropolitan Planning Authority (now known as the Victorian Planning Authority) and Council undertaking non-statutory exhibition from 28 August 2014 until 29 September 2014, which included writing to landowners and affected parties as well as a notice in the Government Gazette and the Whittlesea Leader newspaper.  </w:t>
      </w:r>
    </w:p>
    <w:p w14:paraId="722C2B24" w14:textId="77777777" w:rsidR="006224F8" w:rsidRDefault="006224F8" w:rsidP="006224F8">
      <w:pPr>
        <w:spacing w:line="276" w:lineRule="auto"/>
        <w:rPr>
          <w:rFonts w:ascii="Calibri" w:hAnsi="Calibri"/>
          <w:color w:val="000000" w:themeColor="text1"/>
          <w:lang w:val="en-AU"/>
        </w:rPr>
      </w:pPr>
    </w:p>
    <w:p w14:paraId="23800183" w14:textId="77777777" w:rsidR="006224F8" w:rsidRDefault="006224F8" w:rsidP="006224F8">
      <w:pPr>
        <w:spacing w:line="276" w:lineRule="auto"/>
        <w:rPr>
          <w:rFonts w:ascii="Calibri" w:eastAsia="Calibri" w:hAnsi="Calibri" w:cs="Calibri"/>
          <w:color w:val="000000" w:themeColor="text1"/>
          <w:lang w:val="en-AU"/>
        </w:rPr>
      </w:pPr>
      <w:r w:rsidRPr="613C3DF5">
        <w:rPr>
          <w:rFonts w:ascii="Calibri" w:eastAsia="Calibri" w:hAnsi="Calibri" w:cs="Calibri"/>
          <w:color w:val="000000" w:themeColor="text1"/>
          <w:lang w:val="en-AU"/>
        </w:rPr>
        <w:lastRenderedPageBreak/>
        <w:t>In April 2015, a ‘notice of the preparation of the amendment under Section 19 of the Planning and Environment Act 1987’ was sent to the same parties as were notified, seeking their view on the Precinct Structure Plan and related documents during April and May 2015.</w:t>
      </w:r>
    </w:p>
    <w:p w14:paraId="00C6B4C4" w14:textId="77777777" w:rsidR="006224F8" w:rsidRDefault="006224F8" w:rsidP="006224F8">
      <w:pPr>
        <w:spacing w:line="276" w:lineRule="auto"/>
        <w:rPr>
          <w:rFonts w:ascii="Calibri" w:hAnsi="Calibri"/>
          <w:color w:val="000000" w:themeColor="text1"/>
          <w:lang w:val="en-AU"/>
        </w:rPr>
      </w:pPr>
    </w:p>
    <w:p w14:paraId="62118331" w14:textId="77777777" w:rsidR="006224F8" w:rsidRDefault="006224F8" w:rsidP="006224F8">
      <w:pPr>
        <w:spacing w:line="276" w:lineRule="auto"/>
        <w:rPr>
          <w:rFonts w:ascii="Calibri" w:eastAsia="Calibri" w:hAnsi="Calibri" w:cs="Calibri"/>
          <w:color w:val="000000" w:themeColor="text1"/>
          <w:lang w:val="en-AU"/>
        </w:rPr>
      </w:pPr>
      <w:r w:rsidRPr="7F089B34">
        <w:rPr>
          <w:rFonts w:ascii="Calibri" w:eastAsia="Calibri" w:hAnsi="Calibri" w:cs="Calibri"/>
          <w:color w:val="000000" w:themeColor="text1"/>
          <w:lang w:val="en-AU"/>
        </w:rPr>
        <w:t>An informal community information session was also held in September 2014.</w:t>
      </w:r>
    </w:p>
    <w:p w14:paraId="54E2CD49" w14:textId="77777777" w:rsidR="006224F8" w:rsidRDefault="006224F8" w:rsidP="006224F8">
      <w:pPr>
        <w:spacing w:line="276" w:lineRule="auto"/>
        <w:rPr>
          <w:rFonts w:ascii="Calibri" w:hAnsi="Calibri"/>
          <w:color w:val="000000" w:themeColor="text1"/>
          <w:lang w:val="en-AU"/>
        </w:rPr>
      </w:pPr>
    </w:p>
    <w:p w14:paraId="1BEA50B3" w14:textId="77777777" w:rsidR="006224F8" w:rsidRDefault="006224F8" w:rsidP="006224F8">
      <w:pPr>
        <w:spacing w:line="276" w:lineRule="auto"/>
        <w:rPr>
          <w:rFonts w:ascii="Calibri" w:eastAsia="Calibri" w:hAnsi="Calibri" w:cs="Calibri"/>
          <w:color w:val="000000" w:themeColor="text1"/>
          <w:lang w:val="en-AU"/>
        </w:rPr>
      </w:pPr>
      <w:r w:rsidRPr="613C3DF5">
        <w:rPr>
          <w:rFonts w:ascii="Calibri" w:eastAsia="Calibri" w:hAnsi="Calibri" w:cs="Calibri"/>
          <w:color w:val="000000" w:themeColor="text1"/>
          <w:lang w:val="en-AU"/>
        </w:rPr>
        <w:t>Full details of the consultation and exhibition of proposed documents formed part of the Planning Panel Report for the relevant Whittlesea Planning Scheme amendment (C188), that informed the approval and gazettal of the Planning Scheme Amendment by the Minister for Planning in October 2016.</w:t>
      </w:r>
    </w:p>
    <w:p w14:paraId="07269B14"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7F089B34">
        <w:rPr>
          <w:rFonts w:ascii="Calibri" w:eastAsia="Calibri" w:hAnsi="Calibri" w:cs="Calibri"/>
          <w:b/>
          <w:bCs/>
          <w:color w:val="FFFFFF" w:themeColor="background1"/>
          <w:lang w:val="en-AU"/>
        </w:rPr>
        <w:t xml:space="preserve"> Referrals</w:t>
      </w:r>
    </w:p>
    <w:p w14:paraId="6F17FCA5" w14:textId="77777777" w:rsidR="006224F8" w:rsidRDefault="006224F8" w:rsidP="006224F8">
      <w:pPr>
        <w:spacing w:line="276" w:lineRule="auto"/>
        <w:rPr>
          <w:rFonts w:ascii="Calibri" w:hAnsi="Calibri"/>
          <w:color w:val="000000" w:themeColor="text1"/>
          <w:lang w:val="en-AU"/>
        </w:rPr>
      </w:pPr>
      <w:r w:rsidRPr="613C3DF5">
        <w:rPr>
          <w:rFonts w:ascii="Calibri" w:eastAsia="Calibri" w:hAnsi="Calibri" w:cs="Calibri"/>
          <w:color w:val="000000" w:themeColor="text1"/>
          <w:lang w:val="en-AU"/>
        </w:rPr>
        <w:t xml:space="preserve">This application has been referred within Council to the following Departments, Units, Teams or Council Officers, who provided input and suggestions towards the final design and proposed conditions:  </w:t>
      </w:r>
    </w:p>
    <w:p w14:paraId="0644307E" w14:textId="77777777" w:rsidR="006224F8" w:rsidRDefault="006224F8" w:rsidP="006224F8">
      <w:pPr>
        <w:numPr>
          <w:ilvl w:val="0"/>
          <w:numId w:val="127"/>
        </w:numPr>
        <w:spacing w:line="276" w:lineRule="auto"/>
        <w:contextualSpacing/>
        <w:rPr>
          <w:rFonts w:ascii="Calibri" w:hAnsi="Calibri"/>
          <w:color w:val="000000" w:themeColor="text1"/>
          <w:lang w:val="en-AU"/>
        </w:rPr>
      </w:pPr>
      <w:r w:rsidRPr="7F089B34">
        <w:rPr>
          <w:rFonts w:ascii="Calibri" w:hAnsi="Calibri"/>
          <w:color w:val="000000" w:themeColor="text1"/>
          <w:lang w:val="en-AU"/>
        </w:rPr>
        <w:t>Heritage Coordinator (plus external consultants)</w:t>
      </w:r>
    </w:p>
    <w:p w14:paraId="010510A4" w14:textId="77777777" w:rsidR="006224F8" w:rsidRDefault="006224F8" w:rsidP="006224F8">
      <w:pPr>
        <w:numPr>
          <w:ilvl w:val="0"/>
          <w:numId w:val="127"/>
        </w:numPr>
        <w:spacing w:line="276" w:lineRule="auto"/>
        <w:contextualSpacing/>
        <w:rPr>
          <w:rFonts w:ascii="Calibri" w:hAnsi="Calibri"/>
          <w:color w:val="000000" w:themeColor="text1"/>
          <w:lang w:val="en-AU"/>
        </w:rPr>
      </w:pPr>
      <w:r w:rsidRPr="7F089B34">
        <w:rPr>
          <w:rFonts w:ascii="Calibri" w:hAnsi="Calibri"/>
          <w:color w:val="000000" w:themeColor="text1"/>
          <w:lang w:val="en-AU"/>
        </w:rPr>
        <w:t>Development Engineering</w:t>
      </w:r>
    </w:p>
    <w:p w14:paraId="3A5C2644" w14:textId="77777777" w:rsidR="006224F8" w:rsidRDefault="006224F8" w:rsidP="006224F8">
      <w:pPr>
        <w:numPr>
          <w:ilvl w:val="0"/>
          <w:numId w:val="127"/>
        </w:numPr>
        <w:spacing w:line="276" w:lineRule="auto"/>
        <w:contextualSpacing/>
        <w:rPr>
          <w:rFonts w:ascii="Calibri" w:hAnsi="Calibri"/>
          <w:color w:val="000000" w:themeColor="text1"/>
          <w:lang w:val="en-AU"/>
        </w:rPr>
      </w:pPr>
      <w:r w:rsidRPr="7F089B34">
        <w:rPr>
          <w:rFonts w:ascii="Calibri" w:hAnsi="Calibri"/>
          <w:color w:val="000000" w:themeColor="text1"/>
          <w:lang w:val="en-AU"/>
        </w:rPr>
        <w:t>Parks and Open Space</w:t>
      </w:r>
    </w:p>
    <w:p w14:paraId="7C34CB81" w14:textId="77777777" w:rsidR="006224F8" w:rsidRDefault="006224F8" w:rsidP="006224F8">
      <w:pPr>
        <w:numPr>
          <w:ilvl w:val="0"/>
          <w:numId w:val="127"/>
        </w:numPr>
        <w:spacing w:line="276" w:lineRule="auto"/>
        <w:contextualSpacing/>
        <w:rPr>
          <w:rFonts w:ascii="Calibri" w:hAnsi="Calibri"/>
          <w:color w:val="000000" w:themeColor="text1"/>
          <w:lang w:val="en-AU"/>
        </w:rPr>
      </w:pPr>
      <w:r w:rsidRPr="7F089B34">
        <w:rPr>
          <w:rFonts w:ascii="Calibri" w:hAnsi="Calibri"/>
          <w:color w:val="000000" w:themeColor="text1"/>
          <w:lang w:val="en-AU"/>
        </w:rPr>
        <w:t>Urban Design</w:t>
      </w:r>
    </w:p>
    <w:p w14:paraId="10700023" w14:textId="77777777" w:rsidR="006224F8" w:rsidRDefault="006224F8" w:rsidP="006224F8">
      <w:pPr>
        <w:numPr>
          <w:ilvl w:val="0"/>
          <w:numId w:val="127"/>
        </w:numPr>
        <w:spacing w:line="276" w:lineRule="auto"/>
        <w:contextualSpacing/>
        <w:rPr>
          <w:rFonts w:ascii="Calibri" w:hAnsi="Calibri"/>
          <w:color w:val="000000" w:themeColor="text1"/>
          <w:lang w:val="en-AU"/>
        </w:rPr>
      </w:pPr>
      <w:r w:rsidRPr="7F089B34">
        <w:rPr>
          <w:rFonts w:ascii="Calibri" w:hAnsi="Calibri"/>
          <w:color w:val="000000" w:themeColor="text1"/>
          <w:lang w:val="en-AU"/>
        </w:rPr>
        <w:t>Strategic Planning (Projects)</w:t>
      </w:r>
    </w:p>
    <w:p w14:paraId="33C20453" w14:textId="77777777" w:rsidR="006224F8" w:rsidRDefault="006224F8" w:rsidP="006224F8">
      <w:pPr>
        <w:numPr>
          <w:ilvl w:val="0"/>
          <w:numId w:val="127"/>
        </w:numPr>
        <w:spacing w:line="276" w:lineRule="auto"/>
        <w:contextualSpacing/>
        <w:rPr>
          <w:rFonts w:ascii="Calibri" w:hAnsi="Calibri"/>
          <w:color w:val="000000" w:themeColor="text1"/>
          <w:lang w:val="en-AU"/>
        </w:rPr>
      </w:pPr>
      <w:r w:rsidRPr="7F089B34">
        <w:rPr>
          <w:rFonts w:ascii="Calibri" w:hAnsi="Calibri"/>
          <w:color w:val="000000" w:themeColor="text1"/>
          <w:lang w:val="en-AU"/>
        </w:rPr>
        <w:t>Strategic Planning (Strategic Infrastructure Planning)</w:t>
      </w:r>
    </w:p>
    <w:p w14:paraId="352CB42D" w14:textId="77777777" w:rsidR="006224F8" w:rsidRDefault="006224F8" w:rsidP="006224F8">
      <w:pPr>
        <w:numPr>
          <w:ilvl w:val="0"/>
          <w:numId w:val="127"/>
        </w:numPr>
        <w:spacing w:line="276" w:lineRule="auto"/>
        <w:contextualSpacing/>
        <w:rPr>
          <w:rFonts w:ascii="Calibri" w:hAnsi="Calibri"/>
          <w:color w:val="000000" w:themeColor="text1"/>
          <w:lang w:val="en-AU"/>
        </w:rPr>
      </w:pPr>
      <w:r w:rsidRPr="7F089B34">
        <w:rPr>
          <w:rFonts w:ascii="Calibri" w:hAnsi="Calibri"/>
          <w:color w:val="000000" w:themeColor="text1"/>
          <w:lang w:val="en-AU"/>
        </w:rPr>
        <w:t>Strategic Planning (Policy)</w:t>
      </w:r>
    </w:p>
    <w:p w14:paraId="0F08FBE4" w14:textId="77777777" w:rsidR="006224F8" w:rsidRDefault="006224F8" w:rsidP="006224F8">
      <w:pPr>
        <w:numPr>
          <w:ilvl w:val="0"/>
          <w:numId w:val="127"/>
        </w:numPr>
        <w:spacing w:line="276" w:lineRule="auto"/>
        <w:contextualSpacing/>
        <w:rPr>
          <w:rFonts w:ascii="Calibri" w:hAnsi="Calibri"/>
          <w:color w:val="000000" w:themeColor="text1"/>
          <w:szCs w:val="20"/>
          <w:lang w:val="en-AU"/>
        </w:rPr>
      </w:pPr>
      <w:r w:rsidRPr="613C3DF5">
        <w:rPr>
          <w:rFonts w:ascii="Calibri" w:hAnsi="Calibri"/>
          <w:color w:val="000000" w:themeColor="text1"/>
          <w:szCs w:val="20"/>
          <w:lang w:val="en-AU"/>
        </w:rPr>
        <w:t>ESD Officer</w:t>
      </w:r>
    </w:p>
    <w:p w14:paraId="66B40FA0" w14:textId="77777777" w:rsidR="006224F8" w:rsidRDefault="006224F8" w:rsidP="006224F8">
      <w:pPr>
        <w:numPr>
          <w:ilvl w:val="0"/>
          <w:numId w:val="127"/>
        </w:numPr>
        <w:spacing w:line="276" w:lineRule="auto"/>
        <w:contextualSpacing/>
        <w:rPr>
          <w:rFonts w:ascii="Calibri" w:eastAsia="Calibri" w:hAnsi="Calibri" w:cs="Calibri"/>
          <w:color w:val="000000" w:themeColor="text1"/>
          <w:lang w:val="en-AU"/>
        </w:rPr>
      </w:pPr>
      <w:r w:rsidRPr="613C3DF5">
        <w:rPr>
          <w:rFonts w:ascii="Calibri" w:hAnsi="Calibri"/>
          <w:color w:val="000000" w:themeColor="text1"/>
          <w:szCs w:val="20"/>
          <w:lang w:val="en-AU"/>
        </w:rPr>
        <w:t>Land Management and Biodiversity</w:t>
      </w:r>
    </w:p>
    <w:p w14:paraId="24C85700" w14:textId="77777777" w:rsidR="006224F8" w:rsidRPr="0007312C" w:rsidRDefault="006224F8" w:rsidP="006224F8">
      <w:pPr>
        <w:numPr>
          <w:ilvl w:val="0"/>
          <w:numId w:val="127"/>
        </w:numPr>
        <w:spacing w:line="276" w:lineRule="auto"/>
        <w:contextualSpacing/>
        <w:rPr>
          <w:rFonts w:ascii="Calibri" w:hAnsi="Calibri"/>
          <w:color w:val="000000" w:themeColor="text1"/>
          <w:lang w:val="en-AU"/>
        </w:rPr>
      </w:pPr>
      <w:r w:rsidRPr="7F089B34">
        <w:rPr>
          <w:rFonts w:ascii="Calibri" w:hAnsi="Calibri"/>
          <w:color w:val="000000" w:themeColor="text1"/>
          <w:lang w:val="en-AU"/>
        </w:rPr>
        <w:t>Municipal Fire Prevention Officer</w:t>
      </w:r>
    </w:p>
    <w:p w14:paraId="34BE67BA" w14:textId="77777777" w:rsidR="006224F8" w:rsidRDefault="006224F8" w:rsidP="006224F8">
      <w:pPr>
        <w:spacing w:line="276" w:lineRule="auto"/>
        <w:rPr>
          <w:rFonts w:ascii="Calibri" w:hAnsi="Calibri"/>
          <w:color w:val="000000" w:themeColor="text1"/>
          <w:lang w:val="en-AU"/>
        </w:rPr>
      </w:pPr>
      <w:r w:rsidRPr="7F089B34">
        <w:rPr>
          <w:rFonts w:ascii="Calibri" w:hAnsi="Calibri"/>
          <w:color w:val="000000" w:themeColor="text1"/>
          <w:lang w:val="en-AU"/>
        </w:rPr>
        <w:t xml:space="preserve">The application was referred to the following external authorities who gave consent subject to conditions:  </w:t>
      </w:r>
    </w:p>
    <w:p w14:paraId="079E246A" w14:textId="77777777" w:rsidR="006224F8" w:rsidRDefault="006224F8" w:rsidP="006224F8">
      <w:pPr>
        <w:numPr>
          <w:ilvl w:val="0"/>
          <w:numId w:val="128"/>
        </w:numPr>
        <w:spacing w:line="276" w:lineRule="auto"/>
        <w:contextualSpacing/>
        <w:rPr>
          <w:rFonts w:ascii="Calibri" w:eastAsia="Calibri" w:hAnsi="Calibri" w:cs="Calibri"/>
          <w:color w:val="000000" w:themeColor="text1"/>
          <w:lang w:val="en-AU"/>
        </w:rPr>
      </w:pPr>
      <w:r w:rsidRPr="7F089B34">
        <w:rPr>
          <w:rFonts w:ascii="Calibri" w:hAnsi="Calibri"/>
          <w:color w:val="000000" w:themeColor="text1"/>
          <w:lang w:val="en-AU"/>
        </w:rPr>
        <w:t>AusNet Electricity Services Pty. Ltd.</w:t>
      </w:r>
    </w:p>
    <w:p w14:paraId="58E7A1D1" w14:textId="77777777" w:rsidR="006224F8" w:rsidRDefault="006224F8" w:rsidP="006224F8">
      <w:pPr>
        <w:numPr>
          <w:ilvl w:val="0"/>
          <w:numId w:val="128"/>
        </w:numPr>
        <w:spacing w:line="276" w:lineRule="auto"/>
        <w:contextualSpacing/>
        <w:rPr>
          <w:rFonts w:ascii="Calibri" w:hAnsi="Calibri"/>
          <w:color w:val="000000" w:themeColor="text1"/>
          <w:lang w:val="en-AU"/>
        </w:rPr>
      </w:pPr>
      <w:r w:rsidRPr="7F089B34">
        <w:rPr>
          <w:rFonts w:ascii="Calibri" w:hAnsi="Calibri"/>
          <w:color w:val="000000" w:themeColor="text1"/>
          <w:lang w:val="en-AU"/>
        </w:rPr>
        <w:t>Yarra Valley Water</w:t>
      </w:r>
    </w:p>
    <w:p w14:paraId="4937A851" w14:textId="77777777" w:rsidR="006224F8" w:rsidRDefault="006224F8" w:rsidP="006224F8">
      <w:pPr>
        <w:numPr>
          <w:ilvl w:val="0"/>
          <w:numId w:val="128"/>
        </w:numPr>
        <w:spacing w:line="276" w:lineRule="auto"/>
        <w:contextualSpacing/>
        <w:rPr>
          <w:rFonts w:ascii="Calibri" w:hAnsi="Calibri"/>
          <w:color w:val="000000" w:themeColor="text1"/>
          <w:lang w:val="en-AU"/>
        </w:rPr>
      </w:pPr>
      <w:r w:rsidRPr="7F089B34">
        <w:rPr>
          <w:rFonts w:ascii="Calibri" w:hAnsi="Calibri"/>
          <w:color w:val="000000" w:themeColor="text1"/>
          <w:lang w:val="en-AU"/>
        </w:rPr>
        <w:t>Melbourne Water</w:t>
      </w:r>
    </w:p>
    <w:p w14:paraId="7740F9A6" w14:textId="77777777" w:rsidR="006224F8" w:rsidRDefault="006224F8" w:rsidP="006224F8">
      <w:pPr>
        <w:numPr>
          <w:ilvl w:val="0"/>
          <w:numId w:val="128"/>
        </w:numPr>
        <w:spacing w:line="276" w:lineRule="auto"/>
        <w:contextualSpacing/>
        <w:rPr>
          <w:rFonts w:ascii="Calibri" w:hAnsi="Calibri"/>
          <w:color w:val="000000" w:themeColor="text1"/>
          <w:lang w:val="en-AU"/>
        </w:rPr>
      </w:pPr>
      <w:r w:rsidRPr="7F089B34">
        <w:rPr>
          <w:rFonts w:ascii="Calibri" w:hAnsi="Calibri"/>
          <w:color w:val="000000" w:themeColor="text1"/>
          <w:lang w:val="en-AU"/>
        </w:rPr>
        <w:t>Department of Transport</w:t>
      </w:r>
    </w:p>
    <w:p w14:paraId="12B6476C" w14:textId="77777777" w:rsidR="006224F8" w:rsidRDefault="006224F8" w:rsidP="006224F8">
      <w:pPr>
        <w:numPr>
          <w:ilvl w:val="0"/>
          <w:numId w:val="128"/>
        </w:numPr>
        <w:spacing w:line="276" w:lineRule="auto"/>
        <w:contextualSpacing/>
        <w:rPr>
          <w:rFonts w:ascii="Calibri" w:hAnsi="Calibri"/>
          <w:color w:val="000000" w:themeColor="text1"/>
          <w:lang w:val="en-AU"/>
        </w:rPr>
      </w:pPr>
      <w:r w:rsidRPr="7F089B34">
        <w:rPr>
          <w:rFonts w:ascii="Calibri" w:hAnsi="Calibri"/>
          <w:color w:val="000000" w:themeColor="text1"/>
          <w:lang w:val="en-AU"/>
        </w:rPr>
        <w:t>Department of Environment, Land, Water and Planning</w:t>
      </w:r>
    </w:p>
    <w:p w14:paraId="75DEC649" w14:textId="77777777" w:rsidR="006224F8" w:rsidRDefault="006224F8" w:rsidP="006224F8">
      <w:pPr>
        <w:numPr>
          <w:ilvl w:val="0"/>
          <w:numId w:val="128"/>
        </w:numPr>
        <w:spacing w:line="276" w:lineRule="auto"/>
        <w:contextualSpacing/>
        <w:rPr>
          <w:rFonts w:ascii="Calibri" w:hAnsi="Calibri"/>
          <w:color w:val="000000" w:themeColor="text1"/>
          <w:lang w:val="en-AU"/>
        </w:rPr>
      </w:pPr>
      <w:r w:rsidRPr="7F089B34">
        <w:rPr>
          <w:rFonts w:ascii="Calibri" w:hAnsi="Calibri"/>
          <w:color w:val="000000" w:themeColor="text1"/>
          <w:lang w:val="en-AU"/>
        </w:rPr>
        <w:t>Country Fire Authority</w:t>
      </w:r>
    </w:p>
    <w:p w14:paraId="7E69C65E" w14:textId="77777777" w:rsidR="006224F8" w:rsidRDefault="006224F8" w:rsidP="006224F8">
      <w:pPr>
        <w:spacing w:line="276" w:lineRule="auto"/>
        <w:rPr>
          <w:rFonts w:ascii="Calibri" w:hAnsi="Calibri"/>
          <w:color w:val="000000" w:themeColor="text1"/>
          <w:lang w:val="en-AU"/>
        </w:rPr>
      </w:pPr>
      <w:r w:rsidRPr="7F089B34">
        <w:rPr>
          <w:rFonts w:ascii="Calibri" w:hAnsi="Calibri"/>
          <w:color w:val="000000" w:themeColor="text1"/>
          <w:lang w:val="en-AU"/>
        </w:rPr>
        <w:t xml:space="preserve">The following authority did not object and did not require conditions (though some did make comments which informed Council’s assessment):  </w:t>
      </w:r>
    </w:p>
    <w:p w14:paraId="3AEBFB0F" w14:textId="77777777" w:rsidR="006224F8" w:rsidRPr="00165F91" w:rsidRDefault="006224F8" w:rsidP="006224F8">
      <w:pPr>
        <w:numPr>
          <w:ilvl w:val="0"/>
          <w:numId w:val="129"/>
        </w:numPr>
        <w:spacing w:line="276" w:lineRule="auto"/>
        <w:contextualSpacing/>
        <w:rPr>
          <w:rFonts w:ascii="Calibri" w:eastAsia="Calibri" w:hAnsi="Calibri" w:cs="Calibri"/>
          <w:color w:val="000000" w:themeColor="text1"/>
          <w:lang w:val="en-AU"/>
        </w:rPr>
      </w:pPr>
      <w:r w:rsidRPr="7F089B34">
        <w:rPr>
          <w:rFonts w:ascii="Calibri" w:hAnsi="Calibri"/>
          <w:color w:val="000000" w:themeColor="text1"/>
          <w:lang w:val="en-AU"/>
        </w:rPr>
        <w:t>Darebin Creek Management Committee</w:t>
      </w:r>
    </w:p>
    <w:p w14:paraId="0A0B527B" w14:textId="77777777" w:rsidR="006224F8" w:rsidRDefault="006224F8" w:rsidP="006224F8">
      <w:pPr>
        <w:spacing w:line="276" w:lineRule="auto"/>
        <w:rPr>
          <w:rFonts w:ascii="Calibri" w:hAnsi="Calibri"/>
          <w:color w:val="000000" w:themeColor="text1"/>
          <w:lang w:val="en-AU"/>
        </w:rPr>
      </w:pPr>
      <w:r w:rsidRPr="7F089B34">
        <w:rPr>
          <w:rFonts w:ascii="Calibri" w:hAnsi="Calibri"/>
          <w:color w:val="000000" w:themeColor="text1"/>
          <w:lang w:val="en-AU"/>
        </w:rPr>
        <w:t xml:space="preserve">The following authority did not provide a response:  </w:t>
      </w:r>
    </w:p>
    <w:p w14:paraId="6F67FEF7" w14:textId="77777777" w:rsidR="006224F8" w:rsidRDefault="006224F8" w:rsidP="006224F8">
      <w:pPr>
        <w:numPr>
          <w:ilvl w:val="0"/>
          <w:numId w:val="130"/>
        </w:numPr>
        <w:spacing w:line="276" w:lineRule="auto"/>
        <w:contextualSpacing/>
        <w:rPr>
          <w:rFonts w:ascii="Calibri" w:eastAsia="Calibri" w:hAnsi="Calibri" w:cs="Calibri"/>
          <w:color w:val="000000" w:themeColor="text1"/>
          <w:lang w:val="en-AU"/>
        </w:rPr>
      </w:pPr>
      <w:r w:rsidRPr="7F089B34">
        <w:rPr>
          <w:rFonts w:ascii="Calibri" w:hAnsi="Calibri"/>
          <w:color w:val="000000" w:themeColor="text1"/>
          <w:lang w:val="en-AU"/>
        </w:rPr>
        <w:t>APT O&amp;M Services</w:t>
      </w:r>
    </w:p>
    <w:p w14:paraId="03AD321C" w14:textId="77777777" w:rsidR="006224F8" w:rsidRDefault="006224F8" w:rsidP="006224F8">
      <w:pPr>
        <w:spacing w:line="276" w:lineRule="auto"/>
        <w:rPr>
          <w:rFonts w:ascii="Calibri" w:hAnsi="Calibri"/>
          <w:lang w:val="en-AU"/>
        </w:rPr>
      </w:pPr>
      <w:r w:rsidRPr="7F089B34">
        <w:rPr>
          <w:rFonts w:ascii="Calibri" w:hAnsi="Calibri"/>
          <w:color w:val="000000" w:themeColor="text1"/>
          <w:lang w:val="en-AU"/>
        </w:rPr>
        <w:t>Note that</w:t>
      </w:r>
      <w:r w:rsidRPr="7F089B34">
        <w:rPr>
          <w:rFonts w:ascii="Calibri" w:eastAsia="Calibri" w:hAnsi="Calibri" w:cs="Calibri"/>
          <w:lang w:val="en-AU"/>
        </w:rPr>
        <w:t xml:space="preserve"> in accordance with Section 59(3)(a) of the </w:t>
      </w:r>
      <w:r w:rsidRPr="7F089B34">
        <w:rPr>
          <w:rFonts w:ascii="Calibri" w:eastAsia="Calibri" w:hAnsi="Calibri" w:cs="Calibri"/>
          <w:i/>
          <w:iCs/>
          <w:lang w:val="en-AU"/>
        </w:rPr>
        <w:t>Act,</w:t>
      </w:r>
      <w:r w:rsidRPr="7F089B34">
        <w:rPr>
          <w:rFonts w:ascii="Calibri" w:eastAsia="Calibri" w:hAnsi="Calibri" w:cs="Calibri"/>
          <w:i/>
          <w:iCs/>
          <w:sz w:val="22"/>
          <w:szCs w:val="22"/>
          <w:lang w:val="en-AU"/>
        </w:rPr>
        <w:t xml:space="preserve"> </w:t>
      </w:r>
      <w:r w:rsidRPr="7F089B34">
        <w:rPr>
          <w:rFonts w:ascii="Calibri" w:eastAsia="Calibri" w:hAnsi="Calibri" w:cs="Calibri"/>
          <w:sz w:val="22"/>
          <w:szCs w:val="22"/>
          <w:lang w:val="en-AU"/>
        </w:rPr>
        <w:t>and</w:t>
      </w:r>
      <w:r w:rsidRPr="7F089B34">
        <w:rPr>
          <w:rFonts w:ascii="Calibri" w:eastAsia="Calibri" w:hAnsi="Calibri" w:cs="Calibri"/>
          <w:lang w:val="en-AU"/>
        </w:rPr>
        <w:t xml:space="preserve"> Regulation 24 of the </w:t>
      </w:r>
      <w:r w:rsidRPr="7F089B34">
        <w:rPr>
          <w:rFonts w:ascii="Calibri" w:eastAsia="Calibri" w:hAnsi="Calibri" w:cs="Calibri"/>
          <w:i/>
          <w:iCs/>
          <w:lang w:val="en-AU"/>
        </w:rPr>
        <w:t>Planning and Environment Regulations 2015</w:t>
      </w:r>
      <w:r w:rsidRPr="7F089B34">
        <w:rPr>
          <w:rFonts w:ascii="Calibri" w:eastAsia="Calibri" w:hAnsi="Calibri" w:cs="Calibri"/>
          <w:lang w:val="en-AU"/>
        </w:rPr>
        <w:t xml:space="preserve">, Council may determine an application after the prescribed time (28 days) has passed, even if no response is received.  </w:t>
      </w:r>
    </w:p>
    <w:p w14:paraId="266810B3" w14:textId="77777777" w:rsidR="006224F8" w:rsidRDefault="006224F8" w:rsidP="006224F8">
      <w:pPr>
        <w:keepNext/>
        <w:shd w:val="clear" w:color="auto" w:fill="003266"/>
        <w:spacing w:before="120" w:after="120" w:line="276" w:lineRule="auto"/>
        <w:outlineLvl w:val="0"/>
        <w:rPr>
          <w:rFonts w:ascii="Calibri" w:hAnsi="Calibri"/>
          <w:b/>
          <w:bCs/>
          <w:color w:val="FFFFFF" w:themeColor="background1"/>
          <w:sz w:val="32"/>
          <w:szCs w:val="32"/>
          <w:lang w:val="en-AU"/>
        </w:rPr>
      </w:pPr>
      <w:r>
        <w:rPr>
          <w:rFonts w:ascii="Calibri" w:eastAsia="Calibri" w:hAnsi="Calibri" w:cs="Calibri"/>
          <w:b/>
          <w:bCs/>
          <w:color w:val="FFFFFF" w:themeColor="background1"/>
          <w:lang w:val="en-AU"/>
        </w:rPr>
        <w:lastRenderedPageBreak/>
        <w:t xml:space="preserve"> </w:t>
      </w:r>
      <w:r w:rsidRPr="7F089B34">
        <w:rPr>
          <w:rFonts w:ascii="Calibri" w:eastAsia="Calibri" w:hAnsi="Calibri" w:cs="Calibri"/>
          <w:b/>
          <w:bCs/>
          <w:color w:val="FFFFFF" w:themeColor="background1"/>
          <w:lang w:val="en-AU"/>
        </w:rPr>
        <w:t>Zones</w:t>
      </w:r>
    </w:p>
    <w:p w14:paraId="0155632C" w14:textId="77777777" w:rsidR="006224F8" w:rsidRDefault="006224F8" w:rsidP="006224F8">
      <w:pPr>
        <w:spacing w:before="240" w:after="60" w:line="276" w:lineRule="auto"/>
        <w:rPr>
          <w:rFonts w:ascii="Calibri" w:eastAsia="Calibri" w:hAnsi="Calibri" w:cs="Calibri"/>
          <w:b/>
          <w:bCs/>
        </w:rPr>
      </w:pPr>
      <w:r w:rsidRPr="7F089B34">
        <w:rPr>
          <w:rFonts w:ascii="Calibri" w:eastAsia="Calibri" w:hAnsi="Calibri" w:cs="Calibri"/>
          <w:b/>
          <w:bCs/>
        </w:rPr>
        <w:t>Urban Growth Zone, Schedule 3 (UGZ3)</w:t>
      </w:r>
    </w:p>
    <w:p w14:paraId="43CA2EAE" w14:textId="77777777" w:rsidR="006224F8" w:rsidRDefault="006224F8" w:rsidP="006224F8">
      <w:pPr>
        <w:spacing w:line="276" w:lineRule="auto"/>
        <w:rPr>
          <w:rFonts w:ascii="Calibri" w:eastAsia="Calibri" w:hAnsi="Calibri" w:cs="Calibri"/>
        </w:rPr>
      </w:pPr>
      <w:r w:rsidRPr="7F089B34">
        <w:rPr>
          <w:rFonts w:ascii="Calibri" w:eastAsia="Calibri" w:hAnsi="Calibri" w:cs="Calibri"/>
        </w:rPr>
        <w:t xml:space="preserve">Applies to most of the land intended for the multi-lot subdivision.  </w:t>
      </w:r>
    </w:p>
    <w:p w14:paraId="3E6D9CAF" w14:textId="77777777" w:rsidR="006224F8" w:rsidRDefault="006224F8" w:rsidP="006224F8">
      <w:pPr>
        <w:spacing w:line="276" w:lineRule="auto"/>
        <w:rPr>
          <w:rFonts w:ascii="Calibri" w:eastAsia="Calibri" w:hAnsi="Calibri" w:cs="Calibri"/>
          <w:u w:val="single"/>
        </w:rPr>
      </w:pPr>
      <w:r w:rsidRPr="7F089B34">
        <w:rPr>
          <w:rFonts w:ascii="Calibri" w:eastAsia="Calibri" w:hAnsi="Calibri" w:cs="Calibri"/>
        </w:rPr>
        <w:t xml:space="preserve">Clause 37.07-10 specifies </w:t>
      </w:r>
      <w:r w:rsidRPr="7F089B34">
        <w:rPr>
          <w:rFonts w:ascii="Calibri" w:eastAsia="Calibri" w:hAnsi="Calibri" w:cs="Calibri"/>
          <w:u w:val="single"/>
        </w:rPr>
        <w:t>a permit is required to subdivide land.</w:t>
      </w:r>
    </w:p>
    <w:p w14:paraId="0E20B1DB" w14:textId="77777777" w:rsidR="006224F8" w:rsidRDefault="006224F8" w:rsidP="006224F8">
      <w:pPr>
        <w:spacing w:line="276" w:lineRule="auto"/>
        <w:rPr>
          <w:rFonts w:ascii="Calibri" w:eastAsia="Calibri" w:hAnsi="Calibri" w:cs="Calibri"/>
        </w:rPr>
      </w:pPr>
      <w:r w:rsidRPr="7F089B34">
        <w:rPr>
          <w:rFonts w:ascii="Calibri" w:eastAsia="Calibri" w:hAnsi="Calibri" w:cs="Calibri"/>
        </w:rPr>
        <w:t xml:space="preserve">Clause 37.07-10 – Urban Growth Zone requires that:  </w:t>
      </w:r>
    </w:p>
    <w:p w14:paraId="1753CE97"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 xml:space="preserve">Any permit granted must be generally in accordance with the Precinct Structure Plan applying to the land.  </w:t>
      </w:r>
    </w:p>
    <w:p w14:paraId="05293AE5"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 xml:space="preserve">Any permit must include any conditions or requirements specified in the UGZ3 or in the Quarry Hills PSP.  </w:t>
      </w:r>
    </w:p>
    <w:p w14:paraId="19C513F9" w14:textId="77777777" w:rsidR="006224F8" w:rsidRDefault="006224F8" w:rsidP="006224F8">
      <w:pPr>
        <w:spacing w:line="276" w:lineRule="auto"/>
        <w:ind w:left="720"/>
        <w:rPr>
          <w:rFonts w:ascii="Calibri" w:eastAsia="Calibri" w:hAnsi="Calibri" w:cs="Calibri"/>
          <w:i/>
          <w:iCs/>
        </w:rPr>
      </w:pPr>
      <w:r w:rsidRPr="7F089B34">
        <w:rPr>
          <w:rFonts w:ascii="Calibri" w:eastAsia="Calibri" w:hAnsi="Calibri" w:cs="Calibri"/>
          <w:b/>
          <w:bCs/>
        </w:rPr>
        <w:t xml:space="preserve">Comments:  </w:t>
      </w:r>
      <w:r>
        <w:rPr>
          <w:rFonts w:ascii="Calibri" w:hAnsi="Calibri"/>
          <w:lang w:val="en-AU"/>
        </w:rPr>
        <w:br/>
      </w:r>
      <w:r w:rsidRPr="7F089B34">
        <w:rPr>
          <w:rFonts w:ascii="Calibri" w:eastAsia="Calibri" w:hAnsi="Calibri" w:cs="Calibri"/>
          <w:i/>
          <w:iCs/>
        </w:rPr>
        <w:t xml:space="preserve">The proposal </w:t>
      </w:r>
      <w:proofErr w:type="gramStart"/>
      <w:r w:rsidRPr="7F089B34">
        <w:rPr>
          <w:rFonts w:ascii="Calibri" w:eastAsia="Calibri" w:hAnsi="Calibri" w:cs="Calibri"/>
          <w:i/>
          <w:iCs/>
        </w:rPr>
        <w:t>is considered to be</w:t>
      </w:r>
      <w:proofErr w:type="gramEnd"/>
      <w:r w:rsidRPr="7F089B34">
        <w:rPr>
          <w:rFonts w:ascii="Calibri" w:eastAsia="Calibri" w:hAnsi="Calibri" w:cs="Calibri"/>
          <w:i/>
          <w:iCs/>
        </w:rPr>
        <w:t xml:space="preserve"> generally in accordance with the Quarry Hills Precinct Structure Plan, subject to these standard conditions.  A full assessment against the requirements of the Quarry Hills Precinct Structure Plan is provided as Appendix 1.  </w:t>
      </w:r>
    </w:p>
    <w:p w14:paraId="389BF473" w14:textId="77777777" w:rsidR="006224F8" w:rsidRDefault="006224F8" w:rsidP="006224F8">
      <w:pPr>
        <w:spacing w:line="276" w:lineRule="auto"/>
        <w:rPr>
          <w:rFonts w:ascii="Calibri" w:hAnsi="Calibri"/>
          <w:i/>
          <w:iCs/>
        </w:rPr>
      </w:pPr>
    </w:p>
    <w:p w14:paraId="51FDB412" w14:textId="77777777" w:rsidR="006224F8" w:rsidRDefault="006224F8" w:rsidP="006224F8">
      <w:pPr>
        <w:spacing w:line="276" w:lineRule="auto"/>
        <w:rPr>
          <w:rFonts w:ascii="Calibri" w:eastAsia="Calibri" w:hAnsi="Calibri" w:cs="Calibri"/>
        </w:rPr>
      </w:pPr>
      <w:r w:rsidRPr="7F089B34">
        <w:rPr>
          <w:rFonts w:ascii="Calibri" w:eastAsia="Calibri" w:hAnsi="Calibri" w:cs="Calibri"/>
        </w:rPr>
        <w:t xml:space="preserve">Clause 2.2 of Schedule 3 to the Urban Growth Zone specifies Applied Zone provisions.  It states that the provisions of the following zones in the planning scheme apply to the subdivision of land set out below in Table 1:  </w:t>
      </w:r>
    </w:p>
    <w:tbl>
      <w:tblPr>
        <w:tblW w:w="0" w:type="auto"/>
        <w:tblLayout w:type="fixed"/>
        <w:tblLook w:val="04A0" w:firstRow="1" w:lastRow="0" w:firstColumn="1" w:lastColumn="0" w:noHBand="0" w:noVBand="1"/>
      </w:tblPr>
      <w:tblGrid>
        <w:gridCol w:w="4508"/>
        <w:gridCol w:w="4508"/>
      </w:tblGrid>
      <w:tr w:rsidR="006224F8" w14:paraId="1A501CAF" w14:textId="77777777" w:rsidTr="007E1B45">
        <w:tc>
          <w:tcPr>
            <w:tcW w:w="4508" w:type="dxa"/>
            <w:tcBorders>
              <w:top w:val="single" w:sz="8" w:space="0" w:color="auto"/>
              <w:left w:val="single" w:sz="8" w:space="0" w:color="auto"/>
              <w:bottom w:val="single" w:sz="8" w:space="0" w:color="auto"/>
              <w:right w:val="single" w:sz="8" w:space="0" w:color="auto"/>
            </w:tcBorders>
          </w:tcPr>
          <w:p w14:paraId="0CF1FDA5" w14:textId="77777777" w:rsidR="006224F8" w:rsidRDefault="006224F8" w:rsidP="007E1B45">
            <w:pPr>
              <w:spacing w:line="276" w:lineRule="auto"/>
              <w:rPr>
                <w:rFonts w:ascii="Calibri" w:eastAsia="Calibri" w:hAnsi="Calibri" w:cs="Calibri"/>
                <w:b/>
                <w:bCs/>
              </w:rPr>
            </w:pPr>
            <w:r w:rsidRPr="7F089B34">
              <w:rPr>
                <w:rFonts w:ascii="Calibri" w:eastAsia="Calibri" w:hAnsi="Calibri" w:cs="Calibri"/>
                <w:b/>
                <w:bCs/>
              </w:rPr>
              <w:t>Land as shown on Map 1 of this Schedule</w:t>
            </w:r>
          </w:p>
        </w:tc>
        <w:tc>
          <w:tcPr>
            <w:tcW w:w="4508" w:type="dxa"/>
            <w:tcBorders>
              <w:top w:val="single" w:sz="8" w:space="0" w:color="auto"/>
              <w:left w:val="single" w:sz="8" w:space="0" w:color="auto"/>
              <w:bottom w:val="single" w:sz="8" w:space="0" w:color="auto"/>
              <w:right w:val="single" w:sz="8" w:space="0" w:color="auto"/>
            </w:tcBorders>
          </w:tcPr>
          <w:p w14:paraId="3A9C5405" w14:textId="77777777" w:rsidR="006224F8" w:rsidRDefault="006224F8" w:rsidP="007E1B45">
            <w:pPr>
              <w:spacing w:line="276" w:lineRule="auto"/>
              <w:rPr>
                <w:rFonts w:ascii="Calibri" w:eastAsia="Calibri" w:hAnsi="Calibri" w:cs="Calibri"/>
                <w:b/>
                <w:bCs/>
              </w:rPr>
            </w:pPr>
            <w:r w:rsidRPr="7F089B34">
              <w:rPr>
                <w:rFonts w:ascii="Calibri" w:eastAsia="Calibri" w:hAnsi="Calibri" w:cs="Calibri"/>
                <w:b/>
                <w:bCs/>
              </w:rPr>
              <w:t>Applied Zone provisions</w:t>
            </w:r>
          </w:p>
        </w:tc>
      </w:tr>
      <w:tr w:rsidR="006224F8" w14:paraId="1780FD40" w14:textId="77777777" w:rsidTr="007E1B45">
        <w:tc>
          <w:tcPr>
            <w:tcW w:w="4508" w:type="dxa"/>
            <w:tcBorders>
              <w:top w:val="single" w:sz="8" w:space="0" w:color="auto"/>
              <w:left w:val="single" w:sz="8" w:space="0" w:color="auto"/>
              <w:bottom w:val="single" w:sz="8" w:space="0" w:color="auto"/>
              <w:right w:val="single" w:sz="8" w:space="0" w:color="auto"/>
            </w:tcBorders>
          </w:tcPr>
          <w:p w14:paraId="0E692963" w14:textId="77777777" w:rsidR="006224F8" w:rsidRDefault="006224F8" w:rsidP="007E1B45">
            <w:pPr>
              <w:spacing w:line="276" w:lineRule="auto"/>
              <w:rPr>
                <w:rFonts w:ascii="Calibri" w:eastAsia="Calibri" w:hAnsi="Calibri" w:cs="Calibri"/>
              </w:rPr>
            </w:pPr>
            <w:r w:rsidRPr="7F089B34">
              <w:rPr>
                <w:rFonts w:ascii="Calibri" w:eastAsia="Calibri" w:hAnsi="Calibri" w:cs="Calibri"/>
              </w:rPr>
              <w:t>Local Convenience center</w:t>
            </w:r>
          </w:p>
        </w:tc>
        <w:tc>
          <w:tcPr>
            <w:tcW w:w="4508" w:type="dxa"/>
            <w:tcBorders>
              <w:top w:val="single" w:sz="8" w:space="0" w:color="auto"/>
              <w:left w:val="single" w:sz="8" w:space="0" w:color="auto"/>
              <w:bottom w:val="single" w:sz="8" w:space="0" w:color="auto"/>
              <w:right w:val="single" w:sz="8" w:space="0" w:color="auto"/>
            </w:tcBorders>
          </w:tcPr>
          <w:p w14:paraId="73657D33" w14:textId="77777777" w:rsidR="006224F8" w:rsidRDefault="006224F8" w:rsidP="007E1B45">
            <w:pPr>
              <w:spacing w:line="276" w:lineRule="auto"/>
              <w:rPr>
                <w:rFonts w:ascii="Calibri" w:eastAsia="Calibri" w:hAnsi="Calibri" w:cs="Calibri"/>
              </w:rPr>
            </w:pPr>
            <w:r w:rsidRPr="7F089B34">
              <w:rPr>
                <w:rFonts w:ascii="Calibri" w:eastAsia="Calibri" w:hAnsi="Calibri" w:cs="Calibri"/>
              </w:rPr>
              <w:t>Clause 34.01-Commercial 1 Zone</w:t>
            </w:r>
          </w:p>
        </w:tc>
      </w:tr>
      <w:tr w:rsidR="006224F8" w14:paraId="4C3F1589" w14:textId="77777777" w:rsidTr="007E1B45">
        <w:tc>
          <w:tcPr>
            <w:tcW w:w="4508" w:type="dxa"/>
            <w:tcBorders>
              <w:top w:val="single" w:sz="8" w:space="0" w:color="auto"/>
              <w:left w:val="single" w:sz="8" w:space="0" w:color="auto"/>
              <w:bottom w:val="single" w:sz="8" w:space="0" w:color="auto"/>
              <w:right w:val="single" w:sz="8" w:space="0" w:color="auto"/>
            </w:tcBorders>
          </w:tcPr>
          <w:p w14:paraId="4A802D22" w14:textId="77777777" w:rsidR="006224F8" w:rsidRDefault="006224F8" w:rsidP="007E1B45">
            <w:pPr>
              <w:spacing w:line="276" w:lineRule="auto"/>
              <w:rPr>
                <w:rFonts w:ascii="Calibri" w:eastAsia="Calibri" w:hAnsi="Calibri" w:cs="Calibri"/>
              </w:rPr>
            </w:pPr>
            <w:r w:rsidRPr="7F089B34">
              <w:rPr>
                <w:rFonts w:ascii="Calibri" w:eastAsia="Calibri" w:hAnsi="Calibri" w:cs="Calibri"/>
              </w:rPr>
              <w:t>All other land</w:t>
            </w:r>
          </w:p>
        </w:tc>
        <w:tc>
          <w:tcPr>
            <w:tcW w:w="4508" w:type="dxa"/>
            <w:tcBorders>
              <w:top w:val="single" w:sz="8" w:space="0" w:color="auto"/>
              <w:left w:val="single" w:sz="8" w:space="0" w:color="auto"/>
              <w:bottom w:val="single" w:sz="8" w:space="0" w:color="auto"/>
              <w:right w:val="single" w:sz="8" w:space="0" w:color="auto"/>
            </w:tcBorders>
          </w:tcPr>
          <w:p w14:paraId="325043A0" w14:textId="77777777" w:rsidR="006224F8" w:rsidRDefault="006224F8" w:rsidP="007E1B45">
            <w:pPr>
              <w:spacing w:line="276" w:lineRule="auto"/>
              <w:rPr>
                <w:rFonts w:ascii="Calibri" w:eastAsia="Calibri" w:hAnsi="Calibri" w:cs="Calibri"/>
              </w:rPr>
            </w:pPr>
            <w:r w:rsidRPr="7F089B34">
              <w:rPr>
                <w:rFonts w:ascii="Calibri" w:eastAsia="Calibri" w:hAnsi="Calibri" w:cs="Calibri"/>
              </w:rPr>
              <w:t>Clause 32.08 – General Residential Zone</w:t>
            </w:r>
          </w:p>
        </w:tc>
      </w:tr>
    </w:tbl>
    <w:p w14:paraId="2B29FC64" w14:textId="77777777" w:rsidR="006224F8" w:rsidRDefault="006224F8" w:rsidP="006224F8">
      <w:pPr>
        <w:spacing w:line="276" w:lineRule="auto"/>
        <w:rPr>
          <w:rFonts w:ascii="Calibri" w:eastAsia="Calibri" w:hAnsi="Calibri" w:cs="Calibri"/>
        </w:rPr>
      </w:pPr>
      <w:r w:rsidRPr="7F089B34">
        <w:rPr>
          <w:rFonts w:ascii="Calibri" w:eastAsia="Calibri" w:hAnsi="Calibri" w:cs="Calibri"/>
        </w:rPr>
        <w:t xml:space="preserve"> </w:t>
      </w:r>
    </w:p>
    <w:p w14:paraId="04C45715" w14:textId="77777777" w:rsidR="006224F8" w:rsidRDefault="006224F8" w:rsidP="006224F8">
      <w:pPr>
        <w:spacing w:line="276" w:lineRule="auto"/>
        <w:rPr>
          <w:rFonts w:ascii="Calibri" w:eastAsia="Calibri" w:hAnsi="Calibri" w:cs="Calibri"/>
        </w:rPr>
      </w:pPr>
      <w:r w:rsidRPr="7F089B34">
        <w:rPr>
          <w:rFonts w:ascii="Calibri" w:eastAsia="Calibri" w:hAnsi="Calibri" w:cs="Calibri"/>
        </w:rPr>
        <w:t xml:space="preserve">Clause 3 of the Schedule 3 to the UGZ specifies a range of application requirements:  </w:t>
      </w:r>
    </w:p>
    <w:tbl>
      <w:tblPr>
        <w:tblW w:w="0" w:type="auto"/>
        <w:tblLayout w:type="fixed"/>
        <w:tblLook w:val="04A0" w:firstRow="1" w:lastRow="0" w:firstColumn="1" w:lastColumn="0" w:noHBand="0" w:noVBand="1"/>
      </w:tblPr>
      <w:tblGrid>
        <w:gridCol w:w="4508"/>
        <w:gridCol w:w="4508"/>
      </w:tblGrid>
      <w:tr w:rsidR="006224F8" w14:paraId="60076081" w14:textId="77777777" w:rsidTr="007E1B45">
        <w:tc>
          <w:tcPr>
            <w:tcW w:w="4508" w:type="dxa"/>
            <w:tcBorders>
              <w:top w:val="single" w:sz="8" w:space="0" w:color="auto"/>
              <w:left w:val="single" w:sz="8" w:space="0" w:color="auto"/>
              <w:bottom w:val="single" w:sz="8" w:space="0" w:color="auto"/>
              <w:right w:val="single" w:sz="8" w:space="0" w:color="auto"/>
            </w:tcBorders>
          </w:tcPr>
          <w:p w14:paraId="7B4D706E"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A land budget table in the same format and methodology as those within the precinct structure plan applying to the land, setting out the amount of land allocated for the proposed use and expected population and dwelling yields.  </w:t>
            </w:r>
          </w:p>
        </w:tc>
        <w:tc>
          <w:tcPr>
            <w:tcW w:w="4508" w:type="dxa"/>
            <w:tcBorders>
              <w:top w:val="single" w:sz="8" w:space="0" w:color="auto"/>
              <w:left w:val="single" w:sz="8" w:space="0" w:color="auto"/>
              <w:bottom w:val="single" w:sz="8" w:space="0" w:color="auto"/>
              <w:right w:val="single" w:sz="8" w:space="0" w:color="auto"/>
            </w:tcBorders>
          </w:tcPr>
          <w:p w14:paraId="64DF27D1"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Provided with Request for Further Information response as part of Subdivision Layout Plan.  </w:t>
            </w:r>
          </w:p>
        </w:tc>
      </w:tr>
      <w:tr w:rsidR="006224F8" w14:paraId="72685EAE" w14:textId="77777777" w:rsidTr="007E1B45">
        <w:tc>
          <w:tcPr>
            <w:tcW w:w="4508" w:type="dxa"/>
            <w:tcBorders>
              <w:top w:val="single" w:sz="8" w:space="0" w:color="auto"/>
              <w:left w:val="single" w:sz="8" w:space="0" w:color="auto"/>
              <w:bottom w:val="single" w:sz="8" w:space="0" w:color="auto"/>
              <w:right w:val="single" w:sz="8" w:space="0" w:color="auto"/>
            </w:tcBorders>
          </w:tcPr>
          <w:p w14:paraId="160E1E11"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Subdivision and Housing Design guidelines, prepared to the satisfaction of the Responsible Authority, which demonstrate how the proposal responds to and achieves the objectives and planning and design requirements and guidelines shown within the ‘Housing element’ of the </w:t>
            </w:r>
            <w:r w:rsidRPr="00C44EB5">
              <w:rPr>
                <w:rFonts w:ascii="Calibri" w:eastAsia="Calibri" w:hAnsi="Calibri" w:cs="Calibri"/>
                <w:i/>
                <w:iCs/>
              </w:rPr>
              <w:t>Quarry Hills Precinct Structure Plan, June 2016</w:t>
            </w:r>
            <w:r w:rsidRPr="00C44EB5">
              <w:rPr>
                <w:rFonts w:ascii="Calibri" w:eastAsia="Calibri" w:hAnsi="Calibri" w:cs="Calibri"/>
              </w:rPr>
              <w:t xml:space="preserve"> incorporated into the scheme.  </w:t>
            </w:r>
          </w:p>
        </w:tc>
        <w:tc>
          <w:tcPr>
            <w:tcW w:w="4508" w:type="dxa"/>
            <w:tcBorders>
              <w:top w:val="single" w:sz="8" w:space="0" w:color="auto"/>
              <w:left w:val="single" w:sz="8" w:space="0" w:color="auto"/>
              <w:bottom w:val="single" w:sz="8" w:space="0" w:color="auto"/>
              <w:right w:val="single" w:sz="8" w:space="0" w:color="auto"/>
            </w:tcBorders>
          </w:tcPr>
          <w:p w14:paraId="36A4268D" w14:textId="77777777" w:rsidR="006224F8" w:rsidRDefault="006224F8" w:rsidP="007E1B45">
            <w:pPr>
              <w:spacing w:line="276" w:lineRule="auto"/>
              <w:rPr>
                <w:rFonts w:ascii="Calibri" w:eastAsia="Calibri" w:hAnsi="Calibri" w:cs="Calibri"/>
              </w:rPr>
            </w:pPr>
            <w:r w:rsidRPr="00C44EB5">
              <w:rPr>
                <w:rFonts w:ascii="Calibri" w:eastAsia="Calibri" w:hAnsi="Calibri" w:cs="Calibri"/>
              </w:rPr>
              <w:t xml:space="preserve">The applicant has provided detailed survey of slope showing lots on slopes greater than 10% relates to isolated stony rises and areas along the Boulevard Connector Road.  Due to the isolated nature of these sites and interaction with the major road, it is therefore appropriate to accept that this matter can be appropriately conditioned simultaneous with FLP detail of each relevant stage.  </w:t>
            </w:r>
          </w:p>
          <w:p w14:paraId="5267C7C9" w14:textId="77777777" w:rsidR="006224F8" w:rsidRPr="00C44EB5" w:rsidRDefault="006224F8" w:rsidP="007E1B45">
            <w:pPr>
              <w:spacing w:line="276" w:lineRule="auto"/>
              <w:rPr>
                <w:rFonts w:ascii="Calibri" w:eastAsia="Calibri" w:hAnsi="Calibri" w:cs="Calibri"/>
              </w:rPr>
            </w:pPr>
          </w:p>
        </w:tc>
      </w:tr>
      <w:tr w:rsidR="006224F8" w14:paraId="6246977C" w14:textId="77777777" w:rsidTr="007E1B45">
        <w:tc>
          <w:tcPr>
            <w:tcW w:w="4508" w:type="dxa"/>
            <w:tcBorders>
              <w:top w:val="single" w:sz="8" w:space="0" w:color="auto"/>
              <w:left w:val="single" w:sz="8" w:space="0" w:color="auto"/>
              <w:bottom w:val="single" w:sz="8" w:space="0" w:color="auto"/>
              <w:right w:val="single" w:sz="8" w:space="0" w:color="auto"/>
            </w:tcBorders>
          </w:tcPr>
          <w:p w14:paraId="2905324C"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lastRenderedPageBreak/>
              <w:t xml:space="preserve">A mobility plan that demonstrates how the local street and movement network integrates with adjacent urban development or </w:t>
            </w:r>
            <w:proofErr w:type="gramStart"/>
            <w:r w:rsidRPr="00C44EB5">
              <w:rPr>
                <w:rFonts w:ascii="Calibri" w:eastAsia="Calibri" w:hAnsi="Calibri" w:cs="Calibri"/>
              </w:rPr>
              <w:t>is capable of integrating</w:t>
            </w:r>
            <w:proofErr w:type="gramEnd"/>
            <w:r w:rsidRPr="00C44EB5">
              <w:rPr>
                <w:rFonts w:ascii="Calibri" w:eastAsia="Calibri" w:hAnsi="Calibri" w:cs="Calibri"/>
              </w:rPr>
              <w:t xml:space="preserve"> with future development on adjacent land parcels.  </w:t>
            </w:r>
          </w:p>
        </w:tc>
        <w:tc>
          <w:tcPr>
            <w:tcW w:w="4508" w:type="dxa"/>
            <w:tcBorders>
              <w:top w:val="single" w:sz="8" w:space="0" w:color="auto"/>
              <w:left w:val="single" w:sz="8" w:space="0" w:color="auto"/>
              <w:bottom w:val="single" w:sz="8" w:space="0" w:color="auto"/>
              <w:right w:val="single" w:sz="8" w:space="0" w:color="auto"/>
            </w:tcBorders>
          </w:tcPr>
          <w:p w14:paraId="47675577"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Provided with Request for Further Information response.  Is generally acceptable subject to conditions as part of Subdivision Layout Plan information for missing connections.  </w:t>
            </w:r>
          </w:p>
        </w:tc>
      </w:tr>
      <w:tr w:rsidR="006224F8" w14:paraId="3F752007" w14:textId="77777777" w:rsidTr="007E1B45">
        <w:tc>
          <w:tcPr>
            <w:tcW w:w="4508" w:type="dxa"/>
            <w:tcBorders>
              <w:top w:val="single" w:sz="8" w:space="0" w:color="auto"/>
              <w:left w:val="single" w:sz="8" w:space="0" w:color="auto"/>
              <w:bottom w:val="single" w:sz="8" w:space="0" w:color="auto"/>
              <w:right w:val="single" w:sz="8" w:space="0" w:color="auto"/>
            </w:tcBorders>
          </w:tcPr>
          <w:p w14:paraId="492E6768"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A traffic Impact Assessment Report</w:t>
            </w:r>
          </w:p>
        </w:tc>
        <w:tc>
          <w:tcPr>
            <w:tcW w:w="4508" w:type="dxa"/>
            <w:tcBorders>
              <w:top w:val="single" w:sz="8" w:space="0" w:color="auto"/>
              <w:left w:val="single" w:sz="8" w:space="0" w:color="auto"/>
              <w:bottom w:val="single" w:sz="8" w:space="0" w:color="auto"/>
              <w:right w:val="single" w:sz="8" w:space="0" w:color="auto"/>
            </w:tcBorders>
          </w:tcPr>
          <w:p w14:paraId="1441E82F"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Provided with Request for Further Information response and reviewed by Development Engineering.  </w:t>
            </w:r>
          </w:p>
        </w:tc>
      </w:tr>
      <w:tr w:rsidR="006224F8" w14:paraId="6426094B" w14:textId="77777777" w:rsidTr="007E1B45">
        <w:tc>
          <w:tcPr>
            <w:tcW w:w="4508" w:type="dxa"/>
            <w:tcBorders>
              <w:top w:val="single" w:sz="8" w:space="0" w:color="auto"/>
              <w:left w:val="single" w:sz="8" w:space="0" w:color="auto"/>
              <w:bottom w:val="single" w:sz="8" w:space="0" w:color="auto"/>
              <w:right w:val="single" w:sz="8" w:space="0" w:color="auto"/>
            </w:tcBorders>
          </w:tcPr>
          <w:p w14:paraId="0B5A74ED"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A Stormwater Management Strategy that addresses the provisions, staging and timing of stormwater drainage works, including temporary outfall provisions, to the satisfaction of Melbourne Water.  </w:t>
            </w:r>
          </w:p>
        </w:tc>
        <w:tc>
          <w:tcPr>
            <w:tcW w:w="4508" w:type="dxa"/>
            <w:tcBorders>
              <w:top w:val="single" w:sz="8" w:space="0" w:color="auto"/>
              <w:left w:val="single" w:sz="8" w:space="0" w:color="auto"/>
              <w:bottom w:val="single" w:sz="8" w:space="0" w:color="auto"/>
              <w:right w:val="single" w:sz="8" w:space="0" w:color="auto"/>
            </w:tcBorders>
          </w:tcPr>
          <w:p w14:paraId="28446D68"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Provided with application and reviewed by Development Engineering (as endorsed for earlier permit areas).  </w:t>
            </w:r>
          </w:p>
        </w:tc>
      </w:tr>
      <w:tr w:rsidR="006224F8" w14:paraId="7204657F" w14:textId="77777777" w:rsidTr="007E1B45">
        <w:tc>
          <w:tcPr>
            <w:tcW w:w="4508" w:type="dxa"/>
            <w:tcBorders>
              <w:top w:val="single" w:sz="8" w:space="0" w:color="auto"/>
              <w:left w:val="single" w:sz="8" w:space="0" w:color="auto"/>
              <w:bottom w:val="single" w:sz="8" w:space="0" w:color="auto"/>
              <w:right w:val="single" w:sz="8" w:space="0" w:color="auto"/>
            </w:tcBorders>
          </w:tcPr>
          <w:p w14:paraId="223F6C46" w14:textId="77777777" w:rsidR="006224F8" w:rsidRPr="00C44EB5" w:rsidRDefault="006224F8" w:rsidP="007E1B45">
            <w:pPr>
              <w:tabs>
                <w:tab w:val="left" w:pos="426"/>
              </w:tabs>
              <w:spacing w:line="276" w:lineRule="auto"/>
              <w:rPr>
                <w:rFonts w:ascii="Calibri" w:eastAsia="Calibri" w:hAnsi="Calibri" w:cs="Calibri"/>
              </w:rPr>
            </w:pPr>
            <w:r w:rsidRPr="00C44EB5">
              <w:rPr>
                <w:rFonts w:ascii="Calibri" w:eastAsia="Calibri" w:hAnsi="Calibri" w:cs="Calibri"/>
              </w:rPr>
              <w:t xml:space="preserve">An application for subdivision must be accompanied by a Public Infrastructure Plan which addresses the following:  </w:t>
            </w:r>
          </w:p>
          <w:p w14:paraId="76296DBA" w14:textId="77777777" w:rsidR="006224F8" w:rsidRPr="00C44EB5" w:rsidRDefault="006224F8" w:rsidP="007E1B45">
            <w:pPr>
              <w:numPr>
                <w:ilvl w:val="1"/>
                <w:numId w:val="131"/>
              </w:numPr>
              <w:spacing w:line="276" w:lineRule="auto"/>
              <w:ind w:left="450" w:hanging="270"/>
              <w:contextualSpacing/>
              <w:rPr>
                <w:rFonts w:ascii="Calibri" w:eastAsia="Calibri" w:hAnsi="Calibri" w:cs="Calibri"/>
              </w:rPr>
            </w:pPr>
            <w:r w:rsidRPr="00C44EB5">
              <w:rPr>
                <w:rFonts w:ascii="Calibri" w:hAnsi="Calibri"/>
              </w:rPr>
              <w:t xml:space="preserve">What land may be affected or required for the provision of infrastructure works.  </w:t>
            </w:r>
          </w:p>
          <w:p w14:paraId="2E637088" w14:textId="77777777" w:rsidR="006224F8" w:rsidRPr="00C44EB5" w:rsidRDefault="006224F8" w:rsidP="007E1B45">
            <w:pPr>
              <w:numPr>
                <w:ilvl w:val="1"/>
                <w:numId w:val="131"/>
              </w:numPr>
              <w:spacing w:line="276" w:lineRule="auto"/>
              <w:ind w:left="450" w:hanging="270"/>
              <w:contextualSpacing/>
              <w:rPr>
                <w:rFonts w:ascii="Calibri" w:eastAsia="Calibri" w:hAnsi="Calibri" w:cs="Calibri"/>
              </w:rPr>
            </w:pPr>
            <w:r w:rsidRPr="00C44EB5">
              <w:rPr>
                <w:rFonts w:ascii="Calibri" w:hAnsi="Calibri"/>
              </w:rPr>
              <w:t xml:space="preserve">The provision, staging and timing of road works internal and external to the land consistent with any relevant traffic report or assessment.  </w:t>
            </w:r>
          </w:p>
          <w:p w14:paraId="37E0E3E7" w14:textId="77777777" w:rsidR="006224F8" w:rsidRPr="00C44EB5" w:rsidRDefault="006224F8" w:rsidP="007E1B45">
            <w:pPr>
              <w:numPr>
                <w:ilvl w:val="1"/>
                <w:numId w:val="131"/>
              </w:numPr>
              <w:spacing w:line="276" w:lineRule="auto"/>
              <w:ind w:left="450" w:hanging="270"/>
              <w:contextualSpacing/>
              <w:rPr>
                <w:rFonts w:ascii="Calibri" w:eastAsia="Calibri" w:hAnsi="Calibri" w:cs="Calibri"/>
              </w:rPr>
            </w:pPr>
            <w:r w:rsidRPr="00C44EB5">
              <w:rPr>
                <w:rFonts w:ascii="Calibri" w:hAnsi="Calibri"/>
              </w:rPr>
              <w:t xml:space="preserve">The landscaping of any land.  </w:t>
            </w:r>
          </w:p>
          <w:p w14:paraId="4993EE3B" w14:textId="77777777" w:rsidR="006224F8" w:rsidRPr="00C44EB5" w:rsidRDefault="006224F8" w:rsidP="007E1B45">
            <w:pPr>
              <w:numPr>
                <w:ilvl w:val="1"/>
                <w:numId w:val="131"/>
              </w:numPr>
              <w:spacing w:line="276" w:lineRule="auto"/>
              <w:ind w:left="450" w:hanging="270"/>
              <w:contextualSpacing/>
              <w:rPr>
                <w:rFonts w:ascii="Calibri" w:eastAsia="Calibri" w:hAnsi="Calibri" w:cs="Calibri"/>
              </w:rPr>
            </w:pPr>
            <w:r w:rsidRPr="00C44EB5">
              <w:rPr>
                <w:rFonts w:ascii="Calibri" w:hAnsi="Calibri"/>
              </w:rPr>
              <w:t xml:space="preserve">The provision of public open space and land for any community facilities.  </w:t>
            </w:r>
          </w:p>
          <w:p w14:paraId="4B273B0E" w14:textId="77777777" w:rsidR="006224F8" w:rsidRPr="00C44EB5" w:rsidRDefault="006224F8" w:rsidP="007E1B45">
            <w:pPr>
              <w:numPr>
                <w:ilvl w:val="1"/>
                <w:numId w:val="131"/>
              </w:numPr>
              <w:spacing w:line="276" w:lineRule="auto"/>
              <w:ind w:left="450" w:hanging="270"/>
              <w:contextualSpacing/>
              <w:rPr>
                <w:rFonts w:ascii="Calibri" w:eastAsia="Calibri" w:hAnsi="Calibri" w:cs="Calibri"/>
              </w:rPr>
            </w:pPr>
            <w:r w:rsidRPr="00C44EB5">
              <w:rPr>
                <w:rFonts w:ascii="Calibri" w:hAnsi="Calibri"/>
              </w:rPr>
              <w:t xml:space="preserve">What, if any, infrastructure set out in the development contributions plan applying to the land is sought to be provided as “works in lieu” subject to the consent of the collecting agency.  </w:t>
            </w:r>
          </w:p>
          <w:p w14:paraId="3B1157F6" w14:textId="77777777" w:rsidR="006224F8" w:rsidRPr="00C44EB5" w:rsidRDefault="006224F8" w:rsidP="007E1B45">
            <w:pPr>
              <w:numPr>
                <w:ilvl w:val="1"/>
                <w:numId w:val="131"/>
              </w:numPr>
              <w:spacing w:line="276" w:lineRule="auto"/>
              <w:ind w:left="450" w:hanging="270"/>
              <w:contextualSpacing/>
              <w:rPr>
                <w:rFonts w:ascii="Calibri" w:eastAsia="Calibri" w:hAnsi="Calibri" w:cs="Calibri"/>
              </w:rPr>
            </w:pPr>
            <w:r w:rsidRPr="00C44EB5">
              <w:rPr>
                <w:rFonts w:ascii="Calibri" w:hAnsi="Calibri"/>
              </w:rPr>
              <w:t xml:space="preserve">Any other matter relevant to the provision of public infrastructure required by the Responsible Authority.  </w:t>
            </w:r>
          </w:p>
        </w:tc>
        <w:tc>
          <w:tcPr>
            <w:tcW w:w="4508" w:type="dxa"/>
            <w:tcBorders>
              <w:top w:val="single" w:sz="8" w:space="0" w:color="auto"/>
              <w:left w:val="single" w:sz="8" w:space="0" w:color="auto"/>
              <w:bottom w:val="single" w:sz="8" w:space="0" w:color="auto"/>
              <w:right w:val="single" w:sz="8" w:space="0" w:color="auto"/>
            </w:tcBorders>
          </w:tcPr>
          <w:p w14:paraId="236843F9"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Provided with Request for Further Information response.  Reviewed by Council’s Strategic Infrastructure Planning team.  </w:t>
            </w:r>
          </w:p>
        </w:tc>
      </w:tr>
      <w:tr w:rsidR="006224F8" w14:paraId="6F55C6BA" w14:textId="77777777" w:rsidTr="007E1B45">
        <w:tc>
          <w:tcPr>
            <w:tcW w:w="4508" w:type="dxa"/>
            <w:tcBorders>
              <w:top w:val="single" w:sz="8" w:space="0" w:color="auto"/>
              <w:left w:val="single" w:sz="8" w:space="0" w:color="auto"/>
              <w:bottom w:val="single" w:sz="8" w:space="0" w:color="auto"/>
              <w:right w:val="single" w:sz="8" w:space="0" w:color="auto"/>
            </w:tcBorders>
          </w:tcPr>
          <w:p w14:paraId="2DB6A243"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An application for subdivision must be accompanied by a Site Management Plan that addresses bushfire risk during, and where necessary after construction to be approved by the Responsible Authority and the Country Fire Authority.  </w:t>
            </w:r>
          </w:p>
        </w:tc>
        <w:tc>
          <w:tcPr>
            <w:tcW w:w="4508" w:type="dxa"/>
            <w:tcBorders>
              <w:top w:val="single" w:sz="8" w:space="0" w:color="auto"/>
              <w:left w:val="single" w:sz="8" w:space="0" w:color="auto"/>
              <w:bottom w:val="single" w:sz="8" w:space="0" w:color="auto"/>
              <w:right w:val="single" w:sz="8" w:space="0" w:color="auto"/>
            </w:tcBorders>
          </w:tcPr>
          <w:p w14:paraId="527BB82F"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Provided with Request for Further Information response and reviewed by Country Fire Authority.  </w:t>
            </w:r>
          </w:p>
        </w:tc>
      </w:tr>
      <w:tr w:rsidR="006224F8" w14:paraId="11B0A270" w14:textId="77777777" w:rsidTr="007E1B45">
        <w:tc>
          <w:tcPr>
            <w:tcW w:w="4508" w:type="dxa"/>
            <w:tcBorders>
              <w:top w:val="single" w:sz="8" w:space="0" w:color="auto"/>
              <w:left w:val="single" w:sz="8" w:space="0" w:color="auto"/>
              <w:bottom w:val="single" w:sz="8" w:space="0" w:color="auto"/>
              <w:right w:val="single" w:sz="8" w:space="0" w:color="auto"/>
            </w:tcBorders>
          </w:tcPr>
          <w:p w14:paraId="48B5BDBD"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lastRenderedPageBreak/>
              <w:t>An application to develop land containing or abutting the Darebin Creek, its tributaries and environment should be accompanied by a plan that shows:</w:t>
            </w:r>
          </w:p>
          <w:p w14:paraId="7F3CD259" w14:textId="77777777" w:rsidR="006224F8" w:rsidRPr="00C44EB5" w:rsidRDefault="006224F8" w:rsidP="007E1B45">
            <w:pPr>
              <w:numPr>
                <w:ilvl w:val="1"/>
                <w:numId w:val="131"/>
              </w:numPr>
              <w:spacing w:line="276" w:lineRule="auto"/>
              <w:ind w:left="450"/>
              <w:contextualSpacing/>
              <w:rPr>
                <w:rFonts w:ascii="Calibri" w:eastAsia="Calibri" w:hAnsi="Calibri" w:cs="Calibri"/>
              </w:rPr>
            </w:pPr>
            <w:r w:rsidRPr="00C44EB5">
              <w:rPr>
                <w:rFonts w:ascii="Calibri" w:hAnsi="Calibri"/>
              </w:rPr>
              <w:t xml:space="preserve">Natural features including trees and other significant vegetation, habitat for protected specifies, drainage lines, water courses, wetlands, </w:t>
            </w:r>
            <w:proofErr w:type="gramStart"/>
            <w:r w:rsidRPr="00C44EB5">
              <w:rPr>
                <w:rFonts w:ascii="Calibri" w:hAnsi="Calibri"/>
              </w:rPr>
              <w:t>ridgelines</w:t>
            </w:r>
            <w:proofErr w:type="gramEnd"/>
            <w:r w:rsidRPr="00C44EB5">
              <w:rPr>
                <w:rFonts w:ascii="Calibri" w:hAnsi="Calibri"/>
              </w:rPr>
              <w:t xml:space="preserve"> and hilltops.  </w:t>
            </w:r>
          </w:p>
          <w:p w14:paraId="5B5EA69A" w14:textId="77777777" w:rsidR="006224F8" w:rsidRPr="00C44EB5" w:rsidRDefault="006224F8" w:rsidP="007E1B45">
            <w:pPr>
              <w:numPr>
                <w:ilvl w:val="1"/>
                <w:numId w:val="131"/>
              </w:numPr>
              <w:spacing w:line="276" w:lineRule="auto"/>
              <w:ind w:left="450"/>
              <w:contextualSpacing/>
              <w:rPr>
                <w:rFonts w:ascii="Calibri" w:eastAsia="Calibri" w:hAnsi="Calibri" w:cs="Calibri"/>
              </w:rPr>
            </w:pPr>
            <w:r w:rsidRPr="00C44EB5">
              <w:rPr>
                <w:rFonts w:ascii="Calibri" w:hAnsi="Calibri"/>
              </w:rPr>
              <w:t xml:space="preserve">Recreation facilities to be provided within public open space.  </w:t>
            </w:r>
          </w:p>
          <w:p w14:paraId="592A4EF7" w14:textId="77777777" w:rsidR="006224F8" w:rsidRPr="00C44EB5" w:rsidRDefault="006224F8" w:rsidP="007E1B45">
            <w:pPr>
              <w:numPr>
                <w:ilvl w:val="1"/>
                <w:numId w:val="131"/>
              </w:numPr>
              <w:spacing w:line="276" w:lineRule="auto"/>
              <w:ind w:left="450"/>
              <w:contextualSpacing/>
              <w:rPr>
                <w:rFonts w:ascii="Calibri" w:eastAsia="Calibri" w:hAnsi="Calibri" w:cs="Calibri"/>
              </w:rPr>
            </w:pPr>
            <w:r w:rsidRPr="00C44EB5">
              <w:rPr>
                <w:rFonts w:ascii="Calibri" w:hAnsi="Calibri"/>
              </w:rPr>
              <w:t xml:space="preserve">Storm water facilities that are compliant with the relevant approved drainage strategy.  </w:t>
            </w:r>
          </w:p>
          <w:p w14:paraId="47243E95" w14:textId="77777777" w:rsidR="006224F8" w:rsidRPr="00C44EB5" w:rsidRDefault="006224F8" w:rsidP="007E1B45">
            <w:pPr>
              <w:numPr>
                <w:ilvl w:val="1"/>
                <w:numId w:val="131"/>
              </w:numPr>
              <w:spacing w:line="276" w:lineRule="auto"/>
              <w:ind w:left="450"/>
              <w:contextualSpacing/>
              <w:rPr>
                <w:rFonts w:ascii="Calibri" w:eastAsia="Calibri" w:hAnsi="Calibri" w:cs="Calibri"/>
              </w:rPr>
            </w:pPr>
            <w:r w:rsidRPr="00C44EB5">
              <w:rPr>
                <w:rFonts w:ascii="Calibri" w:hAnsi="Calibri"/>
              </w:rPr>
              <w:t xml:space="preserve">The retention and removal of vegetation and any re-vegetation.  </w:t>
            </w:r>
          </w:p>
        </w:tc>
        <w:tc>
          <w:tcPr>
            <w:tcW w:w="4508" w:type="dxa"/>
            <w:tcBorders>
              <w:top w:val="single" w:sz="8" w:space="0" w:color="auto"/>
              <w:left w:val="single" w:sz="8" w:space="0" w:color="auto"/>
              <w:bottom w:val="single" w:sz="8" w:space="0" w:color="auto"/>
              <w:right w:val="single" w:sz="8" w:space="0" w:color="auto"/>
            </w:tcBorders>
          </w:tcPr>
          <w:p w14:paraId="5481C6B3"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Provided through various plans for existing features, through submitted Stormwater Management Strategy, and through proposed permit conditions regarding the recreation facilities.  </w:t>
            </w:r>
          </w:p>
        </w:tc>
      </w:tr>
      <w:tr w:rsidR="006224F8" w14:paraId="353D59F5" w14:textId="77777777" w:rsidTr="007E1B45">
        <w:tc>
          <w:tcPr>
            <w:tcW w:w="4508" w:type="dxa"/>
            <w:tcBorders>
              <w:top w:val="single" w:sz="8" w:space="0" w:color="auto"/>
              <w:left w:val="single" w:sz="8" w:space="0" w:color="auto"/>
              <w:bottom w:val="single" w:sz="8" w:space="0" w:color="auto"/>
              <w:right w:val="single" w:sz="8" w:space="0" w:color="auto"/>
            </w:tcBorders>
          </w:tcPr>
          <w:p w14:paraId="40545B42"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An application to develop land for a sensitive use must be accompanied by a Phase 2 Environmental Site Assessment, including intrusive soil investigation of the Environmental Assessment Areas ranked as ‘Medium Potential for Contamination’ in the Phase 1 Environmental Site Assessment Quarry Hills Precinct Structure Plan (</w:t>
            </w:r>
            <w:proofErr w:type="spellStart"/>
            <w:r w:rsidRPr="00C44EB5">
              <w:rPr>
                <w:rFonts w:ascii="Calibri" w:eastAsia="Calibri" w:hAnsi="Calibri" w:cs="Calibri"/>
              </w:rPr>
              <w:t>Cardno</w:t>
            </w:r>
            <w:proofErr w:type="spellEnd"/>
            <w:r w:rsidRPr="00C44EB5">
              <w:rPr>
                <w:rFonts w:ascii="Calibri" w:eastAsia="Calibri" w:hAnsi="Calibri" w:cs="Calibri"/>
              </w:rPr>
              <w:t xml:space="preserve"> Lane Piper, May 2013).  The assessment must provide for the following information:  </w:t>
            </w:r>
          </w:p>
          <w:p w14:paraId="7F3DD222" w14:textId="77777777" w:rsidR="006224F8" w:rsidRPr="00C44EB5" w:rsidRDefault="006224F8" w:rsidP="007E1B45">
            <w:pPr>
              <w:numPr>
                <w:ilvl w:val="1"/>
                <w:numId w:val="131"/>
              </w:numPr>
              <w:spacing w:line="276" w:lineRule="auto"/>
              <w:ind w:left="450"/>
              <w:contextualSpacing/>
              <w:rPr>
                <w:rFonts w:ascii="Calibri" w:eastAsia="Calibri" w:hAnsi="Calibri" w:cs="Calibri"/>
              </w:rPr>
            </w:pPr>
            <w:r w:rsidRPr="00C44EB5">
              <w:rPr>
                <w:rFonts w:ascii="Calibri" w:hAnsi="Calibri"/>
              </w:rPr>
              <w:t xml:space="preserve">Further detailed assessment of potential contaminants on the relevant </w:t>
            </w:r>
            <w:proofErr w:type="gramStart"/>
            <w:r w:rsidRPr="00C44EB5">
              <w:rPr>
                <w:rFonts w:ascii="Calibri" w:hAnsi="Calibri"/>
              </w:rPr>
              <w:t>land;</w:t>
            </w:r>
            <w:proofErr w:type="gramEnd"/>
          </w:p>
          <w:p w14:paraId="01B3566B" w14:textId="77777777" w:rsidR="006224F8" w:rsidRPr="00F71C7B" w:rsidRDefault="006224F8" w:rsidP="007E1B45">
            <w:pPr>
              <w:numPr>
                <w:ilvl w:val="1"/>
                <w:numId w:val="131"/>
              </w:numPr>
              <w:spacing w:line="276" w:lineRule="auto"/>
              <w:ind w:left="450"/>
              <w:contextualSpacing/>
              <w:rPr>
                <w:rFonts w:ascii="Calibri" w:eastAsia="Calibri" w:hAnsi="Calibri" w:cs="Calibri"/>
              </w:rPr>
            </w:pPr>
            <w:r w:rsidRPr="00C44EB5">
              <w:rPr>
                <w:rFonts w:ascii="Calibri" w:hAnsi="Calibri"/>
              </w:rPr>
              <w:t xml:space="preserve">Clear advice on whether the environmental condition of the land is suitable for the proposed use/s and whether an environmental audit of all, or part of the land is recommended having regard to the Potentially Contaminated Land General Practice Note June 2005, </w:t>
            </w:r>
            <w:proofErr w:type="gramStart"/>
            <w:r w:rsidRPr="00C44EB5">
              <w:rPr>
                <w:rFonts w:ascii="Calibri" w:hAnsi="Calibri"/>
              </w:rPr>
              <w:t>DSE;</w:t>
            </w:r>
            <w:proofErr w:type="gramEnd"/>
          </w:p>
          <w:p w14:paraId="58070848" w14:textId="77777777" w:rsidR="006224F8" w:rsidRDefault="006224F8" w:rsidP="007E1B45">
            <w:pPr>
              <w:spacing w:line="276" w:lineRule="auto"/>
              <w:ind w:left="720"/>
              <w:contextualSpacing/>
              <w:rPr>
                <w:rFonts w:ascii="Calibri" w:hAnsi="Calibri"/>
              </w:rPr>
            </w:pPr>
          </w:p>
          <w:p w14:paraId="20D5A1F4" w14:textId="77777777" w:rsidR="006224F8" w:rsidRDefault="006224F8" w:rsidP="007E1B45">
            <w:pPr>
              <w:spacing w:line="276" w:lineRule="auto"/>
              <w:ind w:left="720"/>
              <w:contextualSpacing/>
              <w:rPr>
                <w:rFonts w:ascii="Calibri" w:hAnsi="Calibri"/>
              </w:rPr>
            </w:pPr>
          </w:p>
          <w:p w14:paraId="3EB2D86B" w14:textId="77777777" w:rsidR="006224F8" w:rsidRDefault="006224F8" w:rsidP="007E1B45">
            <w:pPr>
              <w:spacing w:line="276" w:lineRule="auto"/>
              <w:ind w:left="720"/>
              <w:contextualSpacing/>
              <w:rPr>
                <w:rFonts w:ascii="Calibri" w:hAnsi="Calibri"/>
              </w:rPr>
            </w:pPr>
          </w:p>
          <w:p w14:paraId="6E256559" w14:textId="77777777" w:rsidR="006224F8" w:rsidRPr="00C44EB5" w:rsidRDefault="006224F8" w:rsidP="007E1B45">
            <w:pPr>
              <w:spacing w:line="276" w:lineRule="auto"/>
              <w:ind w:left="720"/>
              <w:contextualSpacing/>
              <w:rPr>
                <w:rFonts w:ascii="Calibri" w:eastAsia="Calibri" w:hAnsi="Calibri" w:cs="Calibri"/>
              </w:rPr>
            </w:pPr>
          </w:p>
          <w:p w14:paraId="2BADF76D" w14:textId="77777777" w:rsidR="006224F8" w:rsidRPr="00C44EB5" w:rsidRDefault="006224F8" w:rsidP="007E1B45">
            <w:pPr>
              <w:numPr>
                <w:ilvl w:val="1"/>
                <w:numId w:val="131"/>
              </w:numPr>
              <w:spacing w:line="276" w:lineRule="auto"/>
              <w:ind w:left="450"/>
              <w:contextualSpacing/>
              <w:rPr>
                <w:rFonts w:ascii="Calibri" w:eastAsia="Calibri" w:hAnsi="Calibri" w:cs="Calibri"/>
              </w:rPr>
            </w:pPr>
            <w:r w:rsidRPr="00C44EB5">
              <w:rPr>
                <w:rFonts w:ascii="Calibri" w:hAnsi="Calibri"/>
              </w:rPr>
              <w:lastRenderedPageBreak/>
              <w:t xml:space="preserve">Further detailed assessment of surface and subsurface water conditions and geotechnical characteristics on the relevant land and the potential impacts on the proposed development including any measures required to mitigate the impacts of groundwater conditions and geology on the development and the impact of the development on surface and subsurface </w:t>
            </w:r>
            <w:proofErr w:type="gramStart"/>
            <w:r w:rsidRPr="00C44EB5">
              <w:rPr>
                <w:rFonts w:ascii="Calibri" w:hAnsi="Calibri"/>
              </w:rPr>
              <w:t>water;</w:t>
            </w:r>
            <w:proofErr w:type="gramEnd"/>
          </w:p>
          <w:p w14:paraId="4BF9E03F" w14:textId="77777777" w:rsidR="006224F8" w:rsidRPr="00C44EB5" w:rsidRDefault="006224F8" w:rsidP="007E1B45">
            <w:pPr>
              <w:numPr>
                <w:ilvl w:val="1"/>
                <w:numId w:val="131"/>
              </w:numPr>
              <w:spacing w:line="276" w:lineRule="auto"/>
              <w:ind w:left="450"/>
              <w:contextualSpacing/>
              <w:rPr>
                <w:rFonts w:ascii="Calibri" w:eastAsia="Calibri" w:hAnsi="Calibri" w:cs="Calibri"/>
              </w:rPr>
            </w:pPr>
            <w:r w:rsidRPr="00C44EB5">
              <w:rPr>
                <w:rFonts w:ascii="Calibri" w:hAnsi="Calibri"/>
              </w:rPr>
              <w:t xml:space="preserve">Recommended remediation actions for any potentially contaminated land.  </w:t>
            </w:r>
          </w:p>
        </w:tc>
        <w:tc>
          <w:tcPr>
            <w:tcW w:w="4508" w:type="dxa"/>
            <w:tcBorders>
              <w:top w:val="single" w:sz="8" w:space="0" w:color="auto"/>
              <w:left w:val="single" w:sz="8" w:space="0" w:color="auto"/>
              <w:bottom w:val="single" w:sz="8" w:space="0" w:color="auto"/>
              <w:right w:val="single" w:sz="8" w:space="0" w:color="auto"/>
            </w:tcBorders>
          </w:tcPr>
          <w:p w14:paraId="4C1CADF2"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lastRenderedPageBreak/>
              <w:t xml:space="preserve">Provided with application.  </w:t>
            </w:r>
          </w:p>
          <w:p w14:paraId="034A0DAF"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A condition will require further assessment as per the recommendations of the report for specific areas of the land.  </w:t>
            </w:r>
          </w:p>
          <w:p w14:paraId="4AFBB436"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The assessment recommends the condition require the action prior to commencement of construction.  </w:t>
            </w:r>
          </w:p>
        </w:tc>
      </w:tr>
      <w:tr w:rsidR="006224F8" w14:paraId="4E6641CF" w14:textId="77777777" w:rsidTr="007E1B45">
        <w:tc>
          <w:tcPr>
            <w:tcW w:w="4508" w:type="dxa"/>
            <w:tcBorders>
              <w:top w:val="single" w:sz="8" w:space="0" w:color="auto"/>
              <w:left w:val="single" w:sz="8" w:space="0" w:color="auto"/>
              <w:bottom w:val="single" w:sz="8" w:space="0" w:color="auto"/>
              <w:right w:val="single" w:sz="8" w:space="0" w:color="auto"/>
            </w:tcBorders>
          </w:tcPr>
          <w:p w14:paraId="0DB0CA6C"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Kangaroo management Plan which includes:  </w:t>
            </w:r>
          </w:p>
          <w:p w14:paraId="52525079" w14:textId="77777777" w:rsidR="006224F8" w:rsidRPr="00C44EB5" w:rsidRDefault="006224F8" w:rsidP="007E1B45">
            <w:pPr>
              <w:numPr>
                <w:ilvl w:val="2"/>
                <w:numId w:val="131"/>
              </w:numPr>
              <w:spacing w:line="276" w:lineRule="auto"/>
              <w:ind w:left="360"/>
              <w:contextualSpacing/>
              <w:rPr>
                <w:rFonts w:ascii="Calibri" w:eastAsia="Calibri" w:hAnsi="Calibri" w:cs="Calibri"/>
              </w:rPr>
            </w:pPr>
            <w:r w:rsidRPr="00C44EB5">
              <w:rPr>
                <w:rFonts w:ascii="Calibri" w:hAnsi="Calibri"/>
              </w:rPr>
              <w:t xml:space="preserve">Strategies to avoid land locking kangaroos, including staging of </w:t>
            </w:r>
            <w:proofErr w:type="gramStart"/>
            <w:r w:rsidRPr="00C44EB5">
              <w:rPr>
                <w:rFonts w:ascii="Calibri" w:hAnsi="Calibri"/>
              </w:rPr>
              <w:t>subdivision;</w:t>
            </w:r>
            <w:proofErr w:type="gramEnd"/>
            <w:r w:rsidRPr="00C44EB5">
              <w:rPr>
                <w:rFonts w:ascii="Calibri" w:hAnsi="Calibri"/>
              </w:rPr>
              <w:t xml:space="preserve"> </w:t>
            </w:r>
          </w:p>
          <w:p w14:paraId="3AE6177C" w14:textId="77777777" w:rsidR="006224F8" w:rsidRPr="00C44EB5" w:rsidRDefault="006224F8" w:rsidP="007E1B45">
            <w:pPr>
              <w:numPr>
                <w:ilvl w:val="2"/>
                <w:numId w:val="131"/>
              </w:numPr>
              <w:spacing w:line="276" w:lineRule="auto"/>
              <w:ind w:left="360"/>
              <w:contextualSpacing/>
              <w:rPr>
                <w:rFonts w:ascii="Calibri" w:eastAsia="Calibri" w:hAnsi="Calibri" w:cs="Calibri"/>
              </w:rPr>
            </w:pPr>
            <w:r w:rsidRPr="00C44EB5">
              <w:rPr>
                <w:rFonts w:ascii="Calibri" w:hAnsi="Calibri"/>
              </w:rPr>
              <w:t xml:space="preserve">Management requirements to respond </w:t>
            </w:r>
            <w:proofErr w:type="spellStart"/>
            <w:r w:rsidRPr="00C44EB5">
              <w:rPr>
                <w:rFonts w:ascii="Calibri" w:hAnsi="Calibri"/>
              </w:rPr>
              <w:t>ot</w:t>
            </w:r>
            <w:proofErr w:type="spellEnd"/>
            <w:r w:rsidRPr="00C44EB5">
              <w:rPr>
                <w:rFonts w:ascii="Calibri" w:hAnsi="Calibri"/>
              </w:rPr>
              <w:t xml:space="preserve"> the containment of kangaroos in an area with no reasonable likelihood of their continued safe </w:t>
            </w:r>
            <w:proofErr w:type="gramStart"/>
            <w:r w:rsidRPr="00C44EB5">
              <w:rPr>
                <w:rFonts w:ascii="Calibri" w:hAnsi="Calibri"/>
              </w:rPr>
              <w:t>existence;</w:t>
            </w:r>
            <w:proofErr w:type="gramEnd"/>
          </w:p>
          <w:p w14:paraId="281FCE9C" w14:textId="77777777" w:rsidR="006224F8" w:rsidRPr="00C44EB5" w:rsidRDefault="006224F8" w:rsidP="007E1B45">
            <w:pPr>
              <w:numPr>
                <w:ilvl w:val="2"/>
                <w:numId w:val="131"/>
              </w:numPr>
              <w:spacing w:line="276" w:lineRule="auto"/>
              <w:ind w:left="360"/>
              <w:contextualSpacing/>
              <w:rPr>
                <w:rFonts w:ascii="Calibri" w:eastAsia="Calibri" w:hAnsi="Calibri" w:cs="Calibri"/>
              </w:rPr>
            </w:pPr>
            <w:r w:rsidRPr="00C44EB5">
              <w:rPr>
                <w:rFonts w:ascii="Calibri" w:hAnsi="Calibri"/>
              </w:rPr>
              <w:t xml:space="preserve">Management and monitoring actions to sustainability manage a population of kangaroos within a suitable location.  </w:t>
            </w:r>
          </w:p>
          <w:p w14:paraId="6745F2FD"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Where a Kangaroo Management Plan has been approved in respect of the land to which the application applies, the application must be accompanied </w:t>
            </w:r>
            <w:proofErr w:type="gramStart"/>
            <w:r w:rsidRPr="00C44EB5">
              <w:rPr>
                <w:rFonts w:ascii="Calibri" w:eastAsia="Calibri" w:hAnsi="Calibri" w:cs="Calibri"/>
              </w:rPr>
              <w:t>by;...</w:t>
            </w:r>
            <w:proofErr w:type="gramEnd"/>
            <w:r w:rsidRPr="00C44EB5">
              <w:rPr>
                <w:rFonts w:ascii="Calibri" w:eastAsia="Calibri" w:hAnsi="Calibri" w:cs="Calibri"/>
              </w:rPr>
              <w:t xml:space="preserve">  </w:t>
            </w:r>
          </w:p>
        </w:tc>
        <w:tc>
          <w:tcPr>
            <w:tcW w:w="4508" w:type="dxa"/>
            <w:tcBorders>
              <w:top w:val="single" w:sz="8" w:space="0" w:color="auto"/>
              <w:left w:val="single" w:sz="8" w:space="0" w:color="auto"/>
              <w:bottom w:val="single" w:sz="8" w:space="0" w:color="auto"/>
              <w:right w:val="single" w:sz="8" w:space="0" w:color="auto"/>
            </w:tcBorders>
          </w:tcPr>
          <w:p w14:paraId="0187B638"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Provided in Request for Further Information response.  </w:t>
            </w:r>
          </w:p>
        </w:tc>
      </w:tr>
      <w:tr w:rsidR="006224F8" w14:paraId="7DB8455B" w14:textId="77777777" w:rsidTr="007E1B45">
        <w:tc>
          <w:tcPr>
            <w:tcW w:w="4508" w:type="dxa"/>
            <w:tcBorders>
              <w:top w:val="single" w:sz="8" w:space="0" w:color="auto"/>
              <w:left w:val="single" w:sz="8" w:space="0" w:color="auto"/>
              <w:bottom w:val="single" w:sz="8" w:space="0" w:color="auto"/>
              <w:right w:val="single" w:sz="8" w:space="0" w:color="auto"/>
            </w:tcBorders>
          </w:tcPr>
          <w:p w14:paraId="43F77645"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A copy of the approved Kangaroo Management Plan.  </w:t>
            </w:r>
          </w:p>
        </w:tc>
        <w:tc>
          <w:tcPr>
            <w:tcW w:w="4508" w:type="dxa"/>
            <w:tcBorders>
              <w:top w:val="single" w:sz="8" w:space="0" w:color="auto"/>
              <w:left w:val="single" w:sz="8" w:space="0" w:color="auto"/>
              <w:bottom w:val="single" w:sz="8" w:space="0" w:color="auto"/>
              <w:right w:val="single" w:sz="8" w:space="0" w:color="auto"/>
            </w:tcBorders>
          </w:tcPr>
          <w:p w14:paraId="078112BB"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Copy of approval provided in Request for Further Information response. </w:t>
            </w:r>
          </w:p>
        </w:tc>
      </w:tr>
      <w:tr w:rsidR="006224F8" w14:paraId="10BBB9ED" w14:textId="77777777" w:rsidTr="007E1B45">
        <w:tc>
          <w:tcPr>
            <w:tcW w:w="4508" w:type="dxa"/>
            <w:tcBorders>
              <w:top w:val="single" w:sz="8" w:space="0" w:color="auto"/>
              <w:left w:val="single" w:sz="8" w:space="0" w:color="auto"/>
              <w:bottom w:val="single" w:sz="8" w:space="0" w:color="auto"/>
              <w:right w:val="single" w:sz="8" w:space="0" w:color="auto"/>
            </w:tcBorders>
          </w:tcPr>
          <w:p w14:paraId="2149A175"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A design/management response statement outlining how the application is consistent with and gives effect to any requirements of the approved Kangaroo Management Plan.  </w:t>
            </w:r>
          </w:p>
        </w:tc>
        <w:tc>
          <w:tcPr>
            <w:tcW w:w="4508" w:type="dxa"/>
            <w:tcBorders>
              <w:top w:val="single" w:sz="8" w:space="0" w:color="auto"/>
              <w:left w:val="single" w:sz="8" w:space="0" w:color="auto"/>
              <w:bottom w:val="single" w:sz="8" w:space="0" w:color="auto"/>
              <w:right w:val="single" w:sz="8" w:space="0" w:color="auto"/>
            </w:tcBorders>
          </w:tcPr>
          <w:p w14:paraId="20C3C07A" w14:textId="77777777" w:rsidR="006224F8" w:rsidRPr="00C44EB5" w:rsidRDefault="006224F8" w:rsidP="007E1B45">
            <w:pPr>
              <w:spacing w:line="276" w:lineRule="auto"/>
              <w:rPr>
                <w:rFonts w:ascii="Calibri" w:eastAsia="Calibri" w:hAnsi="Calibri" w:cs="Calibri"/>
              </w:rPr>
            </w:pPr>
            <w:r w:rsidRPr="00C44EB5">
              <w:rPr>
                <w:rFonts w:ascii="Calibri" w:eastAsia="Calibri" w:hAnsi="Calibri" w:cs="Calibri"/>
              </w:rPr>
              <w:t xml:space="preserve">Provided in Request for Further Information response.  </w:t>
            </w:r>
          </w:p>
        </w:tc>
      </w:tr>
    </w:tbl>
    <w:p w14:paraId="0CD87605" w14:textId="77777777" w:rsidR="006224F8" w:rsidRDefault="006224F8" w:rsidP="006224F8">
      <w:pPr>
        <w:spacing w:before="100" w:after="100" w:line="276" w:lineRule="auto"/>
        <w:jc w:val="both"/>
        <w:rPr>
          <w:rFonts w:ascii="Calibri" w:eastAsia="Calibri" w:hAnsi="Calibri" w:cs="Calibri"/>
        </w:rPr>
      </w:pPr>
    </w:p>
    <w:p w14:paraId="673444C7" w14:textId="77777777" w:rsidR="006224F8" w:rsidRDefault="006224F8" w:rsidP="006224F8">
      <w:pPr>
        <w:spacing w:before="100" w:after="100" w:line="276" w:lineRule="auto"/>
        <w:jc w:val="both"/>
        <w:rPr>
          <w:rFonts w:ascii="Calibri" w:eastAsia="Calibri" w:hAnsi="Calibri" w:cs="Calibri"/>
        </w:rPr>
      </w:pPr>
      <w:r>
        <w:rPr>
          <w:rFonts w:ascii="Calibri" w:eastAsia="Calibri" w:hAnsi="Calibri" w:cs="Calibri"/>
        </w:rPr>
        <w:br w:type="page"/>
      </w:r>
    </w:p>
    <w:p w14:paraId="5B3F7184" w14:textId="77777777" w:rsidR="006224F8" w:rsidRDefault="006224F8" w:rsidP="006224F8">
      <w:pPr>
        <w:spacing w:line="276" w:lineRule="auto"/>
        <w:jc w:val="both"/>
        <w:rPr>
          <w:rFonts w:ascii="Calibri" w:eastAsia="Calibri" w:hAnsi="Calibri" w:cs="Calibri"/>
        </w:rPr>
      </w:pPr>
      <w:r w:rsidRPr="7F089B34">
        <w:rPr>
          <w:rFonts w:ascii="Calibri" w:eastAsia="Calibri" w:hAnsi="Calibri" w:cs="Calibri"/>
        </w:rPr>
        <w:t xml:space="preserve">Clause 4 of the UGZ3 specifies a range of conditions which must be applied to any permit issued, as relevant:  </w:t>
      </w:r>
    </w:p>
    <w:p w14:paraId="2BF2AC05"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 xml:space="preserve">Subdivision permits that allow the creation of a lot/s of less than 300 square </w:t>
      </w:r>
      <w:proofErr w:type="spellStart"/>
      <w:r w:rsidRPr="7F089B34">
        <w:rPr>
          <w:rFonts w:ascii="Calibri" w:eastAsia="Calibri" w:hAnsi="Calibri" w:cs="Calibri"/>
        </w:rPr>
        <w:t>metres</w:t>
      </w:r>
      <w:proofErr w:type="spellEnd"/>
    </w:p>
    <w:p w14:paraId="17BE1835"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Subdivision and housing design guidelines</w:t>
      </w:r>
    </w:p>
    <w:p w14:paraId="72B35B4E"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Land required for community facilities</w:t>
      </w:r>
    </w:p>
    <w:p w14:paraId="65C2A610"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Open space and natural systems</w:t>
      </w:r>
    </w:p>
    <w:p w14:paraId="77698ED9"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Kangaroo Management Plan</w:t>
      </w:r>
    </w:p>
    <w:p w14:paraId="279A0F46"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Salvage and translocation</w:t>
      </w:r>
    </w:p>
    <w:p w14:paraId="5C48AE65"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Protection of conservation areas and native vegetation during construction</w:t>
      </w:r>
    </w:p>
    <w:p w14:paraId="6B573AD8"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Land Management Co-operative Agreement</w:t>
      </w:r>
    </w:p>
    <w:p w14:paraId="0C796EBA"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Environment Management Plan</w:t>
      </w:r>
    </w:p>
    <w:p w14:paraId="29998B98"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Public Transport</w:t>
      </w:r>
    </w:p>
    <w:p w14:paraId="028D1EA3"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Road network</w:t>
      </w:r>
    </w:p>
    <w:p w14:paraId="7ADD1393"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Precinct Infrastructure Plan</w:t>
      </w:r>
    </w:p>
    <w:p w14:paraId="0E44EFBC" w14:textId="77777777" w:rsidR="006224F8" w:rsidRDefault="006224F8" w:rsidP="006224F8">
      <w:pPr>
        <w:numPr>
          <w:ilvl w:val="0"/>
          <w:numId w:val="131"/>
        </w:numPr>
        <w:spacing w:line="276" w:lineRule="auto"/>
        <w:contextualSpacing/>
        <w:rPr>
          <w:rFonts w:ascii="Calibri" w:eastAsia="Calibri" w:hAnsi="Calibri" w:cs="Calibri"/>
        </w:rPr>
      </w:pPr>
      <w:r w:rsidRPr="7F089B34">
        <w:rPr>
          <w:rFonts w:ascii="Calibri" w:eastAsia="Calibri" w:hAnsi="Calibri" w:cs="Calibri"/>
        </w:rPr>
        <w:t>Use and develop land for a sensitive purpose – Environmental Site Assessment</w:t>
      </w:r>
    </w:p>
    <w:p w14:paraId="05ADB71F" w14:textId="77777777" w:rsidR="006224F8" w:rsidRDefault="006224F8" w:rsidP="006224F8">
      <w:pPr>
        <w:spacing w:before="240" w:after="60" w:line="276" w:lineRule="auto"/>
        <w:jc w:val="both"/>
        <w:rPr>
          <w:rFonts w:ascii="Calibri" w:eastAsia="Calibri" w:hAnsi="Calibri" w:cs="Calibri"/>
          <w:b/>
          <w:bCs/>
        </w:rPr>
      </w:pPr>
      <w:r w:rsidRPr="7F089B34">
        <w:rPr>
          <w:rFonts w:ascii="Calibri" w:eastAsia="Calibri" w:hAnsi="Calibri" w:cs="Calibri"/>
          <w:b/>
          <w:bCs/>
        </w:rPr>
        <w:t>Applied General Residential Zone</w:t>
      </w:r>
    </w:p>
    <w:p w14:paraId="7456E019" w14:textId="77777777" w:rsidR="006224F8" w:rsidRDefault="006224F8" w:rsidP="006224F8">
      <w:pPr>
        <w:spacing w:line="276" w:lineRule="auto"/>
        <w:jc w:val="both"/>
        <w:rPr>
          <w:rFonts w:ascii="Calibri" w:eastAsia="Calibri" w:hAnsi="Calibri" w:cs="Calibri"/>
        </w:rPr>
      </w:pPr>
      <w:r w:rsidRPr="7F089B34">
        <w:rPr>
          <w:rFonts w:ascii="Calibri" w:eastAsia="Calibri" w:hAnsi="Calibri" w:cs="Calibri"/>
        </w:rPr>
        <w:t xml:space="preserve">The Applied General Residential Zone (GRZ) applies to the land generally intended for residential subdivision with this application.  </w:t>
      </w:r>
    </w:p>
    <w:p w14:paraId="43E015FE" w14:textId="77777777" w:rsidR="006224F8" w:rsidRDefault="006224F8" w:rsidP="006224F8">
      <w:pPr>
        <w:spacing w:line="276" w:lineRule="auto"/>
        <w:jc w:val="both"/>
        <w:rPr>
          <w:rFonts w:ascii="Calibri" w:eastAsia="Calibri" w:hAnsi="Calibri" w:cs="Calibri"/>
          <w:u w:val="single"/>
        </w:rPr>
      </w:pPr>
      <w:r w:rsidRPr="7F089B34">
        <w:rPr>
          <w:rFonts w:ascii="Calibri" w:eastAsia="Calibri" w:hAnsi="Calibri" w:cs="Calibri"/>
        </w:rPr>
        <w:t xml:space="preserve">Clause 32.08-3 specifies </w:t>
      </w:r>
      <w:r w:rsidRPr="7F089B34">
        <w:rPr>
          <w:rFonts w:ascii="Calibri" w:eastAsia="Calibri" w:hAnsi="Calibri" w:cs="Calibri"/>
          <w:u w:val="single"/>
        </w:rPr>
        <w:t xml:space="preserve">a planning permit is required to subdivide land.  </w:t>
      </w:r>
    </w:p>
    <w:p w14:paraId="06B8954E" w14:textId="77777777" w:rsidR="006224F8" w:rsidRDefault="006224F8" w:rsidP="006224F8">
      <w:pPr>
        <w:spacing w:line="276" w:lineRule="auto"/>
        <w:jc w:val="both"/>
        <w:rPr>
          <w:rFonts w:ascii="Calibri" w:eastAsia="Calibri" w:hAnsi="Calibri" w:cs="Calibri"/>
        </w:rPr>
      </w:pPr>
      <w:r w:rsidRPr="7F089B34">
        <w:rPr>
          <w:rFonts w:ascii="Calibri" w:eastAsia="Calibri" w:hAnsi="Calibri" w:cs="Calibri"/>
        </w:rPr>
        <w:t xml:space="preserve">An application to subdivide land for 60 or more lots must meet all the objectives and should meet </w:t>
      </w:r>
      <w:proofErr w:type="gramStart"/>
      <w:r w:rsidRPr="7F089B34">
        <w:rPr>
          <w:rFonts w:ascii="Calibri" w:eastAsia="Calibri" w:hAnsi="Calibri" w:cs="Calibri"/>
        </w:rPr>
        <w:t>all of</w:t>
      </w:r>
      <w:proofErr w:type="gramEnd"/>
      <w:r w:rsidRPr="7F089B34">
        <w:rPr>
          <w:rFonts w:ascii="Calibri" w:eastAsia="Calibri" w:hAnsi="Calibri" w:cs="Calibri"/>
        </w:rPr>
        <w:t xml:space="preserve"> the standards of Clause 56 except Clause 56.03-5.  </w:t>
      </w:r>
    </w:p>
    <w:p w14:paraId="7244979E" w14:textId="77777777" w:rsidR="006224F8" w:rsidRDefault="006224F8" w:rsidP="006224F8">
      <w:pPr>
        <w:spacing w:line="276" w:lineRule="auto"/>
        <w:ind w:left="720"/>
        <w:jc w:val="both"/>
        <w:rPr>
          <w:rFonts w:ascii="Calibri" w:eastAsia="Calibri" w:hAnsi="Calibri" w:cs="Calibri"/>
          <w:i/>
          <w:iCs/>
        </w:rPr>
      </w:pPr>
      <w:r w:rsidRPr="7F089B34">
        <w:rPr>
          <w:rFonts w:ascii="Calibri" w:eastAsia="Calibri" w:hAnsi="Calibri" w:cs="Calibri"/>
          <w:b/>
          <w:bCs/>
        </w:rPr>
        <w:t xml:space="preserve">Comments:  </w:t>
      </w:r>
      <w:r>
        <w:rPr>
          <w:rFonts w:ascii="Calibri" w:hAnsi="Calibri"/>
          <w:lang w:val="en-AU"/>
        </w:rPr>
        <w:br/>
      </w:r>
      <w:r w:rsidRPr="7F089B34">
        <w:rPr>
          <w:rFonts w:ascii="Calibri" w:eastAsia="Calibri" w:hAnsi="Calibri" w:cs="Calibri"/>
          <w:i/>
          <w:iCs/>
        </w:rPr>
        <w:t xml:space="preserve">An analysis of the requirements of Clause 56 is provided below in a later section of this report.  </w:t>
      </w:r>
    </w:p>
    <w:p w14:paraId="4C7970C6" w14:textId="77777777" w:rsidR="006224F8" w:rsidRDefault="006224F8" w:rsidP="006224F8">
      <w:pPr>
        <w:spacing w:before="240" w:after="60" w:line="276" w:lineRule="auto"/>
        <w:jc w:val="both"/>
        <w:rPr>
          <w:rFonts w:ascii="Calibri" w:eastAsia="Calibri" w:hAnsi="Calibri" w:cs="Calibri"/>
          <w:b/>
          <w:bCs/>
        </w:rPr>
      </w:pPr>
      <w:r w:rsidRPr="7F089B34">
        <w:rPr>
          <w:rFonts w:ascii="Calibri" w:eastAsia="Calibri" w:hAnsi="Calibri" w:cs="Calibri"/>
          <w:b/>
          <w:bCs/>
        </w:rPr>
        <w:t>Rural Conservation Zone – Schedule 1</w:t>
      </w:r>
    </w:p>
    <w:p w14:paraId="69E836D1" w14:textId="77777777" w:rsidR="006224F8" w:rsidRDefault="006224F8" w:rsidP="00637263">
      <w:pPr>
        <w:spacing w:line="276" w:lineRule="auto"/>
        <w:rPr>
          <w:rFonts w:ascii="Calibri" w:eastAsia="Calibri" w:hAnsi="Calibri" w:cs="Calibri"/>
        </w:rPr>
      </w:pPr>
      <w:r w:rsidRPr="7F089B34">
        <w:rPr>
          <w:rFonts w:ascii="Calibri" w:eastAsia="Calibri" w:hAnsi="Calibri" w:cs="Calibri"/>
        </w:rPr>
        <w:t xml:space="preserve">The Rural Conservation Zone Schedule 1 (RCZ1) applies to part of the broader lots being subdivided in the future Quarry Hills Regional Park area at the east of the site.  </w:t>
      </w:r>
    </w:p>
    <w:p w14:paraId="0C8BD66E" w14:textId="77777777" w:rsidR="006224F8" w:rsidRDefault="006224F8" w:rsidP="00637263">
      <w:pPr>
        <w:spacing w:line="276" w:lineRule="auto"/>
        <w:rPr>
          <w:rFonts w:ascii="Calibri" w:eastAsia="Calibri" w:hAnsi="Calibri" w:cs="Calibri"/>
        </w:rPr>
      </w:pPr>
      <w:r w:rsidRPr="7F089B34">
        <w:rPr>
          <w:rFonts w:ascii="Calibri" w:eastAsia="Calibri" w:hAnsi="Calibri" w:cs="Calibri"/>
        </w:rPr>
        <w:t xml:space="preserve">Clause 35.06-3 specifies that </w:t>
      </w:r>
      <w:r w:rsidRPr="7F089B34">
        <w:rPr>
          <w:rFonts w:ascii="Calibri" w:eastAsia="Calibri" w:hAnsi="Calibri" w:cs="Calibri"/>
          <w:u w:val="single"/>
        </w:rPr>
        <w:t>a permit is required to subdivide land</w:t>
      </w:r>
      <w:r w:rsidRPr="7F089B34">
        <w:rPr>
          <w:rFonts w:ascii="Calibri" w:eastAsia="Calibri" w:hAnsi="Calibri" w:cs="Calibri"/>
          <w:i/>
          <w:iCs/>
          <w:u w:val="single"/>
        </w:rPr>
        <w:t xml:space="preserve"> </w:t>
      </w:r>
      <w:r w:rsidRPr="7F089B34">
        <w:rPr>
          <w:rFonts w:ascii="Calibri" w:eastAsia="Calibri" w:hAnsi="Calibri" w:cs="Calibri"/>
        </w:rPr>
        <w:t>and the minimum area of land in each lot must be 40 hectares.</w:t>
      </w:r>
      <w:r w:rsidRPr="7F089B34">
        <w:rPr>
          <w:rFonts w:ascii="Calibri" w:eastAsia="Calibri" w:hAnsi="Calibri" w:cs="Calibri"/>
          <w:i/>
          <w:iCs/>
        </w:rPr>
        <w:t xml:space="preserve">  </w:t>
      </w:r>
      <w:r w:rsidRPr="7F089B34">
        <w:rPr>
          <w:rFonts w:ascii="Calibri" w:eastAsia="Calibri" w:hAnsi="Calibri" w:cs="Calibri"/>
        </w:rPr>
        <w:t xml:space="preserve">There is no schedule to indicate alternative minimum subdivision areas.  </w:t>
      </w:r>
    </w:p>
    <w:p w14:paraId="6BAE0004" w14:textId="77777777" w:rsidR="006224F8" w:rsidRDefault="006224F8" w:rsidP="00637263">
      <w:pPr>
        <w:spacing w:line="276" w:lineRule="auto"/>
        <w:rPr>
          <w:rFonts w:ascii="Calibri" w:eastAsia="Calibri" w:hAnsi="Calibri" w:cs="Calibri"/>
        </w:rPr>
      </w:pPr>
      <w:r w:rsidRPr="613C3DF5">
        <w:rPr>
          <w:rFonts w:ascii="Calibri" w:eastAsia="Calibri" w:hAnsi="Calibri" w:cs="Calibri"/>
        </w:rPr>
        <w:t xml:space="preserve">Clause 35.06-5 specifies that </w:t>
      </w:r>
      <w:r w:rsidRPr="613C3DF5">
        <w:rPr>
          <w:rFonts w:ascii="Calibri" w:eastAsia="Calibri" w:hAnsi="Calibri" w:cs="Calibri"/>
          <w:u w:val="single"/>
        </w:rPr>
        <w:t xml:space="preserve">a permit is required to construct or carry out any earthworks specified in the schedule to the Zone if on land specified in a schedule.  </w:t>
      </w:r>
      <w:r w:rsidRPr="613C3DF5">
        <w:rPr>
          <w:rFonts w:ascii="Calibri" w:eastAsia="Calibri" w:hAnsi="Calibri" w:cs="Calibri"/>
        </w:rPr>
        <w:t xml:space="preserve">The schedule specifies all land, and that </w:t>
      </w:r>
      <w:r w:rsidRPr="613C3DF5">
        <w:rPr>
          <w:rFonts w:ascii="Calibri" w:eastAsia="Calibri" w:hAnsi="Calibri" w:cs="Calibri"/>
          <w:u w:val="single"/>
        </w:rPr>
        <w:t>a permit is required for any earthworks which change the rate of flow or discharge point of water across a property boundary.</w:t>
      </w:r>
      <w:r w:rsidRPr="613C3DF5">
        <w:rPr>
          <w:rFonts w:ascii="Calibri" w:eastAsia="Calibri" w:hAnsi="Calibri" w:cs="Calibri"/>
        </w:rPr>
        <w:t xml:space="preserve">  </w:t>
      </w:r>
    </w:p>
    <w:p w14:paraId="0D43934A" w14:textId="77777777" w:rsidR="006224F8" w:rsidRDefault="006224F8" w:rsidP="00637263">
      <w:pPr>
        <w:spacing w:line="276" w:lineRule="auto"/>
        <w:ind w:left="720"/>
        <w:rPr>
          <w:rFonts w:ascii="Calibri" w:eastAsia="Calibri" w:hAnsi="Calibri" w:cs="Calibri"/>
          <w:i/>
          <w:iCs/>
        </w:rPr>
      </w:pPr>
      <w:r>
        <w:rPr>
          <w:rFonts w:ascii="Calibri" w:eastAsia="Calibri" w:hAnsi="Calibri" w:cs="Calibri"/>
          <w:b/>
          <w:bCs/>
        </w:rPr>
        <w:br w:type="page"/>
      </w:r>
      <w:r w:rsidRPr="7F089B34">
        <w:rPr>
          <w:rFonts w:ascii="Calibri" w:eastAsia="Calibri" w:hAnsi="Calibri" w:cs="Calibri"/>
          <w:b/>
          <w:bCs/>
        </w:rPr>
        <w:lastRenderedPageBreak/>
        <w:t xml:space="preserve">Comments:  </w:t>
      </w:r>
      <w:r>
        <w:rPr>
          <w:rFonts w:ascii="Calibri" w:hAnsi="Calibri"/>
          <w:lang w:val="en-AU"/>
        </w:rPr>
        <w:br/>
      </w:r>
      <w:r w:rsidRPr="7F089B34">
        <w:rPr>
          <w:rFonts w:ascii="Calibri" w:eastAsia="Calibri" w:hAnsi="Calibri" w:cs="Calibri"/>
          <w:i/>
          <w:iCs/>
        </w:rPr>
        <w:t xml:space="preserve">The subdivision of the RCZ1 land may occur by being created as a lot in excess (or consolidated into a lot in excess) of 40 hectares and/or then subdividing all the relevant RCZ1 land out of it as a “Reserve” on the Plan of Subdivision.  No permit is required to consolidate the land.  </w:t>
      </w:r>
    </w:p>
    <w:p w14:paraId="74763ED8" w14:textId="77777777" w:rsidR="006224F8" w:rsidRDefault="006224F8" w:rsidP="00637263">
      <w:pPr>
        <w:spacing w:line="276" w:lineRule="auto"/>
        <w:ind w:left="720"/>
        <w:rPr>
          <w:rFonts w:ascii="Calibri" w:eastAsia="Calibri" w:hAnsi="Calibri" w:cs="Calibri"/>
          <w:i/>
          <w:iCs/>
        </w:rPr>
      </w:pPr>
      <w:r w:rsidRPr="7F089B34">
        <w:rPr>
          <w:rFonts w:ascii="Calibri" w:eastAsia="Calibri" w:hAnsi="Calibri" w:cs="Calibri"/>
          <w:i/>
          <w:iCs/>
        </w:rPr>
        <w:t xml:space="preserve">The current application does not propose any works within the RCZ1 land.  </w:t>
      </w:r>
    </w:p>
    <w:p w14:paraId="7755D0D0" w14:textId="77777777" w:rsidR="006224F8" w:rsidRDefault="006224F8" w:rsidP="00637263">
      <w:pPr>
        <w:spacing w:before="240" w:after="60" w:line="276" w:lineRule="auto"/>
        <w:rPr>
          <w:rFonts w:ascii="Calibri" w:eastAsia="Calibri" w:hAnsi="Calibri" w:cs="Calibri"/>
          <w:b/>
          <w:bCs/>
        </w:rPr>
      </w:pPr>
      <w:r w:rsidRPr="7F089B34">
        <w:rPr>
          <w:rFonts w:ascii="Calibri" w:eastAsia="Calibri" w:hAnsi="Calibri" w:cs="Calibri"/>
          <w:b/>
          <w:bCs/>
        </w:rPr>
        <w:t xml:space="preserve">Rural Conservation Zone </w:t>
      </w:r>
    </w:p>
    <w:p w14:paraId="3238AE94" w14:textId="77777777" w:rsidR="006224F8" w:rsidRDefault="006224F8" w:rsidP="00637263">
      <w:pPr>
        <w:spacing w:line="276" w:lineRule="auto"/>
        <w:rPr>
          <w:rFonts w:ascii="Calibri" w:eastAsia="Calibri" w:hAnsi="Calibri" w:cs="Calibri"/>
        </w:rPr>
      </w:pPr>
      <w:r w:rsidRPr="7F089B34">
        <w:rPr>
          <w:rFonts w:ascii="Calibri" w:eastAsia="Calibri" w:hAnsi="Calibri" w:cs="Calibri"/>
        </w:rPr>
        <w:t xml:space="preserve">The Rural Conservation Zone (RCZ) applies to the land along the Darebin Creek corridor.  </w:t>
      </w:r>
    </w:p>
    <w:p w14:paraId="438E36B6" w14:textId="77777777" w:rsidR="006224F8" w:rsidRDefault="006224F8" w:rsidP="00637263">
      <w:pPr>
        <w:spacing w:line="276" w:lineRule="auto"/>
        <w:rPr>
          <w:rFonts w:ascii="Calibri" w:eastAsia="Calibri" w:hAnsi="Calibri" w:cs="Calibri"/>
        </w:rPr>
      </w:pPr>
      <w:r w:rsidRPr="7F089B34">
        <w:rPr>
          <w:rFonts w:ascii="Calibri" w:eastAsia="Calibri" w:hAnsi="Calibri" w:cs="Calibri"/>
        </w:rPr>
        <w:t xml:space="preserve">Clause 35.06-3 specifies that </w:t>
      </w:r>
      <w:r w:rsidRPr="7F089B34">
        <w:rPr>
          <w:rFonts w:ascii="Calibri" w:eastAsia="Calibri" w:hAnsi="Calibri" w:cs="Calibri"/>
          <w:u w:val="single"/>
        </w:rPr>
        <w:t>a permit is required to subdivide land</w:t>
      </w:r>
      <w:r w:rsidRPr="7F089B34">
        <w:rPr>
          <w:rFonts w:ascii="Calibri" w:eastAsia="Calibri" w:hAnsi="Calibri" w:cs="Calibri"/>
          <w:i/>
          <w:iCs/>
          <w:u w:val="single"/>
        </w:rPr>
        <w:t xml:space="preserve"> </w:t>
      </w:r>
      <w:r w:rsidRPr="7F089B34">
        <w:rPr>
          <w:rFonts w:ascii="Calibri" w:eastAsia="Calibri" w:hAnsi="Calibri" w:cs="Calibri"/>
        </w:rPr>
        <w:t>and the minimum area of land in each lot must be 40 hectares.</w:t>
      </w:r>
      <w:r w:rsidRPr="7F089B34">
        <w:rPr>
          <w:rFonts w:ascii="Calibri" w:eastAsia="Calibri" w:hAnsi="Calibri" w:cs="Calibri"/>
          <w:i/>
          <w:iCs/>
        </w:rPr>
        <w:t xml:space="preserve">  </w:t>
      </w:r>
      <w:r w:rsidRPr="7F089B34">
        <w:rPr>
          <w:rFonts w:ascii="Calibri" w:eastAsia="Calibri" w:hAnsi="Calibri" w:cs="Calibri"/>
        </w:rPr>
        <w:t xml:space="preserve">There is no schedule to indicate alternative minimum subdivision areas.  </w:t>
      </w:r>
    </w:p>
    <w:p w14:paraId="41D5C0E1" w14:textId="77777777" w:rsidR="006224F8" w:rsidRDefault="006224F8" w:rsidP="00637263">
      <w:pPr>
        <w:spacing w:line="276" w:lineRule="auto"/>
        <w:rPr>
          <w:rFonts w:ascii="Calibri" w:eastAsia="Calibri" w:hAnsi="Calibri" w:cs="Calibri"/>
        </w:rPr>
      </w:pPr>
      <w:r w:rsidRPr="7F089B34">
        <w:rPr>
          <w:rFonts w:ascii="Calibri" w:eastAsia="Calibri" w:hAnsi="Calibri" w:cs="Calibri"/>
        </w:rPr>
        <w:t xml:space="preserve">Of note, Clause 35.06-3 specifies some situations where smaller lots may be created, which do not apply to this case.  </w:t>
      </w:r>
    </w:p>
    <w:p w14:paraId="40554CA2" w14:textId="77777777" w:rsidR="006224F8" w:rsidRDefault="006224F8" w:rsidP="00637263">
      <w:pPr>
        <w:spacing w:line="276" w:lineRule="auto"/>
        <w:rPr>
          <w:rFonts w:ascii="Calibri" w:eastAsia="Calibri" w:hAnsi="Calibri" w:cs="Calibri"/>
        </w:rPr>
      </w:pPr>
      <w:r w:rsidRPr="613C3DF5">
        <w:rPr>
          <w:rFonts w:ascii="Calibri" w:eastAsia="Calibri" w:hAnsi="Calibri" w:cs="Calibri"/>
        </w:rPr>
        <w:t xml:space="preserve">Clause 35.06-5 specifies that </w:t>
      </w:r>
      <w:r w:rsidRPr="613C3DF5">
        <w:rPr>
          <w:rFonts w:ascii="Calibri" w:eastAsia="Calibri" w:hAnsi="Calibri" w:cs="Calibri"/>
          <w:u w:val="single"/>
        </w:rPr>
        <w:t xml:space="preserve">a permit is required to construct or carry out any earthworks specified in the schedule to the Zone if on land specified in a schedule.  </w:t>
      </w:r>
      <w:r w:rsidRPr="613C3DF5">
        <w:rPr>
          <w:rFonts w:ascii="Calibri" w:eastAsia="Calibri" w:hAnsi="Calibri" w:cs="Calibri"/>
        </w:rPr>
        <w:t xml:space="preserve">The schedule specifies all land, and that </w:t>
      </w:r>
      <w:r w:rsidRPr="613C3DF5">
        <w:rPr>
          <w:rFonts w:ascii="Calibri" w:eastAsia="Calibri" w:hAnsi="Calibri" w:cs="Calibri"/>
          <w:u w:val="single"/>
        </w:rPr>
        <w:t>a permit is required for any earthworks which change the rate of flow or discharge point of water across a property boundary.</w:t>
      </w:r>
      <w:r w:rsidRPr="613C3DF5">
        <w:rPr>
          <w:rFonts w:ascii="Calibri" w:eastAsia="Calibri" w:hAnsi="Calibri" w:cs="Calibri"/>
        </w:rPr>
        <w:t xml:space="preserve">  </w:t>
      </w:r>
    </w:p>
    <w:p w14:paraId="2369B4FA" w14:textId="77777777" w:rsidR="006224F8" w:rsidRDefault="006224F8" w:rsidP="00637263">
      <w:pPr>
        <w:spacing w:line="276" w:lineRule="auto"/>
        <w:ind w:left="720"/>
        <w:rPr>
          <w:rFonts w:ascii="Calibri" w:eastAsia="Calibri" w:hAnsi="Calibri" w:cs="Calibri"/>
          <w:i/>
          <w:iCs/>
        </w:rPr>
      </w:pPr>
      <w:r w:rsidRPr="7F089B34">
        <w:rPr>
          <w:rFonts w:ascii="Calibri" w:eastAsia="Calibri" w:hAnsi="Calibri" w:cs="Calibri"/>
          <w:b/>
          <w:bCs/>
        </w:rPr>
        <w:t xml:space="preserve">Comments:  </w:t>
      </w:r>
      <w:r>
        <w:rPr>
          <w:rFonts w:ascii="Calibri" w:hAnsi="Calibri"/>
          <w:lang w:val="en-AU"/>
        </w:rPr>
        <w:br/>
      </w:r>
      <w:r w:rsidRPr="7F089B34">
        <w:rPr>
          <w:rFonts w:ascii="Calibri" w:eastAsia="Calibri" w:hAnsi="Calibri" w:cs="Calibri"/>
          <w:i/>
          <w:iCs/>
        </w:rPr>
        <w:t xml:space="preserve">The subdivision of RCZ land may occur generally by being created as a “reserve” on the Plan of Subdivision, consolidated with other RCZ land etc.  This will require a permit condition to ensure it.  </w:t>
      </w:r>
    </w:p>
    <w:p w14:paraId="2950914B" w14:textId="77777777" w:rsidR="006224F8" w:rsidRDefault="006224F8" w:rsidP="00637263">
      <w:pPr>
        <w:spacing w:line="276" w:lineRule="auto"/>
        <w:ind w:left="720"/>
        <w:rPr>
          <w:rFonts w:ascii="Calibri" w:eastAsia="Calibri" w:hAnsi="Calibri" w:cs="Calibri"/>
          <w:i/>
          <w:iCs/>
        </w:rPr>
      </w:pPr>
      <w:r w:rsidRPr="613C3DF5">
        <w:rPr>
          <w:rFonts w:ascii="Calibri" w:eastAsia="Calibri" w:hAnsi="Calibri" w:cs="Calibri"/>
          <w:i/>
          <w:iCs/>
        </w:rPr>
        <w:t xml:space="preserve">A problem exists where the applicant (with Council and DELWP support) proposes to retain a “heritage lot” which intrudes into the RCZ.  This creates a lot less than 40 hectares in RCZ, and potentially in two zones.  This is addressed under Clause 64.03 assessment, below.  </w:t>
      </w:r>
    </w:p>
    <w:p w14:paraId="12E2C61C" w14:textId="77777777" w:rsidR="006224F8" w:rsidRDefault="006224F8" w:rsidP="006224F8">
      <w:pPr>
        <w:keepNext/>
        <w:shd w:val="clear" w:color="auto" w:fill="003266"/>
        <w:spacing w:before="120" w:after="120" w:line="276" w:lineRule="auto"/>
        <w:outlineLvl w:val="0"/>
        <w:rPr>
          <w:rFonts w:ascii="Calibri" w:hAnsi="Calibri"/>
          <w:b/>
          <w:bCs/>
          <w:color w:val="FFFFFF" w:themeColor="background1"/>
          <w:sz w:val="32"/>
          <w:szCs w:val="32"/>
          <w:lang w:val="en-AU"/>
        </w:rPr>
      </w:pPr>
      <w:r>
        <w:rPr>
          <w:rFonts w:ascii="Calibri" w:eastAsia="Calibri" w:hAnsi="Calibri" w:cs="Calibri"/>
          <w:b/>
          <w:bCs/>
          <w:color w:val="FFFFFF" w:themeColor="background1"/>
          <w:lang w:val="en-AU"/>
        </w:rPr>
        <w:t xml:space="preserve"> </w:t>
      </w:r>
      <w:r w:rsidRPr="7F089B34">
        <w:rPr>
          <w:rFonts w:ascii="Calibri" w:eastAsia="Calibri" w:hAnsi="Calibri" w:cs="Calibri"/>
          <w:b/>
          <w:bCs/>
          <w:color w:val="FFFFFF" w:themeColor="background1"/>
          <w:lang w:val="en-AU"/>
        </w:rPr>
        <w:t>Overlays</w:t>
      </w:r>
    </w:p>
    <w:p w14:paraId="20D6EE2D" w14:textId="77777777" w:rsidR="006224F8" w:rsidRDefault="006224F8" w:rsidP="006224F8">
      <w:pPr>
        <w:spacing w:before="240" w:after="60" w:line="276" w:lineRule="auto"/>
        <w:jc w:val="both"/>
        <w:rPr>
          <w:rFonts w:ascii="Calibri" w:eastAsia="Calibri" w:hAnsi="Calibri" w:cs="Calibri"/>
          <w:b/>
          <w:bCs/>
          <w:lang w:val="en-AU"/>
        </w:rPr>
      </w:pPr>
      <w:r w:rsidRPr="7F089B34">
        <w:rPr>
          <w:rFonts w:ascii="Calibri" w:eastAsia="Calibri" w:hAnsi="Calibri" w:cs="Calibri"/>
          <w:b/>
          <w:bCs/>
          <w:lang w:val="en-AU"/>
        </w:rPr>
        <w:t>Development Contributions Plan Overlay – Schedule 13 (DCPO13) (Clause 45.06)</w:t>
      </w:r>
    </w:p>
    <w:p w14:paraId="707BEB31"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Applies to all land west of the future Regional Park, including the Darebin Creek corridor.  </w:t>
      </w:r>
    </w:p>
    <w:p w14:paraId="5CFAB581"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Clause 45.06-1 requires that a permit cannot be granted until a development contributions plan has been incorporated into the scheme.  </w:t>
      </w:r>
    </w:p>
    <w:p w14:paraId="1911F5B3"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b/>
          <w:bCs/>
        </w:rPr>
        <w:t xml:space="preserve">Comments:  </w:t>
      </w:r>
      <w:r>
        <w:rPr>
          <w:rFonts w:ascii="Calibri" w:hAnsi="Calibri"/>
          <w:lang w:val="en-AU"/>
        </w:rPr>
        <w:br/>
      </w:r>
      <w:r w:rsidRPr="7F089B34">
        <w:rPr>
          <w:rFonts w:ascii="Calibri" w:eastAsia="Calibri" w:hAnsi="Calibri" w:cs="Calibri"/>
          <w:i/>
          <w:iCs/>
        </w:rPr>
        <w:t xml:space="preserve">A development contributions plan has been incorporated into the Scheme as part of Amendment C188 with the PSP.  The proposal accords with the DCP </w:t>
      </w:r>
      <w:r w:rsidRPr="7F089B34">
        <w:rPr>
          <w:rFonts w:ascii="Calibri" w:eastAsia="Calibri" w:hAnsi="Calibri" w:cs="Calibri"/>
          <w:i/>
          <w:iCs/>
          <w:lang w:val="en-AU"/>
        </w:rPr>
        <w:t xml:space="preserve">subject to a condition applying the provisions of it.  </w:t>
      </w:r>
    </w:p>
    <w:p w14:paraId="610B93B7" w14:textId="77777777" w:rsidR="006224F8" w:rsidRDefault="006224F8" w:rsidP="006224F8">
      <w:pPr>
        <w:spacing w:before="240" w:after="60" w:line="276" w:lineRule="auto"/>
        <w:jc w:val="both"/>
        <w:rPr>
          <w:rFonts w:ascii="Calibri" w:eastAsia="Calibri" w:hAnsi="Calibri" w:cs="Calibri"/>
          <w:b/>
          <w:bCs/>
          <w:lang w:val="en-AU"/>
        </w:rPr>
      </w:pPr>
      <w:r w:rsidRPr="7F089B34">
        <w:rPr>
          <w:rFonts w:ascii="Calibri" w:eastAsia="Calibri" w:hAnsi="Calibri" w:cs="Calibri"/>
          <w:b/>
          <w:bCs/>
          <w:lang w:val="en-AU"/>
        </w:rPr>
        <w:t>Environmental Significance Overlay – Schedule 6 (ESO6) (clause 42.01)</w:t>
      </w:r>
    </w:p>
    <w:p w14:paraId="142EBC75"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Applies to the portion of the land along the Darebin Creek corridor as per the RCZ land.  </w:t>
      </w:r>
    </w:p>
    <w:p w14:paraId="60009A56"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Clause 42.01-2 requires </w:t>
      </w:r>
      <w:r w:rsidRPr="7F089B34">
        <w:rPr>
          <w:rFonts w:ascii="Calibri" w:eastAsia="Calibri" w:hAnsi="Calibri" w:cs="Calibri"/>
          <w:u w:val="single"/>
          <w:lang w:val="en-AU"/>
        </w:rPr>
        <w:t xml:space="preserve">a permit to carry out works, to subdivide land and remove, </w:t>
      </w:r>
      <w:proofErr w:type="gramStart"/>
      <w:r w:rsidRPr="7F089B34">
        <w:rPr>
          <w:rFonts w:ascii="Calibri" w:eastAsia="Calibri" w:hAnsi="Calibri" w:cs="Calibri"/>
          <w:u w:val="single"/>
          <w:lang w:val="en-AU"/>
        </w:rPr>
        <w:t>destroy</w:t>
      </w:r>
      <w:proofErr w:type="gramEnd"/>
      <w:r w:rsidRPr="7F089B34">
        <w:rPr>
          <w:rFonts w:ascii="Calibri" w:eastAsia="Calibri" w:hAnsi="Calibri" w:cs="Calibri"/>
          <w:u w:val="single"/>
          <w:lang w:val="en-AU"/>
        </w:rPr>
        <w:t xml:space="preserve"> or lop any vegetation including dead vegetation</w:t>
      </w:r>
      <w:r w:rsidRPr="7F089B34">
        <w:rPr>
          <w:rFonts w:ascii="Calibri" w:eastAsia="Calibri" w:hAnsi="Calibri" w:cs="Calibri"/>
          <w:lang w:val="en-AU"/>
        </w:rPr>
        <w:t xml:space="preserve"> – all unless not required by a schedule.  </w:t>
      </w:r>
    </w:p>
    <w:p w14:paraId="122DBA2C" w14:textId="77777777" w:rsidR="006224F8" w:rsidRDefault="006224F8" w:rsidP="006224F8">
      <w:pPr>
        <w:numPr>
          <w:ilvl w:val="0"/>
          <w:numId w:val="132"/>
        </w:numPr>
        <w:spacing w:line="276" w:lineRule="auto"/>
        <w:contextualSpacing/>
        <w:rPr>
          <w:rFonts w:ascii="Calibri" w:eastAsia="Calibri" w:hAnsi="Calibri" w:cs="Calibri"/>
          <w:lang w:val="en-AU"/>
        </w:rPr>
      </w:pPr>
      <w:r w:rsidRPr="7F089B34">
        <w:rPr>
          <w:rFonts w:ascii="Calibri" w:eastAsia="Calibri" w:hAnsi="Calibri" w:cs="Calibri"/>
          <w:lang w:val="en-AU"/>
        </w:rPr>
        <w:lastRenderedPageBreak/>
        <w:t xml:space="preserve">Clause 3.0 of Schedule 6 to the ESO specifies no permit is required to remove, </w:t>
      </w:r>
      <w:proofErr w:type="gramStart"/>
      <w:r w:rsidRPr="7F089B34">
        <w:rPr>
          <w:rFonts w:ascii="Calibri" w:eastAsia="Calibri" w:hAnsi="Calibri" w:cs="Calibri"/>
          <w:lang w:val="en-AU"/>
        </w:rPr>
        <w:t>destroy</w:t>
      </w:r>
      <w:proofErr w:type="gramEnd"/>
      <w:r w:rsidRPr="7F089B34">
        <w:rPr>
          <w:rFonts w:ascii="Calibri" w:eastAsia="Calibri" w:hAnsi="Calibri" w:cs="Calibri"/>
          <w:lang w:val="en-AU"/>
        </w:rPr>
        <w:t xml:space="preserve"> or lop any vegetation, including dead vegetation where the vegetation has been planted or grown for aesthetic or amenity purposes...shelter belts, woodlots, street trees, gardens or the like.  </w:t>
      </w:r>
    </w:p>
    <w:p w14:paraId="7F4BF728" w14:textId="77777777" w:rsidR="006224F8" w:rsidRPr="00213C4E" w:rsidRDefault="006224F8" w:rsidP="006224F8">
      <w:pPr>
        <w:numPr>
          <w:ilvl w:val="0"/>
          <w:numId w:val="132"/>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Clause 5.0 of Schedule 6 to the ESO specifies that applications must be referred under Section 55 of the </w:t>
      </w:r>
      <w:r w:rsidRPr="7F089B34">
        <w:rPr>
          <w:rFonts w:ascii="Calibri" w:eastAsia="Calibri" w:hAnsi="Calibri" w:cs="Calibri"/>
          <w:i/>
          <w:iCs/>
          <w:lang w:val="en-AU"/>
        </w:rPr>
        <w:t>Planning and Environment Act 1987</w:t>
      </w:r>
      <w:r w:rsidRPr="7F089B34">
        <w:rPr>
          <w:rFonts w:ascii="Calibri" w:eastAsia="Calibri" w:hAnsi="Calibri" w:cs="Calibri"/>
          <w:lang w:val="en-AU"/>
        </w:rPr>
        <w:t xml:space="preserve"> as specifies in the Schedule to Clause 66.04, to DELWP.  </w:t>
      </w:r>
    </w:p>
    <w:p w14:paraId="2055BD2F" w14:textId="77777777" w:rsidR="006224F8" w:rsidRPr="00362508" w:rsidRDefault="006224F8" w:rsidP="006224F8">
      <w:pPr>
        <w:spacing w:line="276" w:lineRule="auto"/>
        <w:ind w:left="720"/>
        <w:rPr>
          <w:rFonts w:ascii="Calibri" w:eastAsia="Calibri" w:hAnsi="Calibri" w:cs="Calibri"/>
          <w:i/>
          <w:iCs/>
        </w:rPr>
      </w:pPr>
      <w:r w:rsidRPr="7F089B34">
        <w:rPr>
          <w:rFonts w:ascii="Calibri" w:eastAsia="Calibri" w:hAnsi="Calibri" w:cs="Calibri"/>
          <w:b/>
          <w:bCs/>
        </w:rPr>
        <w:t xml:space="preserve">Comments:  </w:t>
      </w:r>
      <w:r>
        <w:rPr>
          <w:rFonts w:ascii="Calibri" w:hAnsi="Calibri"/>
          <w:lang w:val="en-AU"/>
        </w:rPr>
        <w:br/>
      </w:r>
      <w:r w:rsidRPr="7F089B34">
        <w:rPr>
          <w:rFonts w:ascii="Calibri" w:eastAsia="Calibri" w:hAnsi="Calibri" w:cs="Calibri"/>
          <w:i/>
          <w:iCs/>
        </w:rPr>
        <w:t xml:space="preserve">The proposal includes the removal of a range of vegetation.  Based on the above clauses, vegetation which is European in origin or has been formally planted could be removed while only native vegetation in a natural location will require removal.  </w:t>
      </w:r>
    </w:p>
    <w:p w14:paraId="14476D19"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The application has been referred to DELWP and they do not oppose the application.  </w:t>
      </w:r>
    </w:p>
    <w:p w14:paraId="13311454" w14:textId="77777777" w:rsidR="006224F8" w:rsidRDefault="006224F8" w:rsidP="006224F8">
      <w:pPr>
        <w:spacing w:before="240" w:after="60" w:line="276" w:lineRule="auto"/>
        <w:jc w:val="both"/>
        <w:rPr>
          <w:rFonts w:ascii="Calibri" w:eastAsia="Calibri" w:hAnsi="Calibri" w:cs="Calibri"/>
          <w:b/>
          <w:bCs/>
          <w:lang w:val="en-AU"/>
        </w:rPr>
      </w:pPr>
      <w:r w:rsidRPr="7F089B34">
        <w:rPr>
          <w:rFonts w:ascii="Calibri" w:eastAsia="Calibri" w:hAnsi="Calibri" w:cs="Calibri"/>
          <w:b/>
          <w:bCs/>
          <w:lang w:val="en-AU"/>
        </w:rPr>
        <w:t>Heritage Overlay (HO) (Clause 43.01)</w:t>
      </w:r>
    </w:p>
    <w:p w14:paraId="5CE58F7D"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The Heritage Overlay applies to two parts of the site around two historic post-settlement farm complexes.  </w:t>
      </w:r>
    </w:p>
    <w:p w14:paraId="6DBE985B" w14:textId="77777777" w:rsidR="006224F8" w:rsidRDefault="006224F8" w:rsidP="006224F8">
      <w:pPr>
        <w:numPr>
          <w:ilvl w:val="0"/>
          <w:numId w:val="132"/>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Schedule 161 (100 </w:t>
      </w:r>
      <w:proofErr w:type="spellStart"/>
      <w:r w:rsidRPr="7F089B34">
        <w:rPr>
          <w:rFonts w:ascii="Calibri" w:eastAsia="Calibri" w:hAnsi="Calibri" w:cs="Calibri"/>
          <w:lang w:val="en-AU"/>
        </w:rPr>
        <w:t>Bindts</w:t>
      </w:r>
      <w:proofErr w:type="spellEnd"/>
      <w:r w:rsidRPr="7F089B34">
        <w:rPr>
          <w:rFonts w:ascii="Calibri" w:eastAsia="Calibri" w:hAnsi="Calibri" w:cs="Calibri"/>
          <w:lang w:val="en-AU"/>
        </w:rPr>
        <w:t xml:space="preserve"> Road)</w:t>
      </w:r>
    </w:p>
    <w:p w14:paraId="43E7D51E" w14:textId="77777777" w:rsidR="006224F8" w:rsidRPr="00362508" w:rsidRDefault="006224F8" w:rsidP="006224F8">
      <w:pPr>
        <w:spacing w:line="276" w:lineRule="auto"/>
        <w:ind w:left="720"/>
        <w:contextualSpacing/>
        <w:rPr>
          <w:rFonts w:ascii="Calibri" w:eastAsia="Calibri" w:hAnsi="Calibri" w:cs="Calibri"/>
          <w:szCs w:val="20"/>
          <w:lang w:val="en-AU"/>
        </w:rPr>
      </w:pPr>
      <w:r w:rsidRPr="613C3DF5">
        <w:rPr>
          <w:rFonts w:ascii="Calibri" w:eastAsia="Calibri" w:hAnsi="Calibri" w:cs="Calibri"/>
          <w:szCs w:val="20"/>
          <w:lang w:val="en-AU"/>
        </w:rPr>
        <w:t>Known as “</w:t>
      </w:r>
      <w:proofErr w:type="spellStart"/>
      <w:r w:rsidRPr="613C3DF5">
        <w:rPr>
          <w:rFonts w:ascii="Calibri" w:eastAsia="Calibri" w:hAnsi="Calibri" w:cs="Calibri"/>
          <w:szCs w:val="20"/>
          <w:lang w:val="en-AU"/>
        </w:rPr>
        <w:t>Bindts</w:t>
      </w:r>
      <w:proofErr w:type="spellEnd"/>
      <w:r w:rsidRPr="613C3DF5">
        <w:rPr>
          <w:rFonts w:ascii="Calibri" w:eastAsia="Calibri" w:hAnsi="Calibri" w:cs="Calibri"/>
          <w:szCs w:val="20"/>
          <w:lang w:val="en-AU"/>
        </w:rPr>
        <w:t xml:space="preserve"> </w:t>
      </w:r>
      <w:proofErr w:type="gramStart"/>
      <w:r w:rsidRPr="613C3DF5">
        <w:rPr>
          <w:rFonts w:ascii="Calibri" w:eastAsia="Calibri" w:hAnsi="Calibri" w:cs="Calibri"/>
          <w:szCs w:val="20"/>
          <w:lang w:val="en-AU"/>
        </w:rPr>
        <w:t>Farm House</w:t>
      </w:r>
      <w:proofErr w:type="gramEnd"/>
      <w:r w:rsidRPr="613C3DF5">
        <w:rPr>
          <w:rFonts w:ascii="Calibri" w:eastAsia="Calibri" w:hAnsi="Calibri" w:cs="Calibri"/>
          <w:szCs w:val="20"/>
          <w:lang w:val="en-AU"/>
        </w:rPr>
        <w:t xml:space="preserve">”, the place includes </w:t>
      </w:r>
      <w:r w:rsidRPr="613C3DF5">
        <w:rPr>
          <w:rFonts w:ascii="Calibri" w:eastAsia="Calibri" w:hAnsi="Calibri" w:cs="Calibri"/>
          <w:i/>
          <w:iCs/>
          <w:szCs w:val="20"/>
          <w:lang w:val="en-AU"/>
        </w:rPr>
        <w:t>house, remnant drystone walls, outbuildings</w:t>
      </w:r>
      <w:r w:rsidRPr="613C3DF5">
        <w:rPr>
          <w:rFonts w:ascii="Calibri" w:eastAsia="Calibri" w:hAnsi="Calibri" w:cs="Calibri"/>
          <w:szCs w:val="20"/>
          <w:lang w:val="en-AU"/>
        </w:rPr>
        <w:t xml:space="preserve">.  Outbuildings and fences are not exempt under Clause 43.01-4.  </w:t>
      </w:r>
      <w:r>
        <w:rPr>
          <w:rFonts w:ascii="Calibri" w:hAnsi="Calibri"/>
          <w:szCs w:val="20"/>
          <w:lang w:val="en-AU"/>
        </w:rPr>
        <w:br/>
      </w:r>
      <w:r>
        <w:rPr>
          <w:noProof/>
        </w:rPr>
        <w:drawing>
          <wp:inline distT="0" distB="0" distL="0" distR="0" wp14:anchorId="0304D202" wp14:editId="6AF9476D">
            <wp:extent cx="3314700" cy="3004730"/>
            <wp:effectExtent l="0" t="0" r="0" b="0"/>
            <wp:docPr id="2068465752" name="Picture 206846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64705" name="Picture 2068465752"/>
                    <pic:cNvPicPr/>
                  </pic:nvPicPr>
                  <pic:blipFill>
                    <a:blip r:embed="rId29">
                      <a:extLst>
                        <a:ext uri="{28A0092B-C50C-407E-A947-70E740481C1C}">
                          <a14:useLocalDpi xmlns:a14="http://schemas.microsoft.com/office/drawing/2010/main" val="0"/>
                        </a:ext>
                      </a:extLst>
                    </a:blip>
                    <a:srcRect l="8188" t="20257" r="78989" b="17749"/>
                    <a:stretch>
                      <a:fillRect/>
                    </a:stretch>
                  </pic:blipFill>
                  <pic:spPr>
                    <a:xfrm>
                      <a:off x="0" y="0"/>
                      <a:ext cx="3333768" cy="3022015"/>
                    </a:xfrm>
                    <a:prstGeom prst="rect">
                      <a:avLst/>
                    </a:prstGeom>
                  </pic:spPr>
                </pic:pic>
              </a:graphicData>
            </a:graphic>
          </wp:inline>
        </w:drawing>
      </w:r>
    </w:p>
    <w:p w14:paraId="2FE7B5B1" w14:textId="77777777" w:rsidR="006224F8" w:rsidRDefault="006224F8" w:rsidP="006224F8">
      <w:pPr>
        <w:numPr>
          <w:ilvl w:val="0"/>
          <w:numId w:val="132"/>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Schedule 204 (90 </w:t>
      </w:r>
      <w:proofErr w:type="spellStart"/>
      <w:r w:rsidRPr="7F089B34">
        <w:rPr>
          <w:rFonts w:ascii="Calibri" w:eastAsia="Calibri" w:hAnsi="Calibri" w:cs="Calibri"/>
          <w:lang w:val="en-AU"/>
        </w:rPr>
        <w:t>Bindts</w:t>
      </w:r>
      <w:proofErr w:type="spellEnd"/>
      <w:r w:rsidRPr="7F089B34">
        <w:rPr>
          <w:rFonts w:ascii="Calibri" w:eastAsia="Calibri" w:hAnsi="Calibri" w:cs="Calibri"/>
          <w:lang w:val="en-AU"/>
        </w:rPr>
        <w:t xml:space="preserve"> Road)</w:t>
      </w:r>
    </w:p>
    <w:p w14:paraId="67322050" w14:textId="77777777" w:rsidR="006224F8" w:rsidRDefault="006224F8" w:rsidP="006224F8">
      <w:pPr>
        <w:spacing w:line="276" w:lineRule="auto"/>
        <w:ind w:left="720"/>
        <w:rPr>
          <w:rFonts w:ascii="Calibri" w:eastAsia="Calibri" w:hAnsi="Calibri" w:cs="Calibri"/>
          <w:lang w:val="en-AU"/>
        </w:rPr>
      </w:pPr>
      <w:r w:rsidRPr="613C3DF5">
        <w:rPr>
          <w:rFonts w:ascii="Calibri" w:eastAsia="Calibri" w:hAnsi="Calibri" w:cs="Calibri"/>
          <w:lang w:val="en-AU"/>
        </w:rPr>
        <w:t>Known as “</w:t>
      </w:r>
      <w:proofErr w:type="spellStart"/>
      <w:r w:rsidRPr="613C3DF5">
        <w:rPr>
          <w:rFonts w:ascii="Calibri" w:eastAsia="Calibri" w:hAnsi="Calibri" w:cs="Calibri"/>
          <w:lang w:val="en-AU"/>
        </w:rPr>
        <w:t>Ewerts</w:t>
      </w:r>
      <w:proofErr w:type="spellEnd"/>
      <w:r w:rsidRPr="613C3DF5">
        <w:rPr>
          <w:rFonts w:ascii="Calibri" w:eastAsia="Calibri" w:hAnsi="Calibri" w:cs="Calibri"/>
          <w:lang w:val="en-AU"/>
        </w:rPr>
        <w:t xml:space="preserve"> Farm Complex”, the place includes </w:t>
      </w:r>
      <w:proofErr w:type="gramStart"/>
      <w:r w:rsidRPr="613C3DF5">
        <w:rPr>
          <w:rFonts w:ascii="Calibri" w:eastAsia="Calibri" w:hAnsi="Calibri" w:cs="Calibri"/>
          <w:i/>
          <w:iCs/>
          <w:lang w:val="en-AU"/>
        </w:rPr>
        <w:t>farm house</w:t>
      </w:r>
      <w:proofErr w:type="gramEnd"/>
      <w:r w:rsidRPr="613C3DF5">
        <w:rPr>
          <w:rFonts w:ascii="Calibri" w:eastAsia="Calibri" w:hAnsi="Calibri" w:cs="Calibri"/>
          <w:i/>
          <w:iCs/>
          <w:lang w:val="en-AU"/>
        </w:rPr>
        <w:t xml:space="preserve"> with basalt façade, two outbuildings, stone fences, a stone track, water tank, earth dam and grasslands with River Red Gum trees</w:t>
      </w:r>
      <w:r w:rsidRPr="613C3DF5">
        <w:rPr>
          <w:rFonts w:ascii="Calibri" w:eastAsia="Calibri" w:hAnsi="Calibri" w:cs="Calibri"/>
          <w:lang w:val="en-AU"/>
        </w:rPr>
        <w:t xml:space="preserve">.  Tree controls apply to River Red Gums, and stone walls/fences and outbuildings are not exempt under Clause 43.01-4.  </w:t>
      </w:r>
      <w:r>
        <w:rPr>
          <w:rFonts w:ascii="Calibri" w:hAnsi="Calibri"/>
          <w:lang w:val="en-AU"/>
        </w:rPr>
        <w:br/>
      </w:r>
      <w:r w:rsidRPr="613C3DF5">
        <w:rPr>
          <w:rFonts w:ascii="Calibri" w:eastAsia="Calibri" w:hAnsi="Calibri" w:cs="Calibri"/>
          <w:lang w:val="en-AU"/>
        </w:rPr>
        <w:t xml:space="preserve">This site has an interim Heritage Overlay as an application to demolish the place was sought early in a proposed urban development of the land.  Council is seeking to </w:t>
      </w:r>
      <w:r>
        <w:rPr>
          <w:rFonts w:ascii="Calibri" w:eastAsia="Calibri" w:hAnsi="Calibri" w:cs="Calibri"/>
          <w:lang w:val="en-AU"/>
        </w:rPr>
        <w:t>p</w:t>
      </w:r>
      <w:r w:rsidRPr="613C3DF5">
        <w:rPr>
          <w:rFonts w:ascii="Calibri" w:eastAsia="Calibri" w:hAnsi="Calibri" w:cs="Calibri"/>
          <w:lang w:val="en-AU"/>
        </w:rPr>
        <w:t xml:space="preserve">roceed with a permanent Heritage Overlay.  </w:t>
      </w:r>
    </w:p>
    <w:p w14:paraId="090E952D" w14:textId="77777777" w:rsidR="006224F8" w:rsidRDefault="006224F8" w:rsidP="006224F8">
      <w:pPr>
        <w:spacing w:line="276" w:lineRule="auto"/>
        <w:ind w:left="720"/>
        <w:rPr>
          <w:rFonts w:ascii="Calibri" w:hAnsi="Calibri"/>
          <w:lang w:val="en-AU"/>
        </w:rPr>
      </w:pPr>
      <w:r>
        <w:rPr>
          <w:noProof/>
        </w:rPr>
        <w:lastRenderedPageBreak/>
        <w:drawing>
          <wp:inline distT="0" distB="0" distL="0" distR="0" wp14:anchorId="78362359" wp14:editId="4FF6FCC0">
            <wp:extent cx="5279864" cy="2649366"/>
            <wp:effectExtent l="0" t="0" r="0" b="0"/>
            <wp:docPr id="1281875079" name="Picture 128187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20260" name="Picture 1281875079"/>
                    <pic:cNvPicPr/>
                  </pic:nvPicPr>
                  <pic:blipFill>
                    <a:blip r:embed="rId30">
                      <a:extLst>
                        <a:ext uri="{28A0092B-C50C-407E-A947-70E740481C1C}">
                          <a14:useLocalDpi xmlns:a14="http://schemas.microsoft.com/office/drawing/2010/main" val="0"/>
                        </a:ext>
                      </a:extLst>
                    </a:blip>
                    <a:srcRect l="2606" t="20149" r="73747" b="16567"/>
                    <a:stretch>
                      <a:fillRect/>
                    </a:stretch>
                  </pic:blipFill>
                  <pic:spPr>
                    <a:xfrm>
                      <a:off x="0" y="0"/>
                      <a:ext cx="5279864" cy="2649366"/>
                    </a:xfrm>
                    <a:prstGeom prst="rect">
                      <a:avLst/>
                    </a:prstGeom>
                  </pic:spPr>
                </pic:pic>
              </a:graphicData>
            </a:graphic>
          </wp:inline>
        </w:drawing>
      </w:r>
    </w:p>
    <w:p w14:paraId="0F7D9958" w14:textId="77777777" w:rsidR="006224F8" w:rsidRDefault="006224F8" w:rsidP="006224F8">
      <w:pPr>
        <w:spacing w:line="276" w:lineRule="auto"/>
        <w:ind w:left="720"/>
        <w:jc w:val="both"/>
        <w:rPr>
          <w:rFonts w:ascii="Calibri" w:eastAsia="Calibri" w:hAnsi="Calibri" w:cs="Calibri"/>
          <w:lang w:val="en-AU"/>
        </w:rPr>
      </w:pPr>
      <w:r w:rsidRPr="7F089B34">
        <w:rPr>
          <w:rFonts w:ascii="Calibri" w:eastAsia="Calibri" w:hAnsi="Calibri" w:cs="Calibri"/>
          <w:lang w:val="en-AU"/>
        </w:rPr>
        <w:t xml:space="preserve"> </w:t>
      </w:r>
    </w:p>
    <w:p w14:paraId="60708F12"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Clause 43.01-1 specifies </w:t>
      </w:r>
      <w:r w:rsidRPr="7F089B34">
        <w:rPr>
          <w:rFonts w:ascii="Calibri" w:eastAsia="Calibri" w:hAnsi="Calibri" w:cs="Calibri"/>
          <w:u w:val="single"/>
          <w:lang w:val="en-AU"/>
        </w:rPr>
        <w:t xml:space="preserve">a permit is required to subdivide land, to demolish or remove a building and to carry out works including fencing, </w:t>
      </w:r>
      <w:proofErr w:type="gramStart"/>
      <w:r w:rsidRPr="7F089B34">
        <w:rPr>
          <w:rFonts w:ascii="Calibri" w:eastAsia="Calibri" w:hAnsi="Calibri" w:cs="Calibri"/>
          <w:u w:val="single"/>
          <w:lang w:val="en-AU"/>
        </w:rPr>
        <w:t>roadworks</w:t>
      </w:r>
      <w:proofErr w:type="gramEnd"/>
      <w:r w:rsidRPr="7F089B34">
        <w:rPr>
          <w:rFonts w:ascii="Calibri" w:eastAsia="Calibri" w:hAnsi="Calibri" w:cs="Calibri"/>
          <w:u w:val="single"/>
          <w:lang w:val="en-AU"/>
        </w:rPr>
        <w:t xml:space="preserve"> and some street furniture</w:t>
      </w:r>
      <w:r w:rsidRPr="7F089B34">
        <w:rPr>
          <w:rFonts w:ascii="Calibri" w:eastAsia="Calibri" w:hAnsi="Calibri" w:cs="Calibri"/>
          <w:lang w:val="en-AU"/>
        </w:rPr>
        <w:t xml:space="preserve"> – all where they impact on the appearance of the heritage place.  </w:t>
      </w:r>
    </w:p>
    <w:p w14:paraId="592D9807"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 </w:t>
      </w:r>
    </w:p>
    <w:p w14:paraId="452E335D"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The Schedule to the Heritage Overlay for each property specifies the extent of the place.  No prohibited use may be permitted.  </w:t>
      </w:r>
    </w:p>
    <w:p w14:paraId="18754311" w14:textId="77777777" w:rsidR="006224F8" w:rsidRPr="0007502E"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b/>
          <w:bCs/>
        </w:rPr>
        <w:t xml:space="preserve">Comments:  </w:t>
      </w:r>
      <w:r>
        <w:rPr>
          <w:rFonts w:ascii="Calibri" w:hAnsi="Calibri"/>
          <w:lang w:val="en-AU"/>
        </w:rPr>
        <w:br/>
      </w:r>
      <w:r w:rsidRPr="7F089B34">
        <w:rPr>
          <w:rFonts w:ascii="Calibri" w:eastAsia="Calibri" w:hAnsi="Calibri" w:cs="Calibri"/>
          <w:b/>
          <w:bCs/>
        </w:rPr>
        <w:t xml:space="preserve"> </w:t>
      </w:r>
      <w:r w:rsidRPr="7F089B34">
        <w:rPr>
          <w:rFonts w:ascii="Calibri" w:eastAsia="Calibri" w:hAnsi="Calibri" w:cs="Calibri"/>
          <w:i/>
          <w:iCs/>
          <w:lang w:val="en-AU"/>
        </w:rPr>
        <w:t xml:space="preserve">In both cases, no alterations to the site are proposed beyond the removal of certain features to allow urban development.  Any specific works such as extensions, new domestic services etc. will have to be considered in separate future applications.  </w:t>
      </w:r>
      <w:r w:rsidRPr="0007502E">
        <w:rPr>
          <w:rFonts w:ascii="Calibri" w:eastAsia="Calibri" w:hAnsi="Calibri" w:cs="Calibri"/>
          <w:i/>
          <w:iCs/>
          <w:lang w:val="en-AU"/>
        </w:rPr>
        <w:t>Heritage considerations have been significant factors in the design and past objections to the proposal.  The proposal for each property is considered against the Decision Guidelines of Clause 43.01-8, below:</w:t>
      </w:r>
      <w:r w:rsidRPr="7F089B34">
        <w:rPr>
          <w:rFonts w:ascii="Calibri" w:eastAsia="Calibri" w:hAnsi="Calibri" w:cs="Calibri"/>
          <w:lang w:val="en-AU"/>
        </w:rPr>
        <w:t xml:space="preserve">  </w:t>
      </w:r>
    </w:p>
    <w:p w14:paraId="659A9334"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 </w:t>
      </w:r>
    </w:p>
    <w:p w14:paraId="760E1C49"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Decision Guideline assessment (in the context of conversion from rural to urban land uses):  </w:t>
      </w:r>
    </w:p>
    <w:p w14:paraId="16601A07" w14:textId="77777777" w:rsidR="006224F8" w:rsidRDefault="006224F8" w:rsidP="006224F8">
      <w:pPr>
        <w:numPr>
          <w:ilvl w:val="0"/>
          <w:numId w:val="132"/>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HO161.  </w:t>
      </w:r>
    </w:p>
    <w:p w14:paraId="7FD33B9B" w14:textId="77777777" w:rsidR="006224F8" w:rsidRDefault="006224F8" w:rsidP="006224F8">
      <w:pPr>
        <w:numPr>
          <w:ilvl w:val="1"/>
          <w:numId w:val="132"/>
        </w:numPr>
        <w:spacing w:line="276" w:lineRule="auto"/>
        <w:contextualSpacing/>
        <w:rPr>
          <w:rFonts w:ascii="Calibri" w:eastAsia="Calibri" w:hAnsi="Calibri" w:cs="Calibri"/>
          <w:lang w:val="en-AU"/>
        </w:rPr>
      </w:pPr>
      <w:r w:rsidRPr="7F089B34">
        <w:rPr>
          <w:rFonts w:ascii="Calibri" w:eastAsia="Calibri" w:hAnsi="Calibri" w:cs="Calibri"/>
          <w:i/>
          <w:iCs/>
          <w:lang w:val="en-AU"/>
        </w:rPr>
        <w:t xml:space="preserve">The proposed removal of some remnant dry stone wall and various agricultural features away from the dwelling is not considered by the heritage experts to adversely affect the natural or cultural heritage significance of the place.  </w:t>
      </w:r>
    </w:p>
    <w:p w14:paraId="65A2AAEF" w14:textId="77777777" w:rsidR="006224F8" w:rsidRDefault="006224F8" w:rsidP="006224F8">
      <w:pPr>
        <w:numPr>
          <w:ilvl w:val="1"/>
          <w:numId w:val="132"/>
        </w:numPr>
        <w:spacing w:line="276" w:lineRule="auto"/>
        <w:contextualSpacing/>
        <w:rPr>
          <w:rFonts w:ascii="Calibri" w:eastAsia="Calibri" w:hAnsi="Calibri" w:cs="Calibri"/>
          <w:lang w:val="en-AU"/>
        </w:rPr>
      </w:pPr>
      <w:r w:rsidRPr="7F089B34">
        <w:rPr>
          <w:rFonts w:ascii="Calibri" w:eastAsia="Calibri" w:hAnsi="Calibri" w:cs="Calibri"/>
          <w:i/>
          <w:iCs/>
          <w:lang w:val="en-AU"/>
        </w:rPr>
        <w:t xml:space="preserve">The background and historical research on this property have been considered by the experts providing advice on this site.  </w:t>
      </w:r>
    </w:p>
    <w:p w14:paraId="2C8475F5" w14:textId="77777777" w:rsidR="006224F8" w:rsidRDefault="006224F8" w:rsidP="006224F8">
      <w:pPr>
        <w:numPr>
          <w:ilvl w:val="1"/>
          <w:numId w:val="132"/>
        </w:numPr>
        <w:spacing w:line="276" w:lineRule="auto"/>
        <w:contextualSpacing/>
        <w:rPr>
          <w:rFonts w:ascii="Calibri" w:eastAsia="Calibri" w:hAnsi="Calibri" w:cs="Calibri"/>
          <w:lang w:val="en-AU"/>
        </w:rPr>
      </w:pPr>
      <w:r w:rsidRPr="7F089B34">
        <w:rPr>
          <w:rFonts w:ascii="Calibri" w:eastAsia="Calibri" w:hAnsi="Calibri" w:cs="Calibri"/>
          <w:i/>
          <w:iCs/>
          <w:lang w:val="en-AU"/>
        </w:rPr>
        <w:t xml:space="preserve">The proposed lots to be created do present the risk of bulk, form or appearance in future built form which will adversely affect the significance of the heritage </w:t>
      </w:r>
      <w:proofErr w:type="gramStart"/>
      <w:r w:rsidRPr="7F089B34">
        <w:rPr>
          <w:rFonts w:ascii="Calibri" w:eastAsia="Calibri" w:hAnsi="Calibri" w:cs="Calibri"/>
          <w:i/>
          <w:iCs/>
          <w:lang w:val="en-AU"/>
        </w:rPr>
        <w:t>place, and</w:t>
      </w:r>
      <w:proofErr w:type="gramEnd"/>
      <w:r w:rsidRPr="7F089B34">
        <w:rPr>
          <w:rFonts w:ascii="Calibri" w:eastAsia="Calibri" w:hAnsi="Calibri" w:cs="Calibri"/>
          <w:i/>
          <w:iCs/>
          <w:lang w:val="en-AU"/>
        </w:rPr>
        <w:t xml:space="preserve"> is not in keeping with the character and appearance of the historic buildings.  However, this can be addressed through conditions to address the lots to the north-west in conjunction with the Heritage Overlay for future proposals.  </w:t>
      </w:r>
    </w:p>
    <w:p w14:paraId="70ADF764" w14:textId="77777777" w:rsidR="006224F8" w:rsidRDefault="006224F8" w:rsidP="006224F8">
      <w:pPr>
        <w:numPr>
          <w:ilvl w:val="1"/>
          <w:numId w:val="132"/>
        </w:numPr>
        <w:spacing w:line="276" w:lineRule="auto"/>
        <w:contextualSpacing/>
        <w:rPr>
          <w:rFonts w:ascii="Calibri" w:eastAsia="Calibri" w:hAnsi="Calibri" w:cs="Calibri"/>
          <w:lang w:val="en-AU"/>
        </w:rPr>
      </w:pPr>
      <w:r w:rsidRPr="7F089B34">
        <w:rPr>
          <w:rFonts w:ascii="Calibri" w:eastAsia="Calibri" w:hAnsi="Calibri" w:cs="Calibri"/>
          <w:i/>
          <w:iCs/>
          <w:lang w:val="en-AU"/>
        </w:rPr>
        <w:lastRenderedPageBreak/>
        <w:t xml:space="preserve">The proposed demolition and removal of some remnant dry stone wall and agricultural features is not considered to adversely affect the significance of the heritage place.  </w:t>
      </w:r>
    </w:p>
    <w:p w14:paraId="5CF8AACB" w14:textId="77777777" w:rsidR="006224F8" w:rsidRDefault="006224F8" w:rsidP="006224F8">
      <w:pPr>
        <w:numPr>
          <w:ilvl w:val="1"/>
          <w:numId w:val="132"/>
        </w:numPr>
        <w:spacing w:line="276" w:lineRule="auto"/>
        <w:contextualSpacing/>
        <w:rPr>
          <w:rFonts w:ascii="Calibri" w:eastAsia="Calibri" w:hAnsi="Calibri" w:cs="Calibri"/>
          <w:lang w:val="en-AU"/>
        </w:rPr>
      </w:pPr>
      <w:r w:rsidRPr="7F089B34">
        <w:rPr>
          <w:rFonts w:ascii="Calibri" w:eastAsia="Calibri" w:hAnsi="Calibri" w:cs="Calibri"/>
          <w:i/>
          <w:iCs/>
          <w:lang w:val="en-AU"/>
        </w:rPr>
        <w:t xml:space="preserve">The proposed works do have the potential to adversely affect the significance through character and appearance at the periphery of the heritage place.  This is managed through the various heritage conditions and detailed design considerations.  </w:t>
      </w:r>
    </w:p>
    <w:p w14:paraId="4ABD0423" w14:textId="77777777" w:rsidR="006224F8" w:rsidRDefault="006224F8" w:rsidP="006224F8">
      <w:pPr>
        <w:numPr>
          <w:ilvl w:val="1"/>
          <w:numId w:val="132"/>
        </w:numPr>
        <w:spacing w:line="276" w:lineRule="auto"/>
        <w:contextualSpacing/>
        <w:rPr>
          <w:rFonts w:ascii="Calibri" w:eastAsia="Calibri" w:hAnsi="Calibri" w:cs="Calibri"/>
          <w:lang w:val="en-AU"/>
        </w:rPr>
      </w:pPr>
      <w:r w:rsidRPr="7F089B34">
        <w:rPr>
          <w:rFonts w:ascii="Calibri" w:eastAsia="Calibri" w:hAnsi="Calibri" w:cs="Calibri"/>
          <w:i/>
          <w:iCs/>
          <w:lang w:val="en-AU"/>
        </w:rPr>
        <w:t xml:space="preserve">The proposed subdivision boundaries create the potential for adverse impacts from development on the significance of the heritage place, specifically to the north-west as outlined above.  </w:t>
      </w:r>
    </w:p>
    <w:p w14:paraId="50549D1D"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 </w:t>
      </w:r>
    </w:p>
    <w:p w14:paraId="591C38AD" w14:textId="77777777" w:rsidR="006224F8" w:rsidRDefault="006224F8" w:rsidP="006224F8">
      <w:pPr>
        <w:numPr>
          <w:ilvl w:val="0"/>
          <w:numId w:val="132"/>
        </w:numPr>
        <w:spacing w:line="276" w:lineRule="auto"/>
        <w:contextualSpacing/>
        <w:rPr>
          <w:rFonts w:ascii="Calibri" w:eastAsia="Calibri" w:hAnsi="Calibri" w:cs="Calibri"/>
          <w:lang w:val="en-AU"/>
        </w:rPr>
      </w:pPr>
      <w:r w:rsidRPr="7F089B34">
        <w:rPr>
          <w:rFonts w:ascii="Calibri" w:eastAsia="Calibri" w:hAnsi="Calibri" w:cs="Calibri"/>
          <w:lang w:val="en-AU"/>
        </w:rPr>
        <w:t xml:space="preserve">H0204.  </w:t>
      </w:r>
    </w:p>
    <w:p w14:paraId="2AB72834" w14:textId="77777777" w:rsidR="006224F8" w:rsidRDefault="006224F8" w:rsidP="006224F8">
      <w:pPr>
        <w:numPr>
          <w:ilvl w:val="1"/>
          <w:numId w:val="132"/>
        </w:numPr>
        <w:spacing w:line="276" w:lineRule="auto"/>
        <w:contextualSpacing/>
        <w:rPr>
          <w:rFonts w:ascii="Calibri" w:eastAsia="Calibri" w:hAnsi="Calibri" w:cs="Calibri"/>
          <w:lang w:val="en-AU"/>
        </w:rPr>
      </w:pPr>
      <w:r w:rsidRPr="7F089B34">
        <w:rPr>
          <w:rFonts w:ascii="Calibri" w:eastAsia="Calibri" w:hAnsi="Calibri" w:cs="Calibri"/>
          <w:i/>
          <w:iCs/>
          <w:lang w:val="en-AU"/>
        </w:rPr>
        <w:t xml:space="preserve">The proposed removal of grassland, stone fences, water tank, river red gum and minor agricultural structures, is not considered by the heritage experts to adversely affect the natural or cultural heritage significance of the place.  </w:t>
      </w:r>
    </w:p>
    <w:p w14:paraId="4F8E272F" w14:textId="77777777" w:rsidR="006224F8" w:rsidRDefault="006224F8" w:rsidP="006224F8">
      <w:pPr>
        <w:numPr>
          <w:ilvl w:val="1"/>
          <w:numId w:val="132"/>
        </w:numPr>
        <w:spacing w:line="276" w:lineRule="auto"/>
        <w:contextualSpacing/>
        <w:rPr>
          <w:rFonts w:ascii="Calibri" w:eastAsia="Calibri" w:hAnsi="Calibri" w:cs="Calibri"/>
          <w:lang w:val="en-AU"/>
        </w:rPr>
      </w:pPr>
      <w:r w:rsidRPr="7F089B34">
        <w:rPr>
          <w:rFonts w:ascii="Calibri" w:eastAsia="Calibri" w:hAnsi="Calibri" w:cs="Calibri"/>
          <w:i/>
          <w:iCs/>
          <w:lang w:val="en-AU"/>
        </w:rPr>
        <w:t xml:space="preserve">The background and historical research on this property have been considered by the experts providing advice on this site.  </w:t>
      </w:r>
    </w:p>
    <w:p w14:paraId="1B821D2E" w14:textId="77777777" w:rsidR="006224F8" w:rsidRDefault="006224F8" w:rsidP="006224F8">
      <w:pPr>
        <w:numPr>
          <w:ilvl w:val="1"/>
          <w:numId w:val="132"/>
        </w:numPr>
        <w:spacing w:line="276" w:lineRule="auto"/>
        <w:contextualSpacing/>
        <w:rPr>
          <w:rFonts w:ascii="Calibri" w:eastAsia="Calibri" w:hAnsi="Calibri" w:cs="Calibri"/>
          <w:lang w:val="en-AU"/>
        </w:rPr>
      </w:pPr>
      <w:r w:rsidRPr="7F089B34">
        <w:rPr>
          <w:rFonts w:ascii="Calibri" w:eastAsia="Calibri" w:hAnsi="Calibri" w:cs="Calibri"/>
          <w:i/>
          <w:iCs/>
          <w:lang w:val="en-AU"/>
        </w:rPr>
        <w:t xml:space="preserve">Due to the nature and extent of curtilage within the urban setting, surrounding lots do not present an unacceptable risk of bulk, </w:t>
      </w:r>
      <w:proofErr w:type="gramStart"/>
      <w:r w:rsidRPr="7F089B34">
        <w:rPr>
          <w:rFonts w:ascii="Calibri" w:eastAsia="Calibri" w:hAnsi="Calibri" w:cs="Calibri"/>
          <w:i/>
          <w:iCs/>
          <w:lang w:val="en-AU"/>
        </w:rPr>
        <w:t>form</w:t>
      </w:r>
      <w:proofErr w:type="gramEnd"/>
      <w:r w:rsidRPr="7F089B34">
        <w:rPr>
          <w:rFonts w:ascii="Calibri" w:eastAsia="Calibri" w:hAnsi="Calibri" w:cs="Calibri"/>
          <w:i/>
          <w:iCs/>
          <w:lang w:val="en-AU"/>
        </w:rPr>
        <w:t xml:space="preserve"> or appearance for future built form to adversely affect the significance of the place.  </w:t>
      </w:r>
    </w:p>
    <w:p w14:paraId="69A61EC9" w14:textId="77777777" w:rsidR="006224F8" w:rsidRDefault="006224F8" w:rsidP="006224F8">
      <w:pPr>
        <w:numPr>
          <w:ilvl w:val="1"/>
          <w:numId w:val="132"/>
        </w:numPr>
        <w:spacing w:line="276" w:lineRule="auto"/>
        <w:contextualSpacing/>
        <w:rPr>
          <w:rFonts w:ascii="Calibri" w:eastAsia="Calibri" w:hAnsi="Calibri" w:cs="Calibri"/>
          <w:lang w:val="en-AU"/>
        </w:rPr>
      </w:pPr>
      <w:r w:rsidRPr="7F089B34">
        <w:rPr>
          <w:rFonts w:ascii="Calibri" w:eastAsia="Calibri" w:hAnsi="Calibri" w:cs="Calibri"/>
          <w:i/>
          <w:iCs/>
          <w:lang w:val="en-AU"/>
        </w:rPr>
        <w:t xml:space="preserve">The proposed removal of grassland, stone fences, water tank, river red gum and minor agricultural structures is not considered to adversely affect the significance of the heritage place.  </w:t>
      </w:r>
    </w:p>
    <w:p w14:paraId="24F80440" w14:textId="77777777" w:rsidR="006224F8" w:rsidRDefault="006224F8" w:rsidP="006224F8">
      <w:pPr>
        <w:numPr>
          <w:ilvl w:val="1"/>
          <w:numId w:val="132"/>
        </w:numPr>
        <w:spacing w:line="276" w:lineRule="auto"/>
        <w:contextualSpacing/>
        <w:rPr>
          <w:rFonts w:ascii="Calibri" w:eastAsia="Calibri" w:hAnsi="Calibri" w:cs="Calibri"/>
          <w:lang w:val="en-AU"/>
        </w:rPr>
      </w:pPr>
      <w:r w:rsidRPr="7F089B34">
        <w:rPr>
          <w:rFonts w:ascii="Calibri" w:eastAsia="Calibri" w:hAnsi="Calibri" w:cs="Calibri"/>
          <w:i/>
          <w:iCs/>
          <w:lang w:val="en-AU"/>
        </w:rPr>
        <w:t xml:space="preserve">The proposed works do have the potential to adversely affect the significance through character and appearance at the periphery of the heritage place.  This is managed through the various heritage conditions and detailed design considerations.  </w:t>
      </w:r>
    </w:p>
    <w:p w14:paraId="59C7CF0F" w14:textId="77777777" w:rsidR="006224F8" w:rsidRDefault="006224F8" w:rsidP="006224F8">
      <w:pPr>
        <w:numPr>
          <w:ilvl w:val="1"/>
          <w:numId w:val="132"/>
        </w:numPr>
        <w:spacing w:line="276" w:lineRule="auto"/>
        <w:contextualSpacing/>
        <w:rPr>
          <w:rFonts w:ascii="Calibri" w:eastAsia="Calibri" w:hAnsi="Calibri" w:cs="Calibri"/>
          <w:szCs w:val="20"/>
          <w:lang w:val="en-AU"/>
        </w:rPr>
      </w:pPr>
      <w:r w:rsidRPr="613C3DF5">
        <w:rPr>
          <w:rFonts w:ascii="Calibri" w:eastAsia="Calibri" w:hAnsi="Calibri" w:cs="Calibri"/>
          <w:i/>
          <w:iCs/>
          <w:szCs w:val="20"/>
          <w:lang w:val="en-AU"/>
        </w:rPr>
        <w:t xml:space="preserve">The proposed subdivision boundaries have been identified specifically to address Council Officers’ and heritage expert concerns to avoid impacts from development on the significance of the heritage place.  </w:t>
      </w:r>
    </w:p>
    <w:p w14:paraId="615F5B0C" w14:textId="77777777" w:rsidR="006224F8" w:rsidRDefault="006224F8" w:rsidP="006224F8">
      <w:pPr>
        <w:spacing w:line="276" w:lineRule="auto"/>
        <w:jc w:val="both"/>
        <w:rPr>
          <w:rFonts w:ascii="Calibri" w:eastAsia="Calibri" w:hAnsi="Calibri" w:cs="Calibri"/>
          <w:lang w:val="en-AU"/>
        </w:rPr>
      </w:pPr>
      <w:r w:rsidRPr="7F089B34">
        <w:rPr>
          <w:rFonts w:ascii="Calibri" w:eastAsia="Calibri" w:hAnsi="Calibri" w:cs="Calibri"/>
          <w:lang w:val="en-AU"/>
        </w:rPr>
        <w:t xml:space="preserve"> </w:t>
      </w:r>
    </w:p>
    <w:p w14:paraId="2234CB14"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43.01-7 specifies an application must be accompanied by any information specified in the Schedule to this overlay.  The Schedule specifies various application requirements.  Where these are not provided up-front, Council’s heritage advisors have indicated outstanding heritage items can be addressed via conditions concerning a Conservation Management Plan, and archival recording and a Heritage Interpretation Plan as part of the broader precinct.  A </w:t>
      </w:r>
      <w:proofErr w:type="gramStart"/>
      <w:r w:rsidRPr="7F089B34">
        <w:rPr>
          <w:rFonts w:ascii="Calibri" w:eastAsia="Calibri" w:hAnsi="Calibri" w:cs="Calibri"/>
          <w:lang w:val="en-AU"/>
        </w:rPr>
        <w:t>Dry Stone</w:t>
      </w:r>
      <w:proofErr w:type="gramEnd"/>
      <w:r w:rsidRPr="7F089B34">
        <w:rPr>
          <w:rFonts w:ascii="Calibri" w:eastAsia="Calibri" w:hAnsi="Calibri" w:cs="Calibri"/>
          <w:lang w:val="en-AU"/>
        </w:rPr>
        <w:t xml:space="preserve"> Wall Management Plan has also been provided for which conditions can make it adequately compliant.   </w:t>
      </w:r>
    </w:p>
    <w:p w14:paraId="5E5F916F" w14:textId="77777777" w:rsidR="006224F8" w:rsidRDefault="006224F8" w:rsidP="006224F8">
      <w:pPr>
        <w:spacing w:line="276" w:lineRule="auto"/>
        <w:rPr>
          <w:rFonts w:ascii="Calibri" w:eastAsia="Calibri" w:hAnsi="Calibri" w:cs="Calibri"/>
          <w:b/>
          <w:bCs/>
          <w:lang w:val="en-AU"/>
        </w:rPr>
      </w:pPr>
      <w:r>
        <w:rPr>
          <w:rFonts w:ascii="Calibri" w:eastAsia="Calibri" w:hAnsi="Calibri" w:cs="Calibri"/>
          <w:lang w:val="en-AU"/>
        </w:rPr>
        <w:br w:type="page"/>
      </w:r>
      <w:r w:rsidRPr="7F089B34">
        <w:rPr>
          <w:rFonts w:ascii="Calibri" w:eastAsia="Calibri" w:hAnsi="Calibri" w:cs="Calibri"/>
          <w:b/>
          <w:bCs/>
          <w:lang w:val="en-AU"/>
        </w:rPr>
        <w:lastRenderedPageBreak/>
        <w:t>Incorporated Plan Overlay – Schedule 3 (Quarry Hills PSP) (IPO3) (Clause 43.03)</w:t>
      </w:r>
    </w:p>
    <w:p w14:paraId="135B40FE"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Applies to land within the Darebin Creek corridor subject to the Rural Conservation Zone.  </w:t>
      </w:r>
    </w:p>
    <w:p w14:paraId="2ED918CE"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59996A14"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A permit must be generally in accordance with the Quarry Hills PSP, as well as implementing any conditions specified in the Schedule to the Overlay.  </w:t>
      </w:r>
    </w:p>
    <w:p w14:paraId="6D8779E6"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015C5755"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Schedule 3 of the IPO specifies that the incorporated plan </w:t>
      </w:r>
      <w:r w:rsidRPr="7F089B34">
        <w:rPr>
          <w:rFonts w:ascii="Calibri" w:eastAsia="Calibri" w:hAnsi="Calibri" w:cs="Calibri"/>
          <w:i/>
          <w:iCs/>
          <w:lang w:val="en-AU"/>
        </w:rPr>
        <w:t>Quarry Hills Precinct Structure Plan, June 2016</w:t>
      </w:r>
      <w:r w:rsidRPr="7F089B34">
        <w:rPr>
          <w:rFonts w:ascii="Calibri" w:eastAsia="Calibri" w:hAnsi="Calibri" w:cs="Calibri"/>
          <w:lang w:val="en-AU"/>
        </w:rPr>
        <w:t xml:space="preserve"> is incorporated in the scheme under Amendment C188.  </w:t>
      </w:r>
    </w:p>
    <w:p w14:paraId="4E8F0536"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5FC7BE56"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Section 3.0 of Schedule 3 to the IPO requires </w:t>
      </w:r>
      <w:proofErr w:type="gramStart"/>
      <w:r w:rsidRPr="7F089B34">
        <w:rPr>
          <w:rFonts w:ascii="Calibri" w:eastAsia="Calibri" w:hAnsi="Calibri" w:cs="Calibri"/>
          <w:lang w:val="en-AU"/>
        </w:rPr>
        <w:t>a number of</w:t>
      </w:r>
      <w:proofErr w:type="gramEnd"/>
      <w:r w:rsidRPr="7F089B34">
        <w:rPr>
          <w:rFonts w:ascii="Calibri" w:eastAsia="Calibri" w:hAnsi="Calibri" w:cs="Calibri"/>
          <w:lang w:val="en-AU"/>
        </w:rPr>
        <w:t xml:space="preserve"> conditions to be included in any permit for subdivision as follows:  </w:t>
      </w:r>
    </w:p>
    <w:p w14:paraId="0CDDC6C2" w14:textId="77777777" w:rsidR="006224F8" w:rsidRDefault="006224F8" w:rsidP="006224F8">
      <w:pPr>
        <w:numPr>
          <w:ilvl w:val="0"/>
          <w:numId w:val="132"/>
        </w:numPr>
        <w:spacing w:line="276" w:lineRule="auto"/>
        <w:contextualSpacing/>
        <w:rPr>
          <w:rFonts w:ascii="Calibri" w:eastAsia="Calibri" w:hAnsi="Calibri" w:cs="Calibri"/>
          <w:lang w:val="en-AU"/>
        </w:rPr>
      </w:pPr>
      <w:r w:rsidRPr="7F089B34">
        <w:rPr>
          <w:rFonts w:ascii="Calibri" w:eastAsia="Calibri" w:hAnsi="Calibri" w:cs="Calibri"/>
          <w:lang w:val="en-AU"/>
        </w:rPr>
        <w:t>Kangaroo Management Plan</w:t>
      </w:r>
    </w:p>
    <w:p w14:paraId="331EA7F7" w14:textId="77777777" w:rsidR="006224F8" w:rsidRDefault="006224F8" w:rsidP="006224F8">
      <w:pPr>
        <w:numPr>
          <w:ilvl w:val="0"/>
          <w:numId w:val="132"/>
        </w:numPr>
        <w:spacing w:line="276" w:lineRule="auto"/>
        <w:contextualSpacing/>
        <w:rPr>
          <w:rFonts w:ascii="Calibri" w:eastAsia="Calibri" w:hAnsi="Calibri" w:cs="Calibri"/>
          <w:lang w:val="en-AU"/>
        </w:rPr>
      </w:pPr>
      <w:r w:rsidRPr="7F089B34">
        <w:rPr>
          <w:rFonts w:ascii="Calibri" w:eastAsia="Calibri" w:hAnsi="Calibri" w:cs="Calibri"/>
          <w:lang w:val="en-AU"/>
        </w:rPr>
        <w:t>Salvage and translocation</w:t>
      </w:r>
    </w:p>
    <w:p w14:paraId="3A1E7E01" w14:textId="77777777" w:rsidR="006224F8" w:rsidRDefault="006224F8" w:rsidP="006224F8">
      <w:pPr>
        <w:numPr>
          <w:ilvl w:val="0"/>
          <w:numId w:val="132"/>
        </w:numPr>
        <w:spacing w:line="276" w:lineRule="auto"/>
        <w:contextualSpacing/>
        <w:rPr>
          <w:rFonts w:ascii="Calibri" w:eastAsia="Calibri" w:hAnsi="Calibri" w:cs="Calibri"/>
          <w:lang w:val="en-AU"/>
        </w:rPr>
      </w:pPr>
      <w:r w:rsidRPr="7F089B34">
        <w:rPr>
          <w:rFonts w:ascii="Calibri" w:eastAsia="Calibri" w:hAnsi="Calibri" w:cs="Calibri"/>
          <w:lang w:val="en-AU"/>
        </w:rPr>
        <w:t>Protection of conservation areas and native vegetation during construction</w:t>
      </w:r>
    </w:p>
    <w:p w14:paraId="3ED4CCF2" w14:textId="77777777" w:rsidR="006224F8" w:rsidRDefault="006224F8" w:rsidP="006224F8">
      <w:pPr>
        <w:numPr>
          <w:ilvl w:val="0"/>
          <w:numId w:val="132"/>
        </w:numPr>
        <w:spacing w:line="276" w:lineRule="auto"/>
        <w:contextualSpacing/>
        <w:rPr>
          <w:rFonts w:ascii="Calibri" w:eastAsia="Calibri" w:hAnsi="Calibri" w:cs="Calibri"/>
          <w:lang w:val="en-AU"/>
        </w:rPr>
      </w:pPr>
      <w:r w:rsidRPr="7F089B34">
        <w:rPr>
          <w:rFonts w:ascii="Calibri" w:eastAsia="Calibri" w:hAnsi="Calibri" w:cs="Calibri"/>
          <w:lang w:val="en-AU"/>
        </w:rPr>
        <w:t>Land Management Co-operative Agreement</w:t>
      </w:r>
    </w:p>
    <w:p w14:paraId="04C73EED" w14:textId="77777777" w:rsidR="006224F8" w:rsidRDefault="006224F8" w:rsidP="006224F8">
      <w:pPr>
        <w:numPr>
          <w:ilvl w:val="0"/>
          <w:numId w:val="132"/>
        </w:numPr>
        <w:spacing w:line="276" w:lineRule="auto"/>
        <w:contextualSpacing/>
        <w:rPr>
          <w:rFonts w:ascii="Calibri" w:eastAsia="Calibri" w:hAnsi="Calibri" w:cs="Calibri"/>
          <w:lang w:val="en-AU"/>
        </w:rPr>
      </w:pPr>
      <w:r w:rsidRPr="7F089B34">
        <w:rPr>
          <w:rFonts w:ascii="Calibri" w:eastAsia="Calibri" w:hAnsi="Calibri" w:cs="Calibri"/>
          <w:lang w:val="en-AU"/>
        </w:rPr>
        <w:t>Environment Management Plans</w:t>
      </w:r>
    </w:p>
    <w:p w14:paraId="6AC5C9DC"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40DDECDD" w14:textId="77777777" w:rsidR="006224F8" w:rsidRDefault="006224F8" w:rsidP="006224F8">
      <w:pPr>
        <w:spacing w:line="276" w:lineRule="auto"/>
        <w:ind w:left="720"/>
        <w:rPr>
          <w:rFonts w:ascii="Calibri" w:eastAsia="Calibri" w:hAnsi="Calibri" w:cs="Calibri"/>
          <w:lang w:val="en-AU"/>
        </w:rPr>
      </w:pPr>
      <w:r w:rsidRPr="7F089B34">
        <w:rPr>
          <w:rFonts w:ascii="Calibri" w:eastAsia="Calibri" w:hAnsi="Calibri" w:cs="Calibri"/>
          <w:b/>
          <w:bCs/>
        </w:rPr>
        <w:t xml:space="preserve">Comments:  </w:t>
      </w:r>
      <w:r>
        <w:rPr>
          <w:rFonts w:ascii="Calibri" w:hAnsi="Calibri"/>
          <w:lang w:val="en-AU"/>
        </w:rPr>
        <w:br/>
      </w:r>
      <w:r w:rsidRPr="7F089B34">
        <w:rPr>
          <w:rFonts w:ascii="Calibri" w:eastAsia="Calibri" w:hAnsi="Calibri" w:cs="Calibri"/>
          <w:i/>
          <w:iCs/>
        </w:rPr>
        <w:t xml:space="preserve">The proposed subdivision is assessed against the requirements of the Quarry Hills PSP in the attached table.  </w:t>
      </w:r>
      <w:r w:rsidRPr="7F089B34">
        <w:rPr>
          <w:rFonts w:ascii="Calibri" w:eastAsia="Calibri" w:hAnsi="Calibri" w:cs="Calibri"/>
          <w:i/>
          <w:iCs/>
          <w:lang w:val="en-AU"/>
        </w:rPr>
        <w:t xml:space="preserve">The specified conditions can be included.  </w:t>
      </w:r>
      <w:r w:rsidRPr="7F089B34">
        <w:rPr>
          <w:rFonts w:ascii="Calibri" w:eastAsia="Calibri" w:hAnsi="Calibri" w:cs="Calibri"/>
          <w:lang w:val="en-AU"/>
        </w:rPr>
        <w:t xml:space="preserve"> </w:t>
      </w:r>
    </w:p>
    <w:p w14:paraId="1CD4C283" w14:textId="77777777" w:rsidR="006224F8" w:rsidRDefault="006224F8" w:rsidP="006224F8">
      <w:pPr>
        <w:spacing w:before="240" w:after="60" w:line="276" w:lineRule="auto"/>
        <w:rPr>
          <w:rFonts w:ascii="Calibri" w:eastAsia="Calibri" w:hAnsi="Calibri" w:cs="Calibri"/>
          <w:b/>
          <w:bCs/>
          <w:lang w:val="en-AU"/>
        </w:rPr>
      </w:pPr>
      <w:r w:rsidRPr="7F089B34">
        <w:rPr>
          <w:rFonts w:ascii="Calibri" w:eastAsia="Calibri" w:hAnsi="Calibri" w:cs="Calibri"/>
          <w:b/>
          <w:bCs/>
          <w:lang w:val="en-AU"/>
        </w:rPr>
        <w:t>Public Acquisition Overlay – Schedule 6 (MORR/E6 transport corridor) (PAO6) (Clause 45.01)</w:t>
      </w:r>
    </w:p>
    <w:p w14:paraId="2936E878"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Applies to the portion of the site immediately east of </w:t>
      </w:r>
      <w:proofErr w:type="spellStart"/>
      <w:r w:rsidRPr="7F089B34">
        <w:rPr>
          <w:rFonts w:ascii="Calibri" w:eastAsia="Calibri" w:hAnsi="Calibri" w:cs="Calibri"/>
          <w:lang w:val="en-AU"/>
        </w:rPr>
        <w:t>Bindts</w:t>
      </w:r>
      <w:proofErr w:type="spellEnd"/>
      <w:r w:rsidRPr="7F089B34">
        <w:rPr>
          <w:rFonts w:ascii="Calibri" w:eastAsia="Calibri" w:hAnsi="Calibri" w:cs="Calibri"/>
          <w:lang w:val="en-AU"/>
        </w:rPr>
        <w:t xml:space="preserve"> Road for a width of approximately 177 metres (across all property frontages), for a planned road.  </w:t>
      </w:r>
    </w:p>
    <w:p w14:paraId="3A810502"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02A9E729"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45.01-1 requires </w:t>
      </w:r>
      <w:r w:rsidRPr="7F089B34">
        <w:rPr>
          <w:rFonts w:ascii="Calibri" w:eastAsia="Calibri" w:hAnsi="Calibri" w:cs="Calibri"/>
          <w:u w:val="single"/>
          <w:lang w:val="en-AU"/>
        </w:rPr>
        <w:t>a permit to subdivide land</w:t>
      </w:r>
      <w:r w:rsidRPr="7F089B34">
        <w:rPr>
          <w:rFonts w:ascii="Calibri" w:eastAsia="Calibri" w:hAnsi="Calibri" w:cs="Calibri"/>
          <w:lang w:val="en-AU"/>
        </w:rPr>
        <w:t xml:space="preserve">.  </w:t>
      </w:r>
    </w:p>
    <w:p w14:paraId="4B15C3AB"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1D0064AC"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45.01-3 specifies referral of an application to subdivide land to the acquiring authority.   </w:t>
      </w:r>
    </w:p>
    <w:p w14:paraId="3322D408"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b/>
          <w:bCs/>
        </w:rPr>
        <w:t xml:space="preserve">Comments:  </w:t>
      </w:r>
      <w:r>
        <w:rPr>
          <w:rFonts w:ascii="Calibri" w:hAnsi="Calibri"/>
          <w:lang w:val="en-AU"/>
        </w:rPr>
        <w:br/>
      </w:r>
      <w:r w:rsidRPr="7F089B34">
        <w:rPr>
          <w:rFonts w:ascii="Calibri" w:eastAsia="Calibri" w:hAnsi="Calibri" w:cs="Calibri"/>
          <w:i/>
          <w:iCs/>
        </w:rPr>
        <w:t xml:space="preserve">The application has been referred to Department of Transport acting as the Head, Transport for Victoria in accordance with Section 55 of the Planning and Environment Act 1987.  Advice was received confirming they have no objection to the proposal.  </w:t>
      </w:r>
      <w:r w:rsidRPr="7F089B34">
        <w:rPr>
          <w:rFonts w:ascii="Calibri" w:eastAsia="Calibri" w:hAnsi="Calibri" w:cs="Calibri"/>
          <w:i/>
          <w:iCs/>
          <w:lang w:val="en-AU"/>
        </w:rPr>
        <w:t xml:space="preserve"> </w:t>
      </w:r>
    </w:p>
    <w:p w14:paraId="5A2CFD90" w14:textId="77777777" w:rsidR="006224F8" w:rsidRDefault="006224F8" w:rsidP="006224F8">
      <w:pPr>
        <w:spacing w:before="240" w:after="60" w:line="276" w:lineRule="auto"/>
        <w:rPr>
          <w:rFonts w:ascii="Calibri" w:eastAsia="Calibri" w:hAnsi="Calibri" w:cs="Calibri"/>
          <w:b/>
          <w:bCs/>
          <w:lang w:val="en-AU"/>
        </w:rPr>
      </w:pPr>
      <w:r w:rsidRPr="7F089B34">
        <w:rPr>
          <w:rFonts w:ascii="Calibri" w:eastAsia="Calibri" w:hAnsi="Calibri" w:cs="Calibri"/>
          <w:b/>
          <w:bCs/>
          <w:lang w:val="en-AU"/>
        </w:rPr>
        <w:t>Floodway Overlay (RFO) (Clause 44.03)</w:t>
      </w:r>
    </w:p>
    <w:p w14:paraId="0B08622B"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Applies to land subject to high flooding risk along the Darebin Creek.  </w:t>
      </w:r>
    </w:p>
    <w:p w14:paraId="5BAAD1D4"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4340936C"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44.03-1 </w:t>
      </w:r>
      <w:r w:rsidRPr="7F089B34">
        <w:rPr>
          <w:rFonts w:ascii="Calibri" w:eastAsia="Calibri" w:hAnsi="Calibri" w:cs="Calibri"/>
          <w:u w:val="single"/>
          <w:lang w:val="en-AU"/>
        </w:rPr>
        <w:t>requires a permit to carry out works including fences, roadworks if the water flow path is redirected or obstructed, bicycle paths and trails</w:t>
      </w:r>
      <w:r w:rsidRPr="7F089B34">
        <w:rPr>
          <w:rFonts w:ascii="Calibri" w:eastAsia="Calibri" w:hAnsi="Calibri" w:cs="Calibri"/>
          <w:lang w:val="en-AU"/>
        </w:rPr>
        <w:t xml:space="preserve">.  </w:t>
      </w:r>
    </w:p>
    <w:p w14:paraId="1F64752C"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lastRenderedPageBreak/>
        <w:t xml:space="preserve">Clause 44.03-2 </w:t>
      </w:r>
      <w:r w:rsidRPr="7F089B34">
        <w:rPr>
          <w:rFonts w:ascii="Calibri" w:eastAsia="Calibri" w:hAnsi="Calibri" w:cs="Calibri"/>
          <w:u w:val="single"/>
          <w:lang w:val="en-AU"/>
        </w:rPr>
        <w:t>requires a permit to subdivide land</w:t>
      </w:r>
      <w:r w:rsidRPr="7F089B34">
        <w:rPr>
          <w:rFonts w:ascii="Calibri" w:eastAsia="Calibri" w:hAnsi="Calibri" w:cs="Calibri"/>
          <w:lang w:val="en-AU"/>
        </w:rPr>
        <w:t xml:space="preserve">.  Subdivision is only allowed if no lots entirely in the overlay are created.  </w:t>
      </w:r>
    </w:p>
    <w:p w14:paraId="6BEFD1C7"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44.03-5 specifies referral of an application to the floodplain manager in accordance with Section 55 of the </w:t>
      </w:r>
      <w:r w:rsidRPr="7F089B34">
        <w:rPr>
          <w:rFonts w:ascii="Calibri" w:eastAsia="Calibri" w:hAnsi="Calibri" w:cs="Calibri"/>
          <w:i/>
          <w:iCs/>
          <w:lang w:val="en-AU"/>
        </w:rPr>
        <w:t xml:space="preserve">Planning and Environment Act 1987.  </w:t>
      </w:r>
      <w:r w:rsidRPr="7F089B34">
        <w:rPr>
          <w:rFonts w:ascii="Calibri" w:eastAsia="Calibri" w:hAnsi="Calibri" w:cs="Calibri"/>
          <w:lang w:val="en-AU"/>
        </w:rPr>
        <w:t xml:space="preserve"> </w:t>
      </w:r>
    </w:p>
    <w:p w14:paraId="6A4FB35B" w14:textId="77777777" w:rsidR="006224F8" w:rsidRDefault="006224F8" w:rsidP="006224F8">
      <w:pPr>
        <w:spacing w:line="276" w:lineRule="auto"/>
        <w:ind w:left="720"/>
        <w:rPr>
          <w:rFonts w:ascii="Calibri" w:eastAsia="Calibri" w:hAnsi="Calibri" w:cs="Calibri"/>
          <w:i/>
          <w:iCs/>
        </w:rPr>
      </w:pPr>
      <w:r w:rsidRPr="7F089B34">
        <w:rPr>
          <w:rFonts w:ascii="Calibri" w:eastAsia="Calibri" w:hAnsi="Calibri" w:cs="Calibri"/>
          <w:b/>
          <w:bCs/>
        </w:rPr>
        <w:t xml:space="preserve">Comments:  </w:t>
      </w:r>
      <w:r>
        <w:rPr>
          <w:rFonts w:ascii="Calibri" w:hAnsi="Calibri"/>
          <w:lang w:val="en-AU"/>
        </w:rPr>
        <w:br/>
      </w:r>
      <w:r w:rsidRPr="7F089B34">
        <w:rPr>
          <w:rFonts w:ascii="Calibri" w:eastAsia="Calibri" w:hAnsi="Calibri" w:cs="Calibri"/>
          <w:i/>
          <w:iCs/>
        </w:rPr>
        <w:t xml:space="preserve">The application proposes roadworks and paths which will alter the flow of </w:t>
      </w:r>
      <w:proofErr w:type="gramStart"/>
      <w:r w:rsidRPr="7F089B34">
        <w:rPr>
          <w:rFonts w:ascii="Calibri" w:eastAsia="Calibri" w:hAnsi="Calibri" w:cs="Calibri"/>
          <w:i/>
          <w:iCs/>
        </w:rPr>
        <w:t>water</w:t>
      </w:r>
      <w:proofErr w:type="gramEnd"/>
      <w:r w:rsidRPr="7F089B34">
        <w:rPr>
          <w:rFonts w:ascii="Calibri" w:eastAsia="Calibri" w:hAnsi="Calibri" w:cs="Calibri"/>
          <w:i/>
          <w:iCs/>
        </w:rPr>
        <w:t xml:space="preserve"> but no lot is proposed to be entirely within the RFO as the land nearer the creek is to be retained as large rural conservation reserves generally.  The lot related to the Heritage area is not entirely within the RFO.  </w:t>
      </w:r>
    </w:p>
    <w:p w14:paraId="0EA091D6" w14:textId="77777777" w:rsidR="006224F8" w:rsidRDefault="006224F8" w:rsidP="006224F8">
      <w:pPr>
        <w:spacing w:line="276" w:lineRule="auto"/>
        <w:rPr>
          <w:rFonts w:ascii="Calibri" w:eastAsia="Calibri" w:hAnsi="Calibri" w:cs="Calibri"/>
          <w:i/>
          <w:iCs/>
          <w:lang w:val="en-AU"/>
        </w:rPr>
      </w:pPr>
      <w:r w:rsidRPr="7F089B34">
        <w:rPr>
          <w:rFonts w:ascii="Calibri" w:eastAsia="Calibri" w:hAnsi="Calibri" w:cs="Calibri"/>
          <w:i/>
          <w:iCs/>
          <w:lang w:val="en-AU"/>
        </w:rPr>
        <w:t xml:space="preserve"> </w:t>
      </w:r>
    </w:p>
    <w:p w14:paraId="4107882C"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The application has been referred to Melbourne Water as the relevant floodplain manager.  No objection has been received subject to conditions.  </w:t>
      </w:r>
    </w:p>
    <w:p w14:paraId="58FFDA1F"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 </w:t>
      </w:r>
    </w:p>
    <w:p w14:paraId="6A5FC4CE"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A permit can allow works which alter the flow of water, </w:t>
      </w:r>
      <w:proofErr w:type="gramStart"/>
      <w:r w:rsidRPr="7F089B34">
        <w:rPr>
          <w:rFonts w:ascii="Calibri" w:eastAsia="Calibri" w:hAnsi="Calibri" w:cs="Calibri"/>
          <w:i/>
          <w:iCs/>
          <w:lang w:val="en-AU"/>
        </w:rPr>
        <w:t>paths</w:t>
      </w:r>
      <w:proofErr w:type="gramEnd"/>
      <w:r w:rsidRPr="7F089B34">
        <w:rPr>
          <w:rFonts w:ascii="Calibri" w:eastAsia="Calibri" w:hAnsi="Calibri" w:cs="Calibri"/>
          <w:i/>
          <w:iCs/>
          <w:lang w:val="en-AU"/>
        </w:rPr>
        <w:t xml:space="preserve"> and trails.  </w:t>
      </w:r>
    </w:p>
    <w:p w14:paraId="770E021A" w14:textId="77777777" w:rsidR="006224F8" w:rsidRDefault="006224F8" w:rsidP="006224F8">
      <w:pPr>
        <w:spacing w:before="240" w:after="60" w:line="276" w:lineRule="auto"/>
        <w:rPr>
          <w:rFonts w:ascii="Calibri" w:eastAsia="Calibri" w:hAnsi="Calibri" w:cs="Calibri"/>
          <w:b/>
          <w:bCs/>
          <w:lang w:val="en-AU"/>
        </w:rPr>
      </w:pPr>
      <w:r w:rsidRPr="7F089B34">
        <w:rPr>
          <w:rFonts w:ascii="Calibri" w:eastAsia="Calibri" w:hAnsi="Calibri" w:cs="Calibri"/>
          <w:b/>
          <w:bCs/>
          <w:lang w:val="en-AU"/>
        </w:rPr>
        <w:t>Significant Landscape Overlay – Schedule 2 (SLO2) (Clause 42.03)</w:t>
      </w:r>
    </w:p>
    <w:p w14:paraId="6F739588"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Applies to the land on the eastern part of the site including some Urban Growth Zone land, but also the area proposed for a Regional Park.  </w:t>
      </w:r>
    </w:p>
    <w:p w14:paraId="403C6670"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68329D0B"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42.03-2 specifies that a permit is only required for various works and vegetation removal.  </w:t>
      </w:r>
    </w:p>
    <w:p w14:paraId="78BF9E56"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b/>
          <w:bCs/>
        </w:rPr>
        <w:t xml:space="preserve">Comments:  </w:t>
      </w:r>
      <w:r>
        <w:rPr>
          <w:rFonts w:ascii="Calibri" w:hAnsi="Calibri"/>
          <w:lang w:val="en-AU"/>
        </w:rPr>
        <w:br/>
      </w:r>
      <w:r w:rsidRPr="7F089B34">
        <w:rPr>
          <w:rFonts w:ascii="Calibri" w:eastAsia="Calibri" w:hAnsi="Calibri" w:cs="Calibri"/>
          <w:b/>
          <w:bCs/>
        </w:rPr>
        <w:t xml:space="preserve"> </w:t>
      </w:r>
      <w:r w:rsidRPr="7F089B34">
        <w:rPr>
          <w:rFonts w:ascii="Calibri" w:eastAsia="Calibri" w:hAnsi="Calibri" w:cs="Calibri"/>
          <w:i/>
          <w:iCs/>
          <w:lang w:val="en-AU"/>
        </w:rPr>
        <w:t xml:space="preserve">No works or vegetation removal east of the Darebin Creek are proposed with this permit, thus no works within the SL02 area are proposed with the current application.  A condition can ensure none are added.  </w:t>
      </w:r>
    </w:p>
    <w:p w14:paraId="6A2A464C"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7F089B34">
        <w:rPr>
          <w:rFonts w:ascii="Calibri" w:eastAsia="Calibri" w:hAnsi="Calibri" w:cs="Calibri"/>
          <w:b/>
          <w:bCs/>
          <w:color w:val="FFFFFF" w:themeColor="background1"/>
          <w:lang w:val="en-AU"/>
        </w:rPr>
        <w:t xml:space="preserve"> Assessment Against Clause 55 of the Whittlesea Planning Scheme</w:t>
      </w:r>
    </w:p>
    <w:p w14:paraId="72D7B197" w14:textId="77777777" w:rsidR="006224F8" w:rsidRDefault="006224F8" w:rsidP="006224F8">
      <w:pPr>
        <w:spacing w:after="220" w:line="276" w:lineRule="auto"/>
        <w:rPr>
          <w:rFonts w:ascii="Calibri" w:eastAsia="Calibri" w:hAnsi="Calibri" w:cs="Calibri"/>
          <w:color w:val="000000" w:themeColor="text1"/>
          <w:lang w:val="en-AU"/>
        </w:rPr>
      </w:pPr>
      <w:r w:rsidRPr="7F089B34">
        <w:rPr>
          <w:rFonts w:ascii="Calibri" w:eastAsia="Calibri" w:hAnsi="Calibri" w:cs="Calibri"/>
          <w:color w:val="000000" w:themeColor="text1"/>
          <w:lang w:val="en-AU"/>
        </w:rPr>
        <w:t>The following table provides details on whether the proposal complies with the requirements of Clause 55 of the Whittlesea Planning Scheme.  Under these provisions a development:</w:t>
      </w:r>
    </w:p>
    <w:p w14:paraId="57C4E1D8" w14:textId="77777777" w:rsidR="006224F8" w:rsidRDefault="006224F8" w:rsidP="006224F8">
      <w:pPr>
        <w:numPr>
          <w:ilvl w:val="0"/>
          <w:numId w:val="133"/>
        </w:numPr>
        <w:spacing w:before="120" w:after="220" w:line="276" w:lineRule="auto"/>
        <w:contextualSpacing/>
        <w:rPr>
          <w:rFonts w:ascii="Calibri" w:eastAsia="Calibri" w:hAnsi="Calibri" w:cs="Calibri"/>
          <w:color w:val="000000" w:themeColor="text1"/>
          <w:lang w:val="en-AU"/>
        </w:rPr>
      </w:pPr>
      <w:r w:rsidRPr="7F089B34">
        <w:rPr>
          <w:rFonts w:ascii="Calibri" w:eastAsia="Calibri" w:hAnsi="Calibri" w:cs="Calibri"/>
          <w:color w:val="000000" w:themeColor="text1"/>
          <w:lang w:val="en-AU"/>
        </w:rPr>
        <w:t xml:space="preserve">Must meet </w:t>
      </w:r>
      <w:proofErr w:type="gramStart"/>
      <w:r w:rsidRPr="7F089B34">
        <w:rPr>
          <w:rFonts w:ascii="Calibri" w:eastAsia="Calibri" w:hAnsi="Calibri" w:cs="Calibri"/>
          <w:color w:val="000000" w:themeColor="text1"/>
          <w:lang w:val="en-AU"/>
        </w:rPr>
        <w:t>all of</w:t>
      </w:r>
      <w:proofErr w:type="gramEnd"/>
      <w:r w:rsidRPr="7F089B34">
        <w:rPr>
          <w:rFonts w:ascii="Calibri" w:eastAsia="Calibri" w:hAnsi="Calibri" w:cs="Calibri"/>
          <w:color w:val="000000" w:themeColor="text1"/>
          <w:lang w:val="en-AU"/>
        </w:rPr>
        <w:t xml:space="preserve"> the objectives</w:t>
      </w:r>
    </w:p>
    <w:p w14:paraId="3718FC34" w14:textId="77777777" w:rsidR="006224F8" w:rsidRDefault="006224F8" w:rsidP="006224F8">
      <w:pPr>
        <w:numPr>
          <w:ilvl w:val="0"/>
          <w:numId w:val="133"/>
        </w:numPr>
        <w:spacing w:before="120" w:after="220" w:line="276" w:lineRule="auto"/>
        <w:contextualSpacing/>
        <w:rPr>
          <w:rFonts w:ascii="Calibri" w:eastAsia="Calibri" w:hAnsi="Calibri" w:cs="Calibri"/>
          <w:color w:val="000000" w:themeColor="text1"/>
          <w:lang w:val="en-AU"/>
        </w:rPr>
      </w:pPr>
      <w:r w:rsidRPr="7F089B34">
        <w:rPr>
          <w:rFonts w:ascii="Calibri" w:eastAsia="Calibri" w:hAnsi="Calibri" w:cs="Calibri"/>
          <w:color w:val="000000" w:themeColor="text1"/>
          <w:lang w:val="en-AU"/>
        </w:rPr>
        <w:t xml:space="preserve">Should meet </w:t>
      </w:r>
      <w:proofErr w:type="gramStart"/>
      <w:r w:rsidRPr="7F089B34">
        <w:rPr>
          <w:rFonts w:ascii="Calibri" w:eastAsia="Calibri" w:hAnsi="Calibri" w:cs="Calibri"/>
          <w:color w:val="000000" w:themeColor="text1"/>
          <w:lang w:val="en-AU"/>
        </w:rPr>
        <w:t>all of</w:t>
      </w:r>
      <w:proofErr w:type="gramEnd"/>
      <w:r w:rsidRPr="7F089B34">
        <w:rPr>
          <w:rFonts w:ascii="Calibri" w:eastAsia="Calibri" w:hAnsi="Calibri" w:cs="Calibri"/>
          <w:color w:val="000000" w:themeColor="text1"/>
          <w:lang w:val="en-AU"/>
        </w:rPr>
        <w:t xml:space="preserve"> the standards</w:t>
      </w:r>
    </w:p>
    <w:p w14:paraId="54901D79" w14:textId="77777777" w:rsidR="006224F8" w:rsidRDefault="006224F8" w:rsidP="006224F8">
      <w:pPr>
        <w:spacing w:after="220" w:line="276" w:lineRule="auto"/>
        <w:rPr>
          <w:rFonts w:ascii="Calibri" w:eastAsia="Calibri" w:hAnsi="Calibri" w:cs="Calibri"/>
          <w:color w:val="000000" w:themeColor="text1"/>
          <w:lang w:val="en-AU"/>
        </w:rPr>
      </w:pPr>
      <w:r w:rsidRPr="7F089B34">
        <w:rPr>
          <w:rFonts w:ascii="Calibri" w:eastAsia="Calibri" w:hAnsi="Calibri" w:cs="Calibri"/>
          <w:color w:val="000000" w:themeColor="text1"/>
          <w:lang w:val="en-AU"/>
        </w:rPr>
        <w:t>If Council is satisfied that an application for an alternative design solution meets the objective, the alternative design solution may be considered.</w:t>
      </w:r>
    </w:p>
    <w:p w14:paraId="37C788D8" w14:textId="77777777" w:rsidR="006224F8" w:rsidRDefault="006224F8" w:rsidP="006224F8">
      <w:pPr>
        <w:spacing w:after="220" w:line="276" w:lineRule="auto"/>
        <w:rPr>
          <w:rFonts w:ascii="Calibri" w:eastAsia="Calibri" w:hAnsi="Calibri" w:cs="Calibri"/>
          <w:color w:val="000000" w:themeColor="text1"/>
          <w:lang w:val="en-AU"/>
        </w:rPr>
      </w:pPr>
      <w:r>
        <w:rPr>
          <w:rFonts w:ascii="Calibri" w:eastAsia="Calibri" w:hAnsi="Calibri" w:cs="Calibri"/>
          <w:color w:val="000000" w:themeColor="text1"/>
          <w:lang w:val="en-AU"/>
        </w:rPr>
        <w:br w:type="page"/>
      </w:r>
    </w:p>
    <w:tbl>
      <w:tblPr>
        <w:tblW w:w="9592" w:type="dxa"/>
        <w:jc w:val="center"/>
        <w:tblLayout w:type="fixed"/>
        <w:tblLook w:val="04A0" w:firstRow="1" w:lastRow="0" w:firstColumn="1" w:lastColumn="0" w:noHBand="0" w:noVBand="1"/>
      </w:tblPr>
      <w:tblGrid>
        <w:gridCol w:w="852"/>
        <w:gridCol w:w="2402"/>
        <w:gridCol w:w="1275"/>
        <w:gridCol w:w="1275"/>
        <w:gridCol w:w="3788"/>
      </w:tblGrid>
      <w:tr w:rsidR="006224F8" w14:paraId="41DDAFB7" w14:textId="77777777" w:rsidTr="007E1B45">
        <w:trPr>
          <w:tblHeader/>
          <w:jc w:val="center"/>
        </w:trPr>
        <w:tc>
          <w:tcPr>
            <w:tcW w:w="852" w:type="dxa"/>
            <w:tcBorders>
              <w:top w:val="single" w:sz="18" w:space="0" w:color="auto"/>
              <w:left w:val="single" w:sz="18" w:space="0" w:color="auto"/>
              <w:bottom w:val="single" w:sz="18" w:space="0" w:color="auto"/>
              <w:right w:val="single" w:sz="18" w:space="0" w:color="auto"/>
            </w:tcBorders>
            <w:shd w:val="clear" w:color="auto" w:fill="CCCCCC"/>
          </w:tcPr>
          <w:p w14:paraId="7CD990CB"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p>
        </w:tc>
        <w:tc>
          <w:tcPr>
            <w:tcW w:w="2402" w:type="dxa"/>
            <w:tcBorders>
              <w:top w:val="single" w:sz="18" w:space="0" w:color="auto"/>
              <w:left w:val="single" w:sz="18" w:space="0" w:color="auto"/>
              <w:bottom w:val="single" w:sz="18" w:space="0" w:color="auto"/>
              <w:right w:val="single" w:sz="18" w:space="0" w:color="auto"/>
            </w:tcBorders>
          </w:tcPr>
          <w:p w14:paraId="4194C324" w14:textId="6227E34F"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 xml:space="preserve"> </w:t>
            </w:r>
            <w:r w:rsidR="00AD70B8" w:rsidRPr="00795124">
              <w:rPr>
                <w:rFonts w:ascii="Wingdings" w:eastAsia="Wingdings" w:hAnsi="Wingdings" w:cstheme="minorHAnsi"/>
              </w:rPr>
              <w:t>ü</w:t>
            </w:r>
            <w:r w:rsidR="00AD70B8" w:rsidRPr="00B23056">
              <w:rPr>
                <w:rFonts w:asciiTheme="minorHAnsi" w:eastAsia="Arial" w:hAnsiTheme="minorHAnsi" w:cstheme="minorHAnsi"/>
                <w:b/>
                <w:bCs/>
                <w:color w:val="000000" w:themeColor="text1"/>
                <w:lang w:val="en-AU"/>
              </w:rPr>
              <w:t xml:space="preserve"> </w:t>
            </w:r>
            <w:r w:rsidRPr="00B23056">
              <w:rPr>
                <w:rFonts w:asciiTheme="minorHAnsi" w:eastAsia="Arial" w:hAnsiTheme="minorHAnsi" w:cstheme="minorHAnsi"/>
                <w:b/>
                <w:bCs/>
                <w:color w:val="000000" w:themeColor="text1"/>
                <w:lang w:val="en-AU"/>
              </w:rPr>
              <w:t>Compliance</w:t>
            </w:r>
            <w:r w:rsidRPr="00B23056">
              <w:rPr>
                <w:rFonts w:asciiTheme="minorHAnsi" w:hAnsiTheme="minorHAnsi" w:cstheme="minorHAnsi"/>
                <w:lang w:val="en-AU"/>
              </w:rPr>
              <w:br/>
            </w:r>
            <w:r w:rsidRPr="00B23056">
              <w:rPr>
                <w:rFonts w:asciiTheme="minorHAnsi" w:eastAsia="Arial" w:hAnsiTheme="minorHAnsi" w:cstheme="minorHAnsi"/>
                <w:b/>
                <w:bCs/>
                <w:color w:val="000000" w:themeColor="text1"/>
                <w:lang w:val="en-AU"/>
              </w:rPr>
              <w:t xml:space="preserve"> X - </w:t>
            </w:r>
            <w:proofErr w:type="gramStart"/>
            <w:r w:rsidRPr="00B23056">
              <w:rPr>
                <w:rFonts w:asciiTheme="minorHAnsi" w:eastAsia="Arial" w:hAnsiTheme="minorHAnsi" w:cstheme="minorHAnsi"/>
                <w:b/>
                <w:bCs/>
                <w:color w:val="000000" w:themeColor="text1"/>
                <w:lang w:val="en-AU"/>
              </w:rPr>
              <w:t>Non compliance</w:t>
            </w:r>
            <w:proofErr w:type="gramEnd"/>
          </w:p>
        </w:tc>
        <w:tc>
          <w:tcPr>
            <w:tcW w:w="1275" w:type="dxa"/>
            <w:tcBorders>
              <w:top w:val="single" w:sz="18" w:space="0" w:color="auto"/>
              <w:left w:val="single" w:sz="18" w:space="0" w:color="auto"/>
              <w:bottom w:val="single" w:sz="18" w:space="0" w:color="auto"/>
              <w:right w:val="single" w:sz="18" w:space="0" w:color="auto"/>
            </w:tcBorders>
          </w:tcPr>
          <w:p w14:paraId="030F1E9D"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Objectives</w:t>
            </w:r>
          </w:p>
        </w:tc>
        <w:tc>
          <w:tcPr>
            <w:tcW w:w="1275" w:type="dxa"/>
            <w:tcBorders>
              <w:top w:val="single" w:sz="18" w:space="0" w:color="auto"/>
              <w:left w:val="single" w:sz="18" w:space="0" w:color="auto"/>
              <w:bottom w:val="single" w:sz="18" w:space="0" w:color="auto"/>
              <w:right w:val="single" w:sz="18" w:space="0" w:color="auto"/>
            </w:tcBorders>
          </w:tcPr>
          <w:p w14:paraId="76161B0A" w14:textId="77777777" w:rsidR="006224F8" w:rsidRPr="00B23056" w:rsidRDefault="006224F8" w:rsidP="007E1B45">
            <w:pPr>
              <w:spacing w:line="276" w:lineRule="auto"/>
              <w:jc w:val="center"/>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Standards</w:t>
            </w:r>
          </w:p>
        </w:tc>
        <w:tc>
          <w:tcPr>
            <w:tcW w:w="3788" w:type="dxa"/>
            <w:tcBorders>
              <w:top w:val="single" w:sz="18" w:space="0" w:color="auto"/>
              <w:left w:val="single" w:sz="18" w:space="0" w:color="auto"/>
              <w:bottom w:val="single" w:sz="18" w:space="0" w:color="auto"/>
              <w:right w:val="single" w:sz="18" w:space="0" w:color="auto"/>
            </w:tcBorders>
          </w:tcPr>
          <w:p w14:paraId="49183CB4" w14:textId="77777777" w:rsidR="006224F8" w:rsidRPr="00B23056" w:rsidRDefault="006224F8" w:rsidP="007E1B45">
            <w:pPr>
              <w:spacing w:line="276" w:lineRule="auto"/>
              <w:jc w:val="center"/>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COMMENTS</w:t>
            </w:r>
          </w:p>
        </w:tc>
      </w:tr>
      <w:tr w:rsidR="00AD70B8" w14:paraId="329FF731" w14:textId="77777777" w:rsidTr="007E1B45">
        <w:trPr>
          <w:jc w:val="center"/>
        </w:trPr>
        <w:tc>
          <w:tcPr>
            <w:tcW w:w="852" w:type="dxa"/>
            <w:tcBorders>
              <w:top w:val="single" w:sz="18" w:space="0" w:color="auto"/>
              <w:left w:val="single" w:sz="8" w:space="0" w:color="auto"/>
              <w:bottom w:val="single" w:sz="8" w:space="0" w:color="auto"/>
              <w:right w:val="single" w:sz="8" w:space="0" w:color="auto"/>
            </w:tcBorders>
            <w:shd w:val="clear" w:color="auto" w:fill="CCCCCC"/>
          </w:tcPr>
          <w:p w14:paraId="70AACFA7"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 xml:space="preserve">C1 </w:t>
            </w:r>
          </w:p>
        </w:tc>
        <w:tc>
          <w:tcPr>
            <w:tcW w:w="2402" w:type="dxa"/>
            <w:tcBorders>
              <w:top w:val="single" w:sz="18" w:space="0" w:color="auto"/>
              <w:left w:val="single" w:sz="8" w:space="0" w:color="auto"/>
              <w:bottom w:val="single" w:sz="8" w:space="0" w:color="auto"/>
              <w:right w:val="single" w:sz="8" w:space="0" w:color="auto"/>
            </w:tcBorders>
          </w:tcPr>
          <w:p w14:paraId="63ED2124"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Policy Implementation</w:t>
            </w:r>
          </w:p>
        </w:tc>
        <w:tc>
          <w:tcPr>
            <w:tcW w:w="1275" w:type="dxa"/>
            <w:tcBorders>
              <w:top w:val="single" w:sz="18" w:space="0" w:color="auto"/>
              <w:left w:val="single" w:sz="8" w:space="0" w:color="auto"/>
              <w:bottom w:val="single" w:sz="8" w:space="0" w:color="auto"/>
              <w:right w:val="single" w:sz="8" w:space="0" w:color="auto"/>
            </w:tcBorders>
          </w:tcPr>
          <w:p w14:paraId="1B1D5C70" w14:textId="771B4CD8"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18" w:space="0" w:color="auto"/>
              <w:left w:val="single" w:sz="8" w:space="0" w:color="auto"/>
              <w:bottom w:val="single" w:sz="8" w:space="0" w:color="auto"/>
              <w:right w:val="single" w:sz="8" w:space="0" w:color="auto"/>
            </w:tcBorders>
          </w:tcPr>
          <w:p w14:paraId="506FFFEA" w14:textId="1545F410"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18" w:space="0" w:color="auto"/>
              <w:left w:val="single" w:sz="8" w:space="0" w:color="auto"/>
              <w:bottom w:val="single" w:sz="8" w:space="0" w:color="auto"/>
              <w:right w:val="single" w:sz="8" w:space="0" w:color="auto"/>
            </w:tcBorders>
          </w:tcPr>
          <w:p w14:paraId="73B99BEE" w14:textId="77777777" w:rsidR="00AD70B8" w:rsidRPr="00B23056" w:rsidRDefault="00AD70B8" w:rsidP="00AD70B8">
            <w:pPr>
              <w:spacing w:line="276" w:lineRule="auto"/>
              <w:rPr>
                <w:rFonts w:asciiTheme="minorHAnsi" w:eastAsia="Arial" w:hAnsiTheme="minorHAnsi" w:cstheme="minorHAnsi"/>
                <w:lang w:val="en-AU"/>
              </w:rPr>
            </w:pPr>
            <w:r w:rsidRPr="00B23056">
              <w:rPr>
                <w:rFonts w:asciiTheme="minorHAnsi" w:eastAsia="Arial" w:hAnsiTheme="minorHAnsi" w:cstheme="minorHAnsi"/>
                <w:lang w:val="en-AU"/>
              </w:rPr>
              <w:t>A response to policy is included within the applicant’s assessment of this proposal.</w:t>
            </w:r>
          </w:p>
        </w:tc>
      </w:tr>
      <w:tr w:rsidR="006224F8" w14:paraId="78BE4AA2"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3DDAE4D9"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C2</w:t>
            </w:r>
          </w:p>
        </w:tc>
        <w:tc>
          <w:tcPr>
            <w:tcW w:w="2402" w:type="dxa"/>
            <w:tcBorders>
              <w:top w:val="single" w:sz="8" w:space="0" w:color="auto"/>
              <w:left w:val="single" w:sz="8" w:space="0" w:color="auto"/>
              <w:bottom w:val="single" w:sz="8" w:space="0" w:color="auto"/>
              <w:right w:val="single" w:sz="8" w:space="0" w:color="auto"/>
            </w:tcBorders>
          </w:tcPr>
          <w:p w14:paraId="118A2EB4"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Compact and Walkable Neighbourhoods</w:t>
            </w:r>
          </w:p>
        </w:tc>
        <w:tc>
          <w:tcPr>
            <w:tcW w:w="1275" w:type="dxa"/>
            <w:tcBorders>
              <w:top w:val="single" w:sz="8" w:space="0" w:color="auto"/>
              <w:left w:val="single" w:sz="8" w:space="0" w:color="auto"/>
              <w:bottom w:val="single" w:sz="8" w:space="0" w:color="auto"/>
              <w:right w:val="single" w:sz="8" w:space="0" w:color="auto"/>
            </w:tcBorders>
          </w:tcPr>
          <w:p w14:paraId="7D2E6902" w14:textId="77777777" w:rsidR="006224F8" w:rsidRPr="00B23056" w:rsidRDefault="006224F8" w:rsidP="007E1B45">
            <w:pPr>
              <w:spacing w:line="276" w:lineRule="auto"/>
              <w:jc w:val="both"/>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Condition</w:t>
            </w:r>
          </w:p>
        </w:tc>
        <w:tc>
          <w:tcPr>
            <w:tcW w:w="1275" w:type="dxa"/>
            <w:tcBorders>
              <w:top w:val="single" w:sz="8" w:space="0" w:color="auto"/>
              <w:left w:val="single" w:sz="8" w:space="0" w:color="auto"/>
              <w:bottom w:val="single" w:sz="8" w:space="0" w:color="auto"/>
              <w:right w:val="single" w:sz="8" w:space="0" w:color="auto"/>
            </w:tcBorders>
          </w:tcPr>
          <w:p w14:paraId="787F65B6" w14:textId="77777777" w:rsidR="006224F8" w:rsidRPr="00B23056" w:rsidRDefault="006224F8" w:rsidP="007E1B45">
            <w:pPr>
              <w:spacing w:line="276" w:lineRule="auto"/>
              <w:jc w:val="both"/>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Condition</w:t>
            </w:r>
          </w:p>
        </w:tc>
        <w:tc>
          <w:tcPr>
            <w:tcW w:w="3788" w:type="dxa"/>
            <w:tcBorders>
              <w:top w:val="single" w:sz="8" w:space="0" w:color="auto"/>
              <w:left w:val="single" w:sz="8" w:space="0" w:color="auto"/>
              <w:bottom w:val="single" w:sz="8" w:space="0" w:color="auto"/>
              <w:right w:val="single" w:sz="8" w:space="0" w:color="auto"/>
            </w:tcBorders>
          </w:tcPr>
          <w:p w14:paraId="4A6DFE36" w14:textId="77777777" w:rsidR="006224F8" w:rsidRPr="00B23056" w:rsidRDefault="006224F8" w:rsidP="007E1B45">
            <w:pPr>
              <w:spacing w:line="276" w:lineRule="auto"/>
              <w:rPr>
                <w:rFonts w:asciiTheme="minorHAnsi" w:eastAsia="Arial" w:hAnsiTheme="minorHAnsi" w:cstheme="minorHAnsi"/>
                <w:lang w:val="en-AU"/>
              </w:rPr>
            </w:pPr>
            <w:r w:rsidRPr="00B23056">
              <w:rPr>
                <w:rFonts w:asciiTheme="minorHAnsi" w:eastAsia="Arial" w:hAnsiTheme="minorHAnsi" w:cstheme="minorHAnsi"/>
                <w:lang w:val="en-AU"/>
              </w:rPr>
              <w:t xml:space="preserve">This clause is applicable given the subdivision proposes 60 or more lots.  A movement plan and other information show the clause is met when considering the site’s constraints, subject to the additional details conditioned.  </w:t>
            </w:r>
          </w:p>
        </w:tc>
      </w:tr>
      <w:tr w:rsidR="006224F8" w14:paraId="34B2D140"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37423412"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C3</w:t>
            </w:r>
          </w:p>
        </w:tc>
        <w:tc>
          <w:tcPr>
            <w:tcW w:w="2402" w:type="dxa"/>
            <w:tcBorders>
              <w:top w:val="single" w:sz="8" w:space="0" w:color="auto"/>
              <w:left w:val="single" w:sz="8" w:space="0" w:color="auto"/>
              <w:bottom w:val="single" w:sz="8" w:space="0" w:color="auto"/>
              <w:right w:val="single" w:sz="8" w:space="0" w:color="auto"/>
            </w:tcBorders>
          </w:tcPr>
          <w:p w14:paraId="01D45CE7"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Activity Centre objective</w:t>
            </w:r>
          </w:p>
        </w:tc>
        <w:tc>
          <w:tcPr>
            <w:tcW w:w="1275" w:type="dxa"/>
            <w:tcBorders>
              <w:top w:val="single" w:sz="8" w:space="0" w:color="auto"/>
              <w:left w:val="single" w:sz="8" w:space="0" w:color="auto"/>
              <w:bottom w:val="single" w:sz="8" w:space="0" w:color="auto"/>
              <w:right w:val="single" w:sz="8" w:space="0" w:color="auto"/>
            </w:tcBorders>
          </w:tcPr>
          <w:p w14:paraId="4AFCAC89" w14:textId="77777777" w:rsidR="006224F8" w:rsidRPr="00B23056" w:rsidRDefault="006224F8" w:rsidP="007E1B45">
            <w:pPr>
              <w:spacing w:line="276" w:lineRule="auto"/>
              <w:jc w:val="both"/>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w:t>
            </w:r>
          </w:p>
        </w:tc>
        <w:tc>
          <w:tcPr>
            <w:tcW w:w="1275" w:type="dxa"/>
            <w:tcBorders>
              <w:top w:val="single" w:sz="8" w:space="0" w:color="auto"/>
              <w:left w:val="single" w:sz="8" w:space="0" w:color="auto"/>
              <w:bottom w:val="single" w:sz="8" w:space="0" w:color="auto"/>
              <w:right w:val="single" w:sz="8" w:space="0" w:color="auto"/>
            </w:tcBorders>
          </w:tcPr>
          <w:p w14:paraId="5A73DA76" w14:textId="77777777" w:rsidR="006224F8" w:rsidRPr="00B23056" w:rsidRDefault="006224F8" w:rsidP="007E1B45">
            <w:pPr>
              <w:spacing w:line="276" w:lineRule="auto"/>
              <w:jc w:val="both"/>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w:t>
            </w:r>
          </w:p>
        </w:tc>
        <w:tc>
          <w:tcPr>
            <w:tcW w:w="3788" w:type="dxa"/>
            <w:tcBorders>
              <w:top w:val="single" w:sz="8" w:space="0" w:color="auto"/>
              <w:left w:val="single" w:sz="8" w:space="0" w:color="auto"/>
              <w:bottom w:val="single" w:sz="8" w:space="0" w:color="auto"/>
              <w:right w:val="single" w:sz="8" w:space="0" w:color="auto"/>
            </w:tcBorders>
          </w:tcPr>
          <w:p w14:paraId="2990D7C8"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Not in an activity centre.  </w:t>
            </w:r>
          </w:p>
        </w:tc>
      </w:tr>
      <w:tr w:rsidR="006224F8" w14:paraId="07B52F2A"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4B124390"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C4</w:t>
            </w:r>
          </w:p>
        </w:tc>
        <w:tc>
          <w:tcPr>
            <w:tcW w:w="2402" w:type="dxa"/>
            <w:tcBorders>
              <w:top w:val="single" w:sz="8" w:space="0" w:color="auto"/>
              <w:left w:val="single" w:sz="8" w:space="0" w:color="auto"/>
              <w:bottom w:val="single" w:sz="8" w:space="0" w:color="auto"/>
              <w:right w:val="single" w:sz="8" w:space="0" w:color="auto"/>
            </w:tcBorders>
          </w:tcPr>
          <w:p w14:paraId="16B6D7D0"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Planning for Community Facilities</w:t>
            </w:r>
          </w:p>
        </w:tc>
        <w:tc>
          <w:tcPr>
            <w:tcW w:w="1275" w:type="dxa"/>
            <w:tcBorders>
              <w:top w:val="single" w:sz="8" w:space="0" w:color="auto"/>
              <w:left w:val="single" w:sz="8" w:space="0" w:color="auto"/>
              <w:bottom w:val="single" w:sz="8" w:space="0" w:color="auto"/>
              <w:right w:val="single" w:sz="8" w:space="0" w:color="auto"/>
            </w:tcBorders>
          </w:tcPr>
          <w:p w14:paraId="7F81FAA2" w14:textId="77777777" w:rsidR="006224F8" w:rsidRPr="00B23056" w:rsidRDefault="006224F8" w:rsidP="007E1B45">
            <w:pPr>
              <w:spacing w:line="276" w:lineRule="auto"/>
              <w:jc w:val="both"/>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w:t>
            </w:r>
          </w:p>
        </w:tc>
        <w:tc>
          <w:tcPr>
            <w:tcW w:w="1275" w:type="dxa"/>
            <w:tcBorders>
              <w:top w:val="single" w:sz="8" w:space="0" w:color="auto"/>
              <w:left w:val="single" w:sz="8" w:space="0" w:color="auto"/>
              <w:bottom w:val="single" w:sz="8" w:space="0" w:color="auto"/>
              <w:right w:val="single" w:sz="8" w:space="0" w:color="auto"/>
            </w:tcBorders>
          </w:tcPr>
          <w:p w14:paraId="38792245" w14:textId="77777777" w:rsidR="006224F8" w:rsidRPr="00B23056" w:rsidRDefault="006224F8" w:rsidP="007E1B45">
            <w:pPr>
              <w:spacing w:line="276" w:lineRule="auto"/>
              <w:jc w:val="both"/>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w:t>
            </w:r>
          </w:p>
        </w:tc>
        <w:tc>
          <w:tcPr>
            <w:tcW w:w="3788" w:type="dxa"/>
            <w:tcBorders>
              <w:top w:val="single" w:sz="8" w:space="0" w:color="auto"/>
              <w:left w:val="single" w:sz="8" w:space="0" w:color="auto"/>
              <w:bottom w:val="single" w:sz="8" w:space="0" w:color="auto"/>
              <w:right w:val="single" w:sz="8" w:space="0" w:color="auto"/>
            </w:tcBorders>
          </w:tcPr>
          <w:p w14:paraId="1A249001" w14:textId="77777777" w:rsidR="006224F8" w:rsidRPr="00B23056" w:rsidRDefault="006224F8" w:rsidP="007E1B45">
            <w:pPr>
              <w:spacing w:line="276" w:lineRule="auto"/>
              <w:rPr>
                <w:rFonts w:asciiTheme="minorHAnsi" w:eastAsia="Arial" w:hAnsiTheme="minorHAnsi" w:cstheme="minorHAnsi"/>
                <w:lang w:val="en-AU"/>
              </w:rPr>
            </w:pPr>
            <w:r w:rsidRPr="00B23056">
              <w:rPr>
                <w:rFonts w:asciiTheme="minorHAnsi" w:eastAsia="Arial" w:hAnsiTheme="minorHAnsi" w:cstheme="minorHAnsi"/>
                <w:lang w:val="en-AU"/>
              </w:rPr>
              <w:t xml:space="preserve">The location and provision of Community Facilities is not relevant to this application. The planning for Community Facilities has been accounted for in the preparation of the PSP. </w:t>
            </w:r>
          </w:p>
        </w:tc>
      </w:tr>
      <w:tr w:rsidR="006224F8" w14:paraId="34367638"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4CDF0598"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C5</w:t>
            </w:r>
          </w:p>
        </w:tc>
        <w:tc>
          <w:tcPr>
            <w:tcW w:w="2402" w:type="dxa"/>
            <w:tcBorders>
              <w:top w:val="single" w:sz="8" w:space="0" w:color="auto"/>
              <w:left w:val="single" w:sz="8" w:space="0" w:color="auto"/>
              <w:bottom w:val="single" w:sz="8" w:space="0" w:color="auto"/>
              <w:right w:val="single" w:sz="8" w:space="0" w:color="auto"/>
            </w:tcBorders>
          </w:tcPr>
          <w:p w14:paraId="22E67FEC"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Built Environment</w:t>
            </w:r>
          </w:p>
        </w:tc>
        <w:tc>
          <w:tcPr>
            <w:tcW w:w="1275" w:type="dxa"/>
            <w:tcBorders>
              <w:top w:val="single" w:sz="8" w:space="0" w:color="auto"/>
              <w:left w:val="single" w:sz="8" w:space="0" w:color="auto"/>
              <w:bottom w:val="single" w:sz="8" w:space="0" w:color="auto"/>
              <w:right w:val="single" w:sz="8" w:space="0" w:color="auto"/>
            </w:tcBorders>
          </w:tcPr>
          <w:p w14:paraId="7FC64331" w14:textId="09B68242" w:rsidR="006224F8" w:rsidRPr="00B23056" w:rsidRDefault="00AD70B8" w:rsidP="007E1B45">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740CB36C" w14:textId="77777777" w:rsidR="006224F8" w:rsidRPr="00B23056" w:rsidRDefault="006224F8" w:rsidP="007E1B45">
            <w:pPr>
              <w:spacing w:line="276" w:lineRule="auto"/>
              <w:jc w:val="both"/>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Condition</w:t>
            </w:r>
          </w:p>
        </w:tc>
        <w:tc>
          <w:tcPr>
            <w:tcW w:w="3788" w:type="dxa"/>
            <w:tcBorders>
              <w:top w:val="single" w:sz="8" w:space="0" w:color="auto"/>
              <w:left w:val="single" w:sz="8" w:space="0" w:color="auto"/>
              <w:bottom w:val="single" w:sz="8" w:space="0" w:color="auto"/>
              <w:right w:val="single" w:sz="8" w:space="0" w:color="auto"/>
            </w:tcBorders>
          </w:tcPr>
          <w:p w14:paraId="264C238F"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The Vision at 2.1 of the Quarry Hills PSP is part of the outcomes.  It can be considered generally met because the applicant has reasonably demonstrated an intent to adhere to the PSP while showing various options and outcomes which are or are not acceptable through prior revisions to this proposal.  </w:t>
            </w:r>
          </w:p>
          <w:p w14:paraId="51FCD906" w14:textId="77777777" w:rsidR="006224F8"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However, the application does not clearly respond to several items including R20 and R22, while others are only met through various previous documents not part of this formal application.  </w:t>
            </w:r>
          </w:p>
          <w:p w14:paraId="6C1E9E3C" w14:textId="77777777" w:rsidR="006224F8" w:rsidRDefault="006224F8" w:rsidP="007E1B45">
            <w:pPr>
              <w:spacing w:line="276" w:lineRule="auto"/>
              <w:rPr>
                <w:rFonts w:asciiTheme="minorHAnsi" w:eastAsia="Arial" w:hAnsiTheme="minorHAnsi" w:cstheme="minorHAnsi"/>
                <w:color w:val="000000" w:themeColor="text1"/>
                <w:lang w:val="en-AU"/>
              </w:rPr>
            </w:pPr>
          </w:p>
          <w:p w14:paraId="6DA94294" w14:textId="77777777" w:rsidR="006224F8" w:rsidRDefault="006224F8" w:rsidP="007E1B45">
            <w:pPr>
              <w:spacing w:line="276" w:lineRule="auto"/>
              <w:rPr>
                <w:rFonts w:asciiTheme="minorHAnsi" w:eastAsia="Arial" w:hAnsiTheme="minorHAnsi" w:cstheme="minorHAnsi"/>
                <w:color w:val="000000" w:themeColor="text1"/>
                <w:lang w:val="en-AU"/>
              </w:rPr>
            </w:pPr>
          </w:p>
          <w:p w14:paraId="116C1F6E" w14:textId="77777777" w:rsidR="006224F8" w:rsidRDefault="006224F8" w:rsidP="007E1B45">
            <w:pPr>
              <w:spacing w:line="276" w:lineRule="auto"/>
              <w:rPr>
                <w:rFonts w:asciiTheme="minorHAnsi" w:eastAsia="Arial" w:hAnsiTheme="minorHAnsi" w:cstheme="minorHAnsi"/>
                <w:color w:val="000000" w:themeColor="text1"/>
                <w:lang w:val="en-AU"/>
              </w:rPr>
            </w:pPr>
          </w:p>
          <w:p w14:paraId="7BFE7595"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lastRenderedPageBreak/>
              <w:t xml:space="preserve">There is some lack of clarity in the </w:t>
            </w:r>
            <w:proofErr w:type="gramStart"/>
            <w:r w:rsidRPr="00B23056">
              <w:rPr>
                <w:rFonts w:asciiTheme="minorHAnsi" w:eastAsia="Arial" w:hAnsiTheme="minorHAnsi" w:cstheme="minorHAnsi"/>
                <w:color w:val="000000" w:themeColor="text1"/>
                <w:lang w:val="en-AU"/>
              </w:rPr>
              <w:t>two dimensional</w:t>
            </w:r>
            <w:proofErr w:type="gramEnd"/>
            <w:r w:rsidRPr="00B23056">
              <w:rPr>
                <w:rFonts w:asciiTheme="minorHAnsi" w:eastAsia="Arial" w:hAnsiTheme="minorHAnsi" w:cstheme="minorHAnsi"/>
                <w:color w:val="000000" w:themeColor="text1"/>
                <w:lang w:val="en-AU"/>
              </w:rPr>
              <w:t xml:space="preserve"> plans about how much alteration to landform will occur.  These outstanding items do not have spatial implications on a </w:t>
            </w:r>
            <w:proofErr w:type="gramStart"/>
            <w:r w:rsidRPr="00B23056">
              <w:rPr>
                <w:rFonts w:asciiTheme="minorHAnsi" w:eastAsia="Arial" w:hAnsiTheme="minorHAnsi" w:cstheme="minorHAnsi"/>
                <w:color w:val="000000" w:themeColor="text1"/>
                <w:lang w:val="en-AU"/>
              </w:rPr>
              <w:t>two dimensional</w:t>
            </w:r>
            <w:proofErr w:type="gramEnd"/>
            <w:r w:rsidRPr="00B23056">
              <w:rPr>
                <w:rFonts w:asciiTheme="minorHAnsi" w:eastAsia="Arial" w:hAnsiTheme="minorHAnsi" w:cstheme="minorHAnsi"/>
                <w:color w:val="000000" w:themeColor="text1"/>
                <w:lang w:val="en-AU"/>
              </w:rPr>
              <w:t xml:space="preserve"> plan at least, so can be conditioned as necessary through detailed assessment.  </w:t>
            </w:r>
          </w:p>
          <w:p w14:paraId="6BF1BEED"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The retention of more heritage features than previously proposed, on large lots also helps this proposal increase compliance with the vision compared to the previous proposal.   </w:t>
            </w:r>
          </w:p>
        </w:tc>
      </w:tr>
      <w:tr w:rsidR="006224F8" w14:paraId="3A33335A"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28622061"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lastRenderedPageBreak/>
              <w:t>C6</w:t>
            </w:r>
          </w:p>
        </w:tc>
        <w:tc>
          <w:tcPr>
            <w:tcW w:w="2402" w:type="dxa"/>
            <w:tcBorders>
              <w:top w:val="single" w:sz="8" w:space="0" w:color="auto"/>
              <w:left w:val="single" w:sz="8" w:space="0" w:color="auto"/>
              <w:bottom w:val="single" w:sz="8" w:space="0" w:color="auto"/>
              <w:right w:val="single" w:sz="8" w:space="0" w:color="auto"/>
            </w:tcBorders>
          </w:tcPr>
          <w:p w14:paraId="57810181"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Neighbourhood Character</w:t>
            </w:r>
          </w:p>
        </w:tc>
        <w:tc>
          <w:tcPr>
            <w:tcW w:w="1275" w:type="dxa"/>
            <w:tcBorders>
              <w:top w:val="single" w:sz="8" w:space="0" w:color="auto"/>
              <w:left w:val="single" w:sz="8" w:space="0" w:color="auto"/>
              <w:bottom w:val="single" w:sz="8" w:space="0" w:color="auto"/>
              <w:right w:val="single" w:sz="8" w:space="0" w:color="auto"/>
            </w:tcBorders>
          </w:tcPr>
          <w:p w14:paraId="0B238AA8" w14:textId="2AAC8DAD" w:rsidR="006224F8" w:rsidRPr="00B23056" w:rsidRDefault="00AD70B8" w:rsidP="007E1B45">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6D8B0BDF" w14:textId="77777777" w:rsidR="006224F8" w:rsidRPr="00B23056" w:rsidRDefault="006224F8" w:rsidP="007E1B45">
            <w:pPr>
              <w:spacing w:line="276" w:lineRule="auto"/>
              <w:jc w:val="both"/>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Condition</w:t>
            </w:r>
          </w:p>
        </w:tc>
        <w:tc>
          <w:tcPr>
            <w:tcW w:w="3788" w:type="dxa"/>
            <w:tcBorders>
              <w:top w:val="single" w:sz="8" w:space="0" w:color="auto"/>
              <w:left w:val="single" w:sz="8" w:space="0" w:color="auto"/>
              <w:bottom w:val="single" w:sz="8" w:space="0" w:color="auto"/>
              <w:right w:val="single" w:sz="8" w:space="0" w:color="auto"/>
            </w:tcBorders>
          </w:tcPr>
          <w:p w14:paraId="0A5356BC"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Refer to above and heritage and character assessments.  </w:t>
            </w:r>
          </w:p>
        </w:tc>
      </w:tr>
      <w:tr w:rsidR="006224F8" w14:paraId="1A3ADCF0"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5945E15B"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C7</w:t>
            </w:r>
          </w:p>
        </w:tc>
        <w:tc>
          <w:tcPr>
            <w:tcW w:w="2402" w:type="dxa"/>
            <w:tcBorders>
              <w:top w:val="single" w:sz="8" w:space="0" w:color="auto"/>
              <w:left w:val="single" w:sz="8" w:space="0" w:color="auto"/>
              <w:bottom w:val="single" w:sz="8" w:space="0" w:color="auto"/>
              <w:right w:val="single" w:sz="8" w:space="0" w:color="auto"/>
            </w:tcBorders>
          </w:tcPr>
          <w:p w14:paraId="68E33BD8"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Lot Diversity and Distribution</w:t>
            </w:r>
          </w:p>
        </w:tc>
        <w:tc>
          <w:tcPr>
            <w:tcW w:w="1275" w:type="dxa"/>
            <w:tcBorders>
              <w:top w:val="single" w:sz="8" w:space="0" w:color="auto"/>
              <w:left w:val="single" w:sz="8" w:space="0" w:color="auto"/>
              <w:bottom w:val="single" w:sz="8" w:space="0" w:color="auto"/>
              <w:right w:val="single" w:sz="8" w:space="0" w:color="auto"/>
            </w:tcBorders>
          </w:tcPr>
          <w:p w14:paraId="707BBADD" w14:textId="4CF950E0" w:rsidR="006224F8" w:rsidRPr="00B23056" w:rsidRDefault="00AD70B8" w:rsidP="007E1B45">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55BC919E" w14:textId="0A0F208B" w:rsidR="006224F8" w:rsidRPr="00B23056" w:rsidRDefault="00AD70B8" w:rsidP="007E1B45">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3E2B3271" w14:textId="77777777" w:rsidR="006224F8" w:rsidRPr="00B23056" w:rsidRDefault="006224F8" w:rsidP="007E1B45">
            <w:pPr>
              <w:spacing w:line="276" w:lineRule="auto"/>
              <w:rPr>
                <w:rFonts w:asciiTheme="minorHAnsi" w:eastAsia="Arial" w:hAnsiTheme="minorHAnsi" w:cstheme="minorHAnsi"/>
                <w:color w:val="000000" w:themeColor="text1"/>
                <w:lang w:val="en-AU"/>
              </w:rPr>
            </w:pPr>
            <w:proofErr w:type="gramStart"/>
            <w:r w:rsidRPr="00B23056">
              <w:rPr>
                <w:rFonts w:asciiTheme="minorHAnsi" w:eastAsia="Arial" w:hAnsiTheme="minorHAnsi" w:cstheme="minorHAnsi"/>
                <w:color w:val="000000" w:themeColor="text1"/>
                <w:lang w:val="en-AU"/>
              </w:rPr>
              <w:t>Generally</w:t>
            </w:r>
            <w:proofErr w:type="gramEnd"/>
            <w:r w:rsidRPr="00B23056">
              <w:rPr>
                <w:rFonts w:asciiTheme="minorHAnsi" w:eastAsia="Arial" w:hAnsiTheme="minorHAnsi" w:cstheme="minorHAnsi"/>
                <w:color w:val="000000" w:themeColor="text1"/>
                <w:lang w:val="en-AU"/>
              </w:rPr>
              <w:t xml:space="preserve"> complies with PSP requirements.  </w:t>
            </w:r>
          </w:p>
        </w:tc>
      </w:tr>
      <w:tr w:rsidR="00AD70B8" w14:paraId="22A22A43"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5F3AAC64"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C8</w:t>
            </w:r>
          </w:p>
        </w:tc>
        <w:tc>
          <w:tcPr>
            <w:tcW w:w="2402" w:type="dxa"/>
            <w:tcBorders>
              <w:top w:val="single" w:sz="8" w:space="0" w:color="auto"/>
              <w:left w:val="single" w:sz="8" w:space="0" w:color="auto"/>
              <w:bottom w:val="single" w:sz="8" w:space="0" w:color="auto"/>
              <w:right w:val="single" w:sz="8" w:space="0" w:color="auto"/>
            </w:tcBorders>
          </w:tcPr>
          <w:p w14:paraId="68F463EC"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Lot Area and Building Envelopes</w:t>
            </w:r>
          </w:p>
        </w:tc>
        <w:tc>
          <w:tcPr>
            <w:tcW w:w="1275" w:type="dxa"/>
            <w:tcBorders>
              <w:top w:val="single" w:sz="8" w:space="0" w:color="auto"/>
              <w:left w:val="single" w:sz="8" w:space="0" w:color="auto"/>
              <w:bottom w:val="single" w:sz="8" w:space="0" w:color="auto"/>
              <w:right w:val="single" w:sz="8" w:space="0" w:color="auto"/>
            </w:tcBorders>
          </w:tcPr>
          <w:p w14:paraId="02AA4EA6" w14:textId="00FF98CC"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5A97D7B9" w14:textId="4736D53D"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0E3BAE80" w14:textId="77777777" w:rsidR="00AD70B8" w:rsidRPr="00B23056" w:rsidRDefault="00AD70B8" w:rsidP="00AD70B8">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While Small Lot Housing Code applies to this land, the proposed new lot size and shape is generally commensurate with that seen in growth areas.  </w:t>
            </w:r>
          </w:p>
        </w:tc>
      </w:tr>
      <w:tr w:rsidR="00AD70B8" w14:paraId="3DCBA559"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423C03F0"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C9</w:t>
            </w:r>
          </w:p>
        </w:tc>
        <w:tc>
          <w:tcPr>
            <w:tcW w:w="2402" w:type="dxa"/>
            <w:tcBorders>
              <w:top w:val="single" w:sz="8" w:space="0" w:color="auto"/>
              <w:left w:val="single" w:sz="8" w:space="0" w:color="auto"/>
              <w:bottom w:val="single" w:sz="8" w:space="0" w:color="auto"/>
              <w:right w:val="single" w:sz="8" w:space="0" w:color="auto"/>
            </w:tcBorders>
          </w:tcPr>
          <w:p w14:paraId="136FDF7D"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Solar Orientation</w:t>
            </w:r>
          </w:p>
        </w:tc>
        <w:tc>
          <w:tcPr>
            <w:tcW w:w="1275" w:type="dxa"/>
            <w:tcBorders>
              <w:top w:val="single" w:sz="8" w:space="0" w:color="auto"/>
              <w:left w:val="single" w:sz="8" w:space="0" w:color="auto"/>
              <w:bottom w:val="single" w:sz="8" w:space="0" w:color="auto"/>
              <w:right w:val="single" w:sz="8" w:space="0" w:color="auto"/>
            </w:tcBorders>
          </w:tcPr>
          <w:p w14:paraId="45DD74F5" w14:textId="6EE33C77"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5BDCBDD5" w14:textId="1D0FFA41"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3E6B849F" w14:textId="77777777" w:rsidR="00AD70B8" w:rsidRPr="00B23056" w:rsidRDefault="00AD70B8" w:rsidP="00AD70B8">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Appropriate orientation for the landscape is generally provided.  </w:t>
            </w:r>
          </w:p>
        </w:tc>
      </w:tr>
      <w:tr w:rsidR="00AD70B8" w14:paraId="5F127802"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48931C27"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C10</w:t>
            </w:r>
          </w:p>
        </w:tc>
        <w:tc>
          <w:tcPr>
            <w:tcW w:w="2402" w:type="dxa"/>
            <w:tcBorders>
              <w:top w:val="single" w:sz="8" w:space="0" w:color="auto"/>
              <w:left w:val="single" w:sz="8" w:space="0" w:color="auto"/>
              <w:bottom w:val="single" w:sz="8" w:space="0" w:color="auto"/>
              <w:right w:val="single" w:sz="8" w:space="0" w:color="auto"/>
            </w:tcBorders>
          </w:tcPr>
          <w:p w14:paraId="4EABCF52"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Street Orientation</w:t>
            </w:r>
          </w:p>
        </w:tc>
        <w:tc>
          <w:tcPr>
            <w:tcW w:w="1275" w:type="dxa"/>
            <w:tcBorders>
              <w:top w:val="single" w:sz="8" w:space="0" w:color="auto"/>
              <w:left w:val="single" w:sz="8" w:space="0" w:color="auto"/>
              <w:bottom w:val="single" w:sz="8" w:space="0" w:color="auto"/>
              <w:right w:val="single" w:sz="8" w:space="0" w:color="auto"/>
            </w:tcBorders>
          </w:tcPr>
          <w:p w14:paraId="303D5DBF" w14:textId="60D5320A"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3D4243E0" w14:textId="4F2F4438"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3232B9E6" w14:textId="77777777" w:rsidR="00AD70B8" w:rsidRPr="00B23056" w:rsidRDefault="00AD70B8" w:rsidP="00AD70B8">
            <w:pPr>
              <w:spacing w:line="276" w:lineRule="auto"/>
              <w:rPr>
                <w:rFonts w:asciiTheme="minorHAnsi" w:eastAsia="Arial" w:hAnsiTheme="minorHAnsi" w:cstheme="minorHAnsi"/>
                <w:color w:val="000000" w:themeColor="text1"/>
                <w:lang w:val="en-AU"/>
              </w:rPr>
            </w:pPr>
            <w:proofErr w:type="gramStart"/>
            <w:r w:rsidRPr="00B23056">
              <w:rPr>
                <w:rFonts w:asciiTheme="minorHAnsi" w:eastAsia="Arial" w:hAnsiTheme="minorHAnsi" w:cstheme="minorHAnsi"/>
                <w:color w:val="000000" w:themeColor="text1"/>
                <w:lang w:val="en-AU"/>
              </w:rPr>
              <w:t>Generally</w:t>
            </w:r>
            <w:proofErr w:type="gramEnd"/>
            <w:r w:rsidRPr="00B23056">
              <w:rPr>
                <w:rFonts w:asciiTheme="minorHAnsi" w:eastAsia="Arial" w:hAnsiTheme="minorHAnsi" w:cstheme="minorHAnsi"/>
                <w:color w:val="000000" w:themeColor="text1"/>
                <w:lang w:val="en-AU"/>
              </w:rPr>
              <w:t xml:space="preserve"> complies. </w:t>
            </w:r>
          </w:p>
        </w:tc>
      </w:tr>
      <w:tr w:rsidR="006224F8" w14:paraId="00BD1A75"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6292BB31"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C11</w:t>
            </w:r>
          </w:p>
        </w:tc>
        <w:tc>
          <w:tcPr>
            <w:tcW w:w="2402" w:type="dxa"/>
            <w:tcBorders>
              <w:top w:val="single" w:sz="8" w:space="0" w:color="auto"/>
              <w:left w:val="single" w:sz="8" w:space="0" w:color="auto"/>
              <w:bottom w:val="single" w:sz="8" w:space="0" w:color="auto"/>
              <w:right w:val="single" w:sz="8" w:space="0" w:color="auto"/>
            </w:tcBorders>
          </w:tcPr>
          <w:p w14:paraId="3224382B"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Common Area</w:t>
            </w:r>
          </w:p>
        </w:tc>
        <w:tc>
          <w:tcPr>
            <w:tcW w:w="1275" w:type="dxa"/>
            <w:tcBorders>
              <w:top w:val="single" w:sz="8" w:space="0" w:color="auto"/>
              <w:left w:val="single" w:sz="8" w:space="0" w:color="auto"/>
              <w:bottom w:val="single" w:sz="8" w:space="0" w:color="auto"/>
              <w:right w:val="single" w:sz="8" w:space="0" w:color="auto"/>
            </w:tcBorders>
          </w:tcPr>
          <w:p w14:paraId="328B9CA5" w14:textId="77777777" w:rsidR="006224F8" w:rsidRPr="00B23056" w:rsidRDefault="006224F8" w:rsidP="007E1B45">
            <w:pPr>
              <w:spacing w:line="276" w:lineRule="auto"/>
              <w:jc w:val="both"/>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w:t>
            </w:r>
          </w:p>
        </w:tc>
        <w:tc>
          <w:tcPr>
            <w:tcW w:w="1275" w:type="dxa"/>
            <w:tcBorders>
              <w:top w:val="single" w:sz="8" w:space="0" w:color="auto"/>
              <w:left w:val="single" w:sz="8" w:space="0" w:color="auto"/>
              <w:bottom w:val="single" w:sz="8" w:space="0" w:color="auto"/>
              <w:right w:val="single" w:sz="8" w:space="0" w:color="auto"/>
            </w:tcBorders>
          </w:tcPr>
          <w:p w14:paraId="3105234F" w14:textId="77777777" w:rsidR="006224F8" w:rsidRPr="00B23056" w:rsidRDefault="006224F8" w:rsidP="007E1B45">
            <w:pPr>
              <w:spacing w:line="276" w:lineRule="auto"/>
              <w:jc w:val="both"/>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w:t>
            </w:r>
          </w:p>
        </w:tc>
        <w:tc>
          <w:tcPr>
            <w:tcW w:w="3788" w:type="dxa"/>
            <w:tcBorders>
              <w:top w:val="single" w:sz="8" w:space="0" w:color="auto"/>
              <w:left w:val="single" w:sz="8" w:space="0" w:color="auto"/>
              <w:bottom w:val="single" w:sz="8" w:space="0" w:color="auto"/>
              <w:right w:val="single" w:sz="8" w:space="0" w:color="auto"/>
            </w:tcBorders>
          </w:tcPr>
          <w:p w14:paraId="2D285E79"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No common area is proposed with the subdivision. </w:t>
            </w:r>
          </w:p>
        </w:tc>
      </w:tr>
      <w:tr w:rsidR="006224F8" w14:paraId="6A001575"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71ACAD74"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C12</w:t>
            </w:r>
          </w:p>
        </w:tc>
        <w:tc>
          <w:tcPr>
            <w:tcW w:w="2402" w:type="dxa"/>
            <w:tcBorders>
              <w:top w:val="single" w:sz="8" w:space="0" w:color="auto"/>
              <w:left w:val="single" w:sz="8" w:space="0" w:color="auto"/>
              <w:bottom w:val="single" w:sz="8" w:space="0" w:color="auto"/>
              <w:right w:val="single" w:sz="8" w:space="0" w:color="auto"/>
            </w:tcBorders>
          </w:tcPr>
          <w:p w14:paraId="088728C4"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Integrated Urban Landscape</w:t>
            </w:r>
          </w:p>
        </w:tc>
        <w:tc>
          <w:tcPr>
            <w:tcW w:w="1275" w:type="dxa"/>
            <w:tcBorders>
              <w:top w:val="single" w:sz="8" w:space="0" w:color="auto"/>
              <w:left w:val="single" w:sz="8" w:space="0" w:color="auto"/>
              <w:bottom w:val="single" w:sz="8" w:space="0" w:color="auto"/>
              <w:right w:val="single" w:sz="8" w:space="0" w:color="auto"/>
            </w:tcBorders>
          </w:tcPr>
          <w:p w14:paraId="44339C54" w14:textId="0EE8BB8D" w:rsidR="006224F8" w:rsidRPr="00B23056" w:rsidRDefault="00AD70B8" w:rsidP="007E1B45">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0B01140B" w14:textId="77777777" w:rsidR="006224F8" w:rsidRPr="00B23056" w:rsidRDefault="006224F8" w:rsidP="007E1B45">
            <w:pPr>
              <w:spacing w:line="276" w:lineRule="auto"/>
              <w:jc w:val="both"/>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Condition</w:t>
            </w:r>
          </w:p>
        </w:tc>
        <w:tc>
          <w:tcPr>
            <w:tcW w:w="3788" w:type="dxa"/>
            <w:tcBorders>
              <w:top w:val="single" w:sz="8" w:space="0" w:color="auto"/>
              <w:left w:val="single" w:sz="8" w:space="0" w:color="auto"/>
              <w:bottom w:val="single" w:sz="8" w:space="0" w:color="auto"/>
              <w:right w:val="single" w:sz="8" w:space="0" w:color="auto"/>
            </w:tcBorders>
          </w:tcPr>
          <w:p w14:paraId="436A8F16" w14:textId="77777777" w:rsidR="006224F8" w:rsidRPr="00B23056" w:rsidRDefault="006224F8" w:rsidP="007E1B45">
            <w:pPr>
              <w:spacing w:line="276" w:lineRule="auto"/>
              <w:rPr>
                <w:rFonts w:asciiTheme="minorHAnsi" w:eastAsia="Arial" w:hAnsiTheme="minorHAnsi" w:cstheme="minorHAnsi"/>
                <w:lang w:val="en-AU"/>
              </w:rPr>
            </w:pPr>
            <w:r w:rsidRPr="00B23056">
              <w:rPr>
                <w:rFonts w:asciiTheme="minorHAnsi" w:eastAsia="Arial" w:hAnsiTheme="minorHAnsi" w:cstheme="minorHAnsi"/>
                <w:lang w:val="en-AU"/>
              </w:rPr>
              <w:t xml:space="preserve">Detailed landscape plans would be required to be provided and this is the type of matter that can be dealt with by permit conditions. </w:t>
            </w:r>
          </w:p>
        </w:tc>
      </w:tr>
      <w:tr w:rsidR="006224F8" w14:paraId="084C27FD"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20441ADF"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C13</w:t>
            </w:r>
          </w:p>
        </w:tc>
        <w:tc>
          <w:tcPr>
            <w:tcW w:w="2402" w:type="dxa"/>
            <w:tcBorders>
              <w:top w:val="single" w:sz="8" w:space="0" w:color="auto"/>
              <w:left w:val="single" w:sz="8" w:space="0" w:color="auto"/>
              <w:bottom w:val="single" w:sz="8" w:space="0" w:color="auto"/>
              <w:right w:val="single" w:sz="8" w:space="0" w:color="auto"/>
            </w:tcBorders>
          </w:tcPr>
          <w:p w14:paraId="6FC7B008"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Public Open Space Provision</w:t>
            </w:r>
          </w:p>
        </w:tc>
        <w:tc>
          <w:tcPr>
            <w:tcW w:w="1275" w:type="dxa"/>
            <w:tcBorders>
              <w:top w:val="single" w:sz="8" w:space="0" w:color="auto"/>
              <w:left w:val="single" w:sz="8" w:space="0" w:color="auto"/>
              <w:bottom w:val="single" w:sz="8" w:space="0" w:color="auto"/>
              <w:right w:val="single" w:sz="8" w:space="0" w:color="auto"/>
            </w:tcBorders>
          </w:tcPr>
          <w:p w14:paraId="5AB906A2" w14:textId="77777777" w:rsidR="006224F8" w:rsidRPr="00B23056" w:rsidRDefault="006224F8" w:rsidP="007E1B45">
            <w:pPr>
              <w:spacing w:line="276" w:lineRule="auto"/>
              <w:jc w:val="both"/>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Condition</w:t>
            </w:r>
          </w:p>
        </w:tc>
        <w:tc>
          <w:tcPr>
            <w:tcW w:w="1275" w:type="dxa"/>
            <w:tcBorders>
              <w:top w:val="single" w:sz="8" w:space="0" w:color="auto"/>
              <w:left w:val="single" w:sz="8" w:space="0" w:color="auto"/>
              <w:bottom w:val="single" w:sz="8" w:space="0" w:color="auto"/>
              <w:right w:val="single" w:sz="8" w:space="0" w:color="auto"/>
            </w:tcBorders>
          </w:tcPr>
          <w:p w14:paraId="07406C11" w14:textId="77777777" w:rsidR="006224F8" w:rsidRPr="00B23056" w:rsidRDefault="006224F8" w:rsidP="007E1B45">
            <w:pPr>
              <w:spacing w:line="276" w:lineRule="auto"/>
              <w:jc w:val="both"/>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Condition</w:t>
            </w:r>
          </w:p>
        </w:tc>
        <w:tc>
          <w:tcPr>
            <w:tcW w:w="3788" w:type="dxa"/>
            <w:tcBorders>
              <w:top w:val="single" w:sz="8" w:space="0" w:color="auto"/>
              <w:left w:val="single" w:sz="8" w:space="0" w:color="auto"/>
              <w:bottom w:val="single" w:sz="8" w:space="0" w:color="auto"/>
              <w:right w:val="single" w:sz="8" w:space="0" w:color="auto"/>
            </w:tcBorders>
          </w:tcPr>
          <w:p w14:paraId="4D7E7B47"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The area of open space required by the PSP will be provided over multiple land parcels.  While this permit area has a lesser amount than the PSP, it will only be allowed via conditions to ensure the total is correct.   </w:t>
            </w:r>
          </w:p>
        </w:tc>
      </w:tr>
      <w:tr w:rsidR="006224F8" w14:paraId="25CACAD5"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6CA6DC8A"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lastRenderedPageBreak/>
              <w:t>C14</w:t>
            </w:r>
          </w:p>
        </w:tc>
        <w:tc>
          <w:tcPr>
            <w:tcW w:w="2402" w:type="dxa"/>
            <w:tcBorders>
              <w:top w:val="single" w:sz="8" w:space="0" w:color="auto"/>
              <w:left w:val="single" w:sz="8" w:space="0" w:color="auto"/>
              <w:bottom w:val="single" w:sz="8" w:space="0" w:color="auto"/>
              <w:right w:val="single" w:sz="8" w:space="0" w:color="auto"/>
            </w:tcBorders>
          </w:tcPr>
          <w:p w14:paraId="58678CD9"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Integrated Mobility</w:t>
            </w:r>
          </w:p>
        </w:tc>
        <w:tc>
          <w:tcPr>
            <w:tcW w:w="1275" w:type="dxa"/>
            <w:tcBorders>
              <w:top w:val="single" w:sz="8" w:space="0" w:color="auto"/>
              <w:left w:val="single" w:sz="8" w:space="0" w:color="auto"/>
              <w:bottom w:val="single" w:sz="8" w:space="0" w:color="auto"/>
              <w:right w:val="single" w:sz="8" w:space="0" w:color="auto"/>
            </w:tcBorders>
          </w:tcPr>
          <w:p w14:paraId="17933E45" w14:textId="390117FE" w:rsidR="006224F8" w:rsidRPr="00B23056" w:rsidRDefault="00AD70B8" w:rsidP="007E1B45">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06C8A3F4" w14:textId="77777777" w:rsidR="006224F8" w:rsidRPr="00B23056" w:rsidRDefault="006224F8" w:rsidP="007E1B45">
            <w:pPr>
              <w:spacing w:line="276" w:lineRule="auto"/>
              <w:jc w:val="both"/>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Condition</w:t>
            </w:r>
          </w:p>
        </w:tc>
        <w:tc>
          <w:tcPr>
            <w:tcW w:w="3788" w:type="dxa"/>
            <w:tcBorders>
              <w:top w:val="single" w:sz="8" w:space="0" w:color="auto"/>
              <w:left w:val="single" w:sz="8" w:space="0" w:color="auto"/>
              <w:bottom w:val="single" w:sz="8" w:space="0" w:color="auto"/>
              <w:right w:val="single" w:sz="8" w:space="0" w:color="auto"/>
            </w:tcBorders>
          </w:tcPr>
          <w:p w14:paraId="5A4674AC"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Routes are dealt with by the Quarry Hills PSP.  Necessary routes and paths are shown but the applicant has not demonstrated that paths are accessible to those with special needs.  The subject land is constrained by slope.  Extra details with this application and intervening discussion confirms street network generally responds to landscape and seeks to maximise accessibility.  </w:t>
            </w:r>
          </w:p>
          <w:p w14:paraId="5BF6CAB1"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This may be confirmed via conditions given details show it may be some routes only which are not accessible due to natural slopes.  </w:t>
            </w:r>
          </w:p>
        </w:tc>
      </w:tr>
      <w:tr w:rsidR="006224F8" w14:paraId="653668CE"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6FD421BF"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 xml:space="preserve">C15 </w:t>
            </w:r>
          </w:p>
        </w:tc>
        <w:tc>
          <w:tcPr>
            <w:tcW w:w="2402" w:type="dxa"/>
            <w:tcBorders>
              <w:top w:val="single" w:sz="8" w:space="0" w:color="auto"/>
              <w:left w:val="single" w:sz="8" w:space="0" w:color="auto"/>
              <w:bottom w:val="single" w:sz="8" w:space="0" w:color="auto"/>
              <w:right w:val="single" w:sz="8" w:space="0" w:color="auto"/>
            </w:tcBorders>
          </w:tcPr>
          <w:p w14:paraId="381F8A75"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Walking and Cycling Network</w:t>
            </w:r>
          </w:p>
        </w:tc>
        <w:tc>
          <w:tcPr>
            <w:tcW w:w="1275" w:type="dxa"/>
            <w:tcBorders>
              <w:top w:val="single" w:sz="8" w:space="0" w:color="auto"/>
              <w:left w:val="single" w:sz="8" w:space="0" w:color="auto"/>
              <w:bottom w:val="single" w:sz="8" w:space="0" w:color="auto"/>
              <w:right w:val="single" w:sz="8" w:space="0" w:color="auto"/>
            </w:tcBorders>
          </w:tcPr>
          <w:p w14:paraId="2D0F7DE7" w14:textId="44FCB161" w:rsidR="006224F8" w:rsidRPr="00B23056" w:rsidRDefault="00AD70B8" w:rsidP="007E1B45">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465DC0C3" w14:textId="77777777" w:rsidR="006224F8" w:rsidRPr="00B23056" w:rsidRDefault="006224F8" w:rsidP="007E1B45">
            <w:pPr>
              <w:spacing w:line="276" w:lineRule="auto"/>
              <w:jc w:val="both"/>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Condition</w:t>
            </w:r>
          </w:p>
        </w:tc>
        <w:tc>
          <w:tcPr>
            <w:tcW w:w="3788" w:type="dxa"/>
            <w:tcBorders>
              <w:top w:val="single" w:sz="8" w:space="0" w:color="auto"/>
              <w:left w:val="single" w:sz="8" w:space="0" w:color="auto"/>
              <w:bottom w:val="single" w:sz="8" w:space="0" w:color="auto"/>
              <w:right w:val="single" w:sz="8" w:space="0" w:color="auto"/>
            </w:tcBorders>
          </w:tcPr>
          <w:p w14:paraId="15B8DB60"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Routes are dealt with by the Quarry Hills PSP.  Necessary routes and paths are shown, but applicant has not demonstrated that paths are accessible to those with special needs  </w:t>
            </w:r>
          </w:p>
          <w:p w14:paraId="6FC49FE1"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This may be conditioned given details show it may be some routes only which are not accessible due to natural slopes.  </w:t>
            </w:r>
          </w:p>
        </w:tc>
      </w:tr>
      <w:tr w:rsidR="00AD70B8" w14:paraId="2C06774F"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735FA097"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C16</w:t>
            </w:r>
          </w:p>
        </w:tc>
        <w:tc>
          <w:tcPr>
            <w:tcW w:w="2402" w:type="dxa"/>
            <w:tcBorders>
              <w:top w:val="single" w:sz="8" w:space="0" w:color="auto"/>
              <w:left w:val="single" w:sz="8" w:space="0" w:color="auto"/>
              <w:bottom w:val="single" w:sz="8" w:space="0" w:color="auto"/>
              <w:right w:val="single" w:sz="8" w:space="0" w:color="auto"/>
            </w:tcBorders>
          </w:tcPr>
          <w:p w14:paraId="36A0C76D"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Public Transport Network</w:t>
            </w:r>
          </w:p>
        </w:tc>
        <w:tc>
          <w:tcPr>
            <w:tcW w:w="1275" w:type="dxa"/>
            <w:tcBorders>
              <w:top w:val="single" w:sz="8" w:space="0" w:color="auto"/>
              <w:left w:val="single" w:sz="8" w:space="0" w:color="auto"/>
              <w:bottom w:val="single" w:sz="8" w:space="0" w:color="auto"/>
              <w:right w:val="single" w:sz="8" w:space="0" w:color="auto"/>
            </w:tcBorders>
          </w:tcPr>
          <w:p w14:paraId="510F8321" w14:textId="25142E67"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5B265D5B" w14:textId="7830049E"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69D85A20" w14:textId="77777777" w:rsidR="00AD70B8" w:rsidRPr="00B23056" w:rsidRDefault="00AD70B8" w:rsidP="00AD70B8">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Dealt with by the Quarry Hills PSP.  Bus capable route is required.  </w:t>
            </w:r>
          </w:p>
        </w:tc>
      </w:tr>
      <w:tr w:rsidR="006224F8" w14:paraId="52FC075B"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0F1BEAF1"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 xml:space="preserve">C17 </w:t>
            </w:r>
          </w:p>
        </w:tc>
        <w:tc>
          <w:tcPr>
            <w:tcW w:w="2402" w:type="dxa"/>
            <w:tcBorders>
              <w:top w:val="single" w:sz="8" w:space="0" w:color="auto"/>
              <w:left w:val="single" w:sz="8" w:space="0" w:color="auto"/>
              <w:bottom w:val="single" w:sz="8" w:space="0" w:color="auto"/>
              <w:right w:val="single" w:sz="8" w:space="0" w:color="auto"/>
            </w:tcBorders>
          </w:tcPr>
          <w:p w14:paraId="3D10DFD7"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Neighbourhood Street Network</w:t>
            </w:r>
          </w:p>
        </w:tc>
        <w:tc>
          <w:tcPr>
            <w:tcW w:w="1275" w:type="dxa"/>
            <w:tcBorders>
              <w:top w:val="single" w:sz="8" w:space="0" w:color="auto"/>
              <w:left w:val="single" w:sz="8" w:space="0" w:color="auto"/>
              <w:bottom w:val="single" w:sz="8" w:space="0" w:color="auto"/>
              <w:right w:val="single" w:sz="8" w:space="0" w:color="auto"/>
            </w:tcBorders>
          </w:tcPr>
          <w:p w14:paraId="4B680F1A" w14:textId="4BCBCC51" w:rsidR="006224F8" w:rsidRPr="00B23056" w:rsidRDefault="00AD70B8" w:rsidP="007E1B45">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721823AC" w14:textId="77777777" w:rsidR="006224F8" w:rsidRPr="00B23056" w:rsidRDefault="006224F8" w:rsidP="007E1B45">
            <w:pPr>
              <w:spacing w:line="276" w:lineRule="auto"/>
              <w:jc w:val="both"/>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Condition</w:t>
            </w:r>
          </w:p>
        </w:tc>
        <w:tc>
          <w:tcPr>
            <w:tcW w:w="3788" w:type="dxa"/>
            <w:tcBorders>
              <w:top w:val="single" w:sz="8" w:space="0" w:color="auto"/>
              <w:left w:val="single" w:sz="8" w:space="0" w:color="auto"/>
              <w:bottom w:val="single" w:sz="8" w:space="0" w:color="auto"/>
              <w:right w:val="single" w:sz="8" w:space="0" w:color="auto"/>
            </w:tcBorders>
          </w:tcPr>
          <w:p w14:paraId="231D6569" w14:textId="77777777" w:rsidR="006224F8"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Extra details with this application and intervening discussions confirm street network mostly responds to landscape and seeks to maximise accessibility.  There are some areas which are unclear, such as a stony rise and some heritage detail.  Sufficient information to enable this to be conditioned has been provided.    </w:t>
            </w:r>
          </w:p>
          <w:p w14:paraId="39C84496" w14:textId="77777777" w:rsidR="006224F8" w:rsidRPr="00B23056" w:rsidRDefault="006224F8" w:rsidP="007E1B45">
            <w:pPr>
              <w:spacing w:line="276" w:lineRule="auto"/>
              <w:rPr>
                <w:rFonts w:asciiTheme="minorHAnsi" w:eastAsia="Arial" w:hAnsiTheme="minorHAnsi" w:cstheme="minorHAnsi"/>
                <w:color w:val="000000" w:themeColor="text1"/>
                <w:lang w:val="en-AU"/>
              </w:rPr>
            </w:pPr>
          </w:p>
        </w:tc>
      </w:tr>
      <w:tr w:rsidR="006224F8" w14:paraId="66E34F60"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29B3183C"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lastRenderedPageBreak/>
              <w:t>C18</w:t>
            </w:r>
          </w:p>
        </w:tc>
        <w:tc>
          <w:tcPr>
            <w:tcW w:w="2402" w:type="dxa"/>
            <w:tcBorders>
              <w:top w:val="single" w:sz="8" w:space="0" w:color="auto"/>
              <w:left w:val="single" w:sz="8" w:space="0" w:color="auto"/>
              <w:bottom w:val="single" w:sz="8" w:space="0" w:color="auto"/>
              <w:right w:val="single" w:sz="8" w:space="0" w:color="auto"/>
            </w:tcBorders>
          </w:tcPr>
          <w:p w14:paraId="56B57808"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Walking and Cycling Network Detail</w:t>
            </w:r>
          </w:p>
        </w:tc>
        <w:tc>
          <w:tcPr>
            <w:tcW w:w="1275" w:type="dxa"/>
            <w:tcBorders>
              <w:top w:val="single" w:sz="8" w:space="0" w:color="auto"/>
              <w:left w:val="single" w:sz="8" w:space="0" w:color="auto"/>
              <w:bottom w:val="single" w:sz="8" w:space="0" w:color="auto"/>
              <w:right w:val="single" w:sz="8" w:space="0" w:color="auto"/>
            </w:tcBorders>
          </w:tcPr>
          <w:p w14:paraId="0ACABAA1" w14:textId="57E1BA25" w:rsidR="006224F8" w:rsidRPr="00B23056" w:rsidRDefault="00AD70B8" w:rsidP="007E1B45">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1E665F4C" w14:textId="77777777" w:rsidR="006224F8" w:rsidRPr="00B23056" w:rsidRDefault="006224F8" w:rsidP="007E1B45">
            <w:pPr>
              <w:spacing w:line="276" w:lineRule="auto"/>
              <w:jc w:val="both"/>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Condition</w:t>
            </w:r>
          </w:p>
        </w:tc>
        <w:tc>
          <w:tcPr>
            <w:tcW w:w="3788" w:type="dxa"/>
            <w:tcBorders>
              <w:top w:val="single" w:sz="8" w:space="0" w:color="auto"/>
              <w:left w:val="single" w:sz="8" w:space="0" w:color="auto"/>
              <w:bottom w:val="single" w:sz="8" w:space="0" w:color="auto"/>
              <w:right w:val="single" w:sz="8" w:space="0" w:color="auto"/>
            </w:tcBorders>
          </w:tcPr>
          <w:p w14:paraId="5862B1E9"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Routes are dealt with by the Quarry Hills PSP.  Necessary routes and paths are shown, but applicant has not demonstrated that paths are accessible to those with special needs.  </w:t>
            </w:r>
          </w:p>
          <w:p w14:paraId="5D502689"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This may be conditioned given details show it may be some routes only which are not accessible due to natural slopes.  </w:t>
            </w:r>
          </w:p>
        </w:tc>
      </w:tr>
      <w:tr w:rsidR="006224F8" w14:paraId="351BAFF9"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39690E83"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 xml:space="preserve">C19 </w:t>
            </w:r>
          </w:p>
        </w:tc>
        <w:tc>
          <w:tcPr>
            <w:tcW w:w="2402" w:type="dxa"/>
            <w:tcBorders>
              <w:top w:val="single" w:sz="8" w:space="0" w:color="auto"/>
              <w:left w:val="single" w:sz="8" w:space="0" w:color="auto"/>
              <w:bottom w:val="single" w:sz="8" w:space="0" w:color="auto"/>
              <w:right w:val="single" w:sz="8" w:space="0" w:color="auto"/>
            </w:tcBorders>
          </w:tcPr>
          <w:p w14:paraId="0E5E7C01"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Public Transport Network Detail</w:t>
            </w:r>
          </w:p>
        </w:tc>
        <w:tc>
          <w:tcPr>
            <w:tcW w:w="1275" w:type="dxa"/>
            <w:tcBorders>
              <w:top w:val="single" w:sz="8" w:space="0" w:color="auto"/>
              <w:left w:val="single" w:sz="8" w:space="0" w:color="auto"/>
              <w:bottom w:val="single" w:sz="8" w:space="0" w:color="auto"/>
              <w:right w:val="single" w:sz="8" w:space="0" w:color="auto"/>
            </w:tcBorders>
          </w:tcPr>
          <w:p w14:paraId="59C7DF9E" w14:textId="1C67A7C2" w:rsidR="006224F8" w:rsidRPr="00B23056" w:rsidRDefault="00AD70B8" w:rsidP="007E1B45">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63DAA582" w14:textId="65FE8FE1" w:rsidR="006224F8" w:rsidRPr="00B23056" w:rsidRDefault="00AD70B8" w:rsidP="007E1B45">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560C68C2" w14:textId="77777777" w:rsidR="006224F8" w:rsidRPr="00B23056" w:rsidRDefault="006224F8" w:rsidP="007E1B45">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Dealt with by the Quarry Hills PSP.  Bus capable route is required.  </w:t>
            </w:r>
          </w:p>
        </w:tc>
      </w:tr>
      <w:tr w:rsidR="00AD70B8" w14:paraId="73DBE7B4"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023AA09A"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C20</w:t>
            </w:r>
          </w:p>
        </w:tc>
        <w:tc>
          <w:tcPr>
            <w:tcW w:w="2402" w:type="dxa"/>
            <w:tcBorders>
              <w:top w:val="single" w:sz="8" w:space="0" w:color="auto"/>
              <w:left w:val="single" w:sz="8" w:space="0" w:color="auto"/>
              <w:bottom w:val="single" w:sz="8" w:space="0" w:color="auto"/>
              <w:right w:val="single" w:sz="8" w:space="0" w:color="auto"/>
            </w:tcBorders>
          </w:tcPr>
          <w:p w14:paraId="1E2FEFD1"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Neighbourhood Street Network Detail</w:t>
            </w:r>
          </w:p>
        </w:tc>
        <w:tc>
          <w:tcPr>
            <w:tcW w:w="1275" w:type="dxa"/>
            <w:tcBorders>
              <w:top w:val="single" w:sz="8" w:space="0" w:color="auto"/>
              <w:left w:val="single" w:sz="8" w:space="0" w:color="auto"/>
              <w:bottom w:val="single" w:sz="8" w:space="0" w:color="auto"/>
              <w:right w:val="single" w:sz="8" w:space="0" w:color="auto"/>
            </w:tcBorders>
          </w:tcPr>
          <w:p w14:paraId="300FDD6D" w14:textId="3E62C533"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6BAE676D" w14:textId="5DC8801F"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1CC2AFB8" w14:textId="77777777" w:rsidR="00AD70B8" w:rsidRPr="00B23056" w:rsidRDefault="00AD70B8" w:rsidP="00AD70B8">
            <w:pPr>
              <w:spacing w:line="276" w:lineRule="auto"/>
              <w:rPr>
                <w:rFonts w:asciiTheme="minorHAnsi" w:eastAsia="Arial" w:hAnsiTheme="minorHAnsi" w:cstheme="minorHAnsi"/>
                <w:lang w:val="en-AU"/>
              </w:rPr>
            </w:pPr>
            <w:proofErr w:type="gramStart"/>
            <w:r w:rsidRPr="00B23056">
              <w:rPr>
                <w:rFonts w:asciiTheme="minorHAnsi" w:eastAsia="Arial" w:hAnsiTheme="minorHAnsi" w:cstheme="minorHAnsi"/>
                <w:lang w:val="en-AU"/>
              </w:rPr>
              <w:t>A number of</w:t>
            </w:r>
            <w:proofErr w:type="gramEnd"/>
            <w:r w:rsidRPr="00B23056">
              <w:rPr>
                <w:rFonts w:asciiTheme="minorHAnsi" w:eastAsia="Arial" w:hAnsiTheme="minorHAnsi" w:cstheme="minorHAnsi"/>
                <w:lang w:val="en-AU"/>
              </w:rPr>
              <w:t xml:space="preserve"> public roads will be created as part of the proposal.  Conditions of any permit issued will require that they are designed and built to Council’s standards.    </w:t>
            </w:r>
          </w:p>
        </w:tc>
      </w:tr>
      <w:tr w:rsidR="00AD70B8" w14:paraId="3949ADA6"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5654D7A1"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 xml:space="preserve">C21 </w:t>
            </w:r>
          </w:p>
        </w:tc>
        <w:tc>
          <w:tcPr>
            <w:tcW w:w="2402" w:type="dxa"/>
            <w:tcBorders>
              <w:top w:val="single" w:sz="8" w:space="0" w:color="auto"/>
              <w:left w:val="single" w:sz="8" w:space="0" w:color="auto"/>
              <w:bottom w:val="single" w:sz="8" w:space="0" w:color="auto"/>
              <w:right w:val="single" w:sz="8" w:space="0" w:color="auto"/>
            </w:tcBorders>
          </w:tcPr>
          <w:p w14:paraId="0FE1236B"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Lot Access</w:t>
            </w:r>
          </w:p>
        </w:tc>
        <w:tc>
          <w:tcPr>
            <w:tcW w:w="1275" w:type="dxa"/>
            <w:tcBorders>
              <w:top w:val="single" w:sz="8" w:space="0" w:color="auto"/>
              <w:left w:val="single" w:sz="8" w:space="0" w:color="auto"/>
              <w:bottom w:val="single" w:sz="8" w:space="0" w:color="auto"/>
              <w:right w:val="single" w:sz="8" w:space="0" w:color="auto"/>
            </w:tcBorders>
          </w:tcPr>
          <w:p w14:paraId="4B1870E0" w14:textId="243695A3"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03AF1347" w14:textId="61738722"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6E832C5C" w14:textId="77777777" w:rsidR="00AD70B8" w:rsidRPr="00B23056" w:rsidRDefault="00AD70B8" w:rsidP="00AD70B8">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Some lots of less than 7.6m frontage exist without fronting laneways.  This can be conditioned to be widened to at least 7.6m to facilitate crossovers, but due to the location, will have no significant spatial implications.     </w:t>
            </w:r>
          </w:p>
        </w:tc>
      </w:tr>
      <w:tr w:rsidR="00AD70B8" w14:paraId="52A1DEA6"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5A978641"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C22</w:t>
            </w:r>
          </w:p>
        </w:tc>
        <w:tc>
          <w:tcPr>
            <w:tcW w:w="2402" w:type="dxa"/>
            <w:tcBorders>
              <w:top w:val="single" w:sz="8" w:space="0" w:color="auto"/>
              <w:left w:val="single" w:sz="8" w:space="0" w:color="auto"/>
              <w:bottom w:val="single" w:sz="8" w:space="0" w:color="auto"/>
              <w:right w:val="single" w:sz="8" w:space="0" w:color="auto"/>
            </w:tcBorders>
          </w:tcPr>
          <w:p w14:paraId="02065A5D"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Drinking Water Supply</w:t>
            </w:r>
          </w:p>
        </w:tc>
        <w:tc>
          <w:tcPr>
            <w:tcW w:w="1275" w:type="dxa"/>
            <w:tcBorders>
              <w:top w:val="single" w:sz="8" w:space="0" w:color="auto"/>
              <w:left w:val="single" w:sz="8" w:space="0" w:color="auto"/>
              <w:bottom w:val="single" w:sz="8" w:space="0" w:color="auto"/>
              <w:right w:val="single" w:sz="8" w:space="0" w:color="auto"/>
            </w:tcBorders>
          </w:tcPr>
          <w:p w14:paraId="48C540BB" w14:textId="24BC51C1"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52512073" w14:textId="7A2DB8DB"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0D56B672" w14:textId="77777777" w:rsidR="00AD70B8" w:rsidRPr="00B23056" w:rsidRDefault="00AD70B8" w:rsidP="00AD70B8">
            <w:pPr>
              <w:spacing w:line="276" w:lineRule="auto"/>
              <w:rPr>
                <w:rFonts w:asciiTheme="minorHAnsi" w:eastAsia="Arial" w:hAnsiTheme="minorHAnsi" w:cstheme="minorHAnsi"/>
                <w:lang w:val="en-AU"/>
              </w:rPr>
            </w:pPr>
            <w:r w:rsidRPr="00B23056">
              <w:rPr>
                <w:rFonts w:asciiTheme="minorHAnsi" w:eastAsia="Arial" w:hAnsiTheme="minorHAnsi" w:cstheme="minorHAnsi"/>
                <w:lang w:val="en-AU"/>
              </w:rPr>
              <w:t xml:space="preserve">The supply of drinking water will be provided to the lots in accordance with the requirements of the relevant water authority.  </w:t>
            </w:r>
          </w:p>
        </w:tc>
      </w:tr>
      <w:tr w:rsidR="00AD70B8" w14:paraId="0AC55A87"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26E758BA"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C23</w:t>
            </w:r>
          </w:p>
        </w:tc>
        <w:tc>
          <w:tcPr>
            <w:tcW w:w="2402" w:type="dxa"/>
            <w:tcBorders>
              <w:top w:val="single" w:sz="8" w:space="0" w:color="auto"/>
              <w:left w:val="single" w:sz="8" w:space="0" w:color="auto"/>
              <w:bottom w:val="single" w:sz="8" w:space="0" w:color="auto"/>
              <w:right w:val="single" w:sz="8" w:space="0" w:color="auto"/>
            </w:tcBorders>
          </w:tcPr>
          <w:p w14:paraId="1443A9EB"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Reused and Recycled Water</w:t>
            </w:r>
          </w:p>
        </w:tc>
        <w:tc>
          <w:tcPr>
            <w:tcW w:w="1275" w:type="dxa"/>
            <w:tcBorders>
              <w:top w:val="single" w:sz="8" w:space="0" w:color="auto"/>
              <w:left w:val="single" w:sz="8" w:space="0" w:color="auto"/>
              <w:bottom w:val="single" w:sz="8" w:space="0" w:color="auto"/>
              <w:right w:val="single" w:sz="8" w:space="0" w:color="auto"/>
            </w:tcBorders>
          </w:tcPr>
          <w:p w14:paraId="02DA67C1" w14:textId="3D4A21E2"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0FCB0041" w14:textId="5F609BB3"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79D56660" w14:textId="77777777" w:rsidR="00AD70B8" w:rsidRPr="00B23056" w:rsidRDefault="00AD70B8" w:rsidP="00AD70B8">
            <w:pPr>
              <w:spacing w:line="276" w:lineRule="auto"/>
              <w:rPr>
                <w:rFonts w:asciiTheme="minorHAnsi" w:eastAsia="Arial" w:hAnsiTheme="minorHAnsi" w:cstheme="minorHAnsi"/>
                <w:lang w:val="en-AU"/>
              </w:rPr>
            </w:pPr>
            <w:r w:rsidRPr="00B23056">
              <w:rPr>
                <w:rFonts w:asciiTheme="minorHAnsi" w:eastAsia="Arial" w:hAnsiTheme="minorHAnsi" w:cstheme="minorHAnsi"/>
                <w:lang w:val="en-AU"/>
              </w:rPr>
              <w:t>The supply of reused and recycled water will be provided to the lots in accordance with the requirements of the relevant water authority should it be available in the locality.</w:t>
            </w:r>
          </w:p>
        </w:tc>
      </w:tr>
      <w:tr w:rsidR="00AD70B8" w14:paraId="1CC2CE81"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502EA504"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 xml:space="preserve">C24 </w:t>
            </w:r>
          </w:p>
        </w:tc>
        <w:tc>
          <w:tcPr>
            <w:tcW w:w="2402" w:type="dxa"/>
            <w:tcBorders>
              <w:top w:val="single" w:sz="8" w:space="0" w:color="auto"/>
              <w:left w:val="single" w:sz="8" w:space="0" w:color="auto"/>
              <w:bottom w:val="single" w:sz="8" w:space="0" w:color="auto"/>
              <w:right w:val="single" w:sz="8" w:space="0" w:color="auto"/>
            </w:tcBorders>
          </w:tcPr>
          <w:p w14:paraId="287D583B"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proofErr w:type="gramStart"/>
            <w:r w:rsidRPr="00B23056">
              <w:rPr>
                <w:rFonts w:asciiTheme="minorHAnsi" w:eastAsia="Arial" w:hAnsiTheme="minorHAnsi" w:cstheme="minorHAnsi"/>
                <w:b/>
                <w:bCs/>
                <w:color w:val="000000" w:themeColor="text1"/>
                <w:lang w:val="en-AU"/>
              </w:rPr>
              <w:t>Waste Water</w:t>
            </w:r>
            <w:proofErr w:type="gramEnd"/>
            <w:r w:rsidRPr="00B23056">
              <w:rPr>
                <w:rFonts w:asciiTheme="minorHAnsi" w:eastAsia="Arial" w:hAnsiTheme="minorHAnsi" w:cstheme="minorHAnsi"/>
                <w:b/>
                <w:bCs/>
                <w:color w:val="000000" w:themeColor="text1"/>
                <w:lang w:val="en-AU"/>
              </w:rPr>
              <w:t xml:space="preserve"> Management</w:t>
            </w:r>
          </w:p>
        </w:tc>
        <w:tc>
          <w:tcPr>
            <w:tcW w:w="1275" w:type="dxa"/>
            <w:tcBorders>
              <w:top w:val="single" w:sz="8" w:space="0" w:color="auto"/>
              <w:left w:val="single" w:sz="8" w:space="0" w:color="auto"/>
              <w:bottom w:val="single" w:sz="8" w:space="0" w:color="auto"/>
              <w:right w:val="single" w:sz="8" w:space="0" w:color="auto"/>
            </w:tcBorders>
          </w:tcPr>
          <w:p w14:paraId="6BAE97BD" w14:textId="39EBFCD8"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2400125E" w14:textId="6484A666"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31CD586C" w14:textId="77777777" w:rsidR="00AD70B8" w:rsidRDefault="00AD70B8" w:rsidP="00AD70B8">
            <w:pPr>
              <w:spacing w:line="276" w:lineRule="auto"/>
              <w:rPr>
                <w:rFonts w:asciiTheme="minorHAnsi" w:eastAsia="Arial" w:hAnsiTheme="minorHAnsi" w:cstheme="minorHAnsi"/>
                <w:lang w:val="en-AU"/>
              </w:rPr>
            </w:pPr>
            <w:r w:rsidRPr="00B23056">
              <w:rPr>
                <w:rFonts w:asciiTheme="minorHAnsi" w:eastAsia="Arial" w:hAnsiTheme="minorHAnsi" w:cstheme="minorHAnsi"/>
                <w:lang w:val="en-AU"/>
              </w:rPr>
              <w:t xml:space="preserve">The supply of </w:t>
            </w:r>
            <w:proofErr w:type="gramStart"/>
            <w:r w:rsidRPr="00B23056">
              <w:rPr>
                <w:rFonts w:asciiTheme="minorHAnsi" w:eastAsia="Arial" w:hAnsiTheme="minorHAnsi" w:cstheme="minorHAnsi"/>
                <w:lang w:val="en-AU"/>
              </w:rPr>
              <w:t>waste water</w:t>
            </w:r>
            <w:proofErr w:type="gramEnd"/>
            <w:r w:rsidRPr="00B23056">
              <w:rPr>
                <w:rFonts w:asciiTheme="minorHAnsi" w:eastAsia="Arial" w:hAnsiTheme="minorHAnsi" w:cstheme="minorHAnsi"/>
                <w:lang w:val="en-AU"/>
              </w:rPr>
              <w:t xml:space="preserve"> services will be provided to the lots in accordance with the requirements of the relevant water authority.</w:t>
            </w:r>
          </w:p>
          <w:p w14:paraId="2DC5EA85" w14:textId="77777777" w:rsidR="00AD70B8" w:rsidRPr="00B23056" w:rsidRDefault="00AD70B8" w:rsidP="00AD70B8">
            <w:pPr>
              <w:spacing w:line="276" w:lineRule="auto"/>
              <w:rPr>
                <w:rFonts w:asciiTheme="minorHAnsi" w:eastAsia="Arial" w:hAnsiTheme="minorHAnsi" w:cstheme="minorHAnsi"/>
                <w:lang w:val="en-AU"/>
              </w:rPr>
            </w:pPr>
          </w:p>
        </w:tc>
      </w:tr>
      <w:tr w:rsidR="00AD70B8" w14:paraId="0BE11F51"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7878EAB3"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lastRenderedPageBreak/>
              <w:t>C25</w:t>
            </w:r>
          </w:p>
        </w:tc>
        <w:tc>
          <w:tcPr>
            <w:tcW w:w="2402" w:type="dxa"/>
            <w:tcBorders>
              <w:top w:val="single" w:sz="8" w:space="0" w:color="auto"/>
              <w:left w:val="single" w:sz="8" w:space="0" w:color="auto"/>
              <w:bottom w:val="single" w:sz="8" w:space="0" w:color="auto"/>
              <w:right w:val="single" w:sz="8" w:space="0" w:color="auto"/>
            </w:tcBorders>
          </w:tcPr>
          <w:p w14:paraId="51D0CBF0"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Urban Run- off Management</w:t>
            </w:r>
          </w:p>
        </w:tc>
        <w:tc>
          <w:tcPr>
            <w:tcW w:w="1275" w:type="dxa"/>
            <w:tcBorders>
              <w:top w:val="single" w:sz="8" w:space="0" w:color="auto"/>
              <w:left w:val="single" w:sz="8" w:space="0" w:color="auto"/>
              <w:bottom w:val="single" w:sz="8" w:space="0" w:color="auto"/>
              <w:right w:val="single" w:sz="8" w:space="0" w:color="auto"/>
            </w:tcBorders>
          </w:tcPr>
          <w:p w14:paraId="522C9A37" w14:textId="32A920E1"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14251CA1" w14:textId="663A80BD"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6EC80E7F" w14:textId="77777777" w:rsidR="00AD70B8" w:rsidRPr="00B23056" w:rsidRDefault="00AD70B8" w:rsidP="00AD70B8">
            <w:pPr>
              <w:spacing w:line="276" w:lineRule="auto"/>
              <w:rPr>
                <w:rFonts w:asciiTheme="minorHAnsi" w:eastAsia="Arial" w:hAnsiTheme="minorHAnsi" w:cstheme="minorHAnsi"/>
                <w:b/>
                <w:bCs/>
                <w:lang w:val="en-AU"/>
              </w:rPr>
            </w:pPr>
            <w:r w:rsidRPr="00B23056">
              <w:rPr>
                <w:rFonts w:asciiTheme="minorHAnsi" w:eastAsia="Arial" w:hAnsiTheme="minorHAnsi" w:cstheme="minorHAnsi"/>
                <w:lang w:val="en-AU"/>
              </w:rPr>
              <w:t xml:space="preserve">The proposed development will need to </w:t>
            </w:r>
            <w:proofErr w:type="gramStart"/>
            <w:r w:rsidRPr="00B23056">
              <w:rPr>
                <w:rFonts w:asciiTheme="minorHAnsi" w:eastAsia="Arial" w:hAnsiTheme="minorHAnsi" w:cstheme="minorHAnsi"/>
                <w:lang w:val="en-AU"/>
              </w:rPr>
              <w:t>manage  stormwater</w:t>
            </w:r>
            <w:proofErr w:type="gramEnd"/>
            <w:r w:rsidRPr="00B23056">
              <w:rPr>
                <w:rFonts w:asciiTheme="minorHAnsi" w:eastAsia="Arial" w:hAnsiTheme="minorHAnsi" w:cstheme="minorHAnsi"/>
                <w:lang w:val="en-AU"/>
              </w:rPr>
              <w:t xml:space="preserve"> management in accordance with the requirements of Melbourne Water and the Responsible Authority.</w:t>
            </w:r>
            <w:r w:rsidRPr="00B23056">
              <w:rPr>
                <w:rFonts w:asciiTheme="minorHAnsi" w:eastAsia="Arial" w:hAnsiTheme="minorHAnsi" w:cstheme="minorHAnsi"/>
                <w:b/>
                <w:bCs/>
                <w:lang w:val="en-AU"/>
              </w:rPr>
              <w:t xml:space="preserve">   </w:t>
            </w:r>
          </w:p>
        </w:tc>
      </w:tr>
      <w:tr w:rsidR="00AD70B8" w14:paraId="14B670C1"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567B1F98"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C26</w:t>
            </w:r>
          </w:p>
        </w:tc>
        <w:tc>
          <w:tcPr>
            <w:tcW w:w="2402" w:type="dxa"/>
            <w:tcBorders>
              <w:top w:val="single" w:sz="8" w:space="0" w:color="auto"/>
              <w:left w:val="single" w:sz="8" w:space="0" w:color="auto"/>
              <w:bottom w:val="single" w:sz="8" w:space="0" w:color="auto"/>
              <w:right w:val="single" w:sz="8" w:space="0" w:color="auto"/>
            </w:tcBorders>
          </w:tcPr>
          <w:p w14:paraId="4C77FAC3"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Site Management</w:t>
            </w:r>
          </w:p>
        </w:tc>
        <w:tc>
          <w:tcPr>
            <w:tcW w:w="1275" w:type="dxa"/>
            <w:tcBorders>
              <w:top w:val="single" w:sz="8" w:space="0" w:color="auto"/>
              <w:left w:val="single" w:sz="8" w:space="0" w:color="auto"/>
              <w:bottom w:val="single" w:sz="8" w:space="0" w:color="auto"/>
              <w:right w:val="single" w:sz="8" w:space="0" w:color="auto"/>
            </w:tcBorders>
          </w:tcPr>
          <w:p w14:paraId="31DBDDF0" w14:textId="0EF3A3A9"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5ADE0485" w14:textId="56C96294"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12605556" w14:textId="77777777" w:rsidR="00AD70B8" w:rsidRPr="00B23056" w:rsidRDefault="00AD70B8" w:rsidP="00AD70B8">
            <w:pPr>
              <w:spacing w:line="276" w:lineRule="auto"/>
              <w:rPr>
                <w:rFonts w:asciiTheme="minorHAnsi" w:eastAsia="Arial" w:hAnsiTheme="minorHAnsi" w:cstheme="minorHAnsi"/>
                <w:lang w:val="en-AU"/>
              </w:rPr>
            </w:pPr>
            <w:r w:rsidRPr="00B23056">
              <w:rPr>
                <w:rFonts w:asciiTheme="minorHAnsi" w:eastAsia="Arial" w:hAnsiTheme="minorHAnsi" w:cstheme="minorHAnsi"/>
                <w:lang w:val="en-AU"/>
              </w:rPr>
              <w:t>The requirement for a site management plan can be included as a condition on any permit issued.</w:t>
            </w:r>
          </w:p>
        </w:tc>
      </w:tr>
      <w:tr w:rsidR="00AD70B8" w14:paraId="0EF86ADA"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36104B8B"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 xml:space="preserve">C27 </w:t>
            </w:r>
          </w:p>
        </w:tc>
        <w:tc>
          <w:tcPr>
            <w:tcW w:w="2402" w:type="dxa"/>
            <w:tcBorders>
              <w:top w:val="single" w:sz="8" w:space="0" w:color="auto"/>
              <w:left w:val="single" w:sz="8" w:space="0" w:color="auto"/>
              <w:bottom w:val="single" w:sz="8" w:space="0" w:color="auto"/>
              <w:right w:val="single" w:sz="8" w:space="0" w:color="auto"/>
            </w:tcBorders>
          </w:tcPr>
          <w:p w14:paraId="2A2EEC83"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Shared Trench</w:t>
            </w:r>
          </w:p>
        </w:tc>
        <w:tc>
          <w:tcPr>
            <w:tcW w:w="1275" w:type="dxa"/>
            <w:tcBorders>
              <w:top w:val="single" w:sz="8" w:space="0" w:color="auto"/>
              <w:left w:val="single" w:sz="8" w:space="0" w:color="auto"/>
              <w:bottom w:val="single" w:sz="8" w:space="0" w:color="auto"/>
              <w:right w:val="single" w:sz="8" w:space="0" w:color="auto"/>
            </w:tcBorders>
          </w:tcPr>
          <w:p w14:paraId="65342F56" w14:textId="23ED0799"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1E08D69A" w14:textId="2E797E1F"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541D9C0C" w14:textId="77777777" w:rsidR="00AD70B8" w:rsidRPr="00B23056" w:rsidRDefault="00AD70B8" w:rsidP="00AD70B8">
            <w:pPr>
              <w:spacing w:line="276" w:lineRule="auto"/>
              <w:rPr>
                <w:rFonts w:asciiTheme="minorHAnsi" w:eastAsia="Arial" w:hAnsiTheme="minorHAnsi" w:cstheme="minorHAnsi"/>
                <w:color w:val="000000" w:themeColor="text1"/>
                <w:lang w:val="en-AU"/>
              </w:rPr>
            </w:pPr>
            <w:r w:rsidRPr="00B23056">
              <w:rPr>
                <w:rFonts w:asciiTheme="minorHAnsi" w:eastAsia="Arial" w:hAnsiTheme="minorHAnsi" w:cstheme="minorHAnsi"/>
                <w:color w:val="000000" w:themeColor="text1"/>
                <w:lang w:val="en-AU"/>
              </w:rPr>
              <w:t xml:space="preserve">Can be required via a condition on permit.  </w:t>
            </w:r>
          </w:p>
        </w:tc>
      </w:tr>
      <w:tr w:rsidR="00AD70B8" w14:paraId="5FE5936A"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6B27F5A6"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C28</w:t>
            </w:r>
          </w:p>
        </w:tc>
        <w:tc>
          <w:tcPr>
            <w:tcW w:w="2402" w:type="dxa"/>
            <w:tcBorders>
              <w:top w:val="single" w:sz="8" w:space="0" w:color="auto"/>
              <w:left w:val="single" w:sz="8" w:space="0" w:color="auto"/>
              <w:bottom w:val="single" w:sz="8" w:space="0" w:color="auto"/>
              <w:right w:val="single" w:sz="8" w:space="0" w:color="auto"/>
            </w:tcBorders>
          </w:tcPr>
          <w:p w14:paraId="7707D3F1"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Electricity, Telecommunications and Gas</w:t>
            </w:r>
          </w:p>
        </w:tc>
        <w:tc>
          <w:tcPr>
            <w:tcW w:w="1275" w:type="dxa"/>
            <w:tcBorders>
              <w:top w:val="single" w:sz="8" w:space="0" w:color="auto"/>
              <w:left w:val="single" w:sz="8" w:space="0" w:color="auto"/>
              <w:bottom w:val="single" w:sz="8" w:space="0" w:color="auto"/>
              <w:right w:val="single" w:sz="8" w:space="0" w:color="auto"/>
            </w:tcBorders>
          </w:tcPr>
          <w:p w14:paraId="025AC176" w14:textId="37F8276A"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6EBC778C" w14:textId="77FD1409"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4F433218" w14:textId="77777777" w:rsidR="00AD70B8" w:rsidRPr="00B23056" w:rsidRDefault="00AD70B8" w:rsidP="00AD70B8">
            <w:pPr>
              <w:spacing w:line="276" w:lineRule="auto"/>
              <w:rPr>
                <w:rFonts w:asciiTheme="minorHAnsi" w:eastAsia="Arial" w:hAnsiTheme="minorHAnsi" w:cstheme="minorHAnsi"/>
                <w:lang w:val="en-AU"/>
              </w:rPr>
            </w:pPr>
            <w:r w:rsidRPr="00B23056">
              <w:rPr>
                <w:rFonts w:asciiTheme="minorHAnsi" w:eastAsia="Arial" w:hAnsiTheme="minorHAnsi" w:cstheme="minorHAnsi"/>
                <w:lang w:val="en-AU"/>
              </w:rPr>
              <w:t>The supply of these services will be provided to the lots in accordance with the requirements of the relevant authority (although it is noted no responses to referrals from gas authority have been received at this time).</w:t>
            </w:r>
          </w:p>
        </w:tc>
      </w:tr>
      <w:tr w:rsidR="00AD70B8" w14:paraId="3ADAEF5E"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05553B67"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 xml:space="preserve">C29 </w:t>
            </w:r>
          </w:p>
        </w:tc>
        <w:tc>
          <w:tcPr>
            <w:tcW w:w="2402" w:type="dxa"/>
            <w:tcBorders>
              <w:top w:val="single" w:sz="8" w:space="0" w:color="auto"/>
              <w:left w:val="single" w:sz="8" w:space="0" w:color="auto"/>
              <w:bottom w:val="single" w:sz="8" w:space="0" w:color="auto"/>
              <w:right w:val="single" w:sz="8" w:space="0" w:color="auto"/>
            </w:tcBorders>
          </w:tcPr>
          <w:p w14:paraId="31D4957E"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Fire Hydrants</w:t>
            </w:r>
          </w:p>
        </w:tc>
        <w:tc>
          <w:tcPr>
            <w:tcW w:w="1275" w:type="dxa"/>
            <w:tcBorders>
              <w:top w:val="single" w:sz="8" w:space="0" w:color="auto"/>
              <w:left w:val="single" w:sz="8" w:space="0" w:color="auto"/>
              <w:bottom w:val="single" w:sz="8" w:space="0" w:color="auto"/>
              <w:right w:val="single" w:sz="8" w:space="0" w:color="auto"/>
            </w:tcBorders>
          </w:tcPr>
          <w:p w14:paraId="4377C9A8" w14:textId="30070EB1"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6580056D" w14:textId="2C917F7C"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7B5D06CD" w14:textId="77777777" w:rsidR="00AD70B8" w:rsidRPr="00B23056" w:rsidRDefault="00AD70B8" w:rsidP="00AD70B8">
            <w:pPr>
              <w:spacing w:line="276" w:lineRule="auto"/>
              <w:rPr>
                <w:rFonts w:asciiTheme="minorHAnsi" w:eastAsia="Arial" w:hAnsiTheme="minorHAnsi" w:cstheme="minorHAnsi"/>
                <w:lang w:val="en-AU"/>
              </w:rPr>
            </w:pPr>
            <w:r w:rsidRPr="00B23056">
              <w:rPr>
                <w:rFonts w:asciiTheme="minorHAnsi" w:eastAsia="Arial" w:hAnsiTheme="minorHAnsi" w:cstheme="minorHAnsi"/>
                <w:lang w:val="en-AU"/>
              </w:rPr>
              <w:t xml:space="preserve">The applicant has stated the requirements will be met.  FLPs can therefore be required to identify hydrant locations.   Country Fire Authority has also provided conditions regarding this.  </w:t>
            </w:r>
          </w:p>
        </w:tc>
      </w:tr>
      <w:tr w:rsidR="00AD70B8" w14:paraId="0EE7145F" w14:textId="77777777" w:rsidTr="007E1B45">
        <w:trPr>
          <w:jc w:val="center"/>
        </w:trPr>
        <w:tc>
          <w:tcPr>
            <w:tcW w:w="852" w:type="dxa"/>
            <w:tcBorders>
              <w:top w:val="single" w:sz="8" w:space="0" w:color="auto"/>
              <w:left w:val="single" w:sz="8" w:space="0" w:color="auto"/>
              <w:bottom w:val="single" w:sz="8" w:space="0" w:color="auto"/>
              <w:right w:val="single" w:sz="8" w:space="0" w:color="auto"/>
            </w:tcBorders>
            <w:shd w:val="clear" w:color="auto" w:fill="CCCCCC"/>
          </w:tcPr>
          <w:p w14:paraId="7C1DBD97"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C30</w:t>
            </w:r>
          </w:p>
        </w:tc>
        <w:tc>
          <w:tcPr>
            <w:tcW w:w="2402" w:type="dxa"/>
            <w:tcBorders>
              <w:top w:val="single" w:sz="8" w:space="0" w:color="auto"/>
              <w:left w:val="single" w:sz="8" w:space="0" w:color="auto"/>
              <w:bottom w:val="single" w:sz="8" w:space="0" w:color="auto"/>
              <w:right w:val="single" w:sz="8" w:space="0" w:color="auto"/>
            </w:tcBorders>
          </w:tcPr>
          <w:p w14:paraId="1BFF3EE5" w14:textId="77777777" w:rsidR="00AD70B8" w:rsidRPr="00B23056" w:rsidRDefault="00AD70B8" w:rsidP="00AD70B8">
            <w:pPr>
              <w:spacing w:line="276" w:lineRule="auto"/>
              <w:rPr>
                <w:rFonts w:asciiTheme="minorHAnsi" w:eastAsia="Arial" w:hAnsiTheme="minorHAnsi" w:cstheme="minorHAnsi"/>
                <w:b/>
                <w:bCs/>
                <w:color w:val="000000" w:themeColor="text1"/>
                <w:lang w:val="en-AU"/>
              </w:rPr>
            </w:pPr>
            <w:r w:rsidRPr="00B23056">
              <w:rPr>
                <w:rFonts w:asciiTheme="minorHAnsi" w:eastAsia="Arial" w:hAnsiTheme="minorHAnsi" w:cstheme="minorHAnsi"/>
                <w:b/>
                <w:bCs/>
                <w:color w:val="000000" w:themeColor="text1"/>
                <w:lang w:val="en-AU"/>
              </w:rPr>
              <w:t>Public Lighting</w:t>
            </w:r>
          </w:p>
        </w:tc>
        <w:tc>
          <w:tcPr>
            <w:tcW w:w="1275" w:type="dxa"/>
            <w:tcBorders>
              <w:top w:val="single" w:sz="8" w:space="0" w:color="auto"/>
              <w:left w:val="single" w:sz="8" w:space="0" w:color="auto"/>
              <w:bottom w:val="single" w:sz="8" w:space="0" w:color="auto"/>
              <w:right w:val="single" w:sz="8" w:space="0" w:color="auto"/>
            </w:tcBorders>
          </w:tcPr>
          <w:p w14:paraId="2A1CA68B" w14:textId="4960A979"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1275" w:type="dxa"/>
            <w:tcBorders>
              <w:top w:val="single" w:sz="8" w:space="0" w:color="auto"/>
              <w:left w:val="single" w:sz="8" w:space="0" w:color="auto"/>
              <w:bottom w:val="single" w:sz="8" w:space="0" w:color="auto"/>
              <w:right w:val="single" w:sz="8" w:space="0" w:color="auto"/>
            </w:tcBorders>
          </w:tcPr>
          <w:p w14:paraId="282DE3AF" w14:textId="20CB131A" w:rsidR="00AD70B8" w:rsidRPr="00B23056" w:rsidRDefault="00AD70B8" w:rsidP="00AD70B8">
            <w:pPr>
              <w:spacing w:line="276" w:lineRule="auto"/>
              <w:jc w:val="both"/>
              <w:rPr>
                <w:rFonts w:asciiTheme="minorHAnsi" w:eastAsia="Symbol" w:hAnsiTheme="minorHAnsi" w:cstheme="minorHAnsi"/>
                <w:b/>
                <w:bCs/>
                <w:color w:val="000000" w:themeColor="text1"/>
                <w:lang w:val="en-AU"/>
              </w:rPr>
            </w:pPr>
            <w:r w:rsidRPr="00795124">
              <w:rPr>
                <w:rFonts w:ascii="Wingdings" w:eastAsia="Wingdings" w:hAnsi="Wingdings" w:cstheme="minorHAnsi"/>
              </w:rPr>
              <w:t>ü</w:t>
            </w:r>
          </w:p>
        </w:tc>
        <w:tc>
          <w:tcPr>
            <w:tcW w:w="3788" w:type="dxa"/>
            <w:tcBorders>
              <w:top w:val="single" w:sz="8" w:space="0" w:color="auto"/>
              <w:left w:val="single" w:sz="8" w:space="0" w:color="auto"/>
              <w:bottom w:val="single" w:sz="8" w:space="0" w:color="auto"/>
              <w:right w:val="single" w:sz="8" w:space="0" w:color="auto"/>
            </w:tcBorders>
          </w:tcPr>
          <w:p w14:paraId="03848B77" w14:textId="77777777" w:rsidR="00AD70B8" w:rsidRPr="00B23056" w:rsidRDefault="00AD70B8" w:rsidP="00AD70B8">
            <w:pPr>
              <w:spacing w:line="276" w:lineRule="auto"/>
              <w:rPr>
                <w:rFonts w:asciiTheme="minorHAnsi" w:eastAsia="Arial" w:hAnsiTheme="minorHAnsi" w:cstheme="minorHAnsi"/>
                <w:lang w:val="en-AU"/>
              </w:rPr>
            </w:pPr>
            <w:r w:rsidRPr="00B23056">
              <w:rPr>
                <w:rFonts w:asciiTheme="minorHAnsi" w:eastAsia="Arial" w:hAnsiTheme="minorHAnsi" w:cstheme="minorHAnsi"/>
                <w:lang w:val="en-AU"/>
              </w:rPr>
              <w:t xml:space="preserve">The supply of public lighting to the proposed street network will be done in accordance with the requirements of Council.  A note on any permit issued will inform that Council’s requirements must be met.    </w:t>
            </w:r>
          </w:p>
        </w:tc>
      </w:tr>
      <w:tr w:rsidR="006224F8" w14:paraId="54661499" w14:textId="77777777" w:rsidTr="007E1B45">
        <w:trPr>
          <w:jc w:val="center"/>
        </w:trPr>
        <w:tc>
          <w:tcPr>
            <w:tcW w:w="852" w:type="dxa"/>
            <w:tcBorders>
              <w:top w:val="single" w:sz="8" w:space="0" w:color="auto"/>
            </w:tcBorders>
            <w:shd w:val="clear" w:color="auto" w:fill="auto"/>
          </w:tcPr>
          <w:p w14:paraId="52054692" w14:textId="77777777" w:rsidR="006224F8" w:rsidRDefault="006224F8" w:rsidP="007E1B45">
            <w:pPr>
              <w:spacing w:line="276" w:lineRule="auto"/>
              <w:rPr>
                <w:rFonts w:asciiTheme="minorHAnsi" w:eastAsia="Arial" w:hAnsiTheme="minorHAnsi" w:cstheme="minorHAnsi"/>
                <w:b/>
                <w:bCs/>
                <w:color w:val="000000" w:themeColor="text1"/>
                <w:lang w:val="en-AU"/>
              </w:rPr>
            </w:pPr>
          </w:p>
          <w:p w14:paraId="2F712283" w14:textId="77777777" w:rsidR="006224F8" w:rsidRDefault="006224F8" w:rsidP="007E1B45">
            <w:pPr>
              <w:spacing w:line="276" w:lineRule="auto"/>
              <w:rPr>
                <w:rFonts w:asciiTheme="minorHAnsi" w:eastAsia="Arial" w:hAnsiTheme="minorHAnsi" w:cstheme="minorHAnsi"/>
                <w:b/>
                <w:bCs/>
                <w:color w:val="000000" w:themeColor="text1"/>
                <w:lang w:val="en-AU"/>
              </w:rPr>
            </w:pPr>
          </w:p>
          <w:p w14:paraId="2245BC68" w14:textId="77777777" w:rsidR="006224F8" w:rsidRDefault="006224F8" w:rsidP="007E1B45">
            <w:pPr>
              <w:spacing w:line="276" w:lineRule="auto"/>
              <w:rPr>
                <w:rFonts w:asciiTheme="minorHAnsi" w:eastAsia="Arial" w:hAnsiTheme="minorHAnsi" w:cstheme="minorHAnsi"/>
                <w:b/>
                <w:bCs/>
                <w:color w:val="000000" w:themeColor="text1"/>
                <w:lang w:val="en-AU"/>
              </w:rPr>
            </w:pPr>
          </w:p>
          <w:p w14:paraId="685999D3" w14:textId="77777777" w:rsidR="006224F8" w:rsidRDefault="006224F8" w:rsidP="007E1B45">
            <w:pPr>
              <w:spacing w:line="276" w:lineRule="auto"/>
              <w:rPr>
                <w:rFonts w:asciiTheme="minorHAnsi" w:eastAsia="Arial" w:hAnsiTheme="minorHAnsi" w:cstheme="minorHAnsi"/>
                <w:b/>
                <w:bCs/>
                <w:color w:val="000000" w:themeColor="text1"/>
                <w:lang w:val="en-AU"/>
              </w:rPr>
            </w:pPr>
          </w:p>
          <w:p w14:paraId="506F2EC2" w14:textId="77777777" w:rsidR="006224F8" w:rsidRDefault="006224F8" w:rsidP="007E1B45">
            <w:pPr>
              <w:spacing w:line="276" w:lineRule="auto"/>
              <w:rPr>
                <w:rFonts w:asciiTheme="minorHAnsi" w:eastAsia="Arial" w:hAnsiTheme="minorHAnsi" w:cstheme="minorHAnsi"/>
                <w:b/>
                <w:bCs/>
                <w:color w:val="000000" w:themeColor="text1"/>
                <w:lang w:val="en-AU"/>
              </w:rPr>
            </w:pPr>
          </w:p>
          <w:p w14:paraId="5461B306" w14:textId="77777777" w:rsidR="006224F8" w:rsidRDefault="006224F8" w:rsidP="007E1B45">
            <w:pPr>
              <w:spacing w:line="276" w:lineRule="auto"/>
              <w:rPr>
                <w:rFonts w:asciiTheme="minorHAnsi" w:eastAsia="Arial" w:hAnsiTheme="minorHAnsi" w:cstheme="minorHAnsi"/>
                <w:b/>
                <w:bCs/>
                <w:color w:val="000000" w:themeColor="text1"/>
                <w:lang w:val="en-AU"/>
              </w:rPr>
            </w:pPr>
          </w:p>
          <w:p w14:paraId="431DD242"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p>
        </w:tc>
        <w:tc>
          <w:tcPr>
            <w:tcW w:w="2402" w:type="dxa"/>
            <w:tcBorders>
              <w:top w:val="single" w:sz="8" w:space="0" w:color="auto"/>
            </w:tcBorders>
            <w:shd w:val="clear" w:color="auto" w:fill="auto"/>
          </w:tcPr>
          <w:p w14:paraId="6A180916" w14:textId="77777777" w:rsidR="006224F8" w:rsidRPr="00B23056" w:rsidRDefault="006224F8" w:rsidP="007E1B45">
            <w:pPr>
              <w:spacing w:line="276" w:lineRule="auto"/>
              <w:rPr>
                <w:rFonts w:asciiTheme="minorHAnsi" w:eastAsia="Arial" w:hAnsiTheme="minorHAnsi" w:cstheme="minorHAnsi"/>
                <w:b/>
                <w:bCs/>
                <w:color w:val="000000" w:themeColor="text1"/>
                <w:lang w:val="en-AU"/>
              </w:rPr>
            </w:pPr>
          </w:p>
        </w:tc>
        <w:tc>
          <w:tcPr>
            <w:tcW w:w="1275" w:type="dxa"/>
            <w:tcBorders>
              <w:top w:val="single" w:sz="8" w:space="0" w:color="auto"/>
            </w:tcBorders>
            <w:shd w:val="clear" w:color="auto" w:fill="auto"/>
          </w:tcPr>
          <w:p w14:paraId="37218C66" w14:textId="77777777" w:rsidR="006224F8" w:rsidRPr="00B23056" w:rsidRDefault="006224F8" w:rsidP="007E1B45">
            <w:pPr>
              <w:spacing w:line="276" w:lineRule="auto"/>
              <w:jc w:val="both"/>
              <w:rPr>
                <w:rFonts w:asciiTheme="minorHAnsi" w:eastAsia="Symbol" w:hAnsiTheme="minorHAnsi" w:cstheme="minorHAnsi"/>
                <w:b/>
                <w:bCs/>
                <w:color w:val="000000" w:themeColor="text1"/>
                <w:lang w:val="en-AU"/>
              </w:rPr>
            </w:pPr>
          </w:p>
        </w:tc>
        <w:tc>
          <w:tcPr>
            <w:tcW w:w="1275" w:type="dxa"/>
            <w:tcBorders>
              <w:top w:val="single" w:sz="8" w:space="0" w:color="auto"/>
            </w:tcBorders>
            <w:shd w:val="clear" w:color="auto" w:fill="auto"/>
          </w:tcPr>
          <w:p w14:paraId="1D14051D" w14:textId="77777777" w:rsidR="006224F8" w:rsidRPr="00B23056" w:rsidRDefault="006224F8" w:rsidP="007E1B45">
            <w:pPr>
              <w:spacing w:line="276" w:lineRule="auto"/>
              <w:jc w:val="both"/>
              <w:rPr>
                <w:rFonts w:asciiTheme="minorHAnsi" w:eastAsia="Symbol" w:hAnsiTheme="minorHAnsi" w:cstheme="minorHAnsi"/>
                <w:b/>
                <w:bCs/>
                <w:color w:val="000000" w:themeColor="text1"/>
                <w:lang w:val="en-AU"/>
              </w:rPr>
            </w:pPr>
          </w:p>
        </w:tc>
        <w:tc>
          <w:tcPr>
            <w:tcW w:w="3788" w:type="dxa"/>
            <w:tcBorders>
              <w:top w:val="single" w:sz="8" w:space="0" w:color="auto"/>
            </w:tcBorders>
            <w:shd w:val="clear" w:color="auto" w:fill="auto"/>
          </w:tcPr>
          <w:p w14:paraId="2414FE22" w14:textId="77777777" w:rsidR="006224F8" w:rsidRPr="00B23056" w:rsidRDefault="006224F8" w:rsidP="007E1B45">
            <w:pPr>
              <w:spacing w:line="276" w:lineRule="auto"/>
              <w:rPr>
                <w:rFonts w:asciiTheme="minorHAnsi" w:eastAsia="Arial" w:hAnsiTheme="minorHAnsi" w:cstheme="minorHAnsi"/>
                <w:lang w:val="en-AU"/>
              </w:rPr>
            </w:pPr>
          </w:p>
        </w:tc>
      </w:tr>
    </w:tbl>
    <w:p w14:paraId="6B311EE6"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7F089B34">
        <w:rPr>
          <w:rFonts w:ascii="Calibri" w:eastAsia="Calibri" w:hAnsi="Calibri" w:cs="Calibri"/>
          <w:b/>
          <w:bCs/>
          <w:color w:val="FFFFFF" w:themeColor="background1"/>
          <w:lang w:val="en-AU"/>
        </w:rPr>
        <w:lastRenderedPageBreak/>
        <w:t xml:space="preserve"> Public Open Space Contributions and Subdivision</w:t>
      </w:r>
    </w:p>
    <w:p w14:paraId="567B5E48"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53.01 of the Whittlesea Planning Scheme specifies that a person who subdivides land must contribute to Council for public open space.  </w:t>
      </w:r>
    </w:p>
    <w:p w14:paraId="55DCCC64"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129A092C"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The table in the schedule to Clause 53.01 specifies all land shown as UGZ3 in the Quarry Hills PSP, June 2016 is subject to a 3.5% contribution of land and/or cash in accordance with 3.5.1 of the Quarry Hills PSP, June 2016.   </w:t>
      </w:r>
    </w:p>
    <w:p w14:paraId="3A5EA597" w14:textId="77777777" w:rsidR="006224F8" w:rsidRDefault="006224F8" w:rsidP="006224F8">
      <w:pPr>
        <w:spacing w:line="276" w:lineRule="auto"/>
        <w:ind w:left="720"/>
        <w:rPr>
          <w:rFonts w:ascii="Calibri" w:hAnsi="Calibri"/>
          <w:color w:val="000000" w:themeColor="text1"/>
          <w:lang w:val="en-AU"/>
        </w:rPr>
      </w:pPr>
      <w:r w:rsidRPr="7F089B34">
        <w:rPr>
          <w:rFonts w:ascii="Calibri" w:eastAsia="Calibri" w:hAnsi="Calibri" w:cs="Calibri"/>
          <w:b/>
          <w:bCs/>
        </w:rPr>
        <w:t xml:space="preserve">Comments:  </w:t>
      </w:r>
      <w:r>
        <w:rPr>
          <w:rFonts w:ascii="Calibri" w:hAnsi="Calibri"/>
          <w:lang w:val="en-AU"/>
        </w:rPr>
        <w:br/>
      </w:r>
      <w:r w:rsidRPr="7F089B34">
        <w:rPr>
          <w:rFonts w:ascii="Calibri" w:eastAsia="Calibri" w:hAnsi="Calibri" w:cs="Calibri"/>
          <w:i/>
          <w:iCs/>
        </w:rPr>
        <w:t>This can be required as a permit condition.</w:t>
      </w:r>
      <w:r w:rsidRPr="7F089B34">
        <w:rPr>
          <w:rFonts w:ascii="Calibri" w:eastAsia="Calibri" w:hAnsi="Calibri" w:cs="Calibri"/>
          <w:i/>
          <w:iCs/>
          <w:lang w:val="en-AU"/>
        </w:rPr>
        <w:t xml:space="preserve">  </w:t>
      </w:r>
    </w:p>
    <w:p w14:paraId="5C036C11" w14:textId="77777777" w:rsidR="006224F8" w:rsidRDefault="006224F8" w:rsidP="006224F8">
      <w:pPr>
        <w:keepNext/>
        <w:shd w:val="clear" w:color="auto" w:fill="003266"/>
        <w:spacing w:before="120" w:after="120" w:line="276" w:lineRule="auto"/>
        <w:outlineLvl w:val="0"/>
        <w:rPr>
          <w:rFonts w:ascii="Calibri" w:hAnsi="Calibri"/>
          <w:b/>
          <w:bCs/>
          <w:color w:val="FFFFFF" w:themeColor="background1"/>
          <w:sz w:val="32"/>
          <w:szCs w:val="32"/>
          <w:lang w:val="en-AU"/>
        </w:rPr>
      </w:pPr>
      <w:r w:rsidRPr="7F089B34">
        <w:rPr>
          <w:rFonts w:ascii="Calibri" w:eastAsia="Calibri" w:hAnsi="Calibri" w:cs="Calibri"/>
          <w:b/>
          <w:bCs/>
          <w:color w:val="FFFFFF" w:themeColor="background1"/>
          <w:lang w:val="en-AU"/>
        </w:rPr>
        <w:t xml:space="preserve"> Easements, Restrictions and Reserves</w:t>
      </w:r>
    </w:p>
    <w:p w14:paraId="0A55BCB1"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Clause 52.02 of the Whittlesea Planning Scheme specifies</w:t>
      </w:r>
      <w:r w:rsidRPr="7F089B34">
        <w:rPr>
          <w:rFonts w:ascii="Calibri" w:eastAsia="Calibri" w:hAnsi="Calibri" w:cs="Calibri"/>
          <w:u w:val="single"/>
          <w:lang w:val="en-AU"/>
        </w:rPr>
        <w:t xml:space="preserve"> a permit is required under Section 23 of the Subdivision Act 1988 to create, </w:t>
      </w:r>
      <w:proofErr w:type="gramStart"/>
      <w:r w:rsidRPr="7F089B34">
        <w:rPr>
          <w:rFonts w:ascii="Calibri" w:eastAsia="Calibri" w:hAnsi="Calibri" w:cs="Calibri"/>
          <w:u w:val="single"/>
          <w:lang w:val="en-AU"/>
        </w:rPr>
        <w:t>vary</w:t>
      </w:r>
      <w:proofErr w:type="gramEnd"/>
      <w:r w:rsidRPr="7F089B34">
        <w:rPr>
          <w:rFonts w:ascii="Calibri" w:eastAsia="Calibri" w:hAnsi="Calibri" w:cs="Calibri"/>
          <w:u w:val="single"/>
          <w:lang w:val="en-AU"/>
        </w:rPr>
        <w:t xml:space="preserve"> or remove an easement or restriction</w:t>
      </w:r>
      <w:r w:rsidRPr="7F089B34">
        <w:rPr>
          <w:rFonts w:ascii="Calibri" w:eastAsia="Calibri" w:hAnsi="Calibri" w:cs="Calibri"/>
          <w:lang w:val="en-AU"/>
        </w:rPr>
        <w:t xml:space="preserve">.  </w:t>
      </w:r>
    </w:p>
    <w:p w14:paraId="16349716"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7A94F716" w14:textId="77777777" w:rsidR="006224F8" w:rsidRDefault="006224F8" w:rsidP="006224F8">
      <w:pPr>
        <w:spacing w:line="276" w:lineRule="auto"/>
        <w:rPr>
          <w:rFonts w:ascii="Calibri" w:eastAsia="Calibri" w:hAnsi="Calibri" w:cs="Calibri"/>
          <w:lang w:val="en-AU"/>
        </w:rPr>
      </w:pPr>
      <w:r w:rsidRPr="613C3DF5">
        <w:rPr>
          <w:rFonts w:ascii="Calibri" w:eastAsia="Calibri" w:hAnsi="Calibri" w:cs="Calibri"/>
          <w:lang w:val="en-AU"/>
        </w:rPr>
        <w:t>The applicant seeks a restriction to apply to all lots under 300m</w:t>
      </w:r>
      <w:r w:rsidRPr="613C3DF5">
        <w:rPr>
          <w:rFonts w:ascii="Calibri" w:eastAsia="Calibri" w:hAnsi="Calibri" w:cs="Calibri"/>
          <w:vertAlign w:val="superscript"/>
          <w:lang w:val="en-AU"/>
        </w:rPr>
        <w:t>2</w:t>
      </w:r>
      <w:r w:rsidRPr="613C3DF5">
        <w:rPr>
          <w:rFonts w:ascii="Calibri" w:eastAsia="Calibri" w:hAnsi="Calibri" w:cs="Calibri"/>
          <w:lang w:val="en-AU"/>
        </w:rPr>
        <w:t xml:space="preserve"> where it is intended to allow the Small Lot Housing Code to apply.  They request a restriction be required as a condition on any permit issued to apply Type A and B of the Code to all lots within the subdivision.  </w:t>
      </w:r>
      <w:r w:rsidRPr="7F089B34">
        <w:rPr>
          <w:rFonts w:ascii="Calibri" w:eastAsia="Calibri" w:hAnsi="Calibri" w:cs="Calibri"/>
          <w:lang w:val="en-AU"/>
        </w:rPr>
        <w:t xml:space="preserve"> </w:t>
      </w:r>
    </w:p>
    <w:p w14:paraId="3FD80DDD" w14:textId="77777777" w:rsidR="006224F8" w:rsidRDefault="006224F8" w:rsidP="006224F8">
      <w:pPr>
        <w:spacing w:line="276" w:lineRule="auto"/>
        <w:ind w:left="720"/>
        <w:rPr>
          <w:rFonts w:ascii="Calibri" w:eastAsia="Calibri" w:hAnsi="Calibri" w:cs="Calibri"/>
          <w:i/>
          <w:iCs/>
          <w:lang w:val="en-AU"/>
        </w:rPr>
      </w:pPr>
      <w:r w:rsidRPr="613C3DF5">
        <w:rPr>
          <w:rFonts w:ascii="Calibri" w:eastAsia="Calibri" w:hAnsi="Calibri" w:cs="Calibri"/>
          <w:b/>
          <w:bCs/>
        </w:rPr>
        <w:t xml:space="preserve">Comments:  </w:t>
      </w:r>
      <w:r>
        <w:rPr>
          <w:rFonts w:ascii="Calibri" w:hAnsi="Calibri"/>
          <w:lang w:val="en-AU"/>
        </w:rPr>
        <w:br/>
      </w:r>
      <w:r w:rsidRPr="613C3DF5">
        <w:rPr>
          <w:rFonts w:ascii="Calibri" w:eastAsia="Calibri" w:hAnsi="Calibri" w:cs="Calibri"/>
          <w:i/>
          <w:iCs/>
        </w:rPr>
        <w:t xml:space="preserve">This approach to conditioning the Small Lot Housing Code is common in multi-lot subdivision and </w:t>
      </w:r>
      <w:r w:rsidRPr="613C3DF5">
        <w:rPr>
          <w:rFonts w:ascii="Calibri" w:eastAsia="Calibri" w:hAnsi="Calibri" w:cs="Calibri"/>
          <w:i/>
          <w:iCs/>
          <w:lang w:val="en-AU"/>
        </w:rPr>
        <w:t xml:space="preserve">a typical condition has been proposed to facilitate this.  </w:t>
      </w:r>
      <w:r>
        <w:rPr>
          <w:rFonts w:ascii="Calibri" w:hAnsi="Calibri"/>
          <w:lang w:val="en-AU"/>
        </w:rPr>
        <w:br/>
      </w:r>
      <w:r w:rsidRPr="613C3DF5">
        <w:rPr>
          <w:rFonts w:ascii="Calibri" w:eastAsia="Calibri" w:hAnsi="Calibri" w:cs="Calibri"/>
          <w:i/>
          <w:iCs/>
          <w:lang w:val="en-AU"/>
        </w:rPr>
        <w:t>The applicant has proposed both Type A and Type B lots.  Council does not consider Type B lots (lesser setback and no maximum site area) appropriate for this location well outside walkable catchments.  Therefore, our condition will add the requirement to show Type A only.  This does not alter the number of lots allowable on the same land.</w:t>
      </w:r>
    </w:p>
    <w:p w14:paraId="5E98AF53"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7F089B34">
        <w:rPr>
          <w:rFonts w:ascii="Calibri" w:eastAsia="Calibri" w:hAnsi="Calibri" w:cs="Calibri"/>
          <w:b/>
          <w:bCs/>
          <w:color w:val="FFFFFF" w:themeColor="background1"/>
          <w:lang w:val="en-AU"/>
        </w:rPr>
        <w:t xml:space="preserve"> Native Vegetation</w:t>
      </w:r>
    </w:p>
    <w:p w14:paraId="228AED67"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52.17 of the Whittlesea Planning Scheme specifies that a permit is required to remove, </w:t>
      </w:r>
      <w:proofErr w:type="gramStart"/>
      <w:r w:rsidRPr="7F089B34">
        <w:rPr>
          <w:rFonts w:ascii="Calibri" w:eastAsia="Calibri" w:hAnsi="Calibri" w:cs="Calibri"/>
          <w:lang w:val="en-AU"/>
        </w:rPr>
        <w:t>destroy</w:t>
      </w:r>
      <w:proofErr w:type="gramEnd"/>
      <w:r w:rsidRPr="7F089B34">
        <w:rPr>
          <w:rFonts w:ascii="Calibri" w:eastAsia="Calibri" w:hAnsi="Calibri" w:cs="Calibri"/>
          <w:lang w:val="en-AU"/>
        </w:rPr>
        <w:t xml:space="preserve"> or lop native vegetation including dead native vegetation.  </w:t>
      </w:r>
    </w:p>
    <w:p w14:paraId="46C2519F"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27C22C5C"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52.17-2 specifies that any such application must comply with the application requirements specified in the </w:t>
      </w:r>
      <w:r w:rsidRPr="7F089B34">
        <w:rPr>
          <w:rFonts w:ascii="Calibri" w:eastAsia="Calibri" w:hAnsi="Calibri" w:cs="Calibri"/>
          <w:i/>
          <w:iCs/>
          <w:lang w:val="en-AU"/>
        </w:rPr>
        <w:t>Guidelines</w:t>
      </w:r>
      <w:r w:rsidRPr="7F089B34">
        <w:rPr>
          <w:rFonts w:ascii="Calibri" w:eastAsia="Calibri" w:hAnsi="Calibri" w:cs="Calibri"/>
          <w:lang w:val="en-AU"/>
        </w:rPr>
        <w:t xml:space="preserve">.  </w:t>
      </w:r>
    </w:p>
    <w:p w14:paraId="5F2C98F7"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4CF529E0"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52.17-5 specifies that if a permit is required, the biodiversity impacts from the works must be offset in accordance with the </w:t>
      </w:r>
      <w:r w:rsidRPr="7F089B34">
        <w:rPr>
          <w:rFonts w:ascii="Calibri" w:eastAsia="Calibri" w:hAnsi="Calibri" w:cs="Calibri"/>
          <w:i/>
          <w:iCs/>
          <w:lang w:val="en-AU"/>
        </w:rPr>
        <w:t>Guidelines</w:t>
      </w:r>
      <w:r w:rsidRPr="7F089B34">
        <w:rPr>
          <w:rFonts w:ascii="Calibri" w:eastAsia="Calibri" w:hAnsi="Calibri" w:cs="Calibri"/>
          <w:lang w:val="en-AU"/>
        </w:rPr>
        <w:t xml:space="preserve"> and that conditions on the permit must specify the offset requirements and timing to secure the offset.  </w:t>
      </w:r>
    </w:p>
    <w:p w14:paraId="745450A9"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61A75EE0"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The table to Clause 52.17-7 specifies exemptions from the above requirements for:  Dead native vegetation unless a tree with trunk diameter of 40+ centimetres at a height of 1.3+m; planted native vegetation.  </w:t>
      </w:r>
    </w:p>
    <w:p w14:paraId="6CEF9E66"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lastRenderedPageBreak/>
        <w:t xml:space="preserve"> </w:t>
      </w:r>
    </w:p>
    <w:p w14:paraId="3F9CA5E4" w14:textId="77777777" w:rsidR="006224F8" w:rsidRDefault="006224F8" w:rsidP="006224F8">
      <w:pPr>
        <w:spacing w:line="276" w:lineRule="auto"/>
        <w:rPr>
          <w:rFonts w:ascii="Calibri" w:eastAsia="Calibri" w:hAnsi="Calibri" w:cs="Calibri"/>
          <w:lang w:val="en-AU"/>
        </w:rPr>
      </w:pPr>
      <w:r w:rsidRPr="613C3DF5">
        <w:rPr>
          <w:rFonts w:ascii="Calibri" w:eastAsia="Calibri" w:hAnsi="Calibri" w:cs="Calibri"/>
          <w:lang w:val="en-AU"/>
        </w:rPr>
        <w:t xml:space="preserve">The table to Clause 1.0 of the Schedule to Clause 52.17 specifies within the UGB3 land, that scattered trees to be removed on Plan 8 of the Quarry Hills PSP are exempt where the removal is in accordance with the “Final approval for urban development in three growth corridors under the Melbourne urban growth program strategic assessment, 5 September 2013” pursuant to Section 146B of the </w:t>
      </w:r>
      <w:r w:rsidRPr="613C3DF5">
        <w:rPr>
          <w:rFonts w:ascii="Calibri" w:eastAsia="Calibri" w:hAnsi="Calibri" w:cs="Calibri"/>
          <w:i/>
          <w:iCs/>
          <w:lang w:val="en-AU"/>
        </w:rPr>
        <w:t>Environment Protection and Biodiversity Conservation Act, 1999</w:t>
      </w:r>
      <w:r w:rsidRPr="613C3DF5">
        <w:rPr>
          <w:rFonts w:ascii="Calibri" w:eastAsia="Calibri" w:hAnsi="Calibri" w:cs="Calibri"/>
          <w:lang w:val="en-AU"/>
        </w:rPr>
        <w:t xml:space="preserve">. </w:t>
      </w:r>
      <w:r w:rsidRPr="7F089B34">
        <w:rPr>
          <w:rFonts w:ascii="Calibri" w:eastAsia="Calibri" w:hAnsi="Calibri" w:cs="Calibri"/>
          <w:lang w:val="en-AU"/>
        </w:rPr>
        <w:t xml:space="preserve"> </w:t>
      </w:r>
    </w:p>
    <w:p w14:paraId="7794F8F6" w14:textId="77777777" w:rsidR="006224F8" w:rsidRDefault="006224F8" w:rsidP="006224F8">
      <w:pPr>
        <w:spacing w:line="276" w:lineRule="auto"/>
        <w:ind w:left="720"/>
        <w:rPr>
          <w:rFonts w:ascii="Calibri" w:eastAsia="Calibri" w:hAnsi="Calibri" w:cs="Calibri"/>
          <w:color w:val="000000" w:themeColor="text1"/>
          <w:lang w:val="en-AU"/>
        </w:rPr>
      </w:pPr>
      <w:r w:rsidRPr="613C3DF5">
        <w:rPr>
          <w:rFonts w:ascii="Calibri" w:eastAsia="Calibri" w:hAnsi="Calibri" w:cs="Calibri"/>
          <w:b/>
          <w:bCs/>
        </w:rPr>
        <w:t xml:space="preserve">Comments:  </w:t>
      </w:r>
      <w:r>
        <w:rPr>
          <w:rFonts w:ascii="Calibri" w:hAnsi="Calibri"/>
          <w:lang w:val="en-AU"/>
        </w:rPr>
        <w:br/>
      </w:r>
      <w:r w:rsidRPr="613C3DF5">
        <w:rPr>
          <w:rFonts w:ascii="Calibri" w:eastAsia="Calibri" w:hAnsi="Calibri" w:cs="Calibri"/>
          <w:i/>
          <w:iCs/>
        </w:rPr>
        <w:t xml:space="preserve">Trees shown on Plan 8 of the Quarry Hills PSP are not the extent of native vegetation identified on the site.  Therefore, in addition to that removal allowed directly by the Quarry Hills Precinct Structure Plan, </w:t>
      </w:r>
      <w:r w:rsidRPr="613C3DF5">
        <w:rPr>
          <w:rFonts w:ascii="Calibri" w:eastAsia="Calibri" w:hAnsi="Calibri" w:cs="Calibri"/>
          <w:i/>
          <w:iCs/>
          <w:lang w:val="en-AU"/>
        </w:rPr>
        <w:t xml:space="preserve">the permit may allow removal of other native vegetation subject to a condition requiring the guidelines to be met.  </w:t>
      </w:r>
      <w:r>
        <w:rPr>
          <w:rFonts w:ascii="Calibri" w:hAnsi="Calibri"/>
          <w:lang w:val="en-AU"/>
        </w:rPr>
        <w:br/>
      </w:r>
      <w:r w:rsidRPr="613C3DF5">
        <w:rPr>
          <w:rFonts w:ascii="Calibri" w:eastAsia="Calibri" w:hAnsi="Calibri" w:cs="Calibri"/>
          <w:i/>
          <w:iCs/>
          <w:lang w:val="en-AU"/>
        </w:rPr>
        <w:t xml:space="preserve">Discussion with DELWP indicates that DELWP will practically consider a Melbourne Strategic Assessment levy as the only offset required for any vegetation removal in a PSP area, as to require a separate offset would be to seek two for the one land.  The Whittlesea Planning Scheme does not match this practical outcome and a condition can require the guidelines to be </w:t>
      </w:r>
      <w:proofErr w:type="gramStart"/>
      <w:r w:rsidRPr="613C3DF5">
        <w:rPr>
          <w:rFonts w:ascii="Calibri" w:eastAsia="Calibri" w:hAnsi="Calibri" w:cs="Calibri"/>
          <w:i/>
          <w:iCs/>
          <w:lang w:val="en-AU"/>
        </w:rPr>
        <w:t>met, but</w:t>
      </w:r>
      <w:proofErr w:type="gramEnd"/>
      <w:r w:rsidRPr="613C3DF5">
        <w:rPr>
          <w:rFonts w:ascii="Calibri" w:eastAsia="Calibri" w:hAnsi="Calibri" w:cs="Calibri"/>
          <w:i/>
          <w:iCs/>
          <w:lang w:val="en-AU"/>
        </w:rPr>
        <w:t xml:space="preserve"> give an outlet should DELWP and the Responsible Authority be satisfied the necessary offsets are met.  </w:t>
      </w:r>
    </w:p>
    <w:p w14:paraId="291FED1B" w14:textId="77777777" w:rsidR="006224F8" w:rsidRDefault="006224F8" w:rsidP="006224F8">
      <w:pPr>
        <w:keepNext/>
        <w:shd w:val="clear" w:color="auto" w:fill="003266"/>
        <w:spacing w:before="120" w:after="120" w:line="276" w:lineRule="auto"/>
        <w:outlineLvl w:val="0"/>
        <w:rPr>
          <w:rFonts w:ascii="Calibri" w:hAnsi="Calibri"/>
          <w:b/>
          <w:bCs/>
          <w:color w:val="FFFFFF" w:themeColor="background1"/>
          <w:sz w:val="32"/>
          <w:szCs w:val="32"/>
          <w:lang w:val="en-AU"/>
        </w:rPr>
      </w:pPr>
      <w:r w:rsidRPr="7F089B34">
        <w:rPr>
          <w:rFonts w:ascii="Calibri" w:eastAsia="Calibri" w:hAnsi="Calibri" w:cs="Calibri"/>
          <w:b/>
          <w:bCs/>
          <w:color w:val="FFFFFF" w:themeColor="background1"/>
          <w:lang w:val="en-AU"/>
        </w:rPr>
        <w:t xml:space="preserve"> Land adjacent to the Princi</w:t>
      </w:r>
      <w:r>
        <w:rPr>
          <w:rFonts w:ascii="Calibri" w:eastAsia="Calibri" w:hAnsi="Calibri" w:cs="Calibri"/>
          <w:b/>
          <w:bCs/>
          <w:color w:val="FFFFFF" w:themeColor="background1"/>
          <w:lang w:val="en-AU"/>
        </w:rPr>
        <w:t>p</w:t>
      </w:r>
      <w:r w:rsidRPr="7F089B34">
        <w:rPr>
          <w:rFonts w:ascii="Calibri" w:eastAsia="Calibri" w:hAnsi="Calibri" w:cs="Calibri"/>
          <w:b/>
          <w:bCs/>
          <w:color w:val="FFFFFF" w:themeColor="background1"/>
          <w:lang w:val="en-AU"/>
        </w:rPr>
        <w:t>al Road Network</w:t>
      </w:r>
    </w:p>
    <w:p w14:paraId="48D7E279"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52.29 specifies a </w:t>
      </w:r>
      <w:r w:rsidRPr="7F089B34">
        <w:rPr>
          <w:rFonts w:ascii="Calibri" w:eastAsia="Calibri" w:hAnsi="Calibri" w:cs="Calibri"/>
          <w:u w:val="single"/>
          <w:lang w:val="en-AU"/>
        </w:rPr>
        <w:t>permit is required to create or alter access to land in a Public acquisition Overlay</w:t>
      </w:r>
      <w:r w:rsidRPr="7F089B34">
        <w:rPr>
          <w:rFonts w:ascii="Calibri" w:eastAsia="Calibri" w:hAnsi="Calibri" w:cs="Calibri"/>
          <w:lang w:val="en-AU"/>
        </w:rPr>
        <w:t xml:space="preserve"> if a transport manager (other than a municipal council) is the acquiring authority and the acquisition is for the purpose of a road.  </w:t>
      </w:r>
    </w:p>
    <w:p w14:paraId="1D18289B"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u w:val="single"/>
          <w:lang w:val="en-AU"/>
        </w:rPr>
        <w:t>A permit is also required to subdivide land adjacent to land in a Public Acquisition Overlay</w:t>
      </w:r>
      <w:r w:rsidRPr="7F089B34">
        <w:rPr>
          <w:rFonts w:ascii="Calibri" w:eastAsia="Calibri" w:hAnsi="Calibri" w:cs="Calibri"/>
          <w:lang w:val="en-AU"/>
        </w:rPr>
        <w:t xml:space="preserve"> if a transport manager (other than a municipal council) is the acquiring authority and the acquisition is for the purpose of a road.  </w:t>
      </w:r>
    </w:p>
    <w:p w14:paraId="42DA8452"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5413189A" w14:textId="77777777" w:rsidR="006224F8" w:rsidRDefault="006224F8" w:rsidP="006224F8">
      <w:pPr>
        <w:spacing w:line="276" w:lineRule="auto"/>
        <w:rPr>
          <w:rFonts w:ascii="Calibri" w:eastAsia="Calibri" w:hAnsi="Calibri" w:cs="Calibri"/>
          <w:lang w:val="en-AU"/>
        </w:rPr>
      </w:pPr>
      <w:r w:rsidRPr="613C3DF5">
        <w:rPr>
          <w:rFonts w:ascii="Calibri" w:eastAsia="Calibri" w:hAnsi="Calibri" w:cs="Calibri"/>
          <w:lang w:val="en-AU"/>
        </w:rPr>
        <w:t xml:space="preserve">The proposed Outer Metropolitan Ring Road is the subject of the Public Acquisition Overlay.  </w:t>
      </w:r>
    </w:p>
    <w:p w14:paraId="7BA3AB7A"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50F657DD"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Applications must be referred to the relevant authority (Head, Transport for Victoria) in this case.  </w:t>
      </w:r>
    </w:p>
    <w:p w14:paraId="15958C89" w14:textId="77777777" w:rsidR="006224F8" w:rsidRDefault="006224F8" w:rsidP="006224F8">
      <w:pPr>
        <w:spacing w:line="276" w:lineRule="auto"/>
        <w:ind w:left="720"/>
        <w:rPr>
          <w:rFonts w:ascii="Calibri" w:eastAsia="Calibri" w:hAnsi="Calibri" w:cs="Calibri"/>
          <w:b/>
          <w:bCs/>
        </w:rPr>
      </w:pPr>
      <w:r w:rsidRPr="7F089B34">
        <w:rPr>
          <w:rFonts w:ascii="Calibri" w:eastAsia="Calibri" w:hAnsi="Calibri" w:cs="Calibri"/>
          <w:b/>
          <w:bCs/>
        </w:rPr>
        <w:t xml:space="preserve">Comments:  </w:t>
      </w:r>
    </w:p>
    <w:p w14:paraId="253D0FAE" w14:textId="77777777" w:rsidR="006224F8" w:rsidRDefault="006224F8" w:rsidP="006224F8">
      <w:pPr>
        <w:spacing w:line="276" w:lineRule="auto"/>
        <w:ind w:left="720"/>
        <w:rPr>
          <w:rFonts w:ascii="Calibri" w:eastAsia="Calibri" w:hAnsi="Calibri" w:cs="Calibri"/>
          <w:i/>
          <w:iCs/>
          <w:lang w:val="en-AU"/>
        </w:rPr>
      </w:pPr>
      <w:r w:rsidRPr="613C3DF5">
        <w:rPr>
          <w:rFonts w:ascii="Calibri" w:eastAsia="Calibri" w:hAnsi="Calibri" w:cs="Calibri"/>
          <w:i/>
          <w:iCs/>
          <w:lang w:val="en-AU"/>
        </w:rPr>
        <w:t xml:space="preserve">The site has the Public Acquisition Overlay for the Outer Metropolitan Ring Road pass through it.  DoT, acting as the Head, Transport for Victoria, has been referred the application and has given consent.  The permit may allow works and subdivision in and adjoining a Public Acquisition Overlay.  </w:t>
      </w:r>
    </w:p>
    <w:p w14:paraId="328F4A9F" w14:textId="77777777" w:rsidR="006224F8" w:rsidRDefault="006224F8" w:rsidP="006224F8">
      <w:pPr>
        <w:spacing w:line="276" w:lineRule="auto"/>
        <w:ind w:left="720"/>
        <w:rPr>
          <w:rFonts w:ascii="Calibri" w:hAnsi="Calibri"/>
          <w:color w:val="000000" w:themeColor="text1"/>
          <w:lang w:val="en-AU"/>
        </w:rPr>
      </w:pPr>
      <w:r>
        <w:rPr>
          <w:rFonts w:ascii="Calibri" w:eastAsia="Calibri" w:hAnsi="Calibri" w:cs="Calibri"/>
          <w:i/>
          <w:iCs/>
          <w:lang w:val="en-AU"/>
        </w:rPr>
        <w:br w:type="page"/>
      </w:r>
    </w:p>
    <w:p w14:paraId="3E2E8962"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7F089B34">
        <w:rPr>
          <w:rFonts w:ascii="Calibri" w:eastAsia="Calibri" w:hAnsi="Calibri" w:cs="Calibri"/>
          <w:b/>
          <w:bCs/>
          <w:color w:val="FFFFFF" w:themeColor="background1"/>
          <w:lang w:val="en-AU"/>
        </w:rPr>
        <w:t xml:space="preserve"> Post boxes and </w:t>
      </w:r>
      <w:proofErr w:type="gramStart"/>
      <w:r w:rsidRPr="7F089B34">
        <w:rPr>
          <w:rFonts w:ascii="Calibri" w:eastAsia="Calibri" w:hAnsi="Calibri" w:cs="Calibri"/>
          <w:b/>
          <w:bCs/>
          <w:color w:val="FFFFFF" w:themeColor="background1"/>
          <w:lang w:val="en-AU"/>
        </w:rPr>
        <w:t>Dry Stone</w:t>
      </w:r>
      <w:proofErr w:type="gramEnd"/>
      <w:r w:rsidRPr="7F089B34">
        <w:rPr>
          <w:rFonts w:ascii="Calibri" w:eastAsia="Calibri" w:hAnsi="Calibri" w:cs="Calibri"/>
          <w:b/>
          <w:bCs/>
          <w:color w:val="FFFFFF" w:themeColor="background1"/>
          <w:lang w:val="en-AU"/>
        </w:rPr>
        <w:t xml:space="preserve"> Walls </w:t>
      </w:r>
    </w:p>
    <w:p w14:paraId="1A59435B"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52.33 specifies a permit is required to demolish, remove or alter a </w:t>
      </w:r>
      <w:proofErr w:type="gramStart"/>
      <w:r w:rsidRPr="7F089B34">
        <w:rPr>
          <w:rFonts w:ascii="Calibri" w:eastAsia="Calibri" w:hAnsi="Calibri" w:cs="Calibri"/>
          <w:lang w:val="en-AU"/>
        </w:rPr>
        <w:t>Dry Stone</w:t>
      </w:r>
      <w:proofErr w:type="gramEnd"/>
      <w:r w:rsidRPr="7F089B34">
        <w:rPr>
          <w:rFonts w:ascii="Calibri" w:eastAsia="Calibri" w:hAnsi="Calibri" w:cs="Calibri"/>
          <w:lang w:val="en-AU"/>
        </w:rPr>
        <w:t xml:space="preserve"> Wall (DSW) constructed before 1940 on land specified in the schedule to the provision.  This schedule clearly indicates all land in the site is subject to the requirement.  An exemption exists for putting gates in a DSW.   </w:t>
      </w:r>
    </w:p>
    <w:p w14:paraId="6D79A9DC" w14:textId="77777777" w:rsidR="006224F8" w:rsidRDefault="006224F8" w:rsidP="006224F8">
      <w:pPr>
        <w:spacing w:line="276" w:lineRule="auto"/>
        <w:ind w:left="720"/>
        <w:rPr>
          <w:rFonts w:ascii="Calibri" w:eastAsia="Calibri" w:hAnsi="Calibri" w:cs="Calibri"/>
          <w:b/>
          <w:bCs/>
        </w:rPr>
      </w:pPr>
      <w:r w:rsidRPr="7F089B34">
        <w:rPr>
          <w:rFonts w:ascii="Calibri" w:eastAsia="Calibri" w:hAnsi="Calibri" w:cs="Calibri"/>
          <w:b/>
          <w:bCs/>
        </w:rPr>
        <w:t xml:space="preserve">Comments:  </w:t>
      </w:r>
    </w:p>
    <w:p w14:paraId="6F7658C7"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Consideration under this provision is separate from consideration of wall which is separately or also protected as part of a Heritage Overlay control.  Like heritage itself, DSW removal has been a contentious matter on this site.  This part of </w:t>
      </w:r>
      <w:proofErr w:type="spellStart"/>
      <w:r w:rsidRPr="7F089B34">
        <w:rPr>
          <w:rFonts w:ascii="Calibri" w:eastAsia="Calibri" w:hAnsi="Calibri" w:cs="Calibri"/>
          <w:i/>
          <w:iCs/>
          <w:lang w:val="en-AU"/>
        </w:rPr>
        <w:t>Bindts</w:t>
      </w:r>
      <w:proofErr w:type="spellEnd"/>
      <w:r w:rsidRPr="7F089B34">
        <w:rPr>
          <w:rFonts w:ascii="Calibri" w:eastAsia="Calibri" w:hAnsi="Calibri" w:cs="Calibri"/>
          <w:i/>
          <w:iCs/>
          <w:lang w:val="en-AU"/>
        </w:rPr>
        <w:t xml:space="preserve"> Road was identified by Council’s 1991 Heritage Study (Gould) as part of the Harvest Home Lane Conservation Area, described as containing a very high concentration of dry stone walls dividing up paddocks into regular rectangular spaces:  “[It is] unusual for its intensive extent, in combination with the rectilinear form and the large number of small farms, so that the landscape form produced is more European than the other Victorian locations cited”, and “of regional significance as the best surviving example of extensive drystone walling and close settled small scale dairy farms near Melbourne.”  </w:t>
      </w:r>
    </w:p>
    <w:p w14:paraId="2A38ADE0"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 </w:t>
      </w:r>
    </w:p>
    <w:p w14:paraId="5B732D49"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This version of the application proposes an increased retention of DSW within this land area compared to previous proposals.  </w:t>
      </w:r>
    </w:p>
    <w:p w14:paraId="6C9D2B39"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 </w:t>
      </w:r>
    </w:p>
    <w:p w14:paraId="64902483"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It is recommended that the permit specifically allow the removal of certain identified sections of wall only, so that they can be </w:t>
      </w:r>
      <w:proofErr w:type="gramStart"/>
      <w:r w:rsidRPr="7F089B34">
        <w:rPr>
          <w:rFonts w:ascii="Calibri" w:eastAsia="Calibri" w:hAnsi="Calibri" w:cs="Calibri"/>
          <w:i/>
          <w:iCs/>
          <w:lang w:val="en-AU"/>
        </w:rPr>
        <w:t>specified</w:t>
      </w:r>
      <w:proofErr w:type="gramEnd"/>
      <w:r w:rsidRPr="7F089B34">
        <w:rPr>
          <w:rFonts w:ascii="Calibri" w:eastAsia="Calibri" w:hAnsi="Calibri" w:cs="Calibri"/>
          <w:i/>
          <w:iCs/>
          <w:lang w:val="en-AU"/>
        </w:rPr>
        <w:t xml:space="preserve"> and no other wall can be overlooked.  </w:t>
      </w:r>
    </w:p>
    <w:p w14:paraId="08D5AAB5"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 </w:t>
      </w:r>
    </w:p>
    <w:p w14:paraId="08029190"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There is the potential of nuance and very specific removal/retention outcomes pending the final design of roads.  </w:t>
      </w:r>
      <w:proofErr w:type="gramStart"/>
      <w:r w:rsidRPr="7F089B34">
        <w:rPr>
          <w:rFonts w:ascii="Calibri" w:eastAsia="Calibri" w:hAnsi="Calibri" w:cs="Calibri"/>
          <w:i/>
          <w:iCs/>
          <w:lang w:val="en-AU"/>
        </w:rPr>
        <w:t>Therefore</w:t>
      </w:r>
      <w:proofErr w:type="gramEnd"/>
      <w:r w:rsidRPr="7F089B34">
        <w:rPr>
          <w:rFonts w:ascii="Calibri" w:eastAsia="Calibri" w:hAnsi="Calibri" w:cs="Calibri"/>
          <w:i/>
          <w:iCs/>
          <w:lang w:val="en-AU"/>
        </w:rPr>
        <w:t xml:space="preserve"> it is appropriate to specify the detail to be resolved at Functional Layout Plan assessment.  This may enable slightly larger lengths than shown to be retained, such as through narrowing roads or shifting of services.  </w:t>
      </w:r>
    </w:p>
    <w:p w14:paraId="6596F071"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 </w:t>
      </w:r>
    </w:p>
    <w:p w14:paraId="6A93028E" w14:textId="77777777" w:rsidR="006224F8" w:rsidRDefault="006224F8" w:rsidP="006224F8">
      <w:pPr>
        <w:spacing w:line="276" w:lineRule="auto"/>
        <w:ind w:left="720"/>
        <w:rPr>
          <w:rFonts w:ascii="Calibri" w:eastAsia="Calibri" w:hAnsi="Calibri" w:cs="Calibri"/>
          <w:i/>
          <w:iCs/>
          <w:lang w:val="en-AU"/>
        </w:rPr>
      </w:pPr>
      <w:r w:rsidRPr="613C3DF5">
        <w:rPr>
          <w:rFonts w:ascii="Calibri" w:eastAsia="Calibri" w:hAnsi="Calibri" w:cs="Calibri"/>
          <w:i/>
          <w:iCs/>
          <w:lang w:val="en-AU"/>
        </w:rPr>
        <w:t xml:space="preserve">A specific condition is proposed by Council to identify the links through wall sections to </w:t>
      </w:r>
      <w:proofErr w:type="gramStart"/>
      <w:r w:rsidRPr="613C3DF5">
        <w:rPr>
          <w:rFonts w:ascii="Calibri" w:eastAsia="Calibri" w:hAnsi="Calibri" w:cs="Calibri"/>
          <w:i/>
          <w:iCs/>
          <w:lang w:val="en-AU"/>
        </w:rPr>
        <w:t>be located in</w:t>
      </w:r>
      <w:proofErr w:type="gramEnd"/>
      <w:r w:rsidRPr="613C3DF5">
        <w:rPr>
          <w:rFonts w:ascii="Calibri" w:eastAsia="Calibri" w:hAnsi="Calibri" w:cs="Calibri"/>
          <w:i/>
          <w:iCs/>
          <w:lang w:val="en-AU"/>
        </w:rPr>
        <w:t xml:space="preserve"> consultation with a qualified dry stone wall specialist to the satisfaction of Council.  This will enable the most appropriate gaps in the wall to be used or created.  </w:t>
      </w:r>
    </w:p>
    <w:p w14:paraId="24D5E3D2" w14:textId="77777777" w:rsidR="006224F8" w:rsidRDefault="006224F8" w:rsidP="006224F8">
      <w:pPr>
        <w:spacing w:line="276" w:lineRule="auto"/>
        <w:ind w:left="720"/>
        <w:rPr>
          <w:rFonts w:ascii="Calibri" w:eastAsia="Calibri" w:hAnsi="Calibri" w:cs="Calibri"/>
          <w:i/>
          <w:iCs/>
          <w:lang w:val="en-AU"/>
        </w:rPr>
      </w:pPr>
      <w:r w:rsidRPr="7F089B34">
        <w:rPr>
          <w:rFonts w:ascii="Calibri" w:eastAsia="Calibri" w:hAnsi="Calibri" w:cs="Calibri"/>
          <w:i/>
          <w:iCs/>
          <w:lang w:val="en-AU"/>
        </w:rPr>
        <w:t xml:space="preserve"> </w:t>
      </w:r>
    </w:p>
    <w:p w14:paraId="3C91A7C9" w14:textId="77777777" w:rsidR="006224F8" w:rsidRDefault="006224F8" w:rsidP="006224F8">
      <w:pPr>
        <w:spacing w:line="276" w:lineRule="auto"/>
        <w:ind w:left="720"/>
        <w:rPr>
          <w:rFonts w:ascii="Calibri" w:eastAsia="Calibri" w:hAnsi="Calibri" w:cs="Calibri"/>
          <w:i/>
          <w:iCs/>
          <w:lang w:val="en-AU"/>
        </w:rPr>
      </w:pPr>
      <w:r w:rsidRPr="613C3DF5">
        <w:rPr>
          <w:rFonts w:ascii="Calibri" w:eastAsia="Calibri" w:hAnsi="Calibri" w:cs="Calibri"/>
          <w:i/>
          <w:iCs/>
          <w:lang w:val="en-AU"/>
        </w:rPr>
        <w:t xml:space="preserve">To address the applicant’s construction needs in recognition of identified constraints with earlier applications, a condition is also proposed to specify where and how any gateways for access through a </w:t>
      </w:r>
      <w:proofErr w:type="gramStart"/>
      <w:r w:rsidRPr="613C3DF5">
        <w:rPr>
          <w:rFonts w:ascii="Calibri" w:eastAsia="Calibri" w:hAnsi="Calibri" w:cs="Calibri"/>
          <w:i/>
          <w:iCs/>
          <w:lang w:val="en-AU"/>
        </w:rPr>
        <w:t>dry stone</w:t>
      </w:r>
      <w:proofErr w:type="gramEnd"/>
      <w:r w:rsidRPr="613C3DF5">
        <w:rPr>
          <w:rFonts w:ascii="Calibri" w:eastAsia="Calibri" w:hAnsi="Calibri" w:cs="Calibri"/>
          <w:i/>
          <w:iCs/>
          <w:lang w:val="en-AU"/>
        </w:rPr>
        <w:t xml:space="preserve"> wall may be provided.  </w:t>
      </w:r>
    </w:p>
    <w:p w14:paraId="3ADEA236"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Pr>
          <w:rFonts w:ascii="Calibri" w:eastAsia="Calibri" w:hAnsi="Calibri" w:cs="Calibri"/>
          <w:b/>
          <w:bCs/>
          <w:color w:val="FFFFFF" w:themeColor="background1"/>
          <w:lang w:val="en-AU"/>
        </w:rPr>
        <w:lastRenderedPageBreak/>
        <w:t xml:space="preserve"> </w:t>
      </w:r>
      <w:r w:rsidRPr="7F089B34">
        <w:rPr>
          <w:rFonts w:ascii="Calibri" w:eastAsia="Calibri" w:hAnsi="Calibri" w:cs="Calibri"/>
          <w:b/>
          <w:bCs/>
          <w:color w:val="FFFFFF" w:themeColor="background1"/>
          <w:lang w:val="en-AU"/>
        </w:rPr>
        <w:t>Subdivision of Land in more than one Zone</w:t>
      </w:r>
    </w:p>
    <w:p w14:paraId="0A01C371"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This provision controls how land can be subdivided where it otherwise does not comply with the Scheme.  This is relevant to the proposal to retain the “</w:t>
      </w:r>
      <w:proofErr w:type="spellStart"/>
      <w:r w:rsidRPr="7F089B34">
        <w:rPr>
          <w:rFonts w:ascii="Calibri" w:eastAsia="Calibri" w:hAnsi="Calibri" w:cs="Calibri"/>
          <w:lang w:val="en-AU"/>
        </w:rPr>
        <w:t>Ewarts</w:t>
      </w:r>
      <w:proofErr w:type="spellEnd"/>
      <w:r w:rsidRPr="7F089B34">
        <w:rPr>
          <w:rFonts w:ascii="Calibri" w:eastAsia="Calibri" w:hAnsi="Calibri" w:cs="Calibri"/>
          <w:lang w:val="en-AU"/>
        </w:rPr>
        <w:t xml:space="preserve"> Farm” complex in one (private) property although part of it is in UGZ3 and part in RCZ.  In particular, the RCZ limits subdivision to 40 hectares, which cannot be met for this heritage lot on its own.  </w:t>
      </w:r>
    </w:p>
    <w:p w14:paraId="00B38705"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 </w:t>
      </w:r>
    </w:p>
    <w:p w14:paraId="024F6A71" w14:textId="77777777" w:rsidR="006224F8" w:rsidRDefault="006224F8" w:rsidP="006224F8">
      <w:pPr>
        <w:spacing w:line="276" w:lineRule="auto"/>
        <w:rPr>
          <w:rFonts w:ascii="Calibri" w:eastAsia="Calibri" w:hAnsi="Calibri" w:cs="Calibri"/>
          <w:lang w:val="en-AU"/>
        </w:rPr>
      </w:pPr>
      <w:r w:rsidRPr="7F089B34">
        <w:rPr>
          <w:rFonts w:ascii="Calibri" w:eastAsia="Calibri" w:hAnsi="Calibri" w:cs="Calibri"/>
          <w:lang w:val="en-AU"/>
        </w:rPr>
        <w:t xml:space="preserve">Clause 64.03 specifies </w:t>
      </w:r>
      <w:r w:rsidRPr="7F089B34">
        <w:rPr>
          <w:rFonts w:ascii="Calibri" w:eastAsia="Calibri" w:hAnsi="Calibri" w:cs="Calibri"/>
          <w:u w:val="single"/>
          <w:lang w:val="en-AU"/>
        </w:rPr>
        <w:t>a permit may be granted to create one lot smaller than specified in the scheme</w:t>
      </w:r>
      <w:r w:rsidRPr="7F089B34">
        <w:rPr>
          <w:rFonts w:ascii="Calibri" w:eastAsia="Calibri" w:hAnsi="Calibri" w:cs="Calibri"/>
          <w:lang w:val="en-AU"/>
        </w:rPr>
        <w:t xml:space="preserve"> if </w:t>
      </w:r>
      <w:proofErr w:type="gramStart"/>
      <w:r w:rsidRPr="7F089B34">
        <w:rPr>
          <w:rFonts w:ascii="Calibri" w:eastAsia="Calibri" w:hAnsi="Calibri" w:cs="Calibri"/>
          <w:lang w:val="en-AU"/>
        </w:rPr>
        <w:t>all of</w:t>
      </w:r>
      <w:proofErr w:type="gramEnd"/>
      <w:r w:rsidRPr="7F089B34">
        <w:rPr>
          <w:rFonts w:ascii="Calibri" w:eastAsia="Calibri" w:hAnsi="Calibri" w:cs="Calibri"/>
          <w:lang w:val="en-AU"/>
        </w:rPr>
        <w:t xml:space="preserve"> the following are met.  </w:t>
      </w:r>
    </w:p>
    <w:tbl>
      <w:tblPr>
        <w:tblW w:w="9322" w:type="dxa"/>
        <w:jc w:val="center"/>
        <w:tblLayout w:type="fixed"/>
        <w:tblLook w:val="04A0" w:firstRow="1" w:lastRow="0" w:firstColumn="1" w:lastColumn="0" w:noHBand="0" w:noVBand="1"/>
      </w:tblPr>
      <w:tblGrid>
        <w:gridCol w:w="4508"/>
        <w:gridCol w:w="4814"/>
      </w:tblGrid>
      <w:tr w:rsidR="006224F8" w14:paraId="2FF06A84" w14:textId="77777777" w:rsidTr="007E1B45">
        <w:trPr>
          <w:jc w:val="center"/>
        </w:trPr>
        <w:tc>
          <w:tcPr>
            <w:tcW w:w="4508" w:type="dxa"/>
            <w:tcBorders>
              <w:top w:val="single" w:sz="8" w:space="0" w:color="auto"/>
              <w:left w:val="single" w:sz="8" w:space="0" w:color="auto"/>
              <w:bottom w:val="single" w:sz="8" w:space="0" w:color="auto"/>
              <w:right w:val="single" w:sz="8" w:space="0" w:color="auto"/>
            </w:tcBorders>
          </w:tcPr>
          <w:p w14:paraId="3BB31731" w14:textId="77777777" w:rsidR="006224F8" w:rsidRPr="001E31EC" w:rsidRDefault="006224F8" w:rsidP="007E1B45">
            <w:pPr>
              <w:spacing w:line="276" w:lineRule="auto"/>
              <w:rPr>
                <w:rFonts w:ascii="Calibri" w:eastAsia="Calibri" w:hAnsi="Calibri" w:cs="Calibri"/>
                <w:lang w:val="en-AU"/>
              </w:rPr>
            </w:pPr>
            <w:r w:rsidRPr="001E31EC">
              <w:rPr>
                <w:rFonts w:ascii="Calibri" w:eastAsia="Calibri" w:hAnsi="Calibri" w:cs="Calibri"/>
                <w:lang w:val="en-AU"/>
              </w:rPr>
              <w:t>Provision of Clause 64.03</w:t>
            </w:r>
          </w:p>
        </w:tc>
        <w:tc>
          <w:tcPr>
            <w:tcW w:w="4814" w:type="dxa"/>
            <w:tcBorders>
              <w:top w:val="single" w:sz="8" w:space="0" w:color="auto"/>
              <w:left w:val="single" w:sz="8" w:space="0" w:color="auto"/>
              <w:bottom w:val="single" w:sz="8" w:space="0" w:color="auto"/>
              <w:right w:val="single" w:sz="8" w:space="0" w:color="auto"/>
            </w:tcBorders>
          </w:tcPr>
          <w:p w14:paraId="608D833B" w14:textId="77777777" w:rsidR="006224F8" w:rsidRPr="001E31EC" w:rsidRDefault="006224F8" w:rsidP="007E1B45">
            <w:pPr>
              <w:spacing w:line="276" w:lineRule="auto"/>
              <w:rPr>
                <w:rFonts w:ascii="Calibri" w:eastAsia="Calibri" w:hAnsi="Calibri" w:cs="Calibri"/>
                <w:lang w:val="en-AU"/>
              </w:rPr>
            </w:pPr>
            <w:r w:rsidRPr="001E31EC">
              <w:rPr>
                <w:rFonts w:ascii="Calibri" w:eastAsia="Calibri" w:hAnsi="Calibri" w:cs="Calibri"/>
                <w:lang w:val="en-AU"/>
              </w:rPr>
              <w:t>How met?</w:t>
            </w:r>
          </w:p>
        </w:tc>
      </w:tr>
      <w:tr w:rsidR="006224F8" w14:paraId="0173F17B" w14:textId="77777777" w:rsidTr="007E1B45">
        <w:trPr>
          <w:jc w:val="center"/>
        </w:trPr>
        <w:tc>
          <w:tcPr>
            <w:tcW w:w="4508" w:type="dxa"/>
            <w:tcBorders>
              <w:top w:val="single" w:sz="8" w:space="0" w:color="auto"/>
              <w:left w:val="single" w:sz="8" w:space="0" w:color="auto"/>
              <w:bottom w:val="single" w:sz="8" w:space="0" w:color="auto"/>
              <w:right w:val="single" w:sz="8" w:space="0" w:color="auto"/>
            </w:tcBorders>
          </w:tcPr>
          <w:p w14:paraId="35331C00" w14:textId="77777777" w:rsidR="006224F8" w:rsidRPr="001E31EC" w:rsidRDefault="006224F8" w:rsidP="007E1B45">
            <w:pPr>
              <w:spacing w:line="276" w:lineRule="auto"/>
              <w:rPr>
                <w:rFonts w:ascii="Calibri" w:eastAsia="Calibri" w:hAnsi="Calibri" w:cs="Calibri"/>
                <w:lang w:val="en-AU"/>
              </w:rPr>
            </w:pPr>
            <w:r w:rsidRPr="001E31EC">
              <w:rPr>
                <w:rFonts w:ascii="Calibri" w:eastAsia="Calibri" w:hAnsi="Calibri" w:cs="Calibri"/>
                <w:lang w:val="en-AU"/>
              </w:rPr>
              <w:t xml:space="preserve">The lot to be subdivided is in more than one zone and cannot comply with the minimum lot area specified in the scheme.  </w:t>
            </w:r>
          </w:p>
        </w:tc>
        <w:tc>
          <w:tcPr>
            <w:tcW w:w="4814" w:type="dxa"/>
            <w:tcBorders>
              <w:top w:val="single" w:sz="8" w:space="0" w:color="auto"/>
              <w:left w:val="single" w:sz="8" w:space="0" w:color="auto"/>
              <w:bottom w:val="single" w:sz="8" w:space="0" w:color="auto"/>
              <w:right w:val="single" w:sz="8" w:space="0" w:color="auto"/>
            </w:tcBorders>
          </w:tcPr>
          <w:p w14:paraId="04C601DF" w14:textId="77777777" w:rsidR="006224F8" w:rsidRPr="001E31EC" w:rsidRDefault="006224F8" w:rsidP="007E1B45">
            <w:pPr>
              <w:spacing w:line="276" w:lineRule="auto"/>
              <w:rPr>
                <w:rFonts w:ascii="Calibri" w:eastAsia="Calibri" w:hAnsi="Calibri" w:cs="Calibri"/>
                <w:lang w:val="en-AU"/>
              </w:rPr>
            </w:pPr>
            <w:r w:rsidRPr="001E31EC">
              <w:rPr>
                <w:rFonts w:ascii="Calibri" w:eastAsia="Calibri" w:hAnsi="Calibri" w:cs="Calibri"/>
                <w:lang w:val="en-AU"/>
              </w:rPr>
              <w:t xml:space="preserve">In this situation, the land has structures on both UGZ and RCZ portions of the land, and expert heritage advice supports the retention in a single lot.  The PSP’s theoretical ideal outcome is impossible as that would place a local street through heritage structures also identified with potential for retention.  </w:t>
            </w:r>
          </w:p>
          <w:p w14:paraId="3B4281A2" w14:textId="77777777" w:rsidR="006224F8" w:rsidRPr="001E31EC" w:rsidRDefault="006224F8" w:rsidP="007E1B45">
            <w:pPr>
              <w:spacing w:line="276" w:lineRule="auto"/>
              <w:rPr>
                <w:rFonts w:ascii="Calibri" w:eastAsia="Calibri" w:hAnsi="Calibri" w:cs="Calibri"/>
                <w:lang w:val="en-AU"/>
              </w:rPr>
            </w:pPr>
            <w:proofErr w:type="gramStart"/>
            <w:r w:rsidRPr="001E31EC">
              <w:rPr>
                <w:rFonts w:ascii="Calibri" w:eastAsia="Calibri" w:hAnsi="Calibri" w:cs="Calibri"/>
                <w:lang w:val="en-AU"/>
              </w:rPr>
              <w:t>In order to</w:t>
            </w:r>
            <w:proofErr w:type="gramEnd"/>
            <w:r w:rsidRPr="001E31EC">
              <w:rPr>
                <w:rFonts w:ascii="Calibri" w:eastAsia="Calibri" w:hAnsi="Calibri" w:cs="Calibri"/>
                <w:lang w:val="en-AU"/>
              </w:rPr>
              <w:t xml:space="preserve"> achieve general compliance with the PSP’s intent and orderly development, it is therefore not possible to comply with the minimum lot area specified in the Scheme</w:t>
            </w:r>
          </w:p>
        </w:tc>
      </w:tr>
      <w:tr w:rsidR="006224F8" w14:paraId="46EF7278" w14:textId="77777777" w:rsidTr="007E1B45">
        <w:trPr>
          <w:jc w:val="center"/>
        </w:trPr>
        <w:tc>
          <w:tcPr>
            <w:tcW w:w="4508" w:type="dxa"/>
            <w:tcBorders>
              <w:top w:val="single" w:sz="8" w:space="0" w:color="auto"/>
              <w:left w:val="single" w:sz="8" w:space="0" w:color="auto"/>
              <w:bottom w:val="single" w:sz="8" w:space="0" w:color="auto"/>
              <w:right w:val="single" w:sz="8" w:space="0" w:color="auto"/>
            </w:tcBorders>
          </w:tcPr>
          <w:p w14:paraId="5803B60D" w14:textId="77777777" w:rsidR="006224F8" w:rsidRPr="001E31EC" w:rsidRDefault="006224F8" w:rsidP="007E1B45">
            <w:pPr>
              <w:spacing w:line="276" w:lineRule="auto"/>
              <w:rPr>
                <w:rFonts w:ascii="Calibri" w:eastAsia="Calibri" w:hAnsi="Calibri" w:cs="Calibri"/>
                <w:lang w:val="en-AU"/>
              </w:rPr>
            </w:pPr>
            <w:r w:rsidRPr="001E31EC">
              <w:rPr>
                <w:rFonts w:ascii="Calibri" w:eastAsia="Calibri" w:hAnsi="Calibri" w:cs="Calibri"/>
                <w:lang w:val="en-AU"/>
              </w:rPr>
              <w:t xml:space="preserve">The proposed subdivision does not create lots where any lot extends into more than one zone.  </w:t>
            </w:r>
          </w:p>
        </w:tc>
        <w:tc>
          <w:tcPr>
            <w:tcW w:w="4814" w:type="dxa"/>
            <w:tcBorders>
              <w:top w:val="single" w:sz="8" w:space="0" w:color="auto"/>
              <w:left w:val="single" w:sz="8" w:space="0" w:color="auto"/>
              <w:bottom w:val="single" w:sz="8" w:space="0" w:color="auto"/>
              <w:right w:val="single" w:sz="8" w:space="0" w:color="auto"/>
            </w:tcBorders>
          </w:tcPr>
          <w:p w14:paraId="216BFDAC" w14:textId="77777777" w:rsidR="006224F8" w:rsidRPr="001E31EC" w:rsidRDefault="006224F8" w:rsidP="007E1B45">
            <w:pPr>
              <w:spacing w:line="276" w:lineRule="auto"/>
              <w:rPr>
                <w:rFonts w:ascii="Calibri" w:eastAsia="Calibri" w:hAnsi="Calibri" w:cs="Calibri"/>
                <w:lang w:val="en-AU"/>
              </w:rPr>
            </w:pPr>
            <w:r w:rsidRPr="001E31EC">
              <w:rPr>
                <w:rFonts w:ascii="Calibri" w:eastAsia="Calibri" w:hAnsi="Calibri" w:cs="Calibri"/>
                <w:lang w:val="en-AU"/>
              </w:rPr>
              <w:t xml:space="preserve">To achieve this, the heritage lot must be created as two lots.  This can be required, and they can be tied together in perpetuity via a legal agreement.  </w:t>
            </w:r>
          </w:p>
        </w:tc>
      </w:tr>
      <w:tr w:rsidR="006224F8" w14:paraId="198B5462" w14:textId="77777777" w:rsidTr="007E1B45">
        <w:trPr>
          <w:jc w:val="center"/>
        </w:trPr>
        <w:tc>
          <w:tcPr>
            <w:tcW w:w="4508" w:type="dxa"/>
            <w:tcBorders>
              <w:top w:val="single" w:sz="8" w:space="0" w:color="auto"/>
              <w:left w:val="single" w:sz="8" w:space="0" w:color="auto"/>
              <w:bottom w:val="single" w:sz="8" w:space="0" w:color="auto"/>
              <w:right w:val="single" w:sz="8" w:space="0" w:color="auto"/>
            </w:tcBorders>
          </w:tcPr>
          <w:p w14:paraId="6B074E44" w14:textId="77777777" w:rsidR="006224F8" w:rsidRPr="001E31EC" w:rsidRDefault="006224F8" w:rsidP="007E1B45">
            <w:pPr>
              <w:spacing w:line="276" w:lineRule="auto"/>
              <w:rPr>
                <w:rFonts w:ascii="Calibri" w:eastAsia="Calibri" w:hAnsi="Calibri" w:cs="Calibri"/>
                <w:lang w:val="en-AU"/>
              </w:rPr>
            </w:pPr>
            <w:r w:rsidRPr="001E31EC">
              <w:rPr>
                <w:rFonts w:ascii="Calibri" w:eastAsia="Calibri" w:hAnsi="Calibri" w:cs="Calibri"/>
                <w:lang w:val="en-AU"/>
              </w:rPr>
              <w:t xml:space="preserve">The remainder of the proposed lots must comply with the minimum lot area specified in the scheme.  </w:t>
            </w:r>
          </w:p>
        </w:tc>
        <w:tc>
          <w:tcPr>
            <w:tcW w:w="4814" w:type="dxa"/>
            <w:tcBorders>
              <w:top w:val="single" w:sz="8" w:space="0" w:color="auto"/>
              <w:left w:val="single" w:sz="8" w:space="0" w:color="auto"/>
              <w:bottom w:val="single" w:sz="8" w:space="0" w:color="auto"/>
              <w:right w:val="single" w:sz="8" w:space="0" w:color="auto"/>
            </w:tcBorders>
          </w:tcPr>
          <w:p w14:paraId="12527D65" w14:textId="77777777" w:rsidR="006224F8" w:rsidRPr="001E31EC" w:rsidRDefault="006224F8" w:rsidP="007E1B45">
            <w:pPr>
              <w:spacing w:line="276" w:lineRule="auto"/>
              <w:rPr>
                <w:rFonts w:ascii="Calibri" w:eastAsia="Calibri" w:hAnsi="Calibri" w:cs="Calibri"/>
                <w:lang w:val="en-AU"/>
              </w:rPr>
            </w:pPr>
            <w:r w:rsidRPr="001E31EC">
              <w:rPr>
                <w:rFonts w:ascii="Calibri" w:eastAsia="Calibri" w:hAnsi="Calibri" w:cs="Calibri"/>
                <w:lang w:val="en-AU"/>
              </w:rPr>
              <w:t xml:space="preserve">The only other land containing RCZ land </w:t>
            </w:r>
            <w:proofErr w:type="gramStart"/>
            <w:r w:rsidRPr="001E31EC">
              <w:rPr>
                <w:rFonts w:ascii="Calibri" w:eastAsia="Calibri" w:hAnsi="Calibri" w:cs="Calibri"/>
                <w:lang w:val="en-AU"/>
              </w:rPr>
              <w:t>as a result of</w:t>
            </w:r>
            <w:proofErr w:type="gramEnd"/>
            <w:r w:rsidRPr="001E31EC">
              <w:rPr>
                <w:rFonts w:ascii="Calibri" w:eastAsia="Calibri" w:hAnsi="Calibri" w:cs="Calibri"/>
                <w:lang w:val="en-AU"/>
              </w:rPr>
              <w:t xml:space="preserve"> the subdivision will be the portion along the west of Darebin Creek, which will be “reserve”.  </w:t>
            </w:r>
          </w:p>
          <w:p w14:paraId="01A13462" w14:textId="77777777" w:rsidR="006224F8" w:rsidRPr="001E31EC" w:rsidRDefault="006224F8" w:rsidP="007E1B45">
            <w:pPr>
              <w:spacing w:line="276" w:lineRule="auto"/>
              <w:rPr>
                <w:rFonts w:ascii="Calibri" w:eastAsia="Calibri" w:hAnsi="Calibri" w:cs="Calibri"/>
                <w:lang w:val="en-AU"/>
              </w:rPr>
            </w:pPr>
            <w:r w:rsidRPr="001E31EC">
              <w:rPr>
                <w:rFonts w:ascii="Calibri" w:eastAsia="Calibri" w:hAnsi="Calibri" w:cs="Calibri"/>
                <w:lang w:val="en-AU"/>
              </w:rPr>
              <w:t xml:space="preserve">The remainder east of the creek as a lot will be able to comply through the consolidation of lots to create a lot </w:t>
            </w:r>
            <w:proofErr w:type="gramStart"/>
            <w:r w:rsidRPr="001E31EC">
              <w:rPr>
                <w:rFonts w:ascii="Calibri" w:eastAsia="Calibri" w:hAnsi="Calibri" w:cs="Calibri"/>
                <w:lang w:val="en-AU"/>
              </w:rPr>
              <w:t>in excess of</w:t>
            </w:r>
            <w:proofErr w:type="gramEnd"/>
            <w:r w:rsidRPr="001E31EC">
              <w:rPr>
                <w:rFonts w:ascii="Calibri" w:eastAsia="Calibri" w:hAnsi="Calibri" w:cs="Calibri"/>
                <w:lang w:val="en-AU"/>
              </w:rPr>
              <w:t xml:space="preserve"> 40 hectares until such time as the RCZ portions are further subdivided out as “reserves”, not “lots”.  </w:t>
            </w:r>
          </w:p>
          <w:p w14:paraId="206338EB" w14:textId="77777777" w:rsidR="006224F8" w:rsidRPr="001E31EC" w:rsidRDefault="006224F8" w:rsidP="007E1B45">
            <w:pPr>
              <w:spacing w:line="276" w:lineRule="auto"/>
              <w:rPr>
                <w:rFonts w:ascii="Calibri" w:eastAsia="Calibri" w:hAnsi="Calibri" w:cs="Calibri"/>
                <w:lang w:val="en-AU"/>
              </w:rPr>
            </w:pPr>
            <w:proofErr w:type="gramStart"/>
            <w:r w:rsidRPr="001E31EC">
              <w:rPr>
                <w:rFonts w:ascii="Calibri" w:eastAsia="Calibri" w:hAnsi="Calibri" w:cs="Calibri"/>
                <w:lang w:val="en-AU"/>
              </w:rPr>
              <w:t>Therefore</w:t>
            </w:r>
            <w:proofErr w:type="gramEnd"/>
            <w:r w:rsidRPr="001E31EC">
              <w:rPr>
                <w:rFonts w:ascii="Calibri" w:eastAsia="Calibri" w:hAnsi="Calibri" w:cs="Calibri"/>
                <w:lang w:val="en-AU"/>
              </w:rPr>
              <w:t xml:space="preserve"> this can be met subject to a condition on any permit that the property outside the area shown for urban development under this permit must be consolidated into lot or lots greater than 40 hectares in area.  </w:t>
            </w:r>
          </w:p>
        </w:tc>
      </w:tr>
    </w:tbl>
    <w:p w14:paraId="1130FDBF" w14:textId="77777777" w:rsidR="006224F8" w:rsidRDefault="006224F8" w:rsidP="006224F8">
      <w:pPr>
        <w:spacing w:line="276" w:lineRule="auto"/>
        <w:rPr>
          <w:rFonts w:ascii="Calibri" w:eastAsia="Calibri" w:hAnsi="Calibri" w:cs="Calibri"/>
          <w:color w:val="000000" w:themeColor="text1"/>
          <w:lang w:val="en-AU"/>
        </w:rPr>
      </w:pPr>
    </w:p>
    <w:p w14:paraId="1F8344D2"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7F089B34">
        <w:rPr>
          <w:rFonts w:ascii="Calibri" w:eastAsia="Calibri" w:hAnsi="Calibri" w:cs="Calibri"/>
          <w:b/>
          <w:bCs/>
          <w:color w:val="FFFFFF" w:themeColor="background1"/>
          <w:lang w:val="en-AU"/>
        </w:rPr>
        <w:lastRenderedPageBreak/>
        <w:t xml:space="preserve"> Other key issues</w:t>
      </w:r>
    </w:p>
    <w:p w14:paraId="09F3DF82" w14:textId="77777777" w:rsidR="006224F8" w:rsidRDefault="006224F8" w:rsidP="006224F8">
      <w:pPr>
        <w:keepNext/>
        <w:spacing w:before="240" w:after="60" w:line="276" w:lineRule="auto"/>
        <w:jc w:val="both"/>
        <w:outlineLvl w:val="1"/>
        <w:rPr>
          <w:rFonts w:asciiTheme="minorHAnsi" w:eastAsiaTheme="minorEastAsia" w:hAnsiTheme="minorHAnsi" w:cstheme="minorBidi"/>
          <w:b/>
          <w:bCs/>
          <w:iCs/>
          <w:color w:val="000000" w:themeColor="text1"/>
          <w:lang w:val="en-AU"/>
        </w:rPr>
      </w:pPr>
      <w:r w:rsidRPr="7F089B34">
        <w:rPr>
          <w:rFonts w:asciiTheme="minorHAnsi" w:eastAsiaTheme="minorEastAsia" w:hAnsiTheme="minorHAnsi" w:cstheme="minorBidi"/>
          <w:b/>
          <w:bCs/>
          <w:iCs/>
          <w:color w:val="000000" w:themeColor="text1"/>
          <w:lang w:val="en-AU"/>
        </w:rPr>
        <w:t xml:space="preserve">Cultural Heritage Management Plan </w:t>
      </w:r>
    </w:p>
    <w:p w14:paraId="6BD22453" w14:textId="77777777" w:rsidR="006224F8" w:rsidRDefault="006224F8" w:rsidP="006224F8">
      <w:pPr>
        <w:spacing w:line="276" w:lineRule="auto"/>
        <w:rPr>
          <w:rFonts w:asciiTheme="minorHAnsi" w:eastAsiaTheme="minorEastAsia" w:hAnsiTheme="minorHAnsi" w:cstheme="minorBidi"/>
          <w:lang w:val="en-AU"/>
        </w:rPr>
      </w:pPr>
      <w:r w:rsidRPr="7F089B34">
        <w:rPr>
          <w:rFonts w:asciiTheme="minorHAnsi" w:eastAsiaTheme="minorEastAsia" w:hAnsiTheme="minorHAnsi" w:cstheme="minorBidi"/>
          <w:lang w:val="en-AU"/>
        </w:rPr>
        <w:t xml:space="preserve">A Cultural Heritage Management Plan for the site approved by the Wurundjeri Land and Compensation Cultural Heritage Council Aboriginal Corporation on 19 December 2018 has been provided, by Jem Archaeology, dated 17 December 2018 titled Residential Subdivision, 40, 60, 90 and 100 </w:t>
      </w:r>
      <w:proofErr w:type="spellStart"/>
      <w:r w:rsidRPr="7F089B34">
        <w:rPr>
          <w:rFonts w:asciiTheme="minorHAnsi" w:eastAsiaTheme="minorEastAsia" w:hAnsiTheme="minorHAnsi" w:cstheme="minorBidi"/>
          <w:lang w:val="en-AU"/>
        </w:rPr>
        <w:t>Bindts</w:t>
      </w:r>
      <w:proofErr w:type="spellEnd"/>
      <w:r w:rsidRPr="7F089B34">
        <w:rPr>
          <w:rFonts w:asciiTheme="minorHAnsi" w:eastAsiaTheme="minorEastAsia" w:hAnsiTheme="minorHAnsi" w:cstheme="minorBidi"/>
          <w:lang w:val="en-AU"/>
        </w:rPr>
        <w:t xml:space="preserve"> Road, Wollert Victoria: Aboriginal Cultural </w:t>
      </w:r>
      <w:r>
        <w:rPr>
          <w:rFonts w:asciiTheme="minorHAnsi" w:eastAsiaTheme="minorEastAsia" w:hAnsiTheme="minorHAnsi" w:cstheme="minorBidi"/>
          <w:lang w:val="en-AU"/>
        </w:rPr>
        <w:t>H</w:t>
      </w:r>
      <w:r w:rsidRPr="7F089B34">
        <w:rPr>
          <w:rFonts w:asciiTheme="minorHAnsi" w:eastAsiaTheme="minorEastAsia" w:hAnsiTheme="minorHAnsi" w:cstheme="minorBidi"/>
          <w:lang w:val="en-AU"/>
        </w:rPr>
        <w:t xml:space="preserve">eritage Management Plan Number: 14489.  </w:t>
      </w:r>
    </w:p>
    <w:p w14:paraId="77C87F25" w14:textId="77777777" w:rsidR="006224F8" w:rsidRDefault="006224F8" w:rsidP="006224F8">
      <w:pPr>
        <w:spacing w:before="240" w:after="60" w:line="276" w:lineRule="auto"/>
        <w:jc w:val="both"/>
        <w:rPr>
          <w:rFonts w:asciiTheme="minorHAnsi" w:eastAsiaTheme="minorEastAsia" w:hAnsiTheme="minorHAnsi" w:cstheme="minorBidi"/>
          <w:b/>
          <w:bCs/>
          <w:lang w:val="en-AU"/>
        </w:rPr>
      </w:pPr>
      <w:r w:rsidRPr="7F089B34">
        <w:rPr>
          <w:rFonts w:asciiTheme="minorHAnsi" w:eastAsiaTheme="minorEastAsia" w:hAnsiTheme="minorHAnsi" w:cstheme="minorBidi"/>
          <w:b/>
          <w:bCs/>
          <w:lang w:val="en-AU"/>
        </w:rPr>
        <w:t>Bushfire</w:t>
      </w:r>
    </w:p>
    <w:p w14:paraId="61C2A1C1" w14:textId="77777777" w:rsidR="006224F8" w:rsidRDefault="006224F8" w:rsidP="006224F8">
      <w:pPr>
        <w:spacing w:line="276" w:lineRule="auto"/>
        <w:rPr>
          <w:rFonts w:asciiTheme="minorHAnsi" w:eastAsiaTheme="minorEastAsia" w:hAnsiTheme="minorHAnsi" w:cstheme="minorBidi"/>
          <w:lang w:val="en-AU"/>
        </w:rPr>
      </w:pPr>
      <w:r w:rsidRPr="613C3DF5">
        <w:rPr>
          <w:rFonts w:asciiTheme="minorHAnsi" w:eastAsiaTheme="minorEastAsia" w:hAnsiTheme="minorHAnsi" w:cstheme="minorBidi"/>
          <w:lang w:val="en-AU"/>
        </w:rPr>
        <w:t xml:space="preserve">The proposed development does have </w:t>
      </w:r>
      <w:proofErr w:type="spellStart"/>
      <w:r w:rsidRPr="613C3DF5">
        <w:rPr>
          <w:rFonts w:asciiTheme="minorHAnsi" w:eastAsiaTheme="minorEastAsia" w:hAnsiTheme="minorHAnsi" w:cstheme="minorBidi"/>
          <w:lang w:val="en-AU"/>
        </w:rPr>
        <w:t>Courntry</w:t>
      </w:r>
      <w:proofErr w:type="spellEnd"/>
      <w:r w:rsidRPr="613C3DF5">
        <w:rPr>
          <w:rFonts w:asciiTheme="minorHAnsi" w:eastAsiaTheme="minorEastAsia" w:hAnsiTheme="minorHAnsi" w:cstheme="minorBidi"/>
          <w:lang w:val="en-AU"/>
        </w:rPr>
        <w:t xml:space="preserve"> Fire Authority approval of the Site Management Plan (Bushfire) by </w:t>
      </w:r>
      <w:proofErr w:type="spellStart"/>
      <w:r w:rsidRPr="613C3DF5">
        <w:rPr>
          <w:rFonts w:asciiTheme="minorHAnsi" w:eastAsiaTheme="minorEastAsia" w:hAnsiTheme="minorHAnsi" w:cstheme="minorBidi"/>
          <w:lang w:val="en-AU"/>
        </w:rPr>
        <w:t>Terramatrix</w:t>
      </w:r>
      <w:proofErr w:type="spellEnd"/>
      <w:r w:rsidRPr="613C3DF5">
        <w:rPr>
          <w:rFonts w:asciiTheme="minorHAnsi" w:eastAsiaTheme="minorEastAsia" w:hAnsiTheme="minorHAnsi" w:cstheme="minorBidi"/>
          <w:lang w:val="en-AU"/>
        </w:rPr>
        <w:t xml:space="preserve"> Pty. Ltd., titled </w:t>
      </w:r>
      <w:r w:rsidRPr="613C3DF5">
        <w:rPr>
          <w:rFonts w:asciiTheme="minorHAnsi" w:eastAsiaTheme="minorEastAsia" w:hAnsiTheme="minorHAnsi" w:cstheme="minorBidi"/>
          <w:i/>
          <w:iCs/>
          <w:lang w:val="en-AU"/>
        </w:rPr>
        <w:t xml:space="preserve">Permit Area 2 – 40-100 </w:t>
      </w:r>
      <w:proofErr w:type="spellStart"/>
      <w:r w:rsidRPr="613C3DF5">
        <w:rPr>
          <w:rFonts w:asciiTheme="minorHAnsi" w:eastAsiaTheme="minorEastAsia" w:hAnsiTheme="minorHAnsi" w:cstheme="minorBidi"/>
          <w:i/>
          <w:iCs/>
          <w:lang w:val="en-AU"/>
        </w:rPr>
        <w:t>Bindts</w:t>
      </w:r>
      <w:proofErr w:type="spellEnd"/>
      <w:r w:rsidRPr="613C3DF5">
        <w:rPr>
          <w:rFonts w:asciiTheme="minorHAnsi" w:eastAsiaTheme="minorEastAsia" w:hAnsiTheme="minorHAnsi" w:cstheme="minorBidi"/>
          <w:i/>
          <w:iCs/>
          <w:lang w:val="en-AU"/>
        </w:rPr>
        <w:t xml:space="preserve"> Road – Wollert: Site Management Plan – </w:t>
      </w:r>
      <w:r w:rsidRPr="613C3DF5">
        <w:rPr>
          <w:rFonts w:asciiTheme="minorHAnsi" w:eastAsiaTheme="minorEastAsia" w:hAnsiTheme="minorHAnsi" w:cstheme="minorBidi"/>
          <w:lang w:val="en-AU"/>
        </w:rPr>
        <w:t xml:space="preserve">Bushfire, dated March 2022.  However, this proposal and the subdivision layout proposed result in lots with higher than standard Bushfire Attack Level </w:t>
      </w:r>
      <w:proofErr w:type="gramStart"/>
      <w:r w:rsidRPr="613C3DF5">
        <w:rPr>
          <w:rFonts w:asciiTheme="minorHAnsi" w:eastAsiaTheme="minorEastAsia" w:hAnsiTheme="minorHAnsi" w:cstheme="minorBidi"/>
          <w:lang w:val="en-AU"/>
        </w:rPr>
        <w:t>rating, and</w:t>
      </w:r>
      <w:proofErr w:type="gramEnd"/>
      <w:r w:rsidRPr="613C3DF5">
        <w:rPr>
          <w:rFonts w:asciiTheme="minorHAnsi" w:eastAsiaTheme="minorEastAsia" w:hAnsiTheme="minorHAnsi" w:cstheme="minorBidi"/>
          <w:lang w:val="en-AU"/>
        </w:rPr>
        <w:t xml:space="preserve"> rely on Council reserves in some cases to act as the buffer land.  Council has concerns about the practicality of this in some cases.  In Stage 9, BAL-19 lots are proposed with a 12.5m one-way road separating them from the Biodiversity Conservation Strategy land where fire risk cannot be reduced without ecological impact and without placing responsibility on the State government.  Here, the BAL-19 outcome is acceptable.  However, to the north in Stage 7, lots are separated from the BCS by only a 5m proposed paper road.  This outcome is problematic as the Site Management Plan (Bushfire) identifies a 15m setback from the permanent fire threat is required.  This means dwellings can only be built on the rear 11m of 21m deep, 6-7m wide lots.  This is not considered a practical outcome and forms part of the reason that stage is to be required as a </w:t>
      </w:r>
      <w:proofErr w:type="spellStart"/>
      <w:r w:rsidRPr="613C3DF5">
        <w:rPr>
          <w:rFonts w:asciiTheme="minorHAnsi" w:eastAsiaTheme="minorEastAsia" w:hAnsiTheme="minorHAnsi" w:cstheme="minorBidi"/>
          <w:lang w:val="en-AU"/>
        </w:rPr>
        <w:t>superlot</w:t>
      </w:r>
      <w:proofErr w:type="spellEnd"/>
      <w:r w:rsidRPr="613C3DF5">
        <w:rPr>
          <w:rFonts w:asciiTheme="minorHAnsi" w:eastAsiaTheme="minorEastAsia" w:hAnsiTheme="minorHAnsi" w:cstheme="minorBidi"/>
          <w:lang w:val="en-AU"/>
        </w:rPr>
        <w:t xml:space="preserve">, to allow further consideration of this area.  </w:t>
      </w:r>
    </w:p>
    <w:p w14:paraId="02C457F0" w14:textId="77777777" w:rsidR="006224F8" w:rsidRDefault="006224F8" w:rsidP="006224F8">
      <w:pPr>
        <w:spacing w:line="276" w:lineRule="auto"/>
        <w:jc w:val="both"/>
        <w:rPr>
          <w:rFonts w:asciiTheme="minorHAnsi" w:eastAsiaTheme="minorEastAsia" w:hAnsiTheme="minorHAnsi" w:cstheme="minorBidi"/>
          <w:lang w:val="en-AU"/>
        </w:rPr>
      </w:pPr>
    </w:p>
    <w:p w14:paraId="416E381A" w14:textId="77777777" w:rsidR="006224F8" w:rsidRDefault="006224F8" w:rsidP="006224F8">
      <w:pPr>
        <w:spacing w:line="276" w:lineRule="auto"/>
        <w:rPr>
          <w:rFonts w:asciiTheme="minorHAnsi" w:eastAsiaTheme="minorEastAsia" w:hAnsiTheme="minorHAnsi" w:cstheme="minorBidi"/>
          <w:lang w:val="en-AU"/>
        </w:rPr>
      </w:pPr>
      <w:r w:rsidRPr="7F089B34">
        <w:rPr>
          <w:rFonts w:asciiTheme="minorHAnsi" w:eastAsiaTheme="minorEastAsia" w:hAnsiTheme="minorHAnsi" w:cstheme="minorBidi"/>
          <w:lang w:val="en-AU"/>
        </w:rPr>
        <w:t>At the interface to the “</w:t>
      </w:r>
      <w:proofErr w:type="spellStart"/>
      <w:r w:rsidRPr="7F089B34">
        <w:rPr>
          <w:rFonts w:asciiTheme="minorHAnsi" w:eastAsiaTheme="minorEastAsia" w:hAnsiTheme="minorHAnsi" w:cstheme="minorBidi"/>
          <w:lang w:val="en-AU"/>
        </w:rPr>
        <w:t>Ewerts</w:t>
      </w:r>
      <w:proofErr w:type="spellEnd"/>
      <w:r w:rsidRPr="7F089B34">
        <w:rPr>
          <w:rFonts w:asciiTheme="minorHAnsi" w:eastAsiaTheme="minorEastAsia" w:hAnsiTheme="minorHAnsi" w:cstheme="minorBidi"/>
          <w:lang w:val="en-AU"/>
        </w:rPr>
        <w:t xml:space="preserve"> Farm” lot, no separation buffer exists.  Discussions with Council’s Municipal Fire Prevention Officer confirmed that the risk to the adjoining regular lots can be managed through a condition and usual fire hazard monitoring.  </w:t>
      </w:r>
    </w:p>
    <w:p w14:paraId="3C6B13D7" w14:textId="77777777" w:rsidR="006224F8" w:rsidRDefault="006224F8" w:rsidP="006224F8">
      <w:pPr>
        <w:spacing w:before="240" w:after="60" w:line="276" w:lineRule="auto"/>
        <w:jc w:val="both"/>
        <w:rPr>
          <w:rFonts w:asciiTheme="minorHAnsi" w:eastAsiaTheme="minorEastAsia" w:hAnsiTheme="minorHAnsi" w:cstheme="minorBidi"/>
          <w:b/>
          <w:bCs/>
          <w:lang w:val="en-AU"/>
        </w:rPr>
      </w:pPr>
      <w:r w:rsidRPr="7F089B34">
        <w:rPr>
          <w:rFonts w:asciiTheme="minorHAnsi" w:eastAsiaTheme="minorEastAsia" w:hAnsiTheme="minorHAnsi" w:cstheme="minorBidi"/>
          <w:b/>
          <w:bCs/>
          <w:lang w:val="en-AU"/>
        </w:rPr>
        <w:t>Heritage interfaces</w:t>
      </w:r>
    </w:p>
    <w:p w14:paraId="72E4FA24" w14:textId="77777777" w:rsidR="006224F8" w:rsidRDefault="006224F8" w:rsidP="006224F8">
      <w:pPr>
        <w:spacing w:line="276" w:lineRule="auto"/>
        <w:jc w:val="both"/>
        <w:rPr>
          <w:rFonts w:asciiTheme="minorHAnsi" w:eastAsiaTheme="minorEastAsia" w:hAnsiTheme="minorHAnsi" w:cstheme="minorBidi"/>
          <w:lang w:val="en-AU"/>
        </w:rPr>
      </w:pPr>
      <w:r w:rsidRPr="7F089B34">
        <w:rPr>
          <w:rFonts w:asciiTheme="minorHAnsi" w:eastAsiaTheme="minorEastAsia" w:hAnsiTheme="minorHAnsi" w:cstheme="minorBidi"/>
          <w:lang w:val="en-AU"/>
        </w:rPr>
        <w:t xml:space="preserve">The heritage parcels have been determined through multiple reviews over several years.  </w:t>
      </w:r>
    </w:p>
    <w:p w14:paraId="555D2B84" w14:textId="77777777" w:rsidR="006224F8" w:rsidRDefault="006224F8" w:rsidP="006224F8">
      <w:pPr>
        <w:spacing w:line="276" w:lineRule="auto"/>
        <w:rPr>
          <w:rFonts w:asciiTheme="minorHAnsi" w:eastAsiaTheme="minorEastAsia" w:hAnsiTheme="minorHAnsi" w:cstheme="minorBidi"/>
          <w:lang w:val="en-AU"/>
        </w:rPr>
      </w:pPr>
      <w:r w:rsidRPr="613C3DF5">
        <w:rPr>
          <w:rFonts w:asciiTheme="minorHAnsi" w:eastAsiaTheme="minorEastAsia" w:hAnsiTheme="minorHAnsi" w:cstheme="minorBidi"/>
          <w:lang w:val="en-AU"/>
        </w:rPr>
        <w:t xml:space="preserve">At 90 </w:t>
      </w:r>
      <w:proofErr w:type="spellStart"/>
      <w:r w:rsidRPr="613C3DF5">
        <w:rPr>
          <w:rFonts w:asciiTheme="minorHAnsi" w:eastAsiaTheme="minorEastAsia" w:hAnsiTheme="minorHAnsi" w:cstheme="minorBidi"/>
          <w:lang w:val="en-AU"/>
        </w:rPr>
        <w:t>Bindts</w:t>
      </w:r>
      <w:proofErr w:type="spellEnd"/>
      <w:r w:rsidRPr="613C3DF5">
        <w:rPr>
          <w:rFonts w:asciiTheme="minorHAnsi" w:eastAsiaTheme="minorEastAsia" w:hAnsiTheme="minorHAnsi" w:cstheme="minorBidi"/>
          <w:lang w:val="en-AU"/>
        </w:rPr>
        <w:t xml:space="preserve"> Road, </w:t>
      </w:r>
      <w:proofErr w:type="spellStart"/>
      <w:r w:rsidRPr="613C3DF5">
        <w:rPr>
          <w:rFonts w:asciiTheme="minorHAnsi" w:eastAsiaTheme="minorEastAsia" w:hAnsiTheme="minorHAnsi" w:cstheme="minorBidi"/>
          <w:lang w:val="en-AU"/>
        </w:rPr>
        <w:t>wollert</w:t>
      </w:r>
      <w:proofErr w:type="spellEnd"/>
      <w:r w:rsidRPr="613C3DF5">
        <w:rPr>
          <w:rFonts w:asciiTheme="minorHAnsi" w:eastAsiaTheme="minorEastAsia" w:hAnsiTheme="minorHAnsi" w:cstheme="minorBidi"/>
          <w:lang w:val="en-AU"/>
        </w:rPr>
        <w:t>, the “</w:t>
      </w:r>
      <w:proofErr w:type="spellStart"/>
      <w:r w:rsidRPr="613C3DF5">
        <w:rPr>
          <w:rFonts w:asciiTheme="minorHAnsi" w:eastAsiaTheme="minorEastAsia" w:hAnsiTheme="minorHAnsi" w:cstheme="minorBidi"/>
          <w:lang w:val="en-AU"/>
        </w:rPr>
        <w:t>Ewerts</w:t>
      </w:r>
      <w:proofErr w:type="spellEnd"/>
      <w:r w:rsidRPr="613C3DF5">
        <w:rPr>
          <w:rFonts w:asciiTheme="minorHAnsi" w:eastAsiaTheme="minorEastAsia" w:hAnsiTheme="minorHAnsi" w:cstheme="minorBidi"/>
          <w:lang w:val="en-AU"/>
        </w:rPr>
        <w:t xml:space="preserve"> Farm” lot has a curtilage which has been proposed by the applicant’s heritage expert and agreed by Council to be appropriate for the retention of the dwelling and buildings and related features.  This site is challenging as it does not neatly comply with more general PSP expectations by intruding into the RCZ land.  However, Council accepts some non-standard outcomes are required to ensure the heritage values of the site are properly protected.  </w:t>
      </w:r>
    </w:p>
    <w:p w14:paraId="725B4B48" w14:textId="77777777" w:rsidR="006224F8" w:rsidRDefault="006224F8" w:rsidP="006224F8">
      <w:pPr>
        <w:spacing w:line="276" w:lineRule="auto"/>
        <w:jc w:val="both"/>
        <w:rPr>
          <w:rFonts w:asciiTheme="minorHAnsi" w:eastAsiaTheme="minorEastAsia" w:hAnsiTheme="minorHAnsi" w:cstheme="minorBidi"/>
          <w:lang w:val="en-AU"/>
        </w:rPr>
      </w:pPr>
      <w:r>
        <w:rPr>
          <w:rFonts w:asciiTheme="minorHAnsi" w:eastAsiaTheme="minorEastAsia" w:hAnsiTheme="minorHAnsi" w:cstheme="minorBidi"/>
          <w:lang w:val="en-AU"/>
        </w:rPr>
        <w:br w:type="page"/>
      </w:r>
    </w:p>
    <w:p w14:paraId="3363EB50" w14:textId="77777777" w:rsidR="006224F8" w:rsidRDefault="006224F8" w:rsidP="006224F8">
      <w:pPr>
        <w:spacing w:line="276" w:lineRule="auto"/>
        <w:rPr>
          <w:rFonts w:asciiTheme="minorHAnsi" w:eastAsiaTheme="minorEastAsia" w:hAnsiTheme="minorHAnsi" w:cstheme="minorBidi"/>
          <w:lang w:val="en-AU"/>
        </w:rPr>
      </w:pPr>
      <w:r w:rsidRPr="613C3DF5">
        <w:rPr>
          <w:rFonts w:asciiTheme="minorHAnsi" w:eastAsiaTheme="minorEastAsia" w:hAnsiTheme="minorHAnsi" w:cstheme="minorBidi"/>
          <w:lang w:val="en-AU"/>
        </w:rPr>
        <w:t xml:space="preserve">At 100 </w:t>
      </w:r>
      <w:proofErr w:type="spellStart"/>
      <w:r w:rsidRPr="613C3DF5">
        <w:rPr>
          <w:rFonts w:asciiTheme="minorHAnsi" w:eastAsiaTheme="minorEastAsia" w:hAnsiTheme="minorHAnsi" w:cstheme="minorBidi"/>
          <w:lang w:val="en-AU"/>
        </w:rPr>
        <w:t>Bindts</w:t>
      </w:r>
      <w:proofErr w:type="spellEnd"/>
      <w:r w:rsidRPr="613C3DF5">
        <w:rPr>
          <w:rFonts w:asciiTheme="minorHAnsi" w:eastAsiaTheme="minorEastAsia" w:hAnsiTheme="minorHAnsi" w:cstheme="minorBidi"/>
          <w:lang w:val="en-AU"/>
        </w:rPr>
        <w:t xml:space="preserve"> Road, Wollert, the “</w:t>
      </w:r>
      <w:proofErr w:type="spellStart"/>
      <w:r w:rsidRPr="613C3DF5">
        <w:rPr>
          <w:rFonts w:asciiTheme="minorHAnsi" w:eastAsiaTheme="minorEastAsia" w:hAnsiTheme="minorHAnsi" w:cstheme="minorBidi"/>
          <w:lang w:val="en-AU"/>
        </w:rPr>
        <w:t>Bindts</w:t>
      </w:r>
      <w:proofErr w:type="spellEnd"/>
      <w:r w:rsidRPr="613C3DF5">
        <w:rPr>
          <w:rFonts w:asciiTheme="minorHAnsi" w:eastAsiaTheme="minorEastAsia" w:hAnsiTheme="minorHAnsi" w:cstheme="minorBidi"/>
          <w:lang w:val="en-AU"/>
        </w:rPr>
        <w:t xml:space="preserve"> Farm” lot has been expanded in this version to capture the relevant buildings.  The lot is generally acceptable in the context of urban development, excepting to the north-west, where dwellings are proposed in </w:t>
      </w:r>
      <w:proofErr w:type="gramStart"/>
      <w:r w:rsidRPr="613C3DF5">
        <w:rPr>
          <w:rFonts w:asciiTheme="minorHAnsi" w:eastAsiaTheme="minorEastAsia" w:hAnsiTheme="minorHAnsi" w:cstheme="minorBidi"/>
          <w:lang w:val="en-AU"/>
        </w:rPr>
        <w:t>close proximity</w:t>
      </w:r>
      <w:proofErr w:type="gramEnd"/>
      <w:r w:rsidRPr="613C3DF5">
        <w:rPr>
          <w:rFonts w:asciiTheme="minorHAnsi" w:eastAsiaTheme="minorEastAsia" w:hAnsiTheme="minorHAnsi" w:cstheme="minorBidi"/>
          <w:lang w:val="en-AU"/>
        </w:rPr>
        <w:t xml:space="preserve">.  Here, while the applicant’s current expert advice supports the proposed curtilage, the proximity of similar lots to the dwelling was raised by another heritage expert as part of a prior VCAT matter.  Council therefore sought clarification from a third external expert, who agreed the lots were too close as per the prior VCAT matter’s conclusions and observed that the lots now proposed are smaller than those considered in the VCAT matter.  Smaller lots would likely encourage a taller built form.  </w:t>
      </w:r>
    </w:p>
    <w:p w14:paraId="1B47341B" w14:textId="77777777" w:rsidR="006224F8" w:rsidRDefault="006224F8" w:rsidP="006224F8">
      <w:pPr>
        <w:spacing w:line="276" w:lineRule="auto"/>
        <w:jc w:val="both"/>
        <w:rPr>
          <w:rFonts w:asciiTheme="minorHAnsi" w:eastAsiaTheme="minorEastAsia" w:hAnsiTheme="minorHAnsi" w:cstheme="minorBidi"/>
          <w:lang w:val="en-AU"/>
        </w:rPr>
      </w:pPr>
    </w:p>
    <w:p w14:paraId="15A6B3B2" w14:textId="77777777" w:rsidR="006224F8" w:rsidRDefault="006224F8" w:rsidP="006224F8">
      <w:pPr>
        <w:spacing w:line="276" w:lineRule="auto"/>
        <w:rPr>
          <w:rFonts w:asciiTheme="minorHAnsi" w:eastAsiaTheme="minorEastAsia" w:hAnsiTheme="minorHAnsi" w:cstheme="minorBidi"/>
          <w:lang w:val="en-AU"/>
        </w:rPr>
      </w:pPr>
      <w:r w:rsidRPr="7F089B34">
        <w:rPr>
          <w:rFonts w:asciiTheme="minorHAnsi" w:eastAsiaTheme="minorEastAsia" w:hAnsiTheme="minorHAnsi" w:cstheme="minorBidi"/>
          <w:lang w:val="en-AU"/>
        </w:rPr>
        <w:t xml:space="preserve">These considerations have informed conditions proposed to pull regular residential development further from the heritage features and ensure appropriate interfaces are provided.  </w:t>
      </w:r>
    </w:p>
    <w:p w14:paraId="37487CDF" w14:textId="77777777" w:rsidR="006224F8" w:rsidRDefault="006224F8" w:rsidP="006224F8">
      <w:pPr>
        <w:spacing w:before="240" w:after="60" w:line="276" w:lineRule="auto"/>
        <w:jc w:val="both"/>
        <w:rPr>
          <w:rFonts w:asciiTheme="minorHAnsi" w:eastAsiaTheme="minorEastAsia" w:hAnsiTheme="minorHAnsi" w:cstheme="minorBidi"/>
          <w:b/>
          <w:bCs/>
          <w:lang w:val="en-AU"/>
        </w:rPr>
      </w:pPr>
      <w:r w:rsidRPr="7F089B34">
        <w:rPr>
          <w:rFonts w:asciiTheme="minorHAnsi" w:eastAsiaTheme="minorEastAsia" w:hAnsiTheme="minorHAnsi" w:cstheme="minorBidi"/>
          <w:b/>
          <w:bCs/>
          <w:lang w:val="en-AU"/>
        </w:rPr>
        <w:t>Other heritage features</w:t>
      </w:r>
    </w:p>
    <w:p w14:paraId="72EB3C3E" w14:textId="77777777" w:rsidR="006224F8" w:rsidRPr="00F6743F" w:rsidRDefault="006224F8" w:rsidP="006224F8">
      <w:pPr>
        <w:spacing w:line="276" w:lineRule="auto"/>
        <w:rPr>
          <w:rFonts w:asciiTheme="minorHAnsi" w:eastAsiaTheme="minorEastAsia" w:hAnsiTheme="minorHAnsi" w:cstheme="minorBidi"/>
          <w:lang w:val="en-AU"/>
        </w:rPr>
      </w:pPr>
      <w:r w:rsidRPr="7F089B34">
        <w:rPr>
          <w:rFonts w:asciiTheme="minorHAnsi" w:eastAsiaTheme="minorEastAsia" w:hAnsiTheme="minorHAnsi" w:cstheme="minorBidi"/>
          <w:lang w:val="en-AU"/>
        </w:rPr>
        <w:t xml:space="preserve">The site has many heritage relevant features, such as fencing, sheds, and trees.  For this reason, conditions are applied to specify they may not be removed unless specifically identified.  </w:t>
      </w:r>
    </w:p>
    <w:p w14:paraId="4573106F" w14:textId="77777777" w:rsidR="006224F8" w:rsidRDefault="006224F8" w:rsidP="006224F8">
      <w:pPr>
        <w:keepNext/>
        <w:spacing w:before="240" w:after="60" w:line="276" w:lineRule="auto"/>
        <w:outlineLvl w:val="1"/>
        <w:rPr>
          <w:rFonts w:asciiTheme="minorHAnsi" w:eastAsiaTheme="minorEastAsia" w:hAnsiTheme="minorHAnsi" w:cstheme="minorBidi"/>
          <w:b/>
          <w:bCs/>
          <w:iCs/>
          <w:color w:val="000000" w:themeColor="text1"/>
          <w:lang w:val="en-AU"/>
        </w:rPr>
      </w:pPr>
      <w:r w:rsidRPr="7F089B34">
        <w:rPr>
          <w:rFonts w:asciiTheme="minorHAnsi" w:eastAsiaTheme="minorEastAsia" w:hAnsiTheme="minorHAnsi" w:cstheme="minorBidi"/>
          <w:b/>
          <w:bCs/>
          <w:iCs/>
          <w:color w:val="000000" w:themeColor="text1"/>
          <w:lang w:val="en-AU"/>
        </w:rPr>
        <w:t xml:space="preserve">Contamination at heritage sites </w:t>
      </w:r>
    </w:p>
    <w:p w14:paraId="6A4A3A2E" w14:textId="77777777" w:rsidR="006224F8" w:rsidRDefault="006224F8" w:rsidP="006224F8">
      <w:pPr>
        <w:keepNext/>
        <w:spacing w:line="276" w:lineRule="auto"/>
        <w:outlineLvl w:val="1"/>
        <w:rPr>
          <w:rFonts w:asciiTheme="minorHAnsi" w:eastAsiaTheme="minorEastAsia" w:hAnsiTheme="minorHAnsi" w:cstheme="minorBidi"/>
          <w:iCs/>
          <w:color w:val="000000" w:themeColor="text1"/>
          <w:lang w:val="en-AU"/>
        </w:rPr>
      </w:pPr>
      <w:r w:rsidRPr="7F089B34">
        <w:rPr>
          <w:rFonts w:asciiTheme="minorHAnsi" w:eastAsiaTheme="minorEastAsia" w:hAnsiTheme="minorHAnsi" w:cstheme="minorBidi"/>
          <w:iCs/>
          <w:color w:val="000000" w:themeColor="text1"/>
          <w:lang w:val="en-AU"/>
        </w:rPr>
        <w:t xml:space="preserve">A Phase 2 Environmental Site Assessment titled </w:t>
      </w:r>
      <w:r w:rsidRPr="7F089B34">
        <w:rPr>
          <w:rFonts w:asciiTheme="minorHAnsi" w:eastAsiaTheme="minorEastAsia" w:hAnsiTheme="minorHAnsi" w:cstheme="minorBidi"/>
          <w:i/>
          <w:iCs/>
          <w:color w:val="000000" w:themeColor="text1"/>
          <w:lang w:val="en-AU"/>
        </w:rPr>
        <w:t xml:space="preserve">Detailed Environmental, Hydrogeological &amp; Geotechnical Site Investigation: 40-100 </w:t>
      </w:r>
      <w:proofErr w:type="spellStart"/>
      <w:r w:rsidRPr="7F089B34">
        <w:rPr>
          <w:rFonts w:asciiTheme="minorHAnsi" w:eastAsiaTheme="minorEastAsia" w:hAnsiTheme="minorHAnsi" w:cstheme="minorBidi"/>
          <w:i/>
          <w:iCs/>
          <w:color w:val="000000" w:themeColor="text1"/>
          <w:lang w:val="en-AU"/>
        </w:rPr>
        <w:t>Bindts</w:t>
      </w:r>
      <w:proofErr w:type="spellEnd"/>
      <w:r w:rsidRPr="7F089B34">
        <w:rPr>
          <w:rFonts w:asciiTheme="minorHAnsi" w:eastAsiaTheme="minorEastAsia" w:hAnsiTheme="minorHAnsi" w:cstheme="minorBidi"/>
          <w:i/>
          <w:iCs/>
          <w:color w:val="000000" w:themeColor="text1"/>
          <w:lang w:val="en-AU"/>
        </w:rPr>
        <w:t xml:space="preserve"> Road, Wollert, Vic</w:t>
      </w:r>
      <w:r w:rsidRPr="7F089B34">
        <w:rPr>
          <w:rFonts w:asciiTheme="minorHAnsi" w:eastAsiaTheme="minorEastAsia" w:hAnsiTheme="minorHAnsi" w:cstheme="minorBidi"/>
          <w:iCs/>
          <w:color w:val="000000" w:themeColor="text1"/>
          <w:lang w:val="en-AU"/>
        </w:rPr>
        <w:t xml:space="preserve"> by </w:t>
      </w:r>
      <w:proofErr w:type="spellStart"/>
      <w:r w:rsidRPr="7F089B34">
        <w:rPr>
          <w:rFonts w:asciiTheme="minorHAnsi" w:eastAsiaTheme="minorEastAsia" w:hAnsiTheme="minorHAnsi" w:cstheme="minorBidi"/>
          <w:iCs/>
          <w:color w:val="000000" w:themeColor="text1"/>
          <w:lang w:val="en-AU"/>
        </w:rPr>
        <w:t>Atma</w:t>
      </w:r>
      <w:proofErr w:type="spellEnd"/>
      <w:r w:rsidRPr="7F089B34">
        <w:rPr>
          <w:rFonts w:asciiTheme="minorHAnsi" w:eastAsiaTheme="minorEastAsia" w:hAnsiTheme="minorHAnsi" w:cstheme="minorBidi"/>
          <w:iCs/>
          <w:color w:val="000000" w:themeColor="text1"/>
          <w:lang w:val="en-AU"/>
        </w:rPr>
        <w:t xml:space="preserve"> Environmental, dated 25 October 2019 has been supplied.  This document advises that certain areas of the site require further investigation and remediation or management before residential development of the site.  The areas specified are listed below with their reason summarised.  </w:t>
      </w:r>
    </w:p>
    <w:p w14:paraId="3CA6D7F8" w14:textId="77777777" w:rsidR="006224F8" w:rsidRDefault="006224F8" w:rsidP="006224F8">
      <w:pPr>
        <w:numPr>
          <w:ilvl w:val="0"/>
          <w:numId w:val="134"/>
        </w:numPr>
        <w:spacing w:line="276" w:lineRule="auto"/>
        <w:contextualSpacing/>
        <w:rPr>
          <w:rFonts w:asciiTheme="minorHAnsi" w:eastAsiaTheme="minorEastAsia" w:hAnsiTheme="minorHAnsi" w:cstheme="minorBidi"/>
          <w:szCs w:val="20"/>
          <w:lang w:val="en-AU"/>
        </w:rPr>
      </w:pPr>
      <w:r w:rsidRPr="613C3DF5">
        <w:rPr>
          <w:rFonts w:asciiTheme="minorHAnsi" w:eastAsiaTheme="minorEastAsia" w:hAnsiTheme="minorHAnsi" w:cstheme="minorBidi"/>
          <w:szCs w:val="20"/>
          <w:lang w:val="en-AU"/>
        </w:rPr>
        <w:t xml:space="preserve">Within workshop at 90 </w:t>
      </w:r>
      <w:proofErr w:type="spellStart"/>
      <w:r w:rsidRPr="613C3DF5">
        <w:rPr>
          <w:rFonts w:asciiTheme="minorHAnsi" w:eastAsiaTheme="minorEastAsia" w:hAnsiTheme="minorHAnsi" w:cstheme="minorBidi"/>
          <w:szCs w:val="20"/>
          <w:lang w:val="en-AU"/>
        </w:rPr>
        <w:t>Bindts</w:t>
      </w:r>
      <w:proofErr w:type="spellEnd"/>
      <w:r w:rsidRPr="613C3DF5">
        <w:rPr>
          <w:rFonts w:asciiTheme="minorHAnsi" w:eastAsiaTheme="minorEastAsia" w:hAnsiTheme="minorHAnsi" w:cstheme="minorBidi"/>
          <w:szCs w:val="20"/>
          <w:lang w:val="en-AU"/>
        </w:rPr>
        <w:t xml:space="preserve"> Road, </w:t>
      </w:r>
      <w:proofErr w:type="spellStart"/>
      <w:r w:rsidRPr="613C3DF5">
        <w:rPr>
          <w:rFonts w:asciiTheme="minorHAnsi" w:eastAsiaTheme="minorEastAsia" w:hAnsiTheme="minorHAnsi" w:cstheme="minorBidi"/>
          <w:szCs w:val="20"/>
          <w:lang w:val="en-AU"/>
        </w:rPr>
        <w:t>Woller</w:t>
      </w:r>
      <w:proofErr w:type="spellEnd"/>
      <w:r w:rsidRPr="613C3DF5">
        <w:rPr>
          <w:rFonts w:asciiTheme="minorHAnsi" w:eastAsiaTheme="minorEastAsia" w:hAnsiTheme="minorHAnsi" w:cstheme="minorBidi"/>
          <w:szCs w:val="20"/>
          <w:lang w:val="en-AU"/>
        </w:rPr>
        <w:t xml:space="preserve"> due to lead detected in soil.  </w:t>
      </w:r>
    </w:p>
    <w:p w14:paraId="67B81617" w14:textId="77777777" w:rsidR="006224F8" w:rsidRDefault="006224F8" w:rsidP="006224F8">
      <w:pPr>
        <w:numPr>
          <w:ilvl w:val="0"/>
          <w:numId w:val="134"/>
        </w:numPr>
        <w:spacing w:line="276" w:lineRule="auto"/>
        <w:contextualSpacing/>
        <w:rPr>
          <w:rFonts w:asciiTheme="minorHAnsi" w:eastAsiaTheme="minorEastAsia" w:hAnsiTheme="minorHAnsi" w:cstheme="minorBidi"/>
          <w:szCs w:val="20"/>
          <w:lang w:val="en-AU"/>
        </w:rPr>
      </w:pPr>
      <w:r w:rsidRPr="613C3DF5">
        <w:rPr>
          <w:rFonts w:asciiTheme="minorHAnsi" w:eastAsiaTheme="minorEastAsia" w:hAnsiTheme="minorHAnsi" w:cstheme="minorBidi"/>
          <w:szCs w:val="20"/>
          <w:lang w:val="en-AU"/>
        </w:rPr>
        <w:t xml:space="preserve">Within the vehicle shed at 100 </w:t>
      </w:r>
      <w:proofErr w:type="spellStart"/>
      <w:r w:rsidRPr="613C3DF5">
        <w:rPr>
          <w:rFonts w:asciiTheme="minorHAnsi" w:eastAsiaTheme="minorEastAsia" w:hAnsiTheme="minorHAnsi" w:cstheme="minorBidi"/>
          <w:szCs w:val="20"/>
          <w:lang w:val="en-AU"/>
        </w:rPr>
        <w:t>Bindts</w:t>
      </w:r>
      <w:proofErr w:type="spellEnd"/>
      <w:r w:rsidRPr="613C3DF5">
        <w:rPr>
          <w:rFonts w:asciiTheme="minorHAnsi" w:eastAsiaTheme="minorEastAsia" w:hAnsiTheme="minorHAnsi" w:cstheme="minorBidi"/>
          <w:szCs w:val="20"/>
          <w:lang w:val="en-AU"/>
        </w:rPr>
        <w:t xml:space="preserve"> Road, Wollert due to lead detected in soil.  </w:t>
      </w:r>
    </w:p>
    <w:p w14:paraId="1C3457C2" w14:textId="77777777" w:rsidR="006224F8" w:rsidRDefault="006224F8" w:rsidP="006224F8">
      <w:pPr>
        <w:numPr>
          <w:ilvl w:val="0"/>
          <w:numId w:val="134"/>
        </w:numPr>
        <w:spacing w:line="276" w:lineRule="auto"/>
        <w:contextualSpacing/>
        <w:rPr>
          <w:rFonts w:asciiTheme="minorHAnsi" w:eastAsiaTheme="minorEastAsia" w:hAnsiTheme="minorHAnsi" w:cstheme="minorBidi"/>
          <w:szCs w:val="20"/>
          <w:lang w:val="en-AU"/>
        </w:rPr>
      </w:pPr>
      <w:r w:rsidRPr="613C3DF5">
        <w:rPr>
          <w:rFonts w:asciiTheme="minorHAnsi" w:eastAsiaTheme="minorEastAsia" w:hAnsiTheme="minorHAnsi" w:cstheme="minorBidi"/>
          <w:szCs w:val="20"/>
          <w:lang w:val="en-AU"/>
        </w:rPr>
        <w:t xml:space="preserve">Area surrounding buildings and structures on 60 and 90 and 100 </w:t>
      </w:r>
      <w:proofErr w:type="spellStart"/>
      <w:r w:rsidRPr="613C3DF5">
        <w:rPr>
          <w:rFonts w:asciiTheme="minorHAnsi" w:eastAsiaTheme="minorEastAsia" w:hAnsiTheme="minorHAnsi" w:cstheme="minorBidi"/>
          <w:szCs w:val="20"/>
          <w:lang w:val="en-AU"/>
        </w:rPr>
        <w:t>Bindts</w:t>
      </w:r>
      <w:proofErr w:type="spellEnd"/>
      <w:r w:rsidRPr="613C3DF5">
        <w:rPr>
          <w:rFonts w:asciiTheme="minorHAnsi" w:eastAsiaTheme="minorEastAsia" w:hAnsiTheme="minorHAnsi" w:cstheme="minorBidi"/>
          <w:szCs w:val="20"/>
          <w:lang w:val="en-AU"/>
        </w:rPr>
        <w:t xml:space="preserve"> Road, Wollert due to potential that weathering of galvanised iron may have caused zinc contamination of soil near structures (further investigation required).  </w:t>
      </w:r>
    </w:p>
    <w:p w14:paraId="1F177A6E" w14:textId="77777777" w:rsidR="006224F8" w:rsidRDefault="006224F8" w:rsidP="006224F8">
      <w:pPr>
        <w:numPr>
          <w:ilvl w:val="0"/>
          <w:numId w:val="134"/>
        </w:numPr>
        <w:spacing w:line="276" w:lineRule="auto"/>
        <w:contextualSpacing/>
        <w:rPr>
          <w:rFonts w:asciiTheme="minorHAnsi" w:eastAsiaTheme="minorEastAsia" w:hAnsiTheme="minorHAnsi" w:cstheme="minorBidi"/>
          <w:szCs w:val="20"/>
          <w:lang w:val="en-AU"/>
        </w:rPr>
      </w:pPr>
      <w:r w:rsidRPr="613C3DF5">
        <w:rPr>
          <w:rFonts w:asciiTheme="minorHAnsi" w:eastAsiaTheme="minorEastAsia" w:hAnsiTheme="minorHAnsi" w:cstheme="minorBidi"/>
          <w:szCs w:val="20"/>
          <w:lang w:val="en-AU"/>
        </w:rPr>
        <w:t xml:space="preserve">West of workshop, south of dwelling and east of dwelling at 90 </w:t>
      </w:r>
      <w:proofErr w:type="spellStart"/>
      <w:r w:rsidRPr="613C3DF5">
        <w:rPr>
          <w:rFonts w:asciiTheme="minorHAnsi" w:eastAsiaTheme="minorEastAsia" w:hAnsiTheme="minorHAnsi" w:cstheme="minorBidi"/>
          <w:szCs w:val="20"/>
          <w:lang w:val="en-AU"/>
        </w:rPr>
        <w:t>Bindts</w:t>
      </w:r>
      <w:proofErr w:type="spellEnd"/>
      <w:r w:rsidRPr="613C3DF5">
        <w:rPr>
          <w:rFonts w:asciiTheme="minorHAnsi" w:eastAsiaTheme="minorEastAsia" w:hAnsiTheme="minorHAnsi" w:cstheme="minorBidi"/>
          <w:szCs w:val="20"/>
          <w:lang w:val="en-AU"/>
        </w:rPr>
        <w:t xml:space="preserve"> Road, Wollert due to observed cement sheet on ground.  </w:t>
      </w:r>
    </w:p>
    <w:p w14:paraId="62C09657" w14:textId="77777777" w:rsidR="006224F8" w:rsidRDefault="006224F8" w:rsidP="006224F8">
      <w:pPr>
        <w:numPr>
          <w:ilvl w:val="0"/>
          <w:numId w:val="134"/>
        </w:numPr>
        <w:spacing w:line="276" w:lineRule="auto"/>
        <w:contextualSpacing/>
        <w:rPr>
          <w:rFonts w:asciiTheme="minorHAnsi" w:eastAsiaTheme="minorEastAsia" w:hAnsiTheme="minorHAnsi" w:cstheme="minorBidi"/>
          <w:szCs w:val="20"/>
          <w:lang w:val="en-AU"/>
        </w:rPr>
      </w:pPr>
      <w:r w:rsidRPr="613C3DF5">
        <w:rPr>
          <w:rFonts w:asciiTheme="minorHAnsi" w:eastAsiaTheme="minorEastAsia" w:hAnsiTheme="minorHAnsi" w:cstheme="minorBidi"/>
          <w:szCs w:val="20"/>
          <w:lang w:val="en-AU"/>
        </w:rPr>
        <w:t xml:space="preserve">West of dwelling on 90 </w:t>
      </w:r>
      <w:proofErr w:type="spellStart"/>
      <w:r w:rsidRPr="613C3DF5">
        <w:rPr>
          <w:rFonts w:asciiTheme="minorHAnsi" w:eastAsiaTheme="minorEastAsia" w:hAnsiTheme="minorHAnsi" w:cstheme="minorBidi"/>
          <w:szCs w:val="20"/>
          <w:lang w:val="en-AU"/>
        </w:rPr>
        <w:t>Bindts</w:t>
      </w:r>
      <w:proofErr w:type="spellEnd"/>
      <w:r w:rsidRPr="613C3DF5">
        <w:rPr>
          <w:rFonts w:asciiTheme="minorHAnsi" w:eastAsiaTheme="minorEastAsia" w:hAnsiTheme="minorHAnsi" w:cstheme="minorBidi"/>
          <w:szCs w:val="20"/>
          <w:lang w:val="en-AU"/>
        </w:rPr>
        <w:t xml:space="preserve"> Road, Wollert at suspected buried waste (further investigation required).  </w:t>
      </w:r>
    </w:p>
    <w:p w14:paraId="11547348" w14:textId="77777777" w:rsidR="006224F8" w:rsidRDefault="006224F8" w:rsidP="006224F8">
      <w:pPr>
        <w:numPr>
          <w:ilvl w:val="0"/>
          <w:numId w:val="134"/>
        </w:numPr>
        <w:spacing w:line="276" w:lineRule="auto"/>
        <w:contextualSpacing/>
        <w:rPr>
          <w:rFonts w:asciiTheme="minorHAnsi" w:eastAsiaTheme="minorEastAsia" w:hAnsiTheme="minorHAnsi" w:cstheme="minorBidi"/>
          <w:szCs w:val="20"/>
          <w:lang w:val="en-AU"/>
        </w:rPr>
      </w:pPr>
      <w:r w:rsidRPr="613C3DF5">
        <w:rPr>
          <w:rFonts w:asciiTheme="minorHAnsi" w:eastAsiaTheme="minorEastAsia" w:hAnsiTheme="minorHAnsi" w:cstheme="minorBidi"/>
          <w:szCs w:val="20"/>
          <w:lang w:val="en-AU"/>
        </w:rPr>
        <w:t xml:space="preserve">West of dairy at 100 </w:t>
      </w:r>
      <w:proofErr w:type="spellStart"/>
      <w:r w:rsidRPr="613C3DF5">
        <w:rPr>
          <w:rFonts w:asciiTheme="minorHAnsi" w:eastAsiaTheme="minorEastAsia" w:hAnsiTheme="minorHAnsi" w:cstheme="minorBidi"/>
          <w:szCs w:val="20"/>
          <w:lang w:val="en-AU"/>
        </w:rPr>
        <w:t>Bindts</w:t>
      </w:r>
      <w:proofErr w:type="spellEnd"/>
      <w:r w:rsidRPr="613C3DF5">
        <w:rPr>
          <w:rFonts w:asciiTheme="minorHAnsi" w:eastAsiaTheme="minorEastAsia" w:hAnsiTheme="minorHAnsi" w:cstheme="minorBidi"/>
          <w:szCs w:val="20"/>
          <w:lang w:val="en-AU"/>
        </w:rPr>
        <w:t xml:space="preserve"> Road, Wollert due to above and suspected buried waste (further investigation required).  </w:t>
      </w:r>
    </w:p>
    <w:p w14:paraId="6FD7454E" w14:textId="77777777" w:rsidR="006224F8" w:rsidRDefault="006224F8" w:rsidP="006224F8">
      <w:pPr>
        <w:numPr>
          <w:ilvl w:val="0"/>
          <w:numId w:val="134"/>
        </w:numPr>
        <w:spacing w:line="276" w:lineRule="auto"/>
        <w:contextualSpacing/>
        <w:rPr>
          <w:rFonts w:asciiTheme="minorHAnsi" w:eastAsiaTheme="minorEastAsia" w:hAnsiTheme="minorHAnsi" w:cstheme="minorBidi"/>
          <w:szCs w:val="20"/>
          <w:lang w:val="en-AU"/>
        </w:rPr>
      </w:pPr>
      <w:r w:rsidRPr="613C3DF5">
        <w:rPr>
          <w:rFonts w:asciiTheme="minorHAnsi" w:eastAsiaTheme="minorEastAsia" w:hAnsiTheme="minorHAnsi" w:cstheme="minorBidi"/>
          <w:szCs w:val="20"/>
          <w:lang w:val="en-AU"/>
        </w:rPr>
        <w:t xml:space="preserve">North-west of buildings at 100 </w:t>
      </w:r>
      <w:proofErr w:type="spellStart"/>
      <w:r w:rsidRPr="613C3DF5">
        <w:rPr>
          <w:rFonts w:asciiTheme="minorHAnsi" w:eastAsiaTheme="minorEastAsia" w:hAnsiTheme="minorHAnsi" w:cstheme="minorBidi"/>
          <w:szCs w:val="20"/>
          <w:lang w:val="en-AU"/>
        </w:rPr>
        <w:t>Bindts</w:t>
      </w:r>
      <w:proofErr w:type="spellEnd"/>
      <w:r w:rsidRPr="613C3DF5">
        <w:rPr>
          <w:rFonts w:asciiTheme="minorHAnsi" w:eastAsiaTheme="minorEastAsia" w:hAnsiTheme="minorHAnsi" w:cstheme="minorBidi"/>
          <w:szCs w:val="20"/>
          <w:lang w:val="en-AU"/>
        </w:rPr>
        <w:t xml:space="preserve"> Road, Wollert due to stored tyres (which require disposal).  </w:t>
      </w:r>
    </w:p>
    <w:p w14:paraId="308AAB5C" w14:textId="77777777" w:rsidR="006224F8" w:rsidRDefault="006224F8" w:rsidP="006224F8">
      <w:pPr>
        <w:spacing w:line="276" w:lineRule="auto"/>
        <w:rPr>
          <w:rFonts w:asciiTheme="minorHAnsi" w:eastAsiaTheme="minorEastAsia" w:hAnsiTheme="minorHAnsi" w:cstheme="minorBidi"/>
          <w:lang w:val="en-AU"/>
        </w:rPr>
      </w:pPr>
    </w:p>
    <w:p w14:paraId="52DCC329" w14:textId="77777777" w:rsidR="006224F8" w:rsidRDefault="006224F8" w:rsidP="006224F8">
      <w:pPr>
        <w:spacing w:line="276" w:lineRule="auto"/>
        <w:rPr>
          <w:rFonts w:asciiTheme="minorHAnsi" w:eastAsiaTheme="minorEastAsia" w:hAnsiTheme="minorHAnsi" w:cstheme="minorBidi"/>
          <w:lang w:val="en-AU"/>
        </w:rPr>
      </w:pPr>
      <w:r w:rsidRPr="7F089B34">
        <w:rPr>
          <w:rFonts w:asciiTheme="minorHAnsi" w:eastAsiaTheme="minorEastAsia" w:hAnsiTheme="minorHAnsi" w:cstheme="minorBidi"/>
          <w:lang w:val="en-AU"/>
        </w:rPr>
        <w:lastRenderedPageBreak/>
        <w:t xml:space="preserve">Because these areas relate to buildings and land within the Heritage Overlay in most cases, it will not necessarily be possible to carry out all recommendations of </w:t>
      </w:r>
      <w:proofErr w:type="spellStart"/>
      <w:r w:rsidRPr="7F089B34">
        <w:rPr>
          <w:rFonts w:asciiTheme="minorHAnsi" w:eastAsiaTheme="minorEastAsia" w:hAnsiTheme="minorHAnsi" w:cstheme="minorBidi"/>
          <w:lang w:val="en-AU"/>
        </w:rPr>
        <w:t>Atma</w:t>
      </w:r>
      <w:proofErr w:type="spellEnd"/>
      <w:r w:rsidRPr="7F089B34">
        <w:rPr>
          <w:rFonts w:asciiTheme="minorHAnsi" w:eastAsiaTheme="minorEastAsia" w:hAnsiTheme="minorHAnsi" w:cstheme="minorBidi"/>
          <w:lang w:val="en-AU"/>
        </w:rPr>
        <w:t xml:space="preserve"> Environmental in the form they propose.  Some cases require only that the contaminant be removed, but in others such as lead in soil, their proposed remediation involves demolition of the structure as the most efficient way to complete the decontamination.  This is not necessarily the only way to resolve or manage the potential contaminant, and a condition has been proposed which requires the carrying out of the recommendations, but at the same time prevents demolition just for that reason.  </w:t>
      </w:r>
    </w:p>
    <w:p w14:paraId="7A37D475" w14:textId="77777777" w:rsidR="006224F8" w:rsidRDefault="006224F8" w:rsidP="006224F8">
      <w:pPr>
        <w:spacing w:line="276" w:lineRule="auto"/>
        <w:jc w:val="both"/>
        <w:rPr>
          <w:rFonts w:asciiTheme="minorHAnsi" w:eastAsiaTheme="minorEastAsia" w:hAnsiTheme="minorHAnsi" w:cstheme="minorBidi"/>
          <w:lang w:val="en-AU"/>
        </w:rPr>
      </w:pPr>
    </w:p>
    <w:p w14:paraId="4ADE812B" w14:textId="77777777" w:rsidR="006224F8" w:rsidRDefault="006224F8" w:rsidP="006224F8">
      <w:pPr>
        <w:spacing w:line="276" w:lineRule="auto"/>
        <w:rPr>
          <w:rFonts w:asciiTheme="minorHAnsi" w:eastAsiaTheme="minorEastAsia" w:hAnsiTheme="minorHAnsi" w:cstheme="minorBidi"/>
          <w:lang w:val="en-AU"/>
        </w:rPr>
      </w:pPr>
      <w:r w:rsidRPr="7F089B34">
        <w:rPr>
          <w:rFonts w:asciiTheme="minorHAnsi" w:eastAsiaTheme="minorEastAsia" w:hAnsiTheme="minorHAnsi" w:cstheme="minorBidi"/>
          <w:lang w:val="en-AU"/>
        </w:rPr>
        <w:t xml:space="preserve">Noting that existing dwellings currently have septic systems, a condition has also been included to ensure the existing septic system is removed and the remaining buildings are connected to the new sewer network.  </w:t>
      </w:r>
    </w:p>
    <w:p w14:paraId="550E216A" w14:textId="77777777" w:rsidR="006224F8" w:rsidRDefault="006224F8" w:rsidP="006224F8">
      <w:pPr>
        <w:keepNext/>
        <w:spacing w:before="240" w:after="60" w:line="276" w:lineRule="auto"/>
        <w:jc w:val="both"/>
        <w:outlineLvl w:val="1"/>
        <w:rPr>
          <w:rFonts w:asciiTheme="minorHAnsi" w:eastAsiaTheme="minorEastAsia" w:hAnsiTheme="minorHAnsi" w:cstheme="minorBidi"/>
          <w:b/>
          <w:bCs/>
          <w:iCs/>
          <w:color w:val="000000" w:themeColor="text1"/>
          <w:lang w:val="en-AU"/>
        </w:rPr>
      </w:pPr>
      <w:r w:rsidRPr="613C3DF5">
        <w:rPr>
          <w:rFonts w:asciiTheme="minorHAnsi" w:eastAsiaTheme="minorEastAsia" w:hAnsiTheme="minorHAnsi" w:cstheme="minorBidi"/>
          <w:b/>
          <w:bCs/>
          <w:iCs/>
          <w:color w:val="000000" w:themeColor="text1"/>
          <w:lang w:val="en-AU"/>
        </w:rPr>
        <w:t>Native Vegetation and River Red Gums</w:t>
      </w:r>
    </w:p>
    <w:p w14:paraId="1A24D4B3" w14:textId="77777777" w:rsidR="006224F8" w:rsidRDefault="006224F8" w:rsidP="006224F8">
      <w:pPr>
        <w:spacing w:line="276" w:lineRule="auto"/>
        <w:rPr>
          <w:rFonts w:asciiTheme="minorHAnsi" w:eastAsiaTheme="minorEastAsia" w:hAnsiTheme="minorHAnsi" w:cstheme="minorBidi"/>
          <w:lang w:val="en-AU"/>
        </w:rPr>
      </w:pPr>
      <w:r w:rsidRPr="613C3DF5">
        <w:rPr>
          <w:rFonts w:asciiTheme="minorHAnsi" w:eastAsiaTheme="minorEastAsia" w:hAnsiTheme="minorHAnsi" w:cstheme="minorBidi"/>
          <w:lang w:val="en-AU"/>
        </w:rPr>
        <w:t xml:space="preserve">The PSP as well as the Whittlesea Planning Scheme encourage the retention of trees and vegetation despite the urban development envisaged.  The applicant has shown retention of all trees within the land which are required to be retained in accordance with the PSP.  </w:t>
      </w:r>
    </w:p>
    <w:p w14:paraId="12008DCE" w14:textId="77777777" w:rsidR="006224F8" w:rsidRDefault="006224F8" w:rsidP="006224F8">
      <w:pPr>
        <w:spacing w:line="276" w:lineRule="auto"/>
        <w:jc w:val="both"/>
        <w:rPr>
          <w:rFonts w:asciiTheme="minorHAnsi" w:eastAsiaTheme="minorEastAsia" w:hAnsiTheme="minorHAnsi" w:cstheme="minorBidi"/>
          <w:lang w:val="en-AU"/>
        </w:rPr>
      </w:pPr>
    </w:p>
    <w:p w14:paraId="3A4CC2D8" w14:textId="77777777" w:rsidR="006224F8" w:rsidRDefault="006224F8" w:rsidP="006224F8">
      <w:pPr>
        <w:spacing w:line="276" w:lineRule="auto"/>
        <w:rPr>
          <w:rFonts w:asciiTheme="minorHAnsi" w:eastAsiaTheme="minorEastAsia" w:hAnsiTheme="minorHAnsi" w:cstheme="minorBidi"/>
          <w:lang w:val="en-AU"/>
        </w:rPr>
      </w:pPr>
      <w:r w:rsidRPr="613C3DF5">
        <w:rPr>
          <w:rFonts w:asciiTheme="minorHAnsi" w:eastAsiaTheme="minorEastAsia" w:hAnsiTheme="minorHAnsi" w:cstheme="minorBidi"/>
          <w:lang w:val="en-AU"/>
        </w:rPr>
        <w:t xml:space="preserve">However, a significant number of trees, including River Red Gum trees which are not identified in the PSP are currently shown for removal.  Much of this loss is unavoidable, but some trees do have potential for retention within road reserves or parks etc, subject to detail design and </w:t>
      </w:r>
      <w:proofErr w:type="spellStart"/>
      <w:r w:rsidRPr="613C3DF5">
        <w:rPr>
          <w:rFonts w:asciiTheme="minorHAnsi" w:eastAsiaTheme="minorEastAsia" w:hAnsiTheme="minorHAnsi" w:cstheme="minorBidi"/>
          <w:lang w:val="en-AU"/>
        </w:rPr>
        <w:t>Arboricultural</w:t>
      </w:r>
      <w:proofErr w:type="spellEnd"/>
      <w:r w:rsidRPr="613C3DF5">
        <w:rPr>
          <w:rFonts w:asciiTheme="minorHAnsi" w:eastAsiaTheme="minorEastAsia" w:hAnsiTheme="minorHAnsi" w:cstheme="minorBidi"/>
          <w:lang w:val="en-AU"/>
        </w:rPr>
        <w:t xml:space="preserve"> assessment without impact on built form.  </w:t>
      </w:r>
    </w:p>
    <w:p w14:paraId="2DDBBC59" w14:textId="77777777" w:rsidR="006224F8" w:rsidRDefault="006224F8" w:rsidP="006224F8">
      <w:pPr>
        <w:spacing w:line="276" w:lineRule="auto"/>
        <w:rPr>
          <w:rFonts w:asciiTheme="minorHAnsi" w:eastAsiaTheme="minorEastAsia" w:hAnsiTheme="minorHAnsi" w:cstheme="minorBidi"/>
          <w:lang w:val="en-AU"/>
        </w:rPr>
      </w:pPr>
    </w:p>
    <w:p w14:paraId="61D5810A" w14:textId="77777777" w:rsidR="006224F8" w:rsidRDefault="006224F8" w:rsidP="006224F8">
      <w:pPr>
        <w:spacing w:line="276" w:lineRule="auto"/>
        <w:rPr>
          <w:rFonts w:asciiTheme="minorHAnsi" w:eastAsiaTheme="minorEastAsia" w:hAnsiTheme="minorHAnsi" w:cstheme="minorBidi"/>
          <w:lang w:val="en-AU"/>
        </w:rPr>
      </w:pPr>
      <w:r w:rsidRPr="7F089B34">
        <w:rPr>
          <w:rFonts w:asciiTheme="minorHAnsi" w:eastAsiaTheme="minorEastAsia" w:hAnsiTheme="minorHAnsi" w:cstheme="minorBidi"/>
          <w:lang w:val="en-AU"/>
        </w:rPr>
        <w:t xml:space="preserve">Consequently, the following trees have been identified with potential for retention appropriate for investigation.  Introduced species (not weed species) are included noting the heritage sites nearby. </w:t>
      </w:r>
    </w:p>
    <w:p w14:paraId="56C44D40" w14:textId="77777777" w:rsidR="006224F8" w:rsidRDefault="006224F8" w:rsidP="006224F8">
      <w:pPr>
        <w:spacing w:line="276" w:lineRule="auto"/>
        <w:rPr>
          <w:rFonts w:asciiTheme="minorHAnsi" w:eastAsiaTheme="minorEastAsia" w:hAnsiTheme="minorHAnsi" w:cstheme="minorBidi"/>
          <w:lang w:val="en-AU"/>
        </w:rPr>
      </w:pPr>
    </w:p>
    <w:p w14:paraId="43D46A50" w14:textId="77777777" w:rsidR="006224F8" w:rsidRDefault="006224F8" w:rsidP="006224F8">
      <w:pPr>
        <w:spacing w:line="276" w:lineRule="auto"/>
        <w:rPr>
          <w:rFonts w:asciiTheme="minorHAnsi" w:eastAsiaTheme="minorEastAsia" w:hAnsiTheme="minorHAnsi" w:cstheme="minorBidi"/>
          <w:lang w:val="en-AU"/>
        </w:rPr>
      </w:pPr>
      <w:r w:rsidRPr="7F089B34">
        <w:rPr>
          <w:rFonts w:asciiTheme="minorHAnsi" w:eastAsiaTheme="minorEastAsia" w:hAnsiTheme="minorHAnsi" w:cstheme="minorBidi"/>
          <w:lang w:val="en-AU"/>
        </w:rPr>
        <w:t xml:space="preserve">The applicant is required to identify the tree location for FLP purposes in any case, and therefore while assuming they will be lost, an appropriately worded condition can ensure they are considered for possible retention:  </w:t>
      </w:r>
    </w:p>
    <w:p w14:paraId="46FF65A4" w14:textId="77777777" w:rsidR="006224F8" w:rsidRDefault="006224F8" w:rsidP="006224F8">
      <w:pPr>
        <w:numPr>
          <w:ilvl w:val="0"/>
          <w:numId w:val="134"/>
        </w:numPr>
        <w:spacing w:line="276" w:lineRule="auto"/>
        <w:contextualSpacing/>
        <w:rPr>
          <w:rFonts w:asciiTheme="minorHAnsi" w:eastAsiaTheme="minorEastAsia" w:hAnsiTheme="minorHAnsi" w:cstheme="minorBidi"/>
          <w:lang w:val="en-AU"/>
        </w:rPr>
      </w:pPr>
      <w:r w:rsidRPr="7F089B34">
        <w:rPr>
          <w:rFonts w:asciiTheme="minorHAnsi" w:eastAsiaTheme="minorEastAsia" w:hAnsiTheme="minorHAnsi" w:cstheme="minorBidi"/>
          <w:lang w:val="en-AU"/>
        </w:rPr>
        <w:t xml:space="preserve">Tree 34 and 35, 38 and 39 under the non-PSP background numbering system may be retainable.  137-140 (Monterey Pine), and some of G1 (English Elm on heritage site) </w:t>
      </w:r>
    </w:p>
    <w:p w14:paraId="4EEB119B" w14:textId="77777777" w:rsidR="006224F8" w:rsidRDefault="006224F8" w:rsidP="006224F8">
      <w:pPr>
        <w:numPr>
          <w:ilvl w:val="0"/>
          <w:numId w:val="134"/>
        </w:numPr>
        <w:spacing w:line="276" w:lineRule="auto"/>
        <w:contextualSpacing/>
        <w:rPr>
          <w:rFonts w:asciiTheme="minorHAnsi" w:eastAsiaTheme="minorEastAsia" w:hAnsiTheme="minorHAnsi" w:cstheme="minorBidi"/>
          <w:lang w:val="en-AU"/>
        </w:rPr>
      </w:pPr>
      <w:r w:rsidRPr="7F089B34">
        <w:rPr>
          <w:rFonts w:asciiTheme="minorHAnsi" w:eastAsiaTheme="minorEastAsia" w:hAnsiTheme="minorHAnsi" w:cstheme="minorBidi"/>
          <w:lang w:val="en-AU"/>
        </w:rPr>
        <w:t xml:space="preserve">33/176 (RRG), 7/177 (RRG), 1/149 (RRG, poor health), 2/148 (RRG), 120 (Spotted Gum), Green Mallee (140)), 115 (Yellow box), 59/80 (RRG), 55/63 (RRG), 56/56 (RRG needing work), RRG (138) </w:t>
      </w:r>
    </w:p>
    <w:p w14:paraId="2B0F36A9" w14:textId="77777777" w:rsidR="006224F8" w:rsidRDefault="006224F8" w:rsidP="006224F8">
      <w:pPr>
        <w:spacing w:line="276" w:lineRule="auto"/>
        <w:ind w:left="720"/>
        <w:contextualSpacing/>
        <w:rPr>
          <w:rFonts w:asciiTheme="minorHAnsi" w:eastAsiaTheme="minorEastAsia" w:hAnsiTheme="minorHAnsi" w:cstheme="minorBidi"/>
          <w:lang w:val="en-AU"/>
        </w:rPr>
      </w:pPr>
      <w:r>
        <w:rPr>
          <w:rFonts w:asciiTheme="minorHAnsi" w:eastAsiaTheme="minorEastAsia" w:hAnsiTheme="minorHAnsi" w:cstheme="minorBidi"/>
          <w:lang w:val="en-AU"/>
        </w:rPr>
        <w:br w:type="page"/>
      </w:r>
    </w:p>
    <w:p w14:paraId="01B0B296" w14:textId="77777777" w:rsidR="006224F8" w:rsidRDefault="006224F8" w:rsidP="006224F8">
      <w:pPr>
        <w:spacing w:before="240" w:after="60" w:line="276" w:lineRule="auto"/>
        <w:rPr>
          <w:rFonts w:asciiTheme="minorHAnsi" w:eastAsiaTheme="minorEastAsia" w:hAnsiTheme="minorHAnsi" w:cstheme="minorBidi"/>
          <w:b/>
          <w:bCs/>
          <w:lang w:val="en-AU"/>
        </w:rPr>
      </w:pPr>
      <w:r w:rsidRPr="7F089B34">
        <w:rPr>
          <w:rFonts w:asciiTheme="minorHAnsi" w:eastAsiaTheme="minorEastAsia" w:hAnsiTheme="minorHAnsi" w:cstheme="minorBidi"/>
          <w:b/>
          <w:bCs/>
          <w:lang w:val="en-AU"/>
        </w:rPr>
        <w:t>Conservation Area works</w:t>
      </w:r>
    </w:p>
    <w:p w14:paraId="72BFD904" w14:textId="77777777" w:rsidR="006224F8" w:rsidRDefault="006224F8" w:rsidP="006224F8">
      <w:pPr>
        <w:spacing w:line="276" w:lineRule="auto"/>
        <w:rPr>
          <w:rFonts w:asciiTheme="minorHAnsi" w:eastAsiaTheme="minorEastAsia" w:hAnsiTheme="minorHAnsi" w:cstheme="minorBidi"/>
          <w:lang w:val="en-AU"/>
        </w:rPr>
      </w:pPr>
      <w:r w:rsidRPr="7F089B34">
        <w:rPr>
          <w:rFonts w:asciiTheme="minorHAnsi" w:eastAsiaTheme="minorEastAsia" w:hAnsiTheme="minorHAnsi" w:cstheme="minorBidi"/>
          <w:lang w:val="en-AU"/>
        </w:rPr>
        <w:t xml:space="preserve">The subdivision proposes construction of stormwater facilities and drainage works within the Conservation Corridor along the Creek.  This will require independent approval </w:t>
      </w:r>
      <w:r>
        <w:rPr>
          <w:rFonts w:asciiTheme="minorHAnsi" w:eastAsiaTheme="minorEastAsia" w:hAnsiTheme="minorHAnsi" w:cstheme="minorBidi"/>
          <w:lang w:val="en-AU"/>
        </w:rPr>
        <w:t>from</w:t>
      </w:r>
      <w:r w:rsidRPr="7F089B34">
        <w:rPr>
          <w:rFonts w:asciiTheme="minorHAnsi" w:eastAsiaTheme="minorEastAsia" w:hAnsiTheme="minorHAnsi" w:cstheme="minorBidi"/>
          <w:lang w:val="en-AU"/>
        </w:rPr>
        <w:t xml:space="preserve"> DELWP.  The PSP envisages works may occur within this land, but should it not be accepted by DELWP and Melbourne Water in this location, an area is identified in the PSP on the opposite side of the Darebin Creek.  </w:t>
      </w:r>
    </w:p>
    <w:p w14:paraId="44F554F5" w14:textId="77777777" w:rsidR="006224F8" w:rsidRDefault="006224F8" w:rsidP="006224F8">
      <w:pPr>
        <w:spacing w:line="276" w:lineRule="auto"/>
        <w:rPr>
          <w:rFonts w:asciiTheme="minorHAnsi" w:eastAsiaTheme="minorEastAsia" w:hAnsiTheme="minorHAnsi" w:cstheme="minorBidi"/>
          <w:lang w:val="en-AU"/>
        </w:rPr>
      </w:pPr>
    </w:p>
    <w:p w14:paraId="12C91825" w14:textId="77777777" w:rsidR="006224F8" w:rsidRDefault="006224F8" w:rsidP="006224F8">
      <w:pPr>
        <w:spacing w:line="276" w:lineRule="auto"/>
        <w:rPr>
          <w:rFonts w:asciiTheme="minorHAnsi" w:eastAsiaTheme="minorEastAsia" w:hAnsiTheme="minorHAnsi" w:cstheme="minorBidi"/>
          <w:lang w:val="en-AU"/>
        </w:rPr>
      </w:pPr>
      <w:r w:rsidRPr="1260D08D">
        <w:rPr>
          <w:rFonts w:asciiTheme="minorHAnsi" w:eastAsiaTheme="minorEastAsia" w:hAnsiTheme="minorHAnsi" w:cstheme="minorBidi"/>
          <w:lang w:val="en-AU"/>
        </w:rPr>
        <w:t xml:space="preserve">The subdivision also proposes the construction of various paths within the conservation corridor along the creek.  The </w:t>
      </w:r>
      <w:proofErr w:type="spellStart"/>
      <w:r w:rsidRPr="1260D08D">
        <w:rPr>
          <w:rFonts w:asciiTheme="minorHAnsi" w:eastAsiaTheme="minorEastAsia" w:hAnsiTheme="minorHAnsi" w:cstheme="minorBidi"/>
          <w:lang w:val="en-AU"/>
        </w:rPr>
        <w:t>Barhill</w:t>
      </w:r>
      <w:proofErr w:type="spellEnd"/>
      <w:r w:rsidRPr="1260D08D">
        <w:rPr>
          <w:rFonts w:asciiTheme="minorHAnsi" w:eastAsiaTheme="minorEastAsia" w:hAnsiTheme="minorHAnsi" w:cstheme="minorBidi"/>
          <w:lang w:val="en-AU"/>
        </w:rPr>
        <w:t xml:space="preserve"> Boulevard Road reserve is shown of sufficient width that if necessary, required paths can all be placed outside the BCS land in response to the slope or other matters.  A shared path through the conservation corridor land is indicated, but exact alignment (and resultant impact on dry stone wall and other features) can be provided as part of the detailed design </w:t>
      </w:r>
      <w:r>
        <w:rPr>
          <w:rFonts w:asciiTheme="minorHAnsi" w:eastAsiaTheme="minorEastAsia" w:hAnsiTheme="minorHAnsi" w:cstheme="minorBidi"/>
          <w:lang w:val="en-AU"/>
        </w:rPr>
        <w:t>(i.e.,</w:t>
      </w:r>
      <w:r w:rsidRPr="1260D08D">
        <w:rPr>
          <w:rFonts w:asciiTheme="minorHAnsi" w:eastAsiaTheme="minorEastAsia" w:hAnsiTheme="minorHAnsi" w:cstheme="minorBidi"/>
          <w:lang w:val="en-AU"/>
        </w:rPr>
        <w:t xml:space="preserve"> Functional Layout Plans</w:t>
      </w:r>
      <w:r>
        <w:rPr>
          <w:rFonts w:asciiTheme="minorHAnsi" w:eastAsiaTheme="minorEastAsia" w:hAnsiTheme="minorHAnsi" w:cstheme="minorBidi"/>
          <w:lang w:val="en-AU"/>
        </w:rPr>
        <w:t>)</w:t>
      </w:r>
      <w:r w:rsidRPr="1260D08D">
        <w:rPr>
          <w:rFonts w:asciiTheme="minorHAnsi" w:eastAsiaTheme="minorEastAsia" w:hAnsiTheme="minorHAnsi" w:cstheme="minorBidi"/>
          <w:lang w:val="en-AU"/>
        </w:rPr>
        <w:t xml:space="preserve">.  </w:t>
      </w:r>
    </w:p>
    <w:p w14:paraId="47AFEE73" w14:textId="77777777" w:rsidR="006224F8" w:rsidRDefault="006224F8" w:rsidP="006224F8">
      <w:pPr>
        <w:spacing w:line="276" w:lineRule="auto"/>
        <w:rPr>
          <w:rFonts w:asciiTheme="minorHAnsi" w:eastAsiaTheme="minorEastAsia" w:hAnsiTheme="minorHAnsi" w:cstheme="minorBidi"/>
          <w:lang w:val="en-AU"/>
        </w:rPr>
      </w:pPr>
    </w:p>
    <w:p w14:paraId="435B95A8" w14:textId="77777777" w:rsidR="006224F8" w:rsidRDefault="006224F8" w:rsidP="006224F8">
      <w:pPr>
        <w:spacing w:line="276" w:lineRule="auto"/>
        <w:rPr>
          <w:rFonts w:asciiTheme="minorHAnsi" w:eastAsiaTheme="minorEastAsia" w:hAnsiTheme="minorHAnsi" w:cstheme="minorBidi"/>
          <w:lang w:val="en-AU"/>
        </w:rPr>
      </w:pPr>
      <w:r w:rsidRPr="1260D08D">
        <w:rPr>
          <w:rFonts w:asciiTheme="minorHAnsi" w:eastAsiaTheme="minorEastAsia" w:hAnsiTheme="minorHAnsi" w:cstheme="minorBidi"/>
          <w:lang w:val="en-AU"/>
        </w:rPr>
        <w:t xml:space="preserve">A bridge across the creek in the northern part of the site is also shown in the PSP and has been required to be shown as a condition.  </w:t>
      </w:r>
    </w:p>
    <w:p w14:paraId="2B892CBE" w14:textId="77777777" w:rsidR="006224F8" w:rsidRDefault="006224F8" w:rsidP="006224F8">
      <w:pPr>
        <w:spacing w:before="240" w:after="60" w:line="276" w:lineRule="auto"/>
        <w:jc w:val="both"/>
        <w:rPr>
          <w:rFonts w:asciiTheme="minorHAnsi" w:eastAsiaTheme="minorEastAsia" w:hAnsiTheme="minorHAnsi" w:cstheme="minorBidi"/>
          <w:b/>
          <w:bCs/>
          <w:lang w:val="en-AU"/>
        </w:rPr>
      </w:pPr>
      <w:r w:rsidRPr="1260D08D">
        <w:rPr>
          <w:rFonts w:asciiTheme="minorHAnsi" w:eastAsiaTheme="minorEastAsia" w:hAnsiTheme="minorHAnsi" w:cstheme="minorBidi"/>
          <w:b/>
          <w:bCs/>
          <w:lang w:val="en-AU"/>
        </w:rPr>
        <w:t>Dry stone wall</w:t>
      </w:r>
    </w:p>
    <w:p w14:paraId="48863F47" w14:textId="77777777" w:rsidR="006224F8" w:rsidRDefault="006224F8" w:rsidP="006224F8">
      <w:pPr>
        <w:spacing w:line="276" w:lineRule="auto"/>
        <w:rPr>
          <w:rFonts w:asciiTheme="minorHAnsi" w:eastAsiaTheme="minorEastAsia" w:hAnsiTheme="minorHAnsi" w:cstheme="minorBidi"/>
          <w:lang w:val="en-AU"/>
        </w:rPr>
      </w:pPr>
      <w:r w:rsidRPr="1F095144">
        <w:rPr>
          <w:rFonts w:asciiTheme="minorHAnsi" w:eastAsiaTheme="minorEastAsia" w:hAnsiTheme="minorHAnsi" w:cstheme="minorBidi"/>
          <w:lang w:val="en-AU"/>
        </w:rPr>
        <w:t xml:space="preserve">Dry stone wall retention and removal on this site has been problematic as the outcome which is ideal from a heritage perspective (retention in-situ) is not entirely possible for practical subdivision design reasons.  Roads must pass through the wall, and appropriate lot sizes and shapes for urban development need to be also accommodated.  </w:t>
      </w:r>
    </w:p>
    <w:p w14:paraId="613660DB" w14:textId="77777777" w:rsidR="006224F8" w:rsidRDefault="006224F8" w:rsidP="006224F8">
      <w:pPr>
        <w:spacing w:line="276" w:lineRule="auto"/>
        <w:jc w:val="both"/>
        <w:rPr>
          <w:rFonts w:asciiTheme="minorHAnsi" w:eastAsiaTheme="minorEastAsia" w:hAnsiTheme="minorHAnsi" w:cstheme="minorBidi"/>
          <w:lang w:val="en-AU"/>
        </w:rPr>
      </w:pPr>
    </w:p>
    <w:p w14:paraId="7E2E9822" w14:textId="77777777" w:rsidR="006224F8" w:rsidRDefault="006224F8" w:rsidP="006224F8">
      <w:pPr>
        <w:spacing w:line="276" w:lineRule="auto"/>
        <w:rPr>
          <w:rFonts w:asciiTheme="minorHAnsi" w:eastAsiaTheme="minorEastAsia" w:hAnsiTheme="minorHAnsi" w:cstheme="minorBidi"/>
          <w:lang w:val="en-AU"/>
        </w:rPr>
      </w:pPr>
      <w:r w:rsidRPr="613C3DF5">
        <w:rPr>
          <w:rFonts w:asciiTheme="minorHAnsi" w:eastAsiaTheme="minorEastAsia" w:hAnsiTheme="minorHAnsi" w:cstheme="minorBidi"/>
          <w:lang w:val="en-AU"/>
        </w:rPr>
        <w:t xml:space="preserve">The applicant’s Dry Stone Wall Management Plan itself requires corrections before it can be endorsed.  However, the various other heritage documentation provided to Council and reviewed by Council’s heritage experts as part of this application and the prior application for the land, mean Council can agree to the proposed relocation of the north-south wall between 90 and 100 </w:t>
      </w:r>
      <w:proofErr w:type="spellStart"/>
      <w:r w:rsidRPr="613C3DF5">
        <w:rPr>
          <w:rFonts w:asciiTheme="minorHAnsi" w:eastAsiaTheme="minorEastAsia" w:hAnsiTheme="minorHAnsi" w:cstheme="minorBidi"/>
          <w:lang w:val="en-AU"/>
        </w:rPr>
        <w:t>Bindts</w:t>
      </w:r>
      <w:proofErr w:type="spellEnd"/>
      <w:r w:rsidRPr="613C3DF5">
        <w:rPr>
          <w:rFonts w:asciiTheme="minorHAnsi" w:eastAsiaTheme="minorEastAsia" w:hAnsiTheme="minorHAnsi" w:cstheme="minorBidi"/>
          <w:lang w:val="en-AU"/>
        </w:rPr>
        <w:t xml:space="preserve"> Road, Wollert to the west.  While this would not normally be acceptable, in the context of the property containing one of the highest concentrations of </w:t>
      </w:r>
      <w:proofErr w:type="gramStart"/>
      <w:r w:rsidRPr="613C3DF5">
        <w:rPr>
          <w:rFonts w:asciiTheme="minorHAnsi" w:eastAsiaTheme="minorEastAsia" w:hAnsiTheme="minorHAnsi" w:cstheme="minorBidi"/>
          <w:lang w:val="en-AU"/>
        </w:rPr>
        <w:t>dry stone</w:t>
      </w:r>
      <w:proofErr w:type="gramEnd"/>
      <w:r w:rsidRPr="613C3DF5">
        <w:rPr>
          <w:rFonts w:asciiTheme="minorHAnsi" w:eastAsiaTheme="minorEastAsia" w:hAnsiTheme="minorHAnsi" w:cstheme="minorBidi"/>
          <w:lang w:val="en-AU"/>
        </w:rPr>
        <w:t xml:space="preserve"> walls in the area (1991 Gould heritage study for Council) and that all other sections of wall within the property excepting where punctured by roads, are retained, this relocation can be accepted in the context of the applicant’s indicated heritage interpretation for the wider area.  </w:t>
      </w:r>
    </w:p>
    <w:p w14:paraId="5C8F43BD" w14:textId="77777777" w:rsidR="006224F8" w:rsidRDefault="006224F8" w:rsidP="006224F8">
      <w:pPr>
        <w:spacing w:line="276" w:lineRule="auto"/>
        <w:jc w:val="both"/>
        <w:rPr>
          <w:rFonts w:asciiTheme="minorHAnsi" w:eastAsiaTheme="minorEastAsia" w:hAnsiTheme="minorHAnsi" w:cstheme="minorBidi"/>
          <w:lang w:val="en-AU"/>
        </w:rPr>
      </w:pPr>
    </w:p>
    <w:p w14:paraId="7F269F5E" w14:textId="77777777" w:rsidR="006224F8" w:rsidRDefault="006224F8" w:rsidP="006224F8">
      <w:pPr>
        <w:spacing w:line="276" w:lineRule="auto"/>
        <w:rPr>
          <w:rFonts w:asciiTheme="minorHAnsi" w:eastAsiaTheme="minorEastAsia" w:hAnsiTheme="minorHAnsi" w:cstheme="minorBidi"/>
          <w:lang w:val="en-AU"/>
        </w:rPr>
      </w:pPr>
      <w:r w:rsidRPr="1260D08D">
        <w:rPr>
          <w:rFonts w:asciiTheme="minorHAnsi" w:eastAsiaTheme="minorEastAsia" w:hAnsiTheme="minorHAnsi" w:cstheme="minorBidi"/>
          <w:lang w:val="en-AU"/>
        </w:rPr>
        <w:t xml:space="preserve">It is, however, considered that no wall to be retained on its current alignment should be removed entirely and replaced later.  This detail feeds into conditions also relating to landform matters, below.  </w:t>
      </w:r>
    </w:p>
    <w:p w14:paraId="07BCE711" w14:textId="77777777" w:rsidR="006224F8" w:rsidRDefault="006224F8" w:rsidP="006224F8">
      <w:pPr>
        <w:spacing w:line="276" w:lineRule="auto"/>
        <w:rPr>
          <w:rFonts w:asciiTheme="minorHAnsi" w:eastAsiaTheme="minorEastAsia" w:hAnsiTheme="minorHAnsi" w:cstheme="minorBidi"/>
          <w:b/>
          <w:bCs/>
          <w:lang w:val="en-AU"/>
        </w:rPr>
      </w:pPr>
      <w:r>
        <w:rPr>
          <w:rFonts w:asciiTheme="minorHAnsi" w:eastAsiaTheme="minorEastAsia" w:hAnsiTheme="minorHAnsi" w:cstheme="minorBidi"/>
          <w:lang w:val="en-AU"/>
        </w:rPr>
        <w:br w:type="page"/>
      </w:r>
      <w:r w:rsidRPr="1260D08D">
        <w:rPr>
          <w:rFonts w:asciiTheme="minorHAnsi" w:eastAsiaTheme="minorEastAsia" w:hAnsiTheme="minorHAnsi" w:cstheme="minorBidi"/>
          <w:b/>
          <w:bCs/>
          <w:lang w:val="en-AU"/>
        </w:rPr>
        <w:lastRenderedPageBreak/>
        <w:t>Landform</w:t>
      </w:r>
    </w:p>
    <w:p w14:paraId="74F92BD9" w14:textId="77777777" w:rsidR="006224F8" w:rsidRDefault="006224F8" w:rsidP="006224F8">
      <w:pPr>
        <w:spacing w:line="276" w:lineRule="auto"/>
        <w:rPr>
          <w:rFonts w:asciiTheme="minorHAnsi" w:eastAsiaTheme="minorEastAsia" w:hAnsiTheme="minorHAnsi" w:cstheme="minorBidi"/>
          <w:lang w:val="en-AU"/>
        </w:rPr>
      </w:pPr>
      <w:r w:rsidRPr="1260D08D">
        <w:rPr>
          <w:rFonts w:asciiTheme="minorHAnsi" w:eastAsiaTheme="minorEastAsia" w:hAnsiTheme="minorHAnsi" w:cstheme="minorBidi"/>
          <w:lang w:val="en-AU"/>
        </w:rPr>
        <w:t xml:space="preserve">The proposal and its predecessors have challenged both Council and the applicant </w:t>
      </w:r>
      <w:proofErr w:type="gramStart"/>
      <w:r w:rsidRPr="1260D08D">
        <w:rPr>
          <w:rFonts w:asciiTheme="minorHAnsi" w:eastAsiaTheme="minorEastAsia" w:hAnsiTheme="minorHAnsi" w:cstheme="minorBidi"/>
          <w:lang w:val="en-AU"/>
        </w:rPr>
        <w:t>with regard to</w:t>
      </w:r>
      <w:proofErr w:type="gramEnd"/>
      <w:r w:rsidRPr="1260D08D">
        <w:rPr>
          <w:rFonts w:asciiTheme="minorHAnsi" w:eastAsiaTheme="minorEastAsia" w:hAnsiTheme="minorHAnsi" w:cstheme="minorBidi"/>
          <w:lang w:val="en-AU"/>
        </w:rPr>
        <w:t xml:space="preserve"> how to manage urban development while retaining the existing landform.  The landform relates to “character” and “earthworks, embankment and retaining structure” requirements, </w:t>
      </w:r>
      <w:proofErr w:type="gramStart"/>
      <w:r w:rsidRPr="1260D08D">
        <w:rPr>
          <w:rFonts w:asciiTheme="minorHAnsi" w:eastAsiaTheme="minorEastAsia" w:hAnsiTheme="minorHAnsi" w:cstheme="minorBidi"/>
          <w:lang w:val="en-AU"/>
        </w:rPr>
        <w:t>guidelines</w:t>
      </w:r>
      <w:proofErr w:type="gramEnd"/>
      <w:r w:rsidRPr="1260D08D">
        <w:rPr>
          <w:rFonts w:asciiTheme="minorHAnsi" w:eastAsiaTheme="minorEastAsia" w:hAnsiTheme="minorHAnsi" w:cstheme="minorBidi"/>
          <w:lang w:val="en-AU"/>
        </w:rPr>
        <w:t xml:space="preserve"> and objectives of the PSP.  The applicant has indicated, and Council accepts that some changes to natural surface levels are inevitable through construction of roads and services on the land.  </w:t>
      </w:r>
    </w:p>
    <w:p w14:paraId="16141846" w14:textId="77777777" w:rsidR="006224F8" w:rsidRDefault="006224F8" w:rsidP="006224F8">
      <w:pPr>
        <w:spacing w:line="276" w:lineRule="auto"/>
        <w:rPr>
          <w:rFonts w:ascii="Calibri" w:hAnsi="Calibri"/>
          <w:lang w:val="en-AU"/>
        </w:rPr>
      </w:pPr>
    </w:p>
    <w:p w14:paraId="1BF3F366" w14:textId="77777777" w:rsidR="006224F8" w:rsidRDefault="006224F8" w:rsidP="006224F8">
      <w:pPr>
        <w:spacing w:line="276" w:lineRule="auto"/>
        <w:rPr>
          <w:rFonts w:asciiTheme="minorHAnsi" w:eastAsiaTheme="minorEastAsia" w:hAnsiTheme="minorHAnsi" w:cstheme="minorBidi"/>
          <w:lang w:val="en-AU"/>
        </w:rPr>
      </w:pPr>
      <w:r w:rsidRPr="1260D08D">
        <w:rPr>
          <w:rFonts w:asciiTheme="minorHAnsi" w:eastAsiaTheme="minorEastAsia" w:hAnsiTheme="minorHAnsi" w:cstheme="minorBidi"/>
          <w:lang w:val="en-AU"/>
        </w:rPr>
        <w:t xml:space="preserve">However, it is important to retain the overall natural character of the landscape wherever possible, as outlined in the PSP assessment table.  To address this, conditions will require detail of any cut and retaining structures to be shown at FLP detail.  </w:t>
      </w:r>
    </w:p>
    <w:p w14:paraId="78CD4BD8" w14:textId="77777777" w:rsidR="006224F8" w:rsidRDefault="006224F8" w:rsidP="006224F8">
      <w:pPr>
        <w:spacing w:line="276" w:lineRule="auto"/>
        <w:rPr>
          <w:rFonts w:asciiTheme="minorHAnsi" w:eastAsiaTheme="minorEastAsia" w:hAnsiTheme="minorHAnsi" w:cstheme="minorBidi"/>
          <w:lang w:val="en-AU"/>
        </w:rPr>
      </w:pPr>
    </w:p>
    <w:p w14:paraId="76E39BB8" w14:textId="77777777" w:rsidR="006224F8" w:rsidRDefault="006224F8" w:rsidP="006224F8">
      <w:pPr>
        <w:spacing w:line="276" w:lineRule="auto"/>
        <w:rPr>
          <w:rFonts w:asciiTheme="minorHAnsi" w:eastAsiaTheme="minorEastAsia" w:hAnsiTheme="minorHAnsi" w:cstheme="minorBidi"/>
          <w:lang w:val="en-AU"/>
        </w:rPr>
      </w:pPr>
      <w:r w:rsidRPr="613C3DF5">
        <w:rPr>
          <w:rFonts w:asciiTheme="minorHAnsi" w:eastAsiaTheme="minorEastAsia" w:hAnsiTheme="minorHAnsi" w:cstheme="minorBidi"/>
          <w:lang w:val="en-AU"/>
        </w:rPr>
        <w:t xml:space="preserve">The applicant has particularly raised the need to entirely remove a very prominent stony rise on the boundary of 90 and 100 </w:t>
      </w:r>
      <w:proofErr w:type="spellStart"/>
      <w:r w:rsidRPr="613C3DF5">
        <w:rPr>
          <w:rFonts w:asciiTheme="minorHAnsi" w:eastAsiaTheme="minorEastAsia" w:hAnsiTheme="minorHAnsi" w:cstheme="minorBidi"/>
          <w:lang w:val="en-AU"/>
        </w:rPr>
        <w:t>Bindts</w:t>
      </w:r>
      <w:proofErr w:type="spellEnd"/>
      <w:r w:rsidRPr="613C3DF5">
        <w:rPr>
          <w:rFonts w:asciiTheme="minorHAnsi" w:eastAsiaTheme="minorEastAsia" w:hAnsiTheme="minorHAnsi" w:cstheme="minorBidi"/>
          <w:lang w:val="en-AU"/>
        </w:rPr>
        <w:t xml:space="preserve"> Road, Wollert.  This is a key landscape feature, and also the removal of it would mean the complete removal of a large part of </w:t>
      </w:r>
      <w:proofErr w:type="gramStart"/>
      <w:r w:rsidRPr="613C3DF5">
        <w:rPr>
          <w:rFonts w:asciiTheme="minorHAnsi" w:eastAsiaTheme="minorEastAsia" w:hAnsiTheme="minorHAnsi" w:cstheme="minorBidi"/>
          <w:lang w:val="en-AU"/>
        </w:rPr>
        <w:t>dry stone</w:t>
      </w:r>
      <w:proofErr w:type="gramEnd"/>
      <w:r w:rsidRPr="613C3DF5">
        <w:rPr>
          <w:rFonts w:asciiTheme="minorHAnsi" w:eastAsiaTheme="minorEastAsia" w:hAnsiTheme="minorHAnsi" w:cstheme="minorBidi"/>
          <w:lang w:val="en-AU"/>
        </w:rPr>
        <w:t xml:space="preserve"> wall 9.  This is not considered an appropriate response to the landscape feature.  Cross sections provided indicate a proposed road parallel to the DSW is to be graded at 1:17 for a long length at its steepest and indicates a 1-2m difference between existing and proposed heights.  Council’s Development Engineering Department advise a desirable maximum of 1:10 is identified in the Engineering Design and Construction Manual.  It is therefore appropriate to require closer adherence to the natural levels.  </w:t>
      </w:r>
    </w:p>
    <w:p w14:paraId="14D9E499" w14:textId="77777777" w:rsidR="006224F8" w:rsidRDefault="006224F8" w:rsidP="006224F8">
      <w:pPr>
        <w:spacing w:line="276" w:lineRule="auto"/>
        <w:rPr>
          <w:rFonts w:asciiTheme="minorHAnsi" w:eastAsiaTheme="minorEastAsia" w:hAnsiTheme="minorHAnsi" w:cstheme="minorBidi"/>
          <w:lang w:val="en-AU"/>
        </w:rPr>
      </w:pPr>
    </w:p>
    <w:p w14:paraId="062373B7" w14:textId="77777777" w:rsidR="006224F8" w:rsidRDefault="006224F8" w:rsidP="006224F8">
      <w:pPr>
        <w:spacing w:line="276" w:lineRule="auto"/>
        <w:rPr>
          <w:rFonts w:asciiTheme="minorHAnsi" w:eastAsiaTheme="minorEastAsia" w:hAnsiTheme="minorHAnsi" w:cstheme="minorBidi"/>
          <w:lang w:val="en-AU"/>
        </w:rPr>
      </w:pPr>
      <w:r w:rsidRPr="613C3DF5">
        <w:rPr>
          <w:rFonts w:asciiTheme="minorHAnsi" w:eastAsiaTheme="minorEastAsia" w:hAnsiTheme="minorHAnsi" w:cstheme="minorBidi"/>
          <w:lang w:val="en-AU"/>
        </w:rPr>
        <w:t xml:space="preserve">The construction of dwellings on the rise abutting this land is also problematic as no detail of the Small Lot Housing Code product to address a slope has been provided.  This section will therefore be conditioned as a </w:t>
      </w:r>
      <w:proofErr w:type="spellStart"/>
      <w:r w:rsidRPr="613C3DF5">
        <w:rPr>
          <w:rFonts w:asciiTheme="minorHAnsi" w:eastAsiaTheme="minorEastAsia" w:hAnsiTheme="minorHAnsi" w:cstheme="minorBidi"/>
          <w:lang w:val="en-AU"/>
        </w:rPr>
        <w:t>superlot</w:t>
      </w:r>
      <w:proofErr w:type="spellEnd"/>
      <w:r w:rsidRPr="613C3DF5">
        <w:rPr>
          <w:rFonts w:asciiTheme="minorHAnsi" w:eastAsiaTheme="minorEastAsia" w:hAnsiTheme="minorHAnsi" w:cstheme="minorBidi"/>
          <w:lang w:val="en-AU"/>
        </w:rPr>
        <w:t xml:space="preserve"> to enable further detailed consideration of this interface.  </w:t>
      </w:r>
    </w:p>
    <w:p w14:paraId="191AD474"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7F089B34">
        <w:rPr>
          <w:rFonts w:ascii="Calibri" w:eastAsia="Calibri" w:hAnsi="Calibri" w:cs="Calibri"/>
          <w:b/>
          <w:bCs/>
          <w:color w:val="FFFFFF" w:themeColor="background1"/>
          <w:lang w:val="en-AU"/>
        </w:rPr>
        <w:t xml:space="preserve"> Previous Application’s VCAT Considerations</w:t>
      </w:r>
    </w:p>
    <w:p w14:paraId="3555169F" w14:textId="77777777" w:rsidR="006224F8" w:rsidRPr="00784347" w:rsidRDefault="006224F8" w:rsidP="006224F8">
      <w:pPr>
        <w:spacing w:line="276" w:lineRule="auto"/>
        <w:rPr>
          <w:rFonts w:asciiTheme="minorHAnsi" w:eastAsiaTheme="minorEastAsia" w:hAnsiTheme="minorHAnsi" w:cstheme="minorBidi"/>
          <w:lang w:val="en-AU"/>
        </w:rPr>
      </w:pPr>
      <w:r w:rsidRPr="00784347">
        <w:rPr>
          <w:rFonts w:asciiTheme="minorHAnsi" w:eastAsiaTheme="minorEastAsia" w:hAnsiTheme="minorHAnsi" w:cstheme="minorBidi"/>
          <w:lang w:val="en-AU"/>
        </w:rPr>
        <w:t xml:space="preserve">The Victorian Civil and Administrative Tribunal hearing, which considered a similar design of subdivision for the same (and other) land at </w:t>
      </w:r>
      <w:proofErr w:type="spellStart"/>
      <w:r w:rsidRPr="00784347">
        <w:rPr>
          <w:rFonts w:asciiTheme="minorHAnsi" w:eastAsiaTheme="minorEastAsia" w:hAnsiTheme="minorHAnsi" w:cstheme="minorBidi"/>
          <w:lang w:val="en-AU"/>
        </w:rPr>
        <w:t>Bindts</w:t>
      </w:r>
      <w:proofErr w:type="spellEnd"/>
      <w:r w:rsidRPr="00784347">
        <w:rPr>
          <w:rFonts w:asciiTheme="minorHAnsi" w:eastAsiaTheme="minorEastAsia" w:hAnsiTheme="minorHAnsi" w:cstheme="minorBidi"/>
          <w:lang w:val="en-AU"/>
        </w:rPr>
        <w:t xml:space="preserve"> Road in 2020 was an extensive hearing running for over a week, involving legal experts for both the applicant and Council, various expert </w:t>
      </w:r>
      <w:proofErr w:type="gramStart"/>
      <w:r w:rsidRPr="00784347">
        <w:rPr>
          <w:rFonts w:asciiTheme="minorHAnsi" w:eastAsiaTheme="minorEastAsia" w:hAnsiTheme="minorHAnsi" w:cstheme="minorBidi"/>
          <w:lang w:val="en-AU"/>
        </w:rPr>
        <w:t>witnesses</w:t>
      </w:r>
      <w:proofErr w:type="gramEnd"/>
      <w:r w:rsidRPr="00784347">
        <w:rPr>
          <w:rFonts w:asciiTheme="minorHAnsi" w:eastAsiaTheme="minorEastAsia" w:hAnsiTheme="minorHAnsi" w:cstheme="minorBidi"/>
          <w:lang w:val="en-AU"/>
        </w:rPr>
        <w:t xml:space="preserve"> and expert submissions on matters of engineering, heritage and dry-stone walls. The matter was heard by two experienced planning and legal members of the Tribunal, who appreciated the detail and complexity of the site.</w:t>
      </w:r>
    </w:p>
    <w:p w14:paraId="1C51993F" w14:textId="77777777" w:rsidR="006224F8" w:rsidRPr="00784347" w:rsidRDefault="006224F8" w:rsidP="006224F8">
      <w:pPr>
        <w:spacing w:line="276" w:lineRule="auto"/>
        <w:rPr>
          <w:rFonts w:asciiTheme="minorHAnsi" w:eastAsiaTheme="minorEastAsia" w:hAnsiTheme="minorHAnsi" w:cstheme="minorBidi"/>
          <w:lang w:val="en-AU"/>
        </w:rPr>
      </w:pPr>
    </w:p>
    <w:p w14:paraId="0170C44E" w14:textId="77777777" w:rsidR="006224F8" w:rsidRPr="00784347" w:rsidRDefault="006224F8" w:rsidP="006224F8">
      <w:pPr>
        <w:spacing w:line="276" w:lineRule="auto"/>
        <w:rPr>
          <w:rFonts w:asciiTheme="minorHAnsi" w:eastAsiaTheme="minorEastAsia" w:hAnsiTheme="minorHAnsi" w:cstheme="minorBidi"/>
          <w:lang w:val="en-AU"/>
        </w:rPr>
      </w:pPr>
      <w:r w:rsidRPr="00784347">
        <w:rPr>
          <w:rFonts w:asciiTheme="minorHAnsi" w:eastAsiaTheme="minorEastAsia" w:hAnsiTheme="minorHAnsi" w:cstheme="minorBidi"/>
          <w:lang w:val="en-AU"/>
        </w:rPr>
        <w:t>The details raised in that hearing and the previous application are not directly relevant to the current application, which is considered independently of any previous application, although they provide guidance on the shortcomings and focus areas. The Tribunal’s findings provided direction on interpretation of matters where Council and the applicant had held opposing views, such as on what details are required with the application (or can be conditioned), and the hierarchy of competing planning policy in this site’s context.</w:t>
      </w:r>
    </w:p>
    <w:p w14:paraId="5E27A393" w14:textId="77777777" w:rsidR="006224F8" w:rsidRPr="00784347" w:rsidRDefault="006224F8" w:rsidP="006224F8">
      <w:pPr>
        <w:spacing w:line="276" w:lineRule="auto"/>
        <w:rPr>
          <w:rFonts w:asciiTheme="minorHAnsi" w:eastAsiaTheme="minorEastAsia" w:hAnsiTheme="minorHAnsi" w:cstheme="minorBidi"/>
          <w:lang w:val="en-AU"/>
        </w:rPr>
      </w:pPr>
    </w:p>
    <w:p w14:paraId="31BB23EF" w14:textId="77777777" w:rsidR="006224F8" w:rsidRPr="00784347" w:rsidRDefault="006224F8" w:rsidP="006224F8">
      <w:pPr>
        <w:spacing w:line="276" w:lineRule="auto"/>
        <w:rPr>
          <w:rFonts w:asciiTheme="minorHAnsi" w:eastAsiaTheme="minorEastAsia" w:hAnsiTheme="minorHAnsi" w:cstheme="minorBidi"/>
          <w:lang w:val="en-AU"/>
        </w:rPr>
      </w:pPr>
      <w:r w:rsidRPr="00784347">
        <w:rPr>
          <w:rFonts w:asciiTheme="minorHAnsi" w:eastAsiaTheme="minorEastAsia" w:hAnsiTheme="minorHAnsi" w:cstheme="minorBidi"/>
          <w:lang w:val="en-AU"/>
        </w:rPr>
        <w:t>In forming a view to support Council’s position, the Tribunal identified specific matters relating to management of landform, poorly resolved width and pedestrian access arrangements of the boulevard collector road, appropriate management of heritage and dry-stone walls as well as sufficient bushfire buffers and management.</w:t>
      </w:r>
    </w:p>
    <w:p w14:paraId="735E4B7B" w14:textId="77777777" w:rsidR="006224F8" w:rsidRPr="00784347" w:rsidRDefault="006224F8" w:rsidP="006224F8">
      <w:pPr>
        <w:spacing w:line="276" w:lineRule="auto"/>
        <w:rPr>
          <w:rFonts w:asciiTheme="minorHAnsi" w:eastAsiaTheme="minorEastAsia" w:hAnsiTheme="minorHAnsi" w:cstheme="minorBidi"/>
          <w:lang w:val="en-AU"/>
        </w:rPr>
      </w:pPr>
    </w:p>
    <w:p w14:paraId="0382AEB7" w14:textId="77777777" w:rsidR="006224F8" w:rsidRPr="00784347" w:rsidRDefault="006224F8" w:rsidP="006224F8">
      <w:pPr>
        <w:spacing w:line="276" w:lineRule="auto"/>
        <w:rPr>
          <w:rFonts w:asciiTheme="minorHAnsi" w:eastAsiaTheme="minorEastAsia" w:hAnsiTheme="minorHAnsi" w:cstheme="minorBidi"/>
          <w:lang w:val="en-AU"/>
        </w:rPr>
      </w:pPr>
      <w:r w:rsidRPr="00784347">
        <w:rPr>
          <w:rFonts w:asciiTheme="minorHAnsi" w:eastAsiaTheme="minorEastAsia" w:hAnsiTheme="minorHAnsi" w:cstheme="minorBidi"/>
          <w:lang w:val="en-AU"/>
        </w:rPr>
        <w:t>It was on this basis that the proposal could not be considered as appropriately meeting the requirements of the PSP.</w:t>
      </w:r>
    </w:p>
    <w:p w14:paraId="47754DDD" w14:textId="77777777" w:rsidR="006224F8" w:rsidRPr="00784347" w:rsidRDefault="006224F8" w:rsidP="006224F8">
      <w:pPr>
        <w:spacing w:line="276" w:lineRule="auto"/>
        <w:rPr>
          <w:rFonts w:asciiTheme="minorHAnsi" w:eastAsiaTheme="minorEastAsia" w:hAnsiTheme="minorHAnsi" w:cstheme="minorBidi"/>
          <w:lang w:val="en-AU"/>
        </w:rPr>
      </w:pPr>
    </w:p>
    <w:p w14:paraId="7A38F7A4" w14:textId="77777777" w:rsidR="006224F8" w:rsidRPr="00784347" w:rsidRDefault="006224F8" w:rsidP="006224F8">
      <w:pPr>
        <w:spacing w:line="276" w:lineRule="auto"/>
        <w:rPr>
          <w:rFonts w:asciiTheme="minorHAnsi" w:eastAsiaTheme="minorEastAsia" w:hAnsiTheme="minorHAnsi" w:cstheme="minorBidi"/>
          <w:lang w:val="en-AU"/>
        </w:rPr>
      </w:pPr>
      <w:r w:rsidRPr="613C3DF5">
        <w:rPr>
          <w:rFonts w:asciiTheme="minorHAnsi" w:eastAsiaTheme="minorEastAsia" w:hAnsiTheme="minorHAnsi" w:cstheme="minorBidi"/>
          <w:lang w:val="en-AU"/>
        </w:rPr>
        <w:t xml:space="preserve">In response to the detailed Victorian Civil and Administrative Tribunal findings, the applicant modified the proposed subdivision and provided additional supporting information upfront to ensure that many shortcomings with the earlier proposal were addressed as part of the current application.  Matters including heritage </w:t>
      </w:r>
      <w:proofErr w:type="gramStart"/>
      <w:r w:rsidRPr="613C3DF5">
        <w:rPr>
          <w:rFonts w:asciiTheme="minorHAnsi" w:eastAsiaTheme="minorEastAsia" w:hAnsiTheme="minorHAnsi" w:cstheme="minorBidi"/>
          <w:lang w:val="en-AU"/>
        </w:rPr>
        <w:t>in particular have</w:t>
      </w:r>
      <w:proofErr w:type="gramEnd"/>
      <w:r w:rsidRPr="613C3DF5">
        <w:rPr>
          <w:rFonts w:asciiTheme="minorHAnsi" w:eastAsiaTheme="minorEastAsia" w:hAnsiTheme="minorHAnsi" w:cstheme="minorBidi"/>
          <w:lang w:val="en-AU"/>
        </w:rPr>
        <w:t xml:space="preserve"> been advanced significantly since the previous submission.</w:t>
      </w:r>
    </w:p>
    <w:p w14:paraId="76813F0B"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sidRPr="18153CA1">
        <w:rPr>
          <w:rFonts w:ascii="Calibri" w:eastAsia="Calibri" w:hAnsi="Calibri" w:cs="Calibri"/>
          <w:b/>
          <w:bCs/>
          <w:color w:val="FFFFFF" w:themeColor="background1"/>
          <w:lang w:val="en-AU"/>
        </w:rPr>
        <w:t xml:space="preserve"> Declaration of Conflict of Interest</w:t>
      </w:r>
    </w:p>
    <w:p w14:paraId="575C7B8F" w14:textId="77777777" w:rsidR="006224F8" w:rsidRDefault="006224F8" w:rsidP="006224F8">
      <w:pPr>
        <w:spacing w:line="276" w:lineRule="auto"/>
        <w:rPr>
          <w:rFonts w:ascii="Calibri" w:eastAsia="Calibri" w:hAnsi="Calibri" w:cs="Calibri"/>
          <w:color w:val="000000" w:themeColor="text1"/>
          <w:lang w:val="en-AU"/>
        </w:rPr>
      </w:pPr>
      <w:r>
        <w:rPr>
          <w:rFonts w:ascii="Calibri" w:eastAsia="Calibri" w:hAnsi="Calibri" w:cs="Calibri"/>
          <w:lang w:val="en-AU"/>
        </w:rPr>
        <w:t xml:space="preserve">Under Section 130 of the </w:t>
      </w:r>
      <w:r>
        <w:rPr>
          <w:rFonts w:ascii="Calibri" w:eastAsia="Calibri" w:hAnsi="Calibri" w:cs="Calibri"/>
          <w:i/>
          <w:iCs/>
          <w:lang w:val="en-AU"/>
        </w:rPr>
        <w:t xml:space="preserve">Local Government Act 2020 </w:t>
      </w:r>
      <w:r>
        <w:rPr>
          <w:rFonts w:ascii="Calibri" w:eastAsia="Calibri" w:hAnsi="Calibri" w:cs="Calibri"/>
          <w:lang w:val="en-AU"/>
        </w:rPr>
        <w:t>and Rule 47 of the Governance Rules 2021, officers providing advice to Council are required to disclose any conflict of interest they have in a matter and explain the nature of the conflict.</w:t>
      </w:r>
      <w:r>
        <w:rPr>
          <w:rFonts w:ascii="Calibri" w:eastAsia="Calibri" w:hAnsi="Calibri" w:cs="Calibri"/>
          <w:lang w:val="en-AU"/>
        </w:rPr>
        <w:br/>
      </w:r>
      <w:r>
        <w:rPr>
          <w:rFonts w:ascii="Calibri" w:eastAsia="Calibri" w:hAnsi="Calibri" w:cs="Calibri"/>
          <w:lang w:val="en-AU"/>
        </w:rPr>
        <w:br/>
        <w:t>The Responsible Officer reviewing this report, having made enquiries with relevant members of staff, reports that no disclosable interests have been raised in relation to this report.</w:t>
      </w:r>
    </w:p>
    <w:p w14:paraId="11FD12D1"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themeColor="background1"/>
          <w:lang w:val="en-AU"/>
        </w:rPr>
      </w:pPr>
      <w:r>
        <w:rPr>
          <w:rFonts w:ascii="Calibri" w:eastAsia="Calibri" w:hAnsi="Calibri" w:cs="Calibri"/>
          <w:b/>
          <w:bCs/>
          <w:color w:val="FFFFFF" w:themeColor="background1"/>
          <w:lang w:val="en-AU"/>
        </w:rPr>
        <w:t xml:space="preserve"> </w:t>
      </w:r>
      <w:r w:rsidRPr="18153CA1">
        <w:rPr>
          <w:rFonts w:ascii="Calibri" w:eastAsia="Calibri" w:hAnsi="Calibri" w:cs="Calibri"/>
          <w:b/>
          <w:bCs/>
          <w:color w:val="FFFFFF" w:themeColor="background1"/>
          <w:lang w:val="en-AU"/>
        </w:rPr>
        <w:t>Conclusion</w:t>
      </w:r>
    </w:p>
    <w:p w14:paraId="34C784B0" w14:textId="77777777" w:rsidR="006224F8" w:rsidRDefault="006224F8" w:rsidP="006224F8">
      <w:pPr>
        <w:spacing w:line="276" w:lineRule="auto"/>
        <w:rPr>
          <w:rFonts w:ascii="Calibri" w:hAnsi="Calibri"/>
          <w:lang w:val="en-AU"/>
        </w:rPr>
      </w:pPr>
      <w:r w:rsidRPr="1F095144">
        <w:rPr>
          <w:rFonts w:ascii="Calibri" w:eastAsia="Calibri" w:hAnsi="Calibri" w:cs="Calibri"/>
          <w:lang w:val="en-AU"/>
        </w:rPr>
        <w:t xml:space="preserve">The application has been assessed against the Whittlesea Planning Scheme and is deemed to show a satisfactorily level of compliance subject to modifications as outlined above.  </w:t>
      </w:r>
      <w:r w:rsidRPr="1F095144">
        <w:rPr>
          <w:rFonts w:ascii="Calibri" w:eastAsia="Calibri" w:hAnsi="Calibri" w:cs="Calibri"/>
          <w:lang w:val="en-GB"/>
        </w:rPr>
        <w:t xml:space="preserve">It is considered that the subdivision has been designed to fit within the strategic expectations of the Quarry Hills Precinct Structure Plan area given all the matters which have previously been worked through to get to this point.  It will make a positive contribution to the future character of the precinct (on the basis the precinct must change to residential use).  The proposal is broadly consistent with the Quarry Hills Precinct Structure Plan subject to the conditions proposed and does not adversely prejudice or otherwise impact on any adjoining or nearby land.  </w:t>
      </w:r>
    </w:p>
    <w:p w14:paraId="653A2695" w14:textId="77777777" w:rsidR="006224F8" w:rsidRDefault="006224F8" w:rsidP="006224F8">
      <w:pPr>
        <w:spacing w:line="276" w:lineRule="auto"/>
        <w:rPr>
          <w:rFonts w:ascii="Calibri" w:hAnsi="Calibri"/>
          <w:lang w:val="en-GB"/>
        </w:rPr>
      </w:pPr>
    </w:p>
    <w:p w14:paraId="02E70962" w14:textId="77777777" w:rsidR="006224F8" w:rsidRDefault="006224F8" w:rsidP="006224F8">
      <w:pPr>
        <w:spacing w:line="276" w:lineRule="auto"/>
        <w:rPr>
          <w:rFonts w:ascii="Calibri" w:hAnsi="Calibri"/>
          <w:lang w:val="en-AU"/>
        </w:rPr>
      </w:pPr>
      <w:r w:rsidRPr="1260D08D">
        <w:rPr>
          <w:rFonts w:ascii="Calibri" w:eastAsia="Calibri" w:hAnsi="Calibri" w:cs="Calibri"/>
          <w:lang w:val="en-AU"/>
        </w:rPr>
        <w:t xml:space="preserve">The proposed subdivision addresses the issues associated with the delivery of necessary road and open space infrastructure that is required to provide for the orderly development of the site.  </w:t>
      </w:r>
      <w:r w:rsidRPr="1260D08D">
        <w:rPr>
          <w:rFonts w:ascii="Calibri" w:eastAsia="Calibri" w:hAnsi="Calibri" w:cs="Calibri"/>
          <w:lang w:val="en-GB"/>
        </w:rPr>
        <w:t>Accordingly, it is recommended that the proposal be supported subject to conditions.</w:t>
      </w:r>
    </w:p>
    <w:p w14:paraId="6FE0DC65" w14:textId="745FB39D" w:rsidR="18153CA1" w:rsidRDefault="18153CA1" w:rsidP="006224F8">
      <w:pPr>
        <w:tabs>
          <w:tab w:val="left" w:pos="600"/>
        </w:tabs>
        <w:ind w:left="600" w:hanging="600"/>
        <w:rPr>
          <w:rFonts w:ascii="Calibri" w:hAnsi="Calibri"/>
          <w:lang w:val="en-AU"/>
        </w:rPr>
      </w:pPr>
    </w:p>
    <w:p w14:paraId="22DF5F8A" w14:textId="77777777" w:rsidR="006224F8" w:rsidRDefault="00EE3E69" w:rsidP="006224F8">
      <w:pPr>
        <w:tabs>
          <w:tab w:val="left" w:pos="600"/>
        </w:tabs>
        <w:ind w:left="600" w:hanging="600"/>
        <w:rPr>
          <w:rFonts w:ascii="Calibri" w:eastAsia="Calibri" w:hAnsi="Calibri" w:cs="Calibri"/>
          <w:b/>
          <w:color w:val="000000"/>
        </w:rPr>
      </w:pPr>
      <w:r>
        <w:rPr>
          <w:rFonts w:ascii="Calibri" w:eastAsia="Calibri" w:hAnsi="Calibri" w:cs="Calibri"/>
          <w:color w:val="FFFFFF"/>
          <w:sz w:val="4"/>
        </w:rPr>
        <w:br w:type="page"/>
      </w:r>
      <w:r w:rsidR="006224F8">
        <w:rPr>
          <w:rFonts w:ascii="Calibri" w:eastAsia="Calibri" w:hAnsi="Calibri" w:cs="Calibri"/>
          <w:color w:val="000000"/>
        </w:rPr>
        <w:lastRenderedPageBreak/>
        <w:fldChar w:fldCharType="begin"/>
      </w:r>
      <w:r w:rsidR="006224F8">
        <w:rPr>
          <w:rFonts w:ascii="Calibri" w:eastAsia="Calibri" w:hAnsi="Calibri" w:cs="Calibri"/>
          <w:color w:val="000000"/>
        </w:rPr>
        <w:instrText>TC "</w:instrText>
      </w:r>
      <w:bookmarkStart w:id="67" w:name="_Toc103181345"/>
      <w:bookmarkStart w:id="68" w:name="_Toc103249999"/>
      <w:r w:rsidR="006224F8">
        <w:rPr>
          <w:rFonts w:ascii="Calibri" w:eastAsia="Calibri" w:hAnsi="Calibri" w:cs="Calibri"/>
          <w:color w:val="000000"/>
        </w:rPr>
        <w:instrText>5.3</w:instrText>
      </w:r>
      <w:r w:rsidR="006224F8">
        <w:rPr>
          <w:rFonts w:ascii="Calibri" w:eastAsia="Calibri" w:hAnsi="Calibri" w:cs="Calibri"/>
          <w:color w:val="000000"/>
        </w:rPr>
        <w:tab/>
        <w:instrText>Strong Local Economy</w:instrText>
      </w:r>
      <w:bookmarkEnd w:id="67"/>
      <w:bookmarkEnd w:id="68"/>
      <w:r w:rsidR="006224F8">
        <w:rPr>
          <w:rFonts w:ascii="Calibri" w:eastAsia="Calibri" w:hAnsi="Calibri" w:cs="Calibri"/>
          <w:color w:val="000000"/>
        </w:rPr>
        <w:instrText>" \f \l 2</w:instrText>
      </w:r>
      <w:r w:rsidR="006224F8">
        <w:rPr>
          <w:rFonts w:ascii="Calibri" w:eastAsia="Calibri" w:hAnsi="Calibri" w:cs="Calibri"/>
          <w:color w:val="000000"/>
        </w:rPr>
        <w:fldChar w:fldCharType="end"/>
      </w:r>
      <w:bookmarkStart w:id="69" w:name="5.3__Strong_Local_Economy"/>
      <w:r w:rsidR="006224F8">
        <w:rPr>
          <w:rFonts w:ascii="Calibri" w:eastAsia="Calibri" w:hAnsi="Calibri" w:cs="Calibri"/>
          <w:b/>
          <w:color w:val="000000"/>
        </w:rPr>
        <w:t>5.3</w:t>
      </w:r>
      <w:r w:rsidR="006224F8">
        <w:rPr>
          <w:rFonts w:ascii="Calibri" w:eastAsia="Calibri" w:hAnsi="Calibri" w:cs="Calibri"/>
          <w:b/>
          <w:color w:val="000000"/>
        </w:rPr>
        <w:tab/>
        <w:t>Strong Local Economy</w:t>
      </w:r>
    </w:p>
    <w:bookmarkEnd w:id="69"/>
    <w:p w14:paraId="6E60FC27" w14:textId="77777777" w:rsidR="006224F8" w:rsidRDefault="006224F8" w:rsidP="006224F8">
      <w:pPr>
        <w:tabs>
          <w:tab w:val="left" w:pos="600"/>
        </w:tabs>
        <w:ind w:left="600" w:hanging="600"/>
        <w:rPr>
          <w:rFonts w:ascii="Calibri" w:eastAsia="Calibri" w:hAnsi="Calibri" w:cs="Calibri"/>
          <w:color w:val="FFFFFF"/>
          <w:sz w:val="4"/>
        </w:rPr>
      </w:pPr>
      <w:r>
        <w:rPr>
          <w:rFonts w:ascii="Calibri" w:eastAsia="Calibri" w:hAnsi="Calibri" w:cs="Calibri"/>
          <w:color w:val="000000"/>
        </w:rPr>
        <w:fldChar w:fldCharType="begin"/>
      </w:r>
      <w:r>
        <w:rPr>
          <w:rFonts w:ascii="Calibri" w:eastAsia="Calibri" w:hAnsi="Calibri" w:cs="Calibri"/>
          <w:color w:val="000000"/>
        </w:rPr>
        <w:instrText>TC "</w:instrText>
      </w:r>
      <w:bookmarkStart w:id="70" w:name="_Toc103181346"/>
      <w:bookmarkStart w:id="71" w:name="_Toc103250000"/>
      <w:r>
        <w:rPr>
          <w:rFonts w:ascii="Calibri" w:eastAsia="Calibri" w:hAnsi="Calibri" w:cs="Calibri"/>
          <w:color w:val="000000"/>
        </w:rPr>
        <w:instrText>5.3.1</w:instrText>
      </w:r>
      <w:r>
        <w:rPr>
          <w:rFonts w:ascii="Calibri" w:eastAsia="Calibri" w:hAnsi="Calibri" w:cs="Calibri"/>
          <w:color w:val="000000"/>
        </w:rPr>
        <w:tab/>
        <w:instrText>Whittlesea Kindergarten Reform Implementation Plan</w:instrText>
      </w:r>
      <w:bookmarkEnd w:id="70"/>
      <w:bookmarkEnd w:id="71"/>
      <w:r>
        <w:rPr>
          <w:rFonts w:ascii="Calibri" w:eastAsia="Calibri" w:hAnsi="Calibri" w:cs="Calibri"/>
          <w:color w:val="000000"/>
        </w:rPr>
        <w:instrText>" \f \l 3</w:instrText>
      </w:r>
      <w:r>
        <w:rPr>
          <w:rFonts w:ascii="Calibri" w:eastAsia="Calibri" w:hAnsi="Calibri" w:cs="Calibri"/>
          <w:color w:val="000000"/>
        </w:rPr>
        <w:fldChar w:fldCharType="end"/>
      </w:r>
      <w:bookmarkStart w:id="72" w:name="5.3.1__Whittlesea_Kindergarten_Reform_I"/>
      <w:r>
        <w:rPr>
          <w:rFonts w:ascii="Calibri" w:eastAsia="Calibri" w:hAnsi="Calibri" w:cs="Calibri"/>
          <w:color w:val="FFFFFF"/>
          <w:sz w:val="4"/>
        </w:rPr>
        <w:t>5.3.1</w:t>
      </w:r>
      <w:r>
        <w:rPr>
          <w:rFonts w:ascii="Calibri" w:eastAsia="Calibri" w:hAnsi="Calibri" w:cs="Calibri"/>
          <w:color w:val="FFFFFF"/>
          <w:sz w:val="4"/>
        </w:rPr>
        <w:tab/>
        <w:t>Whittlesea Kindergarten Reform Implementation Plan</w:t>
      </w:r>
    </w:p>
    <w:bookmarkEnd w:id="72"/>
    <w:p w14:paraId="19B655B0" w14:textId="77777777" w:rsidR="006224F8" w:rsidRDefault="006224F8" w:rsidP="006224F8">
      <w:pPr>
        <w:spacing w:before="120" w:after="120" w:line="276" w:lineRule="auto"/>
        <w:rPr>
          <w:rFonts w:ascii="Calibri" w:eastAsia="Calibri" w:hAnsi="Calibri" w:cs="Calibri"/>
          <w:color w:val="003266"/>
          <w:sz w:val="28"/>
          <w:szCs w:val="28"/>
          <w:lang w:val="en-AU"/>
        </w:rPr>
      </w:pPr>
      <w:r w:rsidRPr="12CB59A7">
        <w:rPr>
          <w:rFonts w:ascii="Calibri" w:eastAsia="Calibri" w:hAnsi="Calibri" w:cs="Calibri"/>
          <w:b/>
          <w:bCs/>
          <w:color w:val="003266"/>
          <w:sz w:val="28"/>
          <w:szCs w:val="28"/>
          <w:lang w:val="en-AU"/>
        </w:rPr>
        <w:t>5.3.1 Whittlesea Kindergarten Reform Implementation Plan</w:t>
      </w:r>
    </w:p>
    <w:p w14:paraId="0301FB9C" w14:textId="77777777" w:rsidR="006224F8" w:rsidRDefault="006224F8" w:rsidP="006224F8">
      <w:pPr>
        <w:spacing w:before="120" w:after="120" w:line="276" w:lineRule="auto"/>
        <w:rPr>
          <w:rFonts w:ascii="Calibri" w:eastAsia="Calibri" w:hAnsi="Calibri" w:cs="Calibri"/>
          <w:color w:val="000000"/>
          <w:lang w:val="en-AU"/>
        </w:rPr>
      </w:pPr>
      <w:r w:rsidRPr="12CB59A7">
        <w:rPr>
          <w:rFonts w:ascii="Calibri" w:eastAsia="Calibri" w:hAnsi="Calibri" w:cs="Calibri"/>
          <w:b/>
          <w:bCs/>
          <w:color w:val="000000" w:themeColor="text1"/>
          <w:lang w:val="en-AU"/>
        </w:rPr>
        <w:t>Responsible Officer</w:t>
      </w:r>
      <w:r>
        <w:rPr>
          <w:rFonts w:ascii="Calibri" w:hAnsi="Calibri"/>
          <w:lang w:val="en-AU"/>
        </w:rPr>
        <w:tab/>
      </w:r>
      <w:r>
        <w:rPr>
          <w:rFonts w:ascii="Calibri" w:hAnsi="Calibri"/>
          <w:lang w:val="en-AU"/>
        </w:rPr>
        <w:tab/>
      </w:r>
      <w:r>
        <w:rPr>
          <w:rFonts w:ascii="Calibri" w:eastAsia="Calibri" w:hAnsi="Calibri" w:cs="Calibri"/>
          <w:lang w:val="en-AU"/>
        </w:rPr>
        <w:t>Director Community Wellbeing</w:t>
      </w:r>
    </w:p>
    <w:p w14:paraId="7E1E4BC3" w14:textId="77777777" w:rsidR="006224F8" w:rsidRDefault="006224F8" w:rsidP="006224F8">
      <w:pPr>
        <w:spacing w:before="120" w:after="120" w:line="276" w:lineRule="auto"/>
        <w:rPr>
          <w:rFonts w:ascii="Calibri" w:eastAsia="Calibri" w:hAnsi="Calibri" w:cs="Calibri"/>
          <w:color w:val="000000"/>
          <w:lang w:val="en-AU"/>
        </w:rPr>
      </w:pPr>
      <w:r w:rsidRPr="12CB59A7">
        <w:rPr>
          <w:rFonts w:ascii="Calibri" w:eastAsia="Calibri" w:hAnsi="Calibri" w:cs="Calibri"/>
          <w:b/>
          <w:bCs/>
          <w:color w:val="000000" w:themeColor="text1"/>
          <w:lang w:val="en-AU"/>
        </w:rPr>
        <w:t>Author</w:t>
      </w:r>
      <w:r>
        <w:rPr>
          <w:rFonts w:ascii="Calibri" w:hAnsi="Calibri"/>
          <w:lang w:val="en-AU"/>
        </w:rPr>
        <w:tab/>
      </w:r>
      <w:r>
        <w:rPr>
          <w:rFonts w:ascii="Calibri" w:hAnsi="Calibri"/>
          <w:lang w:val="en-AU"/>
        </w:rPr>
        <w:tab/>
      </w:r>
      <w:r>
        <w:rPr>
          <w:rFonts w:ascii="Calibri" w:hAnsi="Calibri"/>
          <w:lang w:val="en-AU"/>
        </w:rPr>
        <w:tab/>
      </w:r>
      <w:r>
        <w:rPr>
          <w:rFonts w:ascii="Calibri" w:hAnsi="Calibri"/>
          <w:lang w:val="en-AU"/>
        </w:rPr>
        <w:tab/>
      </w:r>
      <w:r>
        <w:rPr>
          <w:rFonts w:ascii="Calibri" w:eastAsia="Calibri" w:hAnsi="Calibri" w:cs="Calibri"/>
          <w:lang w:val="en-AU"/>
        </w:rPr>
        <w:t>Jodie Turner, Unit Manager Community Precincts</w:t>
      </w:r>
    </w:p>
    <w:p w14:paraId="6B4D6B9B" w14:textId="77777777" w:rsidR="006224F8" w:rsidRDefault="006224F8" w:rsidP="006224F8">
      <w:pPr>
        <w:spacing w:before="120" w:after="120" w:line="276" w:lineRule="auto"/>
        <w:ind w:left="2880" w:hanging="2880"/>
        <w:rPr>
          <w:rFonts w:asciiTheme="minorHAnsi" w:hAnsiTheme="minorHAnsi" w:cstheme="minorHAnsi"/>
          <w:color w:val="242424"/>
          <w:shd w:val="clear" w:color="auto" w:fill="FFFFFF"/>
          <w:lang w:val="en-AU"/>
        </w:rPr>
      </w:pPr>
      <w:r w:rsidRPr="12CB59A7">
        <w:rPr>
          <w:rFonts w:ascii="Calibri" w:eastAsia="Calibri" w:hAnsi="Calibri" w:cs="Calibri"/>
          <w:b/>
          <w:bCs/>
          <w:color w:val="000000" w:themeColor="text1"/>
          <w:lang w:val="en-AU"/>
        </w:rPr>
        <w:t>In Attendance</w:t>
      </w:r>
      <w:r>
        <w:rPr>
          <w:rFonts w:ascii="Calibri" w:hAnsi="Calibri"/>
          <w:lang w:val="en-AU"/>
        </w:rPr>
        <w:tab/>
      </w:r>
      <w:r w:rsidRPr="0003463C">
        <w:rPr>
          <w:rFonts w:asciiTheme="minorHAnsi" w:hAnsiTheme="minorHAnsi" w:cstheme="minorHAnsi"/>
          <w:color w:val="242424"/>
          <w:shd w:val="clear" w:color="auto" w:fill="FFFFFF"/>
          <w:lang w:val="en-AU"/>
        </w:rPr>
        <w:t>Agata Chmielewski, Manager Strategic Projects</w:t>
      </w:r>
    </w:p>
    <w:p w14:paraId="1425FC24" w14:textId="77777777" w:rsidR="006224F8" w:rsidRDefault="006224F8" w:rsidP="006224F8">
      <w:pPr>
        <w:spacing w:before="120" w:after="120" w:line="276" w:lineRule="auto"/>
        <w:ind w:left="2880" w:hanging="2880"/>
        <w:rPr>
          <w:rFonts w:ascii="Calibri" w:eastAsia="Calibri" w:hAnsi="Calibri" w:cs="Calibri"/>
          <w:color w:val="000000"/>
          <w:lang w:val="en-AU"/>
        </w:rPr>
      </w:pPr>
      <w:r w:rsidRPr="12CB59A7">
        <w:rPr>
          <w:rFonts w:ascii="Calibri" w:eastAsia="Calibri" w:hAnsi="Calibri" w:cs="Calibri"/>
          <w:b/>
          <w:bCs/>
          <w:color w:val="000000" w:themeColor="text1"/>
          <w:lang w:val="en-AU"/>
        </w:rPr>
        <w:t>Attachments</w:t>
      </w:r>
      <w:r>
        <w:rPr>
          <w:rFonts w:ascii="Calibri" w:hAnsi="Calibri"/>
          <w:lang w:val="en-AU"/>
        </w:rPr>
        <w:tab/>
      </w:r>
    </w:p>
    <w:p w14:paraId="1046BB09" w14:textId="77777777" w:rsidR="006224F8" w:rsidRDefault="006224F8" w:rsidP="006224F8">
      <w:pPr>
        <w:numPr>
          <w:ilvl w:val="0"/>
          <w:numId w:val="184"/>
        </w:numPr>
        <w:spacing w:line="276" w:lineRule="auto"/>
        <w:ind w:left="567" w:hanging="567"/>
        <w:rPr>
          <w:rFonts w:ascii="Calibri" w:eastAsia="Calibri" w:hAnsi="Calibri" w:cs="Calibri"/>
          <w:color w:val="000000"/>
          <w:lang w:val="en-AU"/>
        </w:rPr>
      </w:pPr>
      <w:r>
        <w:rPr>
          <w:rFonts w:ascii="Calibri" w:eastAsia="Calibri" w:hAnsi="Calibri" w:cs="Calibri"/>
          <w:color w:val="000000" w:themeColor="text1"/>
          <w:lang w:val="en-AU"/>
        </w:rPr>
        <w:t>DET</w:t>
      </w:r>
      <w:r w:rsidRPr="4273ABF9">
        <w:rPr>
          <w:rFonts w:ascii="Calibri" w:eastAsia="Calibri" w:hAnsi="Calibri" w:cs="Calibri"/>
          <w:color w:val="000000" w:themeColor="text1"/>
          <w:lang w:val="en-AU"/>
        </w:rPr>
        <w:t xml:space="preserve"> advice - implementation and phasing of hours [</w:t>
      </w:r>
      <w:r>
        <w:rPr>
          <w:rFonts w:ascii="Calibri" w:eastAsia="Calibri" w:hAnsi="Calibri" w:cs="Calibri"/>
          <w:b/>
          <w:bCs/>
          <w:color w:val="000000" w:themeColor="text1"/>
          <w:lang w:val="en-AU"/>
        </w:rPr>
        <w:t>5</w:t>
      </w:r>
      <w:r w:rsidRPr="4273ABF9">
        <w:rPr>
          <w:rFonts w:ascii="Calibri" w:eastAsia="Calibri" w:hAnsi="Calibri" w:cs="Calibri"/>
          <w:b/>
          <w:bCs/>
          <w:color w:val="000000" w:themeColor="text1"/>
          <w:lang w:val="en-AU"/>
        </w:rPr>
        <w:t>.3.1.1</w:t>
      </w:r>
      <w:r w:rsidRPr="4273ABF9">
        <w:rPr>
          <w:rFonts w:ascii="Calibri" w:eastAsia="Calibri" w:hAnsi="Calibri" w:cs="Calibri"/>
          <w:color w:val="000000" w:themeColor="text1"/>
          <w:lang w:val="en-AU"/>
        </w:rPr>
        <w:t xml:space="preserve"> - 5 pages]</w:t>
      </w:r>
    </w:p>
    <w:p w14:paraId="04820677" w14:textId="77777777" w:rsidR="006224F8" w:rsidRDefault="006224F8" w:rsidP="006224F8">
      <w:pPr>
        <w:numPr>
          <w:ilvl w:val="0"/>
          <w:numId w:val="184"/>
        </w:numPr>
        <w:spacing w:line="276" w:lineRule="auto"/>
        <w:ind w:left="567" w:hanging="567"/>
        <w:rPr>
          <w:rFonts w:ascii="Calibri" w:eastAsia="Calibri" w:hAnsi="Calibri" w:cs="Calibri"/>
          <w:color w:val="000000"/>
          <w:lang w:val="en-AU"/>
        </w:rPr>
      </w:pPr>
      <w:r>
        <w:rPr>
          <w:rFonts w:ascii="Calibri" w:eastAsia="Calibri" w:hAnsi="Calibri" w:cs="Calibri"/>
          <w:color w:val="000000"/>
          <w:lang w:val="en-AU"/>
        </w:rPr>
        <w:t xml:space="preserve">CONFIDENTIAL REDACTED - </w:t>
      </w:r>
      <w:r>
        <w:rPr>
          <w:rFonts w:ascii="Calibri" w:eastAsia="Calibri" w:hAnsi="Calibri" w:cs="Calibri"/>
          <w:lang w:val="en-AU"/>
        </w:rPr>
        <w:t>Draft</w:t>
      </w:r>
      <w:r w:rsidRPr="00A35ECB">
        <w:rPr>
          <w:rFonts w:ascii="Calibri" w:eastAsia="Calibri" w:hAnsi="Calibri" w:cs="Calibri"/>
          <w:lang w:val="en-AU"/>
        </w:rPr>
        <w:t xml:space="preserve"> Kindergarten </w:t>
      </w:r>
      <w:r>
        <w:rPr>
          <w:rFonts w:ascii="Calibri" w:eastAsia="Calibri" w:hAnsi="Calibri" w:cs="Calibri"/>
          <w:color w:val="000000"/>
          <w:lang w:val="en-AU"/>
        </w:rPr>
        <w:t>Reform Implementation Plan 11 May 2022 [</w:t>
      </w:r>
      <w:r>
        <w:rPr>
          <w:rFonts w:ascii="Calibri" w:eastAsia="Calibri" w:hAnsi="Calibri" w:cs="Calibri"/>
          <w:b/>
          <w:bCs/>
          <w:color w:val="000000"/>
          <w:lang w:val="en-AU"/>
        </w:rPr>
        <w:t>5.3.1.2</w:t>
      </w:r>
      <w:r>
        <w:rPr>
          <w:rFonts w:ascii="Calibri" w:eastAsia="Calibri" w:hAnsi="Calibri" w:cs="Calibri"/>
          <w:color w:val="000000"/>
          <w:lang w:val="en-AU"/>
        </w:rPr>
        <w:t xml:space="preserve"> - 120 pages]</w:t>
      </w:r>
    </w:p>
    <w:p w14:paraId="0B3EAD92" w14:textId="77777777" w:rsidR="006224F8" w:rsidRDefault="006224F8" w:rsidP="006224F8">
      <w:pPr>
        <w:spacing w:line="276" w:lineRule="auto"/>
        <w:ind w:left="567"/>
        <w:rPr>
          <w:rFonts w:ascii="Calibri" w:eastAsia="Calibri" w:hAnsi="Calibri" w:cs="Calibri"/>
          <w:color w:val="000000"/>
          <w:lang w:val="en-AU"/>
        </w:rPr>
      </w:pPr>
    </w:p>
    <w:p w14:paraId="7E955F33" w14:textId="77777777" w:rsidR="006224F8" w:rsidRPr="00A35ECB" w:rsidRDefault="006224F8" w:rsidP="006224F8">
      <w:pPr>
        <w:spacing w:line="276" w:lineRule="auto"/>
        <w:rPr>
          <w:rFonts w:ascii="Calibri" w:eastAsia="Calibri" w:hAnsi="Calibri" w:cs="Calibri"/>
          <w:color w:val="000000"/>
          <w:lang w:val="en-AU"/>
        </w:rPr>
      </w:pPr>
      <w:r w:rsidRPr="00B56C1C">
        <w:rPr>
          <w:rFonts w:ascii="Calibri" w:eastAsia="Calibri" w:hAnsi="Calibri" w:cs="Calibri"/>
          <w:color w:val="000000"/>
        </w:rPr>
        <w:t>This attachment has been designated as confidential by the Director Community Wellbeing, under delegation from the Chief Executive Officer, in accordance with Rule 53 of the Governance Rules 2021 and sections 66(5) and 3(1) of the </w:t>
      </w:r>
      <w:r w:rsidRPr="00B56C1C">
        <w:rPr>
          <w:rFonts w:ascii="Calibri" w:eastAsia="Calibri" w:hAnsi="Calibri" w:cs="Calibri"/>
          <w:i/>
          <w:iCs/>
          <w:color w:val="000000"/>
        </w:rPr>
        <w:t>Local Government Act 2020</w:t>
      </w:r>
      <w:r w:rsidRPr="00B56C1C">
        <w:rPr>
          <w:rFonts w:ascii="Calibri" w:eastAsia="Calibri" w:hAnsi="Calibri" w:cs="Calibri"/>
          <w:color w:val="000000"/>
        </w:rPr>
        <w:t> on the grounds that it contains Council business information, being information that would prejudice the Council's position in commercial negotiations if prematurely released.  </w:t>
      </w:r>
      <w:proofErr w:type="gramStart"/>
      <w:r w:rsidRPr="00B56C1C">
        <w:rPr>
          <w:rFonts w:ascii="Calibri" w:eastAsia="Calibri" w:hAnsi="Calibri" w:cs="Calibri"/>
          <w:color w:val="000000"/>
        </w:rPr>
        <w:t>In particular the</w:t>
      </w:r>
      <w:proofErr w:type="gramEnd"/>
      <w:r w:rsidRPr="00B56C1C">
        <w:rPr>
          <w:rFonts w:ascii="Calibri" w:eastAsia="Calibri" w:hAnsi="Calibri" w:cs="Calibri"/>
          <w:color w:val="000000"/>
        </w:rPr>
        <w:t xml:space="preserve"> attachment contains information regarding proposed partnership negotiations and capital projects that require further consultation and investigation before they can be announced.</w:t>
      </w:r>
    </w:p>
    <w:p w14:paraId="43722B54" w14:textId="77777777" w:rsidR="006224F8" w:rsidRDefault="006224F8" w:rsidP="006224F8">
      <w:pPr>
        <w:spacing w:line="276" w:lineRule="auto"/>
        <w:rPr>
          <w:rFonts w:ascii="Calibri" w:hAnsi="Calibri"/>
          <w:lang w:val="en-AU"/>
        </w:rPr>
      </w:pPr>
      <w:r>
        <w:rPr>
          <w:rFonts w:ascii="Calibri" w:eastAsia="Calibri" w:hAnsi="Calibri" w:cs="Calibri"/>
          <w:sz w:val="2"/>
          <w:szCs w:val="2"/>
          <w:lang w:val="en-AU"/>
        </w:rPr>
        <w:t> </w:t>
      </w:r>
    </w:p>
    <w:p w14:paraId="0DF4FC7A" w14:textId="77777777" w:rsidR="006224F8" w:rsidRPr="00337290" w:rsidRDefault="006224F8" w:rsidP="006224F8">
      <w:pPr>
        <w:keepNext/>
        <w:shd w:val="clear" w:color="auto" w:fill="003266"/>
        <w:spacing w:before="120" w:after="120" w:line="276" w:lineRule="auto"/>
        <w:outlineLvl w:val="0"/>
        <w:rPr>
          <w:rFonts w:ascii="Calibri" w:eastAsia="Calibri" w:hAnsi="Calibri"/>
          <w:b/>
          <w:color w:val="FFFFFF"/>
          <w:lang w:val="en-AU"/>
        </w:rPr>
      </w:pPr>
      <w:r w:rsidRPr="4273ABF9">
        <w:rPr>
          <w:rFonts w:ascii="Calibri" w:eastAsia="Calibri" w:hAnsi="Calibri"/>
          <w:b/>
          <w:color w:val="FFFFFF" w:themeColor="background1"/>
          <w:lang w:val="en-AU"/>
        </w:rPr>
        <w:t xml:space="preserve"> Purpose</w:t>
      </w:r>
      <w:r>
        <w:rPr>
          <w:rFonts w:ascii="Calibri" w:hAnsi="Calibri"/>
          <w:b/>
          <w:color w:val="FFFFFF" w:themeColor="background1"/>
          <w:sz w:val="32"/>
          <w:lang w:val="en-AU"/>
        </w:rPr>
        <w:tab/>
      </w:r>
      <w:r>
        <w:rPr>
          <w:rFonts w:ascii="Calibri" w:hAnsi="Calibri"/>
          <w:b/>
          <w:color w:val="FFFFFF" w:themeColor="background1"/>
          <w:sz w:val="32"/>
          <w:lang w:val="en-AU"/>
        </w:rPr>
        <w:tab/>
      </w:r>
      <w:r>
        <w:rPr>
          <w:rFonts w:ascii="Calibri" w:hAnsi="Calibri"/>
          <w:b/>
          <w:color w:val="FFFFFF" w:themeColor="background1"/>
          <w:sz w:val="32"/>
          <w:lang w:val="en-AU"/>
        </w:rPr>
        <w:tab/>
      </w:r>
    </w:p>
    <w:p w14:paraId="0A868853" w14:textId="77777777" w:rsidR="006224F8" w:rsidRDefault="006224F8" w:rsidP="006224F8">
      <w:pPr>
        <w:spacing w:line="276" w:lineRule="auto"/>
        <w:rPr>
          <w:rFonts w:ascii="Calibri" w:eastAsia="Calibri" w:hAnsi="Calibri" w:cs="Calibri"/>
          <w:color w:val="000000"/>
          <w:lang w:val="en-AU"/>
        </w:rPr>
      </w:pPr>
      <w:r>
        <w:rPr>
          <w:rFonts w:ascii="Calibri" w:eastAsia="Calibri" w:hAnsi="Calibri" w:cs="Calibri"/>
          <w:color w:val="000000" w:themeColor="text1"/>
          <w:lang w:val="en-AU"/>
        </w:rPr>
        <w:t>The purpose of this report is to:</w:t>
      </w:r>
    </w:p>
    <w:p w14:paraId="66288DE0" w14:textId="77777777" w:rsidR="006224F8" w:rsidRPr="00A35ECB" w:rsidRDefault="006224F8" w:rsidP="006224F8">
      <w:pPr>
        <w:numPr>
          <w:ilvl w:val="0"/>
          <w:numId w:val="136"/>
        </w:numPr>
        <w:spacing w:line="276" w:lineRule="auto"/>
        <w:contextualSpacing/>
        <w:rPr>
          <w:rFonts w:ascii="Calibri" w:eastAsia="Calibri" w:hAnsi="Calibri" w:cs="Calibri"/>
          <w:color w:val="000000"/>
          <w:szCs w:val="20"/>
          <w:lang w:val="en-AU"/>
        </w:rPr>
      </w:pPr>
      <w:r w:rsidRPr="4273ABF9">
        <w:rPr>
          <w:rFonts w:ascii="Calibri" w:eastAsia="Calibri" w:hAnsi="Calibri" w:cs="Calibri"/>
          <w:color w:val="000000" w:themeColor="text1"/>
          <w:szCs w:val="20"/>
          <w:lang w:val="en-AU"/>
        </w:rPr>
        <w:t xml:space="preserve">Present a summary of key consultation findings and further analysis since Council endorsed the Kindergarten Reform Options Paper in December </w:t>
      </w:r>
      <w:proofErr w:type="gramStart"/>
      <w:r w:rsidRPr="4273ABF9">
        <w:rPr>
          <w:rFonts w:ascii="Calibri" w:eastAsia="Calibri" w:hAnsi="Calibri" w:cs="Calibri"/>
          <w:color w:val="000000" w:themeColor="text1"/>
          <w:szCs w:val="20"/>
          <w:lang w:val="en-AU"/>
        </w:rPr>
        <w:t>2021;</w:t>
      </w:r>
      <w:proofErr w:type="gramEnd"/>
    </w:p>
    <w:p w14:paraId="3CD7AD48" w14:textId="77777777" w:rsidR="006224F8" w:rsidRDefault="006224F8" w:rsidP="006224F8">
      <w:pPr>
        <w:numPr>
          <w:ilvl w:val="0"/>
          <w:numId w:val="136"/>
        </w:numPr>
        <w:spacing w:line="276" w:lineRule="auto"/>
        <w:contextualSpacing/>
        <w:rPr>
          <w:rFonts w:ascii="Calibri" w:eastAsia="Calibri" w:hAnsi="Calibri" w:cs="Calibri"/>
          <w:color w:val="000000"/>
          <w:szCs w:val="20"/>
          <w:lang w:val="en-AU"/>
        </w:rPr>
      </w:pPr>
      <w:r w:rsidRPr="4273ABF9">
        <w:rPr>
          <w:rFonts w:ascii="Calibri" w:hAnsi="Calibri" w:cs="Arial"/>
          <w:szCs w:val="20"/>
          <w:lang w:val="en-AU"/>
        </w:rPr>
        <w:t xml:space="preserve">Present Council’s approach to phasing up (or roll-out) of three-year-old kindergarten </w:t>
      </w:r>
      <w:proofErr w:type="gramStart"/>
      <w:r w:rsidRPr="4273ABF9">
        <w:rPr>
          <w:rFonts w:ascii="Calibri" w:hAnsi="Calibri" w:cs="Arial"/>
          <w:szCs w:val="20"/>
          <w:lang w:val="en-AU"/>
        </w:rPr>
        <w:t>hours;</w:t>
      </w:r>
      <w:proofErr w:type="gramEnd"/>
      <w:r w:rsidRPr="4273ABF9">
        <w:rPr>
          <w:rFonts w:ascii="Calibri" w:hAnsi="Calibri" w:cs="Arial"/>
          <w:szCs w:val="20"/>
          <w:lang w:val="en-AU"/>
        </w:rPr>
        <w:t xml:space="preserve"> </w:t>
      </w:r>
    </w:p>
    <w:p w14:paraId="391F7401" w14:textId="77777777" w:rsidR="006224F8" w:rsidRPr="00A35ECB" w:rsidRDefault="006224F8" w:rsidP="006224F8">
      <w:pPr>
        <w:numPr>
          <w:ilvl w:val="0"/>
          <w:numId w:val="136"/>
        </w:numPr>
        <w:spacing w:line="276" w:lineRule="auto"/>
        <w:contextualSpacing/>
        <w:rPr>
          <w:rFonts w:ascii="Calibri" w:eastAsia="Calibri" w:hAnsi="Calibri" w:cs="Calibri"/>
          <w:color w:val="000000"/>
          <w:szCs w:val="20"/>
          <w:lang w:val="en-AU"/>
        </w:rPr>
      </w:pPr>
      <w:r w:rsidRPr="4273ABF9">
        <w:rPr>
          <w:rFonts w:ascii="Calibri" w:eastAsia="Calibri" w:hAnsi="Calibri" w:cs="Calibri"/>
          <w:color w:val="000000" w:themeColor="text1"/>
          <w:szCs w:val="20"/>
          <w:lang w:val="en-AU"/>
        </w:rPr>
        <w:t xml:space="preserve">Identify </w:t>
      </w:r>
      <w:r w:rsidRPr="4273ABF9">
        <w:rPr>
          <w:rFonts w:asciiTheme="minorHAnsi" w:hAnsiTheme="minorHAnsi" w:cs="Arial"/>
          <w:color w:val="000000" w:themeColor="text1"/>
          <w:szCs w:val="20"/>
          <w:lang w:val="en-AU"/>
        </w:rPr>
        <w:t xml:space="preserve">Council’s proposed two-stage approach for infrastructure projects required to meet the forecast need generated by the Victorian Government’s Three-Year-Old Kindergarten </w:t>
      </w:r>
      <w:proofErr w:type="gramStart"/>
      <w:r w:rsidRPr="4273ABF9">
        <w:rPr>
          <w:rFonts w:asciiTheme="minorHAnsi" w:hAnsiTheme="minorHAnsi" w:cs="Arial"/>
          <w:color w:val="000000" w:themeColor="text1"/>
          <w:szCs w:val="20"/>
          <w:lang w:val="en-AU"/>
        </w:rPr>
        <w:t>Reform;</w:t>
      </w:r>
      <w:proofErr w:type="gramEnd"/>
    </w:p>
    <w:p w14:paraId="06B223D5" w14:textId="77777777" w:rsidR="006224F8" w:rsidRPr="005C0777" w:rsidRDefault="006224F8" w:rsidP="006224F8">
      <w:pPr>
        <w:numPr>
          <w:ilvl w:val="0"/>
          <w:numId w:val="136"/>
        </w:numPr>
        <w:spacing w:line="276" w:lineRule="auto"/>
        <w:contextualSpacing/>
        <w:rPr>
          <w:rFonts w:ascii="Calibri" w:eastAsia="Calibri" w:hAnsi="Calibri" w:cs="Calibri"/>
          <w:color w:val="000000"/>
          <w:szCs w:val="20"/>
          <w:lang w:val="en-AU"/>
        </w:rPr>
      </w:pPr>
      <w:r w:rsidRPr="4273ABF9">
        <w:rPr>
          <w:rFonts w:ascii="Calibri" w:eastAsia="Calibri" w:hAnsi="Calibri" w:cs="Calibri"/>
          <w:color w:val="000000" w:themeColor="text1"/>
          <w:szCs w:val="20"/>
          <w:lang w:val="en-AU"/>
        </w:rPr>
        <w:t>Present the Draft City of Whittlesea Kindergarten Reform Implementation Plan (</w:t>
      </w:r>
      <w:r w:rsidRPr="4273ABF9">
        <w:rPr>
          <w:rFonts w:ascii="Calibri" w:eastAsia="Calibri" w:hAnsi="Calibri" w:cs="Calibri"/>
          <w:b/>
          <w:bCs/>
          <w:color w:val="000000" w:themeColor="text1"/>
          <w:szCs w:val="20"/>
          <w:lang w:val="en-AU"/>
        </w:rPr>
        <w:t>Attachment One (Confidential)</w:t>
      </w:r>
      <w:r w:rsidRPr="4273ABF9">
        <w:rPr>
          <w:rFonts w:ascii="Calibri" w:eastAsia="Calibri" w:hAnsi="Calibri" w:cs="Calibri"/>
          <w:color w:val="000000" w:themeColor="text1"/>
          <w:szCs w:val="20"/>
          <w:lang w:val="en-AU"/>
        </w:rPr>
        <w:t>) for in-principal endorsement, including:</w:t>
      </w:r>
    </w:p>
    <w:p w14:paraId="7B155135" w14:textId="77777777" w:rsidR="006224F8" w:rsidRDefault="006224F8" w:rsidP="006224F8">
      <w:pPr>
        <w:numPr>
          <w:ilvl w:val="0"/>
          <w:numId w:val="137"/>
        </w:numPr>
        <w:spacing w:line="276" w:lineRule="auto"/>
        <w:contextualSpacing/>
        <w:rPr>
          <w:rFonts w:ascii="Calibri" w:eastAsia="Calibri" w:hAnsi="Calibri" w:cs="Calibri"/>
          <w:color w:val="000000"/>
          <w:szCs w:val="20"/>
          <w:lang w:val="en-AU"/>
        </w:rPr>
      </w:pPr>
      <w:r w:rsidRPr="4273ABF9">
        <w:rPr>
          <w:rFonts w:ascii="Calibri" w:eastAsia="Calibri" w:hAnsi="Calibri" w:cs="Calibri"/>
          <w:color w:val="000000" w:themeColor="text1"/>
          <w:szCs w:val="20"/>
          <w:lang w:val="en-AU"/>
        </w:rPr>
        <w:t xml:space="preserve">A short-list of capital projects to meet forecast kindergarten demand proposed for a Building Blocks Partnership Agreement (Stage 1) with the Department of Education and Training. </w:t>
      </w:r>
    </w:p>
    <w:p w14:paraId="7BD94C3F" w14:textId="77777777" w:rsidR="006224F8" w:rsidRDefault="006224F8" w:rsidP="006224F8">
      <w:pPr>
        <w:numPr>
          <w:ilvl w:val="0"/>
          <w:numId w:val="137"/>
        </w:numPr>
        <w:spacing w:line="276" w:lineRule="auto"/>
        <w:contextualSpacing/>
        <w:rPr>
          <w:rFonts w:ascii="Calibri" w:hAnsi="Calibri" w:cs="Arial"/>
          <w:szCs w:val="20"/>
          <w:lang w:val="en-AU"/>
        </w:rPr>
      </w:pPr>
      <w:r w:rsidRPr="4273ABF9">
        <w:rPr>
          <w:rFonts w:ascii="Calibri" w:hAnsi="Calibri" w:cs="Arial"/>
          <w:szCs w:val="20"/>
          <w:lang w:val="en-AU"/>
        </w:rPr>
        <w:t xml:space="preserve">Updated capital and operational costs associated with the Victorian Government’s Three-Year-Old Kindergarten Reform (to be finalised through the </w:t>
      </w:r>
      <w:r w:rsidRPr="4273ABF9">
        <w:rPr>
          <w:rFonts w:ascii="Calibri" w:eastAsia="Calibri" w:hAnsi="Calibri" w:cs="Calibri"/>
          <w:color w:val="000000" w:themeColor="text1"/>
          <w:szCs w:val="20"/>
          <w:lang w:val="en-AU"/>
        </w:rPr>
        <w:t>Building Blocks Partnership Agreement negotiation process)</w:t>
      </w:r>
      <w:r w:rsidRPr="4273ABF9">
        <w:rPr>
          <w:rFonts w:ascii="Calibri" w:hAnsi="Calibri" w:cs="Arial"/>
          <w:szCs w:val="20"/>
          <w:lang w:val="en-AU"/>
        </w:rPr>
        <w:t>.</w:t>
      </w:r>
    </w:p>
    <w:p w14:paraId="5A4EFF9A"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lastRenderedPageBreak/>
        <w:t xml:space="preserve"> </w:t>
      </w:r>
      <w:r w:rsidRPr="12CB59A7">
        <w:rPr>
          <w:rFonts w:ascii="Calibri" w:eastAsia="Calibri" w:hAnsi="Calibri" w:cs="Calibri"/>
          <w:b/>
          <w:bCs/>
          <w:color w:val="FFFFFF" w:themeColor="background1"/>
          <w:lang w:val="en-AU"/>
        </w:rPr>
        <w:t>Brief Overview</w:t>
      </w:r>
    </w:p>
    <w:p w14:paraId="23B09462" w14:textId="77777777" w:rsidR="006224F8" w:rsidRDefault="006224F8" w:rsidP="006224F8">
      <w:pPr>
        <w:spacing w:line="276" w:lineRule="auto"/>
        <w:rPr>
          <w:rFonts w:ascii="Calibri" w:eastAsia="Calibri" w:hAnsi="Calibri" w:cs="Arial"/>
          <w:color w:val="000000"/>
          <w:lang w:val="en-AU" w:eastAsia="en-AU"/>
        </w:rPr>
      </w:pPr>
      <w:r w:rsidRPr="008114D7">
        <w:rPr>
          <w:rFonts w:asciiTheme="minorHAnsi" w:eastAsiaTheme="minorHAnsi" w:hAnsiTheme="minorHAnsi" w:cs="Arial"/>
          <w:color w:val="000000" w:themeColor="text1"/>
          <w:lang w:val="en-AU" w:eastAsia="en-AU"/>
        </w:rPr>
        <w:t xml:space="preserve">On 6 December 2021, Council resolved to </w:t>
      </w:r>
      <w:r w:rsidRPr="5846269C">
        <w:rPr>
          <w:rFonts w:asciiTheme="minorHAnsi" w:eastAsiaTheme="minorHAnsi" w:hAnsiTheme="minorHAnsi" w:cs="Arial"/>
          <w:color w:val="000000" w:themeColor="text1"/>
          <w:lang w:val="en-AU" w:eastAsia="en-AU"/>
        </w:rPr>
        <w:t>endorse the</w:t>
      </w:r>
      <w:r w:rsidRPr="11A1FA8E">
        <w:rPr>
          <w:rFonts w:asciiTheme="minorHAnsi" w:eastAsiaTheme="minorHAnsi" w:hAnsiTheme="minorHAnsi" w:cs="Arial"/>
          <w:color w:val="000000" w:themeColor="text1"/>
          <w:lang w:val="en-AU" w:eastAsia="en-AU"/>
        </w:rPr>
        <w:t xml:space="preserve"> Kindergarten Reform Options Paper </w:t>
      </w:r>
      <w:r w:rsidRPr="001F1811">
        <w:rPr>
          <w:rFonts w:asciiTheme="minorHAnsi" w:eastAsiaTheme="minorHAnsi" w:hAnsiTheme="minorHAnsi" w:cs="Arial"/>
          <w:color w:val="000000" w:themeColor="text1"/>
          <w:lang w:val="en-AU" w:eastAsia="en-AU"/>
        </w:rPr>
        <w:t>for consultation</w:t>
      </w:r>
      <w:r w:rsidRPr="11A1FA8E">
        <w:rPr>
          <w:rFonts w:asciiTheme="minorHAnsi" w:eastAsiaTheme="minorHAnsi" w:hAnsiTheme="minorHAnsi" w:cs="Arial"/>
          <w:color w:val="000000" w:themeColor="text1"/>
          <w:lang w:val="en-AU" w:eastAsia="en-AU"/>
        </w:rPr>
        <w:t xml:space="preserve"> with key stakeholders and prospective partners.</w:t>
      </w:r>
      <w:r>
        <w:rPr>
          <w:rFonts w:asciiTheme="minorHAnsi" w:eastAsiaTheme="minorHAnsi" w:hAnsiTheme="minorHAnsi" w:cs="Arial"/>
          <w:color w:val="000000" w:themeColor="text1"/>
          <w:lang w:val="en-AU" w:eastAsia="en-AU"/>
        </w:rPr>
        <w:t xml:space="preserve"> This was a confidential report due to discussion of site and planning information relating to third parties (non-Council).</w:t>
      </w:r>
    </w:p>
    <w:p w14:paraId="48393A7C" w14:textId="77777777" w:rsidR="006224F8" w:rsidRDefault="006224F8" w:rsidP="006224F8">
      <w:pPr>
        <w:spacing w:line="276" w:lineRule="auto"/>
        <w:rPr>
          <w:rFonts w:ascii="Calibri" w:eastAsia="Calibri" w:hAnsi="Calibri" w:cs="Arial"/>
          <w:color w:val="000000"/>
          <w:lang w:val="en-AU" w:eastAsia="en-AU"/>
        </w:rPr>
      </w:pPr>
    </w:p>
    <w:p w14:paraId="56857A71" w14:textId="77777777" w:rsidR="006224F8" w:rsidRDefault="006224F8" w:rsidP="006224F8">
      <w:pPr>
        <w:spacing w:line="276" w:lineRule="auto"/>
        <w:rPr>
          <w:rFonts w:ascii="Calibri" w:eastAsia="Calibri" w:hAnsi="Calibri" w:cs="Calibri"/>
          <w:color w:val="000000"/>
          <w:lang w:val="en-AU"/>
        </w:rPr>
      </w:pPr>
      <w:r>
        <w:rPr>
          <w:rFonts w:ascii="Calibri" w:hAnsi="Calibri"/>
          <w:lang w:val="en-AU"/>
        </w:rPr>
        <w:t xml:space="preserve">The Draft City of Whittlesea Kindergarten Reform Implementation Plan </w:t>
      </w:r>
      <w:r w:rsidRPr="0010134E">
        <w:rPr>
          <w:rFonts w:ascii="Calibri" w:eastAsia="Calibri" w:hAnsi="Calibri" w:cs="Calibri"/>
          <w:color w:val="000000" w:themeColor="text1"/>
          <w:lang w:val="en-AU"/>
        </w:rPr>
        <w:t>(</w:t>
      </w:r>
      <w:r w:rsidRPr="0010134E">
        <w:rPr>
          <w:rFonts w:ascii="Calibri" w:eastAsia="Calibri" w:hAnsi="Calibri" w:cs="Calibri"/>
          <w:b/>
          <w:bCs/>
          <w:color w:val="000000" w:themeColor="text1"/>
          <w:lang w:val="en-AU"/>
        </w:rPr>
        <w:t>Attachment One</w:t>
      </w:r>
      <w:r>
        <w:rPr>
          <w:rFonts w:ascii="Calibri" w:eastAsia="Calibri" w:hAnsi="Calibri" w:cs="Calibri"/>
          <w:b/>
          <w:bCs/>
          <w:color w:val="000000" w:themeColor="text1"/>
          <w:lang w:val="en-AU"/>
        </w:rPr>
        <w:t xml:space="preserve"> (Confidential)</w:t>
      </w:r>
      <w:r w:rsidRPr="0010134E">
        <w:rPr>
          <w:rFonts w:ascii="Calibri" w:eastAsia="Calibri" w:hAnsi="Calibri" w:cs="Calibri"/>
          <w:color w:val="000000" w:themeColor="text1"/>
          <w:lang w:val="en-AU"/>
        </w:rPr>
        <w:t xml:space="preserve">) </w:t>
      </w:r>
      <w:r>
        <w:rPr>
          <w:rFonts w:ascii="Calibri" w:hAnsi="Calibri"/>
          <w:lang w:val="en-AU"/>
        </w:rPr>
        <w:t xml:space="preserve">follows from the Options Paper. The </w:t>
      </w:r>
      <w:r>
        <w:rPr>
          <w:rFonts w:ascii="Calibri" w:eastAsia="Calibri" w:hAnsi="Calibri" w:cs="Calibri"/>
          <w:color w:val="000000" w:themeColor="text1"/>
          <w:lang w:val="en-AU"/>
        </w:rPr>
        <w:t xml:space="preserve">proposals in the Draft Implementation Plan have been updated and refined to reflect feedback obtained through stakeholder consultation and further feasibility assessment.  </w:t>
      </w:r>
    </w:p>
    <w:p w14:paraId="59B72142" w14:textId="77777777" w:rsidR="006224F8" w:rsidRDefault="006224F8" w:rsidP="006224F8">
      <w:pPr>
        <w:spacing w:line="276" w:lineRule="auto"/>
        <w:rPr>
          <w:rFonts w:ascii="Calibri" w:hAnsi="Calibri"/>
          <w:lang w:val="en-AU"/>
        </w:rPr>
      </w:pPr>
    </w:p>
    <w:p w14:paraId="6183C381" w14:textId="77777777" w:rsidR="006224F8" w:rsidRDefault="006224F8" w:rsidP="006224F8">
      <w:pPr>
        <w:spacing w:line="276" w:lineRule="auto"/>
        <w:rPr>
          <w:rFonts w:ascii="Calibri" w:eastAsia="Calibri" w:hAnsi="Calibri" w:cs="Calibri"/>
          <w:color w:val="000000"/>
          <w:lang w:val="en-AU"/>
        </w:rPr>
      </w:pPr>
      <w:r>
        <w:rPr>
          <w:rFonts w:ascii="Calibri" w:hAnsi="Calibri"/>
          <w:lang w:val="en-AU"/>
        </w:rPr>
        <w:t>These documents form part of Council’s response to the Victorian Government’s Kindergarten Reform</w:t>
      </w:r>
      <w:r w:rsidRPr="0004628B">
        <w:rPr>
          <w:rFonts w:ascii="Calibri" w:hAnsi="Calibri"/>
          <w:lang w:val="en-AU"/>
        </w:rPr>
        <w:t xml:space="preserve"> </w:t>
      </w:r>
      <w:r>
        <w:rPr>
          <w:rFonts w:ascii="Calibri" w:hAnsi="Calibri"/>
          <w:lang w:val="en-AU"/>
        </w:rPr>
        <w:t>agenda to introduce</w:t>
      </w:r>
      <w:r w:rsidRPr="0004628B">
        <w:rPr>
          <w:rFonts w:ascii="Calibri" w:hAnsi="Calibri"/>
          <w:lang w:val="en-AU"/>
        </w:rPr>
        <w:t xml:space="preserve"> universal access to 15 hours of </w:t>
      </w:r>
      <w:r>
        <w:rPr>
          <w:rFonts w:ascii="Calibri" w:hAnsi="Calibri"/>
          <w:lang w:val="en-AU"/>
        </w:rPr>
        <w:t>three-year-old</w:t>
      </w:r>
      <w:r w:rsidRPr="0004628B">
        <w:rPr>
          <w:rFonts w:ascii="Calibri" w:hAnsi="Calibri"/>
          <w:lang w:val="en-AU"/>
        </w:rPr>
        <w:t xml:space="preserve"> kindergarten by 2029, </w:t>
      </w:r>
      <w:r>
        <w:rPr>
          <w:rFonts w:ascii="Calibri" w:hAnsi="Calibri"/>
          <w:lang w:val="en-AU"/>
        </w:rPr>
        <w:t xml:space="preserve">with an </w:t>
      </w:r>
      <w:r w:rsidRPr="0004628B">
        <w:rPr>
          <w:rFonts w:ascii="Calibri" w:hAnsi="Calibri"/>
          <w:lang w:val="en-AU"/>
        </w:rPr>
        <w:t>invest</w:t>
      </w:r>
      <w:r>
        <w:rPr>
          <w:rFonts w:ascii="Calibri" w:hAnsi="Calibri"/>
          <w:lang w:val="en-AU"/>
        </w:rPr>
        <w:t xml:space="preserve">ment of </w:t>
      </w:r>
      <w:r w:rsidRPr="0004628B">
        <w:rPr>
          <w:rFonts w:ascii="Calibri" w:hAnsi="Calibri"/>
          <w:lang w:val="en-AU"/>
        </w:rPr>
        <w:t>$5</w:t>
      </w:r>
      <w:r>
        <w:rPr>
          <w:rFonts w:ascii="Calibri" w:hAnsi="Calibri"/>
          <w:lang w:val="en-AU"/>
        </w:rPr>
        <w:t xml:space="preserve"> </w:t>
      </w:r>
      <w:r w:rsidRPr="0004628B">
        <w:rPr>
          <w:rFonts w:ascii="Calibri" w:hAnsi="Calibri"/>
          <w:lang w:val="en-AU"/>
        </w:rPr>
        <w:t xml:space="preserve">billion over ten years. </w:t>
      </w:r>
    </w:p>
    <w:p w14:paraId="16F02699"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12CB59A7">
        <w:rPr>
          <w:rFonts w:ascii="Calibri" w:eastAsia="Calibri" w:hAnsi="Calibri" w:cs="Calibri"/>
          <w:b/>
          <w:bCs/>
          <w:color w:val="FFFFFF" w:themeColor="background1"/>
          <w:lang w:val="en-AU"/>
        </w:rPr>
        <w:t>Recommendation</w:t>
      </w:r>
    </w:p>
    <w:p w14:paraId="1605834B" w14:textId="77777777" w:rsidR="006224F8" w:rsidRPr="00842D9A" w:rsidRDefault="006224F8" w:rsidP="006224F8">
      <w:pPr>
        <w:spacing w:line="276" w:lineRule="auto"/>
        <w:rPr>
          <w:rFonts w:ascii="Calibri" w:eastAsia="Calibri" w:hAnsi="Calibri" w:cs="Calibri"/>
          <w:b/>
          <w:bCs/>
          <w:color w:val="000000"/>
          <w:lang w:val="en-AU"/>
        </w:rPr>
      </w:pPr>
      <w:r w:rsidRPr="00842D9A">
        <w:rPr>
          <w:rFonts w:ascii="Calibri" w:eastAsia="Calibri" w:hAnsi="Calibri" w:cs="Calibri"/>
          <w:b/>
          <w:bCs/>
          <w:color w:val="000000" w:themeColor="text1"/>
          <w:lang w:val="en-AU"/>
        </w:rPr>
        <w:t>That Council:</w:t>
      </w:r>
    </w:p>
    <w:p w14:paraId="6C8A8133" w14:textId="77777777" w:rsidR="006224F8" w:rsidRPr="008204A7" w:rsidRDefault="006224F8" w:rsidP="006224F8">
      <w:pPr>
        <w:numPr>
          <w:ilvl w:val="0"/>
          <w:numId w:val="138"/>
        </w:numPr>
        <w:spacing w:line="276" w:lineRule="auto"/>
        <w:ind w:left="709" w:hanging="425"/>
        <w:contextualSpacing/>
        <w:rPr>
          <w:rFonts w:ascii="Calibri" w:eastAsia="Calibri" w:hAnsi="Calibri" w:cs="Calibri"/>
          <w:b/>
          <w:bCs/>
          <w:szCs w:val="20"/>
          <w:lang w:val="en-AU"/>
        </w:rPr>
      </w:pPr>
      <w:r w:rsidRPr="4273ABF9">
        <w:rPr>
          <w:rFonts w:ascii="Calibri" w:eastAsia="Calibri" w:hAnsi="Calibri" w:cs="Calibri"/>
          <w:b/>
          <w:bCs/>
          <w:szCs w:val="20"/>
          <w:lang w:val="en-AU"/>
        </w:rPr>
        <w:t xml:space="preserve">Notes the </w:t>
      </w:r>
      <w:r w:rsidRPr="4273ABF9">
        <w:rPr>
          <w:rFonts w:asciiTheme="minorHAnsi" w:hAnsiTheme="minorHAnsi" w:cs="Arial"/>
          <w:b/>
          <w:bCs/>
          <w:szCs w:val="20"/>
          <w:lang w:val="en-AU"/>
        </w:rPr>
        <w:t>Kindergarten Reform Options Paper stakeholder consultation findings outlined in this report.</w:t>
      </w:r>
      <w:r w:rsidRPr="4273ABF9">
        <w:rPr>
          <w:rFonts w:ascii="Calibri" w:eastAsia="Calibri" w:hAnsi="Calibri" w:cs="Calibri"/>
          <w:b/>
          <w:bCs/>
          <w:szCs w:val="20"/>
          <w:lang w:val="en-AU"/>
        </w:rPr>
        <w:t xml:space="preserve"> </w:t>
      </w:r>
    </w:p>
    <w:p w14:paraId="188B8122" w14:textId="77777777" w:rsidR="006224F8" w:rsidRPr="008204A7" w:rsidRDefault="006224F8" w:rsidP="006224F8">
      <w:pPr>
        <w:numPr>
          <w:ilvl w:val="0"/>
          <w:numId w:val="138"/>
        </w:numPr>
        <w:spacing w:line="276" w:lineRule="auto"/>
        <w:ind w:left="709" w:hanging="425"/>
        <w:contextualSpacing/>
        <w:rPr>
          <w:rFonts w:ascii="Calibri" w:eastAsia="Calibri" w:hAnsi="Calibri" w:cs="Calibri"/>
          <w:b/>
          <w:bCs/>
          <w:szCs w:val="20"/>
          <w:lang w:val="en-AU"/>
        </w:rPr>
      </w:pPr>
      <w:r w:rsidRPr="4273ABF9">
        <w:rPr>
          <w:rFonts w:ascii="Calibri" w:eastAsia="Calibri" w:hAnsi="Calibri" w:cs="Calibri"/>
          <w:b/>
          <w:bCs/>
          <w:szCs w:val="20"/>
          <w:lang w:val="en-AU"/>
        </w:rPr>
        <w:t>Notes Council’s introduction of three-year-old kindergarten service hours described in Table 1 of this report and that this approach is in line with the Department of Education and Training’s directive on 9 March 2022 to all Victorian Councils for 2023 implementation (Attachment Two</w:t>
      </w:r>
      <w:proofErr w:type="gramStart"/>
      <w:r w:rsidRPr="4273ABF9">
        <w:rPr>
          <w:rFonts w:ascii="Calibri" w:eastAsia="Calibri" w:hAnsi="Calibri" w:cs="Calibri"/>
          <w:b/>
          <w:bCs/>
          <w:szCs w:val="20"/>
          <w:lang w:val="en-AU"/>
        </w:rPr>
        <w:t>);</w:t>
      </w:r>
      <w:proofErr w:type="gramEnd"/>
    </w:p>
    <w:p w14:paraId="3AE5B5B7" w14:textId="77777777" w:rsidR="006224F8" w:rsidRPr="008204A7" w:rsidRDefault="006224F8" w:rsidP="006224F8">
      <w:pPr>
        <w:numPr>
          <w:ilvl w:val="0"/>
          <w:numId w:val="138"/>
        </w:numPr>
        <w:spacing w:line="276" w:lineRule="auto"/>
        <w:contextualSpacing/>
        <w:rPr>
          <w:rFonts w:ascii="Calibri" w:eastAsia="Calibri" w:hAnsi="Calibri" w:cs="Calibri"/>
          <w:b/>
          <w:bCs/>
          <w:szCs w:val="20"/>
          <w:lang w:val="en-AU"/>
        </w:rPr>
      </w:pPr>
      <w:r w:rsidRPr="4273ABF9">
        <w:rPr>
          <w:rFonts w:ascii="Calibri" w:eastAsia="Calibri" w:hAnsi="Calibri" w:cs="Calibri"/>
          <w:b/>
          <w:bCs/>
          <w:szCs w:val="20"/>
          <w:lang w:val="en-AU"/>
        </w:rPr>
        <w:t>Notes Council’s infrastructure responses required to meet the forecast need generated by the Victorian Government’s Three-Year-Old Kindergarten Reform will be delivered in a staged approach described in Table 2 of this report, (including Stage 1 from 2022/23 to 2026/27 and Stage 2 from 2027/28 to 2028/29), and that a Building Blocks Partnership Agreement will be negotiated with the Department of Education and Training to reflect these stages.</w:t>
      </w:r>
    </w:p>
    <w:p w14:paraId="19790872" w14:textId="77777777" w:rsidR="006224F8" w:rsidRPr="00842D9A" w:rsidRDefault="006224F8" w:rsidP="006224F8">
      <w:pPr>
        <w:numPr>
          <w:ilvl w:val="0"/>
          <w:numId w:val="138"/>
        </w:numPr>
        <w:spacing w:line="276" w:lineRule="auto"/>
        <w:ind w:left="709" w:hanging="425"/>
        <w:contextualSpacing/>
        <w:rPr>
          <w:rFonts w:ascii="Calibri" w:eastAsia="Calibri" w:hAnsi="Calibri" w:cs="Calibri"/>
          <w:b/>
          <w:bCs/>
          <w:color w:val="000000"/>
          <w:szCs w:val="20"/>
          <w:lang w:val="en-AU"/>
        </w:rPr>
      </w:pPr>
      <w:r w:rsidRPr="4273ABF9">
        <w:rPr>
          <w:rFonts w:ascii="Calibri" w:eastAsia="Calibri" w:hAnsi="Calibri" w:cs="Calibri"/>
          <w:b/>
          <w:bCs/>
          <w:color w:val="000000" w:themeColor="text1"/>
          <w:szCs w:val="20"/>
          <w:lang w:val="en-AU"/>
        </w:rPr>
        <w:t>Endorses the Draft City of Whittlesea Kindergarten Reform Implementation Plan (</w:t>
      </w:r>
      <w:r w:rsidRPr="4273ABF9">
        <w:rPr>
          <w:rFonts w:asciiTheme="minorHAnsi" w:hAnsiTheme="minorHAnsi" w:cs="Arial"/>
          <w:b/>
          <w:bCs/>
          <w:color w:val="000000" w:themeColor="text1"/>
          <w:szCs w:val="20"/>
          <w:lang w:val="en-AU"/>
        </w:rPr>
        <w:t>Attachment One (Confidential)</w:t>
      </w:r>
      <w:r w:rsidRPr="4273ABF9">
        <w:rPr>
          <w:rFonts w:ascii="Calibri" w:eastAsia="Calibri" w:hAnsi="Calibri" w:cs="Calibri"/>
          <w:b/>
          <w:bCs/>
          <w:color w:val="000000" w:themeColor="text1"/>
          <w:szCs w:val="20"/>
          <w:lang w:val="en-AU"/>
        </w:rPr>
        <w:t>) which includes:</w:t>
      </w:r>
    </w:p>
    <w:p w14:paraId="5345C485" w14:textId="77777777" w:rsidR="006224F8" w:rsidRPr="00EE57CA" w:rsidRDefault="006224F8" w:rsidP="006224F8">
      <w:pPr>
        <w:numPr>
          <w:ilvl w:val="1"/>
          <w:numId w:val="138"/>
        </w:numPr>
        <w:spacing w:line="276" w:lineRule="auto"/>
        <w:contextualSpacing/>
        <w:rPr>
          <w:rFonts w:ascii="Calibri" w:eastAsia="Calibri" w:hAnsi="Calibri" w:cs="Calibri"/>
          <w:b/>
          <w:bCs/>
          <w:color w:val="000000"/>
          <w:szCs w:val="20"/>
          <w:lang w:val="en-AU"/>
        </w:rPr>
      </w:pPr>
      <w:r w:rsidRPr="4273ABF9">
        <w:rPr>
          <w:rFonts w:asciiTheme="minorHAnsi" w:hAnsiTheme="minorHAnsi" w:cs="Arial"/>
          <w:b/>
          <w:bCs/>
          <w:color w:val="000000" w:themeColor="text1"/>
          <w:szCs w:val="20"/>
          <w:lang w:val="en-AU"/>
        </w:rPr>
        <w:t xml:space="preserve">A </w:t>
      </w:r>
      <w:r w:rsidRPr="4273ABF9">
        <w:rPr>
          <w:rFonts w:ascii="Calibri" w:eastAsia="Calibri" w:hAnsi="Calibri" w:cs="Calibri"/>
          <w:b/>
          <w:bCs/>
          <w:color w:val="000000" w:themeColor="text1"/>
          <w:szCs w:val="20"/>
          <w:lang w:val="en-AU"/>
        </w:rPr>
        <w:t>short-list of capital projects to meet forecast kindergarten demand (</w:t>
      </w:r>
      <w:r w:rsidRPr="4273ABF9">
        <w:rPr>
          <w:rFonts w:asciiTheme="minorHAnsi" w:hAnsiTheme="minorHAnsi" w:cs="Arial"/>
          <w:b/>
          <w:bCs/>
          <w:color w:val="000000" w:themeColor="text1"/>
          <w:szCs w:val="20"/>
          <w:lang w:val="en-AU"/>
        </w:rPr>
        <w:t>Attachment One</w:t>
      </w:r>
      <w:r w:rsidRPr="4273ABF9">
        <w:rPr>
          <w:rFonts w:ascii="Calibri" w:eastAsia="Calibri" w:hAnsi="Calibri" w:cs="Calibri"/>
          <w:b/>
          <w:bCs/>
          <w:color w:val="000000" w:themeColor="text1"/>
          <w:szCs w:val="20"/>
          <w:lang w:val="en-AU"/>
        </w:rPr>
        <w:t>, Section 8.4, Table 6 (Confidential)) to inform negotiations for Council’s Building Blocks Partnership Agreement (BBPA</w:t>
      </w:r>
      <w:proofErr w:type="gramStart"/>
      <w:r w:rsidRPr="4273ABF9">
        <w:rPr>
          <w:rFonts w:ascii="Calibri" w:eastAsia="Calibri" w:hAnsi="Calibri" w:cs="Calibri"/>
          <w:b/>
          <w:bCs/>
          <w:color w:val="000000" w:themeColor="text1"/>
          <w:szCs w:val="20"/>
          <w:lang w:val="en-AU"/>
        </w:rPr>
        <w:t>);</w:t>
      </w:r>
      <w:proofErr w:type="gramEnd"/>
    </w:p>
    <w:p w14:paraId="36910A9E" w14:textId="77777777" w:rsidR="006224F8" w:rsidRPr="00842D9A" w:rsidRDefault="006224F8" w:rsidP="006224F8">
      <w:pPr>
        <w:numPr>
          <w:ilvl w:val="1"/>
          <w:numId w:val="138"/>
        </w:numPr>
        <w:spacing w:line="276" w:lineRule="auto"/>
        <w:contextualSpacing/>
        <w:rPr>
          <w:rFonts w:ascii="Calibri" w:eastAsia="Calibri" w:hAnsi="Calibri" w:cs="Calibri"/>
          <w:b/>
          <w:bCs/>
          <w:color w:val="000000"/>
          <w:szCs w:val="20"/>
          <w:lang w:val="en-AU"/>
        </w:rPr>
      </w:pPr>
      <w:r w:rsidRPr="4273ABF9">
        <w:rPr>
          <w:rFonts w:ascii="Calibri" w:eastAsia="Calibri" w:hAnsi="Calibri" w:cs="Calibri"/>
          <w:b/>
          <w:bCs/>
          <w:color w:val="000000" w:themeColor="text1"/>
          <w:szCs w:val="20"/>
          <w:lang w:val="en-AU"/>
        </w:rPr>
        <w:t xml:space="preserve">The estimated capital cost to meet forecast kindergarten demand up to financial year 2026/27 (BBPA Stage 1 period) as detailed in </w:t>
      </w:r>
      <w:r w:rsidRPr="4273ABF9">
        <w:rPr>
          <w:rFonts w:asciiTheme="minorHAnsi" w:hAnsiTheme="minorHAnsi" w:cs="Arial"/>
          <w:b/>
          <w:bCs/>
          <w:color w:val="000000" w:themeColor="text1"/>
          <w:szCs w:val="20"/>
          <w:lang w:val="en-AU"/>
        </w:rPr>
        <w:t>Attachment One</w:t>
      </w:r>
      <w:r w:rsidRPr="4273ABF9">
        <w:rPr>
          <w:rFonts w:ascii="Calibri" w:eastAsia="Calibri" w:hAnsi="Calibri" w:cs="Calibri"/>
          <w:b/>
          <w:bCs/>
          <w:color w:val="000000" w:themeColor="text1"/>
          <w:szCs w:val="20"/>
          <w:lang w:val="en-AU"/>
        </w:rPr>
        <w:t>, Section 9.4 (Confidential</w:t>
      </w:r>
      <w:proofErr w:type="gramStart"/>
      <w:r w:rsidRPr="4273ABF9">
        <w:rPr>
          <w:rFonts w:ascii="Calibri" w:eastAsia="Calibri" w:hAnsi="Calibri" w:cs="Calibri"/>
          <w:b/>
          <w:bCs/>
          <w:color w:val="000000" w:themeColor="text1"/>
          <w:szCs w:val="20"/>
          <w:lang w:val="en-AU"/>
        </w:rPr>
        <w:t>);</w:t>
      </w:r>
      <w:proofErr w:type="gramEnd"/>
    </w:p>
    <w:p w14:paraId="7551233E" w14:textId="77777777" w:rsidR="006224F8" w:rsidRPr="00842D9A" w:rsidRDefault="006224F8" w:rsidP="006224F8">
      <w:pPr>
        <w:numPr>
          <w:ilvl w:val="1"/>
          <w:numId w:val="138"/>
        </w:numPr>
        <w:spacing w:line="276" w:lineRule="auto"/>
        <w:contextualSpacing/>
        <w:rPr>
          <w:rFonts w:ascii="Calibri" w:eastAsia="Calibri" w:hAnsi="Calibri" w:cs="Calibri"/>
          <w:b/>
          <w:bCs/>
          <w:color w:val="000000"/>
          <w:szCs w:val="20"/>
          <w:lang w:val="en-AU"/>
        </w:rPr>
      </w:pPr>
      <w:r w:rsidRPr="4273ABF9">
        <w:rPr>
          <w:rFonts w:ascii="Calibri" w:eastAsia="Calibri" w:hAnsi="Calibri" w:cs="Calibri"/>
          <w:b/>
          <w:bCs/>
          <w:color w:val="000000" w:themeColor="text1"/>
          <w:szCs w:val="20"/>
          <w:lang w:val="en-AU"/>
        </w:rPr>
        <w:t xml:space="preserve">The estimated operational cost from 2022/23 to 2026/27 for kindergarten services (BBPA Stage 1 period) as detailed in </w:t>
      </w:r>
      <w:r w:rsidRPr="4273ABF9">
        <w:rPr>
          <w:rFonts w:asciiTheme="minorHAnsi" w:hAnsiTheme="minorHAnsi" w:cs="Arial"/>
          <w:b/>
          <w:bCs/>
          <w:color w:val="000000" w:themeColor="text1"/>
          <w:szCs w:val="20"/>
          <w:lang w:val="en-AU"/>
        </w:rPr>
        <w:t>Attachment One</w:t>
      </w:r>
      <w:r w:rsidRPr="4273ABF9">
        <w:rPr>
          <w:rFonts w:ascii="Calibri" w:eastAsia="Calibri" w:hAnsi="Calibri" w:cs="Calibri"/>
          <w:b/>
          <w:bCs/>
          <w:color w:val="000000" w:themeColor="text1"/>
          <w:szCs w:val="20"/>
          <w:lang w:val="en-AU"/>
        </w:rPr>
        <w:t>, Section 9.6 (Confidential).</w:t>
      </w:r>
    </w:p>
    <w:p w14:paraId="44C1E52E" w14:textId="77777777" w:rsidR="006224F8" w:rsidRPr="00842D9A" w:rsidRDefault="006224F8" w:rsidP="006224F8">
      <w:pPr>
        <w:numPr>
          <w:ilvl w:val="0"/>
          <w:numId w:val="138"/>
        </w:numPr>
        <w:spacing w:line="276" w:lineRule="auto"/>
        <w:ind w:left="709" w:hanging="425"/>
        <w:contextualSpacing/>
        <w:rPr>
          <w:rFonts w:ascii="Calibri" w:eastAsia="Calibri" w:hAnsi="Calibri" w:cs="Calibri"/>
          <w:b/>
          <w:bCs/>
          <w:color w:val="000000"/>
          <w:szCs w:val="20"/>
          <w:lang w:val="en-AU"/>
        </w:rPr>
      </w:pPr>
      <w:r w:rsidRPr="4273ABF9">
        <w:rPr>
          <w:rFonts w:ascii="Calibri" w:hAnsi="Calibri"/>
          <w:b/>
          <w:bCs/>
          <w:szCs w:val="20"/>
          <w:lang w:val="en-AU"/>
        </w:rPr>
        <w:lastRenderedPageBreak/>
        <w:t xml:space="preserve">Authorises the CEO to undertake negotiations </w:t>
      </w:r>
      <w:r w:rsidRPr="4273ABF9">
        <w:rPr>
          <w:rFonts w:asciiTheme="minorHAnsi" w:hAnsiTheme="minorHAnsi" w:cs="Arial"/>
          <w:b/>
          <w:bCs/>
          <w:color w:val="000000" w:themeColor="text1"/>
          <w:szCs w:val="20"/>
          <w:lang w:val="en-AU"/>
        </w:rPr>
        <w:t>with the Department of Education and Training</w:t>
      </w:r>
      <w:r w:rsidRPr="4273ABF9">
        <w:rPr>
          <w:rFonts w:ascii="Calibri" w:eastAsia="Calibri" w:hAnsi="Calibri" w:cs="Calibri"/>
          <w:b/>
          <w:bCs/>
          <w:color w:val="000000" w:themeColor="text1"/>
          <w:szCs w:val="20"/>
          <w:lang w:val="en-AU"/>
        </w:rPr>
        <w:t xml:space="preserve"> </w:t>
      </w:r>
      <w:r w:rsidRPr="4273ABF9">
        <w:rPr>
          <w:rFonts w:ascii="Calibri" w:hAnsi="Calibri"/>
          <w:b/>
          <w:bCs/>
          <w:szCs w:val="20"/>
          <w:lang w:val="en-AU"/>
        </w:rPr>
        <w:t xml:space="preserve">to enter into a </w:t>
      </w:r>
      <w:r w:rsidRPr="4273ABF9">
        <w:rPr>
          <w:rFonts w:asciiTheme="minorHAnsi" w:hAnsiTheme="minorHAnsi" w:cs="Arial"/>
          <w:b/>
          <w:bCs/>
          <w:color w:val="000000" w:themeColor="text1"/>
          <w:szCs w:val="20"/>
          <w:lang w:val="en-AU"/>
        </w:rPr>
        <w:t xml:space="preserve">Building Blocks Partnership Agreement </w:t>
      </w:r>
      <w:r w:rsidRPr="4273ABF9">
        <w:rPr>
          <w:rFonts w:ascii="Calibri" w:eastAsia="Calibri" w:hAnsi="Calibri" w:cs="Calibri"/>
          <w:b/>
          <w:bCs/>
          <w:color w:val="000000" w:themeColor="text1"/>
          <w:szCs w:val="20"/>
          <w:lang w:val="en-AU"/>
        </w:rPr>
        <w:t>on</w:t>
      </w:r>
      <w:r w:rsidRPr="4273ABF9">
        <w:rPr>
          <w:rFonts w:ascii="Calibri" w:hAnsi="Calibri"/>
          <w:b/>
          <w:bCs/>
          <w:szCs w:val="20"/>
          <w:lang w:val="en-AU"/>
        </w:rPr>
        <w:t xml:space="preserve"> behalf of Council, based on the </w:t>
      </w:r>
      <w:r w:rsidRPr="4273ABF9">
        <w:rPr>
          <w:rFonts w:ascii="Calibri" w:eastAsia="Calibri" w:hAnsi="Calibri" w:cs="Calibri"/>
          <w:b/>
          <w:bCs/>
          <w:color w:val="000000" w:themeColor="text1"/>
          <w:szCs w:val="20"/>
          <w:lang w:val="en-AU"/>
        </w:rPr>
        <w:t>short-list of capital projects outlined in the Draft City of Whittlesea Kindergarten Reform Implementation Plan (</w:t>
      </w:r>
      <w:r w:rsidRPr="4273ABF9">
        <w:rPr>
          <w:rFonts w:asciiTheme="minorHAnsi" w:hAnsiTheme="minorHAnsi" w:cs="Arial"/>
          <w:b/>
          <w:bCs/>
          <w:color w:val="000000" w:themeColor="text1"/>
          <w:szCs w:val="20"/>
          <w:lang w:val="en-AU"/>
        </w:rPr>
        <w:t>Attachment One (Confidential)</w:t>
      </w:r>
      <w:r w:rsidRPr="4273ABF9">
        <w:rPr>
          <w:rFonts w:ascii="Calibri" w:eastAsia="Calibri" w:hAnsi="Calibri" w:cs="Calibri"/>
          <w:b/>
          <w:bCs/>
          <w:color w:val="000000" w:themeColor="text1"/>
          <w:szCs w:val="20"/>
          <w:lang w:val="en-AU"/>
        </w:rPr>
        <w:t>).</w:t>
      </w:r>
    </w:p>
    <w:p w14:paraId="5D81DFAA" w14:textId="77777777" w:rsidR="006224F8" w:rsidRPr="00DF673F" w:rsidRDefault="006224F8" w:rsidP="006224F8">
      <w:pPr>
        <w:numPr>
          <w:ilvl w:val="0"/>
          <w:numId w:val="138"/>
        </w:numPr>
        <w:spacing w:line="276" w:lineRule="auto"/>
        <w:ind w:left="709" w:hanging="425"/>
        <w:contextualSpacing/>
        <w:rPr>
          <w:rFonts w:ascii="Calibri" w:eastAsia="Calibri" w:hAnsi="Calibri" w:cs="Calibri"/>
          <w:b/>
          <w:bCs/>
          <w:color w:val="000000"/>
          <w:szCs w:val="20"/>
          <w:lang w:val="en-AU"/>
        </w:rPr>
      </w:pPr>
      <w:r w:rsidRPr="4273ABF9">
        <w:rPr>
          <w:rFonts w:asciiTheme="minorHAnsi" w:hAnsiTheme="minorHAnsi" w:cs="Arial"/>
          <w:b/>
          <w:bCs/>
          <w:color w:val="000000" w:themeColor="text1"/>
          <w:szCs w:val="20"/>
          <w:lang w:val="en-AU"/>
        </w:rPr>
        <w:t>Notes a Building Blocks Partnership Agreement will be brought to Council for consideration and endorsement which will be a publicly available document.</w:t>
      </w:r>
    </w:p>
    <w:p w14:paraId="5A6E614F" w14:textId="77777777" w:rsidR="006224F8" w:rsidRPr="00842D9A" w:rsidRDefault="006224F8" w:rsidP="006224F8">
      <w:pPr>
        <w:numPr>
          <w:ilvl w:val="0"/>
          <w:numId w:val="138"/>
        </w:numPr>
        <w:spacing w:line="276" w:lineRule="auto"/>
        <w:ind w:left="709" w:hanging="425"/>
        <w:contextualSpacing/>
        <w:rPr>
          <w:rFonts w:ascii="Calibri" w:eastAsia="Calibri" w:hAnsi="Calibri" w:cs="Calibri"/>
          <w:b/>
          <w:bCs/>
          <w:color w:val="000000"/>
          <w:szCs w:val="20"/>
          <w:lang w:val="en-AU"/>
        </w:rPr>
      </w:pPr>
      <w:r w:rsidRPr="4273ABF9">
        <w:rPr>
          <w:rFonts w:ascii="Calibri" w:eastAsia="Calibri" w:hAnsi="Calibri" w:cs="Calibri"/>
          <w:b/>
          <w:bCs/>
          <w:color w:val="000000" w:themeColor="text1"/>
          <w:szCs w:val="20"/>
          <w:lang w:val="en-AU"/>
        </w:rPr>
        <w:t xml:space="preserve">Notes a revised City of Whittlesea Kindergarten Reform Implementation Plan </w:t>
      </w:r>
      <w:r w:rsidRPr="4273ABF9">
        <w:rPr>
          <w:rFonts w:asciiTheme="minorHAnsi" w:hAnsiTheme="minorHAnsi" w:cs="Arial"/>
          <w:b/>
          <w:bCs/>
          <w:color w:val="000000" w:themeColor="text1"/>
          <w:szCs w:val="20"/>
          <w:lang w:val="en-AU"/>
        </w:rPr>
        <w:t>will be brought to Council for consideration and endorsement as a publicly available document, including a Community and Stakeholder Engagement Plan.</w:t>
      </w:r>
    </w:p>
    <w:p w14:paraId="57980AC2" w14:textId="77777777" w:rsidR="006224F8" w:rsidRPr="00842D9A" w:rsidRDefault="006224F8" w:rsidP="006224F8">
      <w:pPr>
        <w:numPr>
          <w:ilvl w:val="0"/>
          <w:numId w:val="138"/>
        </w:numPr>
        <w:spacing w:line="276" w:lineRule="auto"/>
        <w:ind w:left="709" w:hanging="425"/>
        <w:contextualSpacing/>
        <w:rPr>
          <w:rFonts w:ascii="Calibri" w:eastAsia="Calibri" w:hAnsi="Calibri" w:cs="Calibri"/>
          <w:b/>
          <w:bCs/>
          <w:color w:val="000000"/>
          <w:szCs w:val="20"/>
          <w:lang w:val="en-AU"/>
        </w:rPr>
      </w:pPr>
      <w:r w:rsidRPr="4273ABF9">
        <w:rPr>
          <w:rFonts w:asciiTheme="minorHAnsi" w:hAnsiTheme="minorHAnsi" w:cs="Arial"/>
          <w:b/>
          <w:bCs/>
          <w:color w:val="000000" w:themeColor="text1"/>
          <w:szCs w:val="20"/>
          <w:lang w:val="en-AU"/>
        </w:rPr>
        <w:t xml:space="preserve">Notes that the proposed Council 2022/23 budget will be updated to reflect capital and operational costs outlined in </w:t>
      </w:r>
      <w:r w:rsidRPr="4273ABF9">
        <w:rPr>
          <w:rFonts w:asciiTheme="minorHAnsi" w:eastAsia="Calibri" w:hAnsiTheme="minorHAnsi" w:cs="Arial"/>
          <w:b/>
          <w:bCs/>
          <w:color w:val="000000" w:themeColor="text1"/>
          <w:szCs w:val="20"/>
          <w:lang w:val="en-AU"/>
        </w:rPr>
        <w:t xml:space="preserve">the </w:t>
      </w:r>
      <w:r w:rsidRPr="4273ABF9">
        <w:rPr>
          <w:rFonts w:ascii="Calibri" w:eastAsia="Calibri" w:hAnsi="Calibri" w:cs="Calibri"/>
          <w:b/>
          <w:bCs/>
          <w:color w:val="000000" w:themeColor="text1"/>
          <w:szCs w:val="20"/>
          <w:lang w:val="en-AU"/>
        </w:rPr>
        <w:t>Draft City of Whittlesea Kindergarten Reform Implementation Plan (</w:t>
      </w:r>
      <w:r w:rsidRPr="4273ABF9">
        <w:rPr>
          <w:rFonts w:asciiTheme="minorHAnsi" w:hAnsiTheme="minorHAnsi" w:cs="Arial"/>
          <w:b/>
          <w:bCs/>
          <w:color w:val="000000" w:themeColor="text1"/>
          <w:szCs w:val="20"/>
          <w:lang w:val="en-AU"/>
        </w:rPr>
        <w:t>Attachment One</w:t>
      </w:r>
      <w:r w:rsidRPr="4273ABF9">
        <w:rPr>
          <w:rFonts w:ascii="Calibri" w:eastAsia="Calibri" w:hAnsi="Calibri" w:cs="Calibri"/>
          <w:b/>
          <w:bCs/>
          <w:color w:val="000000" w:themeColor="text1"/>
          <w:szCs w:val="20"/>
          <w:lang w:val="en-AU"/>
        </w:rPr>
        <w:t xml:space="preserve">, Section 9 (Confidential)). </w:t>
      </w:r>
    </w:p>
    <w:p w14:paraId="7EE1A65D" w14:textId="77777777" w:rsidR="006224F8" w:rsidRPr="00842D9A" w:rsidRDefault="006224F8" w:rsidP="006224F8">
      <w:pPr>
        <w:numPr>
          <w:ilvl w:val="0"/>
          <w:numId w:val="138"/>
        </w:numPr>
        <w:spacing w:line="276" w:lineRule="auto"/>
        <w:ind w:left="709" w:hanging="425"/>
        <w:contextualSpacing/>
        <w:rPr>
          <w:rFonts w:ascii="Calibri" w:eastAsia="Calibri" w:hAnsi="Calibri" w:cs="Calibri"/>
          <w:b/>
          <w:bCs/>
          <w:color w:val="000000"/>
          <w:szCs w:val="20"/>
          <w:lang w:val="en-AU"/>
        </w:rPr>
      </w:pPr>
      <w:r w:rsidRPr="4273ABF9">
        <w:rPr>
          <w:rFonts w:asciiTheme="minorHAnsi" w:hAnsiTheme="minorHAnsi" w:cs="Arial"/>
          <w:b/>
          <w:bCs/>
          <w:color w:val="000000" w:themeColor="text1"/>
          <w:szCs w:val="20"/>
          <w:lang w:val="en-AU"/>
        </w:rPr>
        <w:t>Notes that following finalisation of a Building Blocks Partnership Agreement and the City of Whittlesea Kindergarten Reform Implementation Plan, Council may need to update its Long-Term Financial Plan, and that this work will be undertaken as part of the 2023/24 budget process.</w:t>
      </w:r>
    </w:p>
    <w:p w14:paraId="31B84196" w14:textId="77777777" w:rsidR="006224F8" w:rsidRPr="00842D9A" w:rsidRDefault="006224F8" w:rsidP="006224F8">
      <w:pPr>
        <w:numPr>
          <w:ilvl w:val="0"/>
          <w:numId w:val="138"/>
        </w:numPr>
        <w:spacing w:line="276" w:lineRule="auto"/>
        <w:ind w:left="709" w:hanging="425"/>
        <w:contextualSpacing/>
        <w:rPr>
          <w:rFonts w:ascii="Calibri" w:eastAsia="Calibri" w:hAnsi="Calibri" w:cs="Calibri"/>
          <w:b/>
          <w:bCs/>
          <w:color w:val="000000"/>
          <w:szCs w:val="20"/>
          <w:lang w:val="en-AU"/>
        </w:rPr>
      </w:pPr>
      <w:r w:rsidRPr="4273ABF9">
        <w:rPr>
          <w:rFonts w:ascii="Calibri" w:eastAsia="Calibri" w:hAnsi="Calibri" w:cs="Calibri"/>
          <w:b/>
          <w:bCs/>
          <w:color w:val="000000" w:themeColor="text1"/>
          <w:szCs w:val="20"/>
          <w:lang w:val="en-AU"/>
        </w:rPr>
        <w:t xml:space="preserve">Notes both the revised City of Whittlesea Kindergarten Reform Implementation Plan and the Whittlesea Established Areas Infrastructure Plan 2017 will be incorporated into the early years section of the Whittlesea 2040 </w:t>
      </w:r>
      <w:r w:rsidRPr="4273ABF9">
        <w:rPr>
          <w:rFonts w:ascii="Calibri" w:hAnsi="Calibri"/>
          <w:b/>
          <w:bCs/>
          <w:szCs w:val="20"/>
          <w:lang w:val="en-AU"/>
        </w:rPr>
        <w:t>Long-Term Community Infrastructure Plan to be presented to Council in mid-2023.</w:t>
      </w:r>
    </w:p>
    <w:p w14:paraId="04B8DE74"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12CB59A7">
        <w:rPr>
          <w:rFonts w:ascii="Calibri" w:eastAsia="Calibri" w:hAnsi="Calibri" w:cs="Calibri"/>
          <w:b/>
          <w:bCs/>
          <w:color w:val="FFFFFF" w:themeColor="background1"/>
          <w:lang w:val="en-AU"/>
        </w:rPr>
        <w:t>Key Information</w:t>
      </w:r>
    </w:p>
    <w:p w14:paraId="433ABC24" w14:textId="77777777" w:rsidR="006224F8" w:rsidRPr="00F81F87" w:rsidRDefault="006224F8" w:rsidP="006224F8">
      <w:pPr>
        <w:spacing w:before="240" w:after="60" w:line="276" w:lineRule="auto"/>
        <w:rPr>
          <w:rFonts w:ascii="Calibri" w:eastAsia="Calibri" w:hAnsi="Calibri" w:cs="Calibri"/>
          <w:b/>
          <w:bCs/>
          <w:color w:val="000000"/>
          <w:lang w:val="en-AU" w:eastAsia="en-AU"/>
        </w:rPr>
      </w:pPr>
      <w:r w:rsidRPr="00F81F87">
        <w:rPr>
          <w:rFonts w:asciiTheme="minorHAnsi" w:eastAsiaTheme="minorHAnsi" w:hAnsiTheme="minorHAnsi" w:cstheme="minorHAnsi"/>
          <w:b/>
          <w:bCs/>
          <w:color w:val="000000"/>
          <w:lang w:val="en-AU" w:eastAsia="en-AU"/>
        </w:rPr>
        <w:t>Previous Council resolution</w:t>
      </w:r>
    </w:p>
    <w:p w14:paraId="3F508D2A" w14:textId="77777777" w:rsidR="006224F8" w:rsidRPr="008D1AB4" w:rsidRDefault="006224F8" w:rsidP="006224F8">
      <w:pPr>
        <w:spacing w:line="276" w:lineRule="auto"/>
        <w:rPr>
          <w:rFonts w:ascii="Calibri" w:eastAsia="Calibri" w:hAnsi="Calibri" w:cs="Calibri"/>
          <w:color w:val="000000"/>
          <w:lang w:val="en-AU" w:eastAsia="en-AU"/>
        </w:rPr>
      </w:pPr>
      <w:r>
        <w:rPr>
          <w:rFonts w:asciiTheme="minorHAnsi" w:eastAsiaTheme="minorHAnsi" w:hAnsiTheme="minorHAnsi" w:cstheme="minorHAnsi"/>
          <w:color w:val="000000"/>
          <w:lang w:val="en-AU" w:eastAsia="en-AU"/>
        </w:rPr>
        <w:t>At the 6 December 2021 Council Meeting, Council resolved to</w:t>
      </w:r>
      <w:r w:rsidRPr="008D1AB4">
        <w:rPr>
          <w:rFonts w:asciiTheme="minorHAnsi" w:eastAsiaTheme="minorHAnsi" w:hAnsiTheme="minorHAnsi" w:cstheme="minorHAnsi"/>
          <w:color w:val="000000"/>
          <w:lang w:val="en-AU" w:eastAsia="en-AU"/>
        </w:rPr>
        <w:t>:</w:t>
      </w:r>
    </w:p>
    <w:p w14:paraId="1044672B" w14:textId="77777777" w:rsidR="006224F8" w:rsidRPr="00F87A8A" w:rsidRDefault="006224F8" w:rsidP="006224F8">
      <w:pPr>
        <w:spacing w:line="276" w:lineRule="auto"/>
        <w:rPr>
          <w:rFonts w:ascii="Calibri" w:eastAsia="Calibri" w:hAnsi="Calibri" w:cs="Calibri"/>
          <w:i/>
          <w:iCs/>
          <w:color w:val="000000"/>
          <w:lang w:val="en-AU" w:eastAsia="en-AU"/>
        </w:rPr>
      </w:pPr>
      <w:r w:rsidRPr="008D1AB4">
        <w:rPr>
          <w:rFonts w:asciiTheme="minorHAnsi" w:eastAsiaTheme="minorHAnsi" w:hAnsiTheme="minorHAnsi" w:cstheme="minorHAnsi"/>
          <w:color w:val="000000"/>
          <w:lang w:val="en-AU" w:eastAsia="en-AU"/>
        </w:rPr>
        <w:t>1</w:t>
      </w:r>
      <w:r w:rsidRPr="00F87A8A">
        <w:rPr>
          <w:rFonts w:asciiTheme="minorHAnsi" w:eastAsiaTheme="minorHAnsi" w:hAnsiTheme="minorHAnsi" w:cstheme="minorHAnsi"/>
          <w:i/>
          <w:iCs/>
          <w:color w:val="000000"/>
          <w:lang w:val="en-AU" w:eastAsia="en-AU"/>
        </w:rPr>
        <w:t>. Endorse the City of Whittlesea Kindergarten Reform Options Paper for consultation with key stakeholders and prospective partners.</w:t>
      </w:r>
    </w:p>
    <w:p w14:paraId="2B36871B" w14:textId="77777777" w:rsidR="006224F8" w:rsidRPr="00F87A8A" w:rsidRDefault="006224F8" w:rsidP="006224F8">
      <w:pPr>
        <w:spacing w:line="276" w:lineRule="auto"/>
        <w:rPr>
          <w:rFonts w:ascii="Calibri" w:eastAsia="Calibri" w:hAnsi="Calibri" w:cs="Calibri"/>
          <w:i/>
          <w:iCs/>
          <w:color w:val="000000"/>
          <w:lang w:val="en-AU" w:eastAsia="en-AU"/>
        </w:rPr>
      </w:pPr>
      <w:r w:rsidRPr="00F87A8A">
        <w:rPr>
          <w:rFonts w:asciiTheme="minorHAnsi" w:eastAsiaTheme="minorHAnsi" w:hAnsiTheme="minorHAnsi" w:cstheme="minorHAnsi"/>
          <w:i/>
          <w:iCs/>
          <w:color w:val="000000"/>
          <w:lang w:val="en-AU" w:eastAsia="en-AU"/>
        </w:rPr>
        <w:t>2. Receive a City of Whittlesea Kindergarten Reform Implementation Plan for consideration on 16 May 2022 that includes:</w:t>
      </w:r>
    </w:p>
    <w:p w14:paraId="65E9F045" w14:textId="77777777" w:rsidR="006224F8" w:rsidRPr="00F87A8A" w:rsidRDefault="006224F8" w:rsidP="006224F8">
      <w:pPr>
        <w:spacing w:line="276" w:lineRule="auto"/>
        <w:ind w:left="720"/>
        <w:rPr>
          <w:rFonts w:ascii="Calibri" w:eastAsia="Calibri" w:hAnsi="Calibri" w:cs="Calibri"/>
          <w:i/>
          <w:iCs/>
          <w:color w:val="000000"/>
          <w:lang w:val="en-AU" w:eastAsia="en-AU"/>
        </w:rPr>
      </w:pPr>
      <w:r w:rsidRPr="00F87A8A">
        <w:rPr>
          <w:rFonts w:asciiTheme="minorHAnsi" w:eastAsiaTheme="minorHAnsi" w:hAnsiTheme="minorHAnsi" w:cstheme="minorHAnsi"/>
          <w:i/>
          <w:iCs/>
          <w:color w:val="000000"/>
          <w:lang w:val="en-AU" w:eastAsia="en-AU"/>
        </w:rPr>
        <w:t>a) Stakeholder consultation findings</w:t>
      </w:r>
    </w:p>
    <w:p w14:paraId="5AB3829F" w14:textId="77777777" w:rsidR="006224F8" w:rsidRPr="00F87A8A" w:rsidRDefault="006224F8" w:rsidP="006224F8">
      <w:pPr>
        <w:spacing w:line="276" w:lineRule="auto"/>
        <w:ind w:left="720"/>
        <w:rPr>
          <w:rFonts w:ascii="Calibri" w:eastAsia="Calibri" w:hAnsi="Calibri" w:cs="Calibri"/>
          <w:i/>
          <w:iCs/>
          <w:color w:val="000000"/>
          <w:lang w:val="en-AU" w:eastAsia="en-AU"/>
        </w:rPr>
      </w:pPr>
      <w:r w:rsidRPr="00F87A8A">
        <w:rPr>
          <w:rFonts w:asciiTheme="minorHAnsi" w:eastAsiaTheme="minorHAnsi" w:hAnsiTheme="minorHAnsi" w:cstheme="minorHAnsi"/>
          <w:i/>
          <w:iCs/>
          <w:color w:val="000000"/>
          <w:lang w:val="en-AU" w:eastAsia="en-AU"/>
        </w:rPr>
        <w:t>b) Proposed infrastructure projects for Council endorsement as part of both the Early Years section of Council’s Long-Term Community Infrastructure Strategy and those that may be part of a Building Blocks Partnership Agreement with the Department of Education and Training</w:t>
      </w:r>
    </w:p>
    <w:p w14:paraId="33A6FBC2" w14:textId="77777777" w:rsidR="006224F8" w:rsidRPr="00F87A8A" w:rsidRDefault="006224F8" w:rsidP="006224F8">
      <w:pPr>
        <w:spacing w:line="276" w:lineRule="auto"/>
        <w:ind w:left="720"/>
        <w:rPr>
          <w:rFonts w:ascii="Calibri" w:eastAsia="Calibri" w:hAnsi="Calibri" w:cs="Calibri"/>
          <w:i/>
          <w:iCs/>
          <w:color w:val="000000"/>
          <w:lang w:val="en-AU" w:eastAsia="en-AU"/>
        </w:rPr>
      </w:pPr>
      <w:r w:rsidRPr="00F87A8A">
        <w:rPr>
          <w:rFonts w:asciiTheme="minorHAnsi" w:eastAsiaTheme="minorHAnsi" w:hAnsiTheme="minorHAnsi" w:cstheme="minorHAnsi"/>
          <w:i/>
          <w:iCs/>
          <w:color w:val="000000"/>
          <w:lang w:val="en-AU" w:eastAsia="en-AU"/>
        </w:rPr>
        <w:t>c) A proposal on the phased introduction of three-year-old kindergarten hours delivered by kindergarten services contracted by Council within the municipality</w:t>
      </w:r>
    </w:p>
    <w:p w14:paraId="28150DD5" w14:textId="77777777" w:rsidR="006224F8" w:rsidRPr="00F87A8A" w:rsidRDefault="006224F8" w:rsidP="006224F8">
      <w:pPr>
        <w:spacing w:line="276" w:lineRule="auto"/>
        <w:ind w:left="720"/>
        <w:rPr>
          <w:rFonts w:ascii="Calibri" w:eastAsia="Calibri" w:hAnsi="Calibri" w:cs="Calibri"/>
          <w:i/>
          <w:iCs/>
          <w:color w:val="000000"/>
          <w:lang w:val="en-AU" w:eastAsia="en-AU"/>
        </w:rPr>
      </w:pPr>
      <w:r w:rsidRPr="00F87A8A">
        <w:rPr>
          <w:rFonts w:asciiTheme="minorHAnsi" w:eastAsiaTheme="minorHAnsi" w:hAnsiTheme="minorHAnsi" w:cstheme="minorHAnsi"/>
          <w:i/>
          <w:iCs/>
          <w:color w:val="000000"/>
          <w:lang w:val="en-AU" w:eastAsia="en-AU"/>
        </w:rPr>
        <w:t>d) Indicative project costing and external funding analysis.</w:t>
      </w:r>
    </w:p>
    <w:p w14:paraId="4AC05B60" w14:textId="77777777" w:rsidR="006224F8" w:rsidRDefault="006224F8" w:rsidP="006224F8">
      <w:pPr>
        <w:spacing w:line="276" w:lineRule="auto"/>
        <w:rPr>
          <w:rFonts w:asciiTheme="minorHAnsi" w:eastAsiaTheme="minorHAnsi" w:hAnsiTheme="minorHAnsi" w:cstheme="minorHAnsi"/>
          <w:color w:val="000000"/>
          <w:lang w:val="en-AU" w:eastAsia="en-AU"/>
        </w:rPr>
      </w:pPr>
      <w:r w:rsidRPr="00F87A8A">
        <w:rPr>
          <w:rFonts w:asciiTheme="minorHAnsi" w:eastAsiaTheme="minorHAnsi" w:hAnsiTheme="minorHAnsi" w:cstheme="minorHAnsi"/>
          <w:i/>
          <w:iCs/>
          <w:color w:val="000000"/>
          <w:lang w:val="en-AU" w:eastAsia="en-AU"/>
        </w:rPr>
        <w:t>3. Undertake advocacy initiatives to reduce the financial impact of the Victorian Government’s Three-Year-Old Kindergarten Reform on Council, including operational costs</w:t>
      </w:r>
      <w:r w:rsidRPr="008D1AB4">
        <w:rPr>
          <w:rFonts w:asciiTheme="minorHAnsi" w:eastAsiaTheme="minorHAnsi" w:hAnsiTheme="minorHAnsi" w:cstheme="minorHAnsi"/>
          <w:color w:val="000000"/>
          <w:lang w:val="en-AU" w:eastAsia="en-AU"/>
        </w:rPr>
        <w:t>.</w:t>
      </w:r>
    </w:p>
    <w:p w14:paraId="507E5827" w14:textId="77777777" w:rsidR="006224F8" w:rsidRDefault="006224F8" w:rsidP="006224F8">
      <w:pPr>
        <w:spacing w:line="276" w:lineRule="auto"/>
        <w:rPr>
          <w:rFonts w:ascii="Calibri" w:hAnsi="Calibri"/>
          <w:b/>
          <w:bCs/>
          <w:lang w:val="en-AU"/>
        </w:rPr>
      </w:pPr>
      <w:r>
        <w:rPr>
          <w:rFonts w:asciiTheme="minorHAnsi" w:eastAsiaTheme="minorHAnsi" w:hAnsiTheme="minorHAnsi" w:cstheme="minorHAnsi"/>
          <w:color w:val="000000"/>
          <w:lang w:val="en-AU" w:eastAsia="en-AU"/>
        </w:rPr>
        <w:br w:type="page"/>
      </w:r>
      <w:r w:rsidRPr="00CE5985">
        <w:rPr>
          <w:rFonts w:ascii="Calibri" w:hAnsi="Calibri"/>
          <w:b/>
          <w:bCs/>
          <w:lang w:val="en-AU"/>
        </w:rPr>
        <w:lastRenderedPageBreak/>
        <w:t>Purpose of the</w:t>
      </w:r>
      <w:r>
        <w:rPr>
          <w:rFonts w:ascii="Calibri" w:hAnsi="Calibri"/>
          <w:b/>
          <w:bCs/>
          <w:lang w:val="en-AU"/>
        </w:rPr>
        <w:t xml:space="preserve"> Draft City of Whittlesea Kindergarten Reform</w:t>
      </w:r>
      <w:r w:rsidRPr="00CE5985">
        <w:rPr>
          <w:rFonts w:ascii="Calibri" w:hAnsi="Calibri"/>
          <w:b/>
          <w:bCs/>
          <w:lang w:val="en-AU"/>
        </w:rPr>
        <w:t xml:space="preserve"> Implementation Plan</w:t>
      </w:r>
    </w:p>
    <w:p w14:paraId="1A08A7B0" w14:textId="77777777" w:rsidR="006224F8" w:rsidRDefault="006224F8" w:rsidP="006224F8">
      <w:pPr>
        <w:spacing w:line="276" w:lineRule="auto"/>
        <w:rPr>
          <w:rFonts w:ascii="Calibri" w:hAnsi="Calibri"/>
          <w:lang w:val="en-AU"/>
        </w:rPr>
      </w:pPr>
      <w:r>
        <w:rPr>
          <w:rFonts w:ascii="Calibri" w:hAnsi="Calibri"/>
          <w:lang w:val="en-AU"/>
        </w:rPr>
        <w:t>The Draft Whittlesea Kindergarten Reform Implementation Plan (Draft Implementation Plan) articulates the proposed approach for the roll-out of Three-Year-Old Kindergarten Reform (the Reform) in the City of Whittlesea, specifically:</w:t>
      </w:r>
    </w:p>
    <w:p w14:paraId="5915C468" w14:textId="77777777" w:rsidR="006224F8" w:rsidRPr="003E0F3A" w:rsidRDefault="006224F8" w:rsidP="006224F8">
      <w:pPr>
        <w:numPr>
          <w:ilvl w:val="0"/>
          <w:numId w:val="139"/>
        </w:numPr>
        <w:spacing w:line="276" w:lineRule="auto"/>
        <w:rPr>
          <w:rFonts w:ascii="Calibri" w:eastAsia="Calibri" w:hAnsi="Calibri" w:cs="Calibri"/>
          <w:lang w:val="en-AU" w:eastAsia="en-AU"/>
        </w:rPr>
      </w:pPr>
      <w:r>
        <w:rPr>
          <w:rFonts w:ascii="Calibri" w:eastAsiaTheme="minorHAnsi" w:hAnsi="Calibri" w:cs="Calibri"/>
          <w:lang w:val="en-AU" w:eastAsia="en-AU"/>
        </w:rPr>
        <w:t xml:space="preserve">The </w:t>
      </w:r>
      <w:r w:rsidRPr="003E0F3A">
        <w:rPr>
          <w:rFonts w:ascii="Calibri" w:eastAsiaTheme="minorHAnsi" w:hAnsi="Calibri" w:cs="Calibri"/>
          <w:lang w:val="en-AU" w:eastAsia="en-AU"/>
        </w:rPr>
        <w:t xml:space="preserve">approach </w:t>
      </w:r>
      <w:r>
        <w:rPr>
          <w:rFonts w:ascii="Calibri" w:eastAsiaTheme="minorHAnsi" w:hAnsi="Calibri" w:cs="Calibri"/>
          <w:lang w:val="en-AU" w:eastAsia="en-AU"/>
        </w:rPr>
        <w:t xml:space="preserve">to transitioning up to 15 hours of </w:t>
      </w:r>
      <w:r w:rsidRPr="003E0F3A">
        <w:rPr>
          <w:rFonts w:ascii="Calibri" w:eastAsiaTheme="minorHAnsi" w:hAnsi="Calibri" w:cs="Calibri"/>
          <w:lang w:val="en-AU" w:eastAsia="en-AU"/>
        </w:rPr>
        <w:t>three-year-old kindergarten hours</w:t>
      </w:r>
      <w:r>
        <w:rPr>
          <w:rFonts w:ascii="Calibri" w:eastAsiaTheme="minorHAnsi" w:hAnsi="Calibri" w:cs="Calibri"/>
          <w:lang w:val="en-AU" w:eastAsia="en-AU"/>
        </w:rPr>
        <w:t xml:space="preserve"> </w:t>
      </w:r>
      <w:r w:rsidRPr="004B1D33">
        <w:rPr>
          <w:rFonts w:ascii="Calibri" w:eastAsiaTheme="minorHAnsi" w:hAnsi="Calibri" w:cs="Calibri"/>
          <w:lang w:val="en-AU" w:eastAsia="en-AU"/>
        </w:rPr>
        <w:t xml:space="preserve">for </w:t>
      </w:r>
      <w:r>
        <w:rPr>
          <w:rFonts w:ascii="Calibri" w:eastAsiaTheme="minorHAnsi" w:hAnsi="Calibri" w:cs="Calibri"/>
          <w:lang w:val="en-AU" w:eastAsia="en-AU"/>
        </w:rPr>
        <w:t>services contracted by Council to deliver kindergarten</w:t>
      </w:r>
    </w:p>
    <w:p w14:paraId="331CAFD6" w14:textId="77777777" w:rsidR="006224F8" w:rsidRDefault="006224F8" w:rsidP="006224F8">
      <w:pPr>
        <w:numPr>
          <w:ilvl w:val="0"/>
          <w:numId w:val="139"/>
        </w:numPr>
        <w:spacing w:line="276" w:lineRule="auto"/>
        <w:rPr>
          <w:rFonts w:ascii="Calibri" w:eastAsia="Calibri" w:hAnsi="Calibri" w:cs="Calibri"/>
          <w:lang w:val="en-AU" w:eastAsia="en-AU"/>
        </w:rPr>
      </w:pPr>
      <w:r>
        <w:rPr>
          <w:rFonts w:ascii="Calibri" w:eastAsiaTheme="minorHAnsi" w:hAnsi="Calibri" w:cs="Calibri"/>
          <w:lang w:val="en-AU" w:eastAsia="en-AU"/>
        </w:rPr>
        <w:t>Proposed kindergarten</w:t>
      </w:r>
      <w:r w:rsidRPr="003E0F3A">
        <w:rPr>
          <w:rFonts w:ascii="Calibri" w:eastAsiaTheme="minorHAnsi" w:hAnsi="Calibri" w:cs="Calibri"/>
          <w:lang w:val="en-AU" w:eastAsia="en-AU"/>
        </w:rPr>
        <w:t xml:space="preserve"> infrastructure projects to </w:t>
      </w:r>
      <w:r>
        <w:rPr>
          <w:rFonts w:ascii="Calibri" w:eastAsiaTheme="minorHAnsi" w:hAnsi="Calibri" w:cs="Calibri"/>
          <w:lang w:val="en-AU" w:eastAsia="en-AU"/>
        </w:rPr>
        <w:t>meet unmet kindergarten demand</w:t>
      </w:r>
    </w:p>
    <w:p w14:paraId="6E92675A" w14:textId="77777777" w:rsidR="006224F8" w:rsidRPr="007403B4" w:rsidRDefault="006224F8" w:rsidP="006224F8">
      <w:pPr>
        <w:numPr>
          <w:ilvl w:val="0"/>
          <w:numId w:val="139"/>
        </w:numPr>
        <w:spacing w:line="276" w:lineRule="auto"/>
        <w:contextualSpacing/>
        <w:rPr>
          <w:rFonts w:ascii="Calibri" w:hAnsi="Calibri"/>
          <w:b/>
          <w:bCs/>
          <w:szCs w:val="20"/>
          <w:lang w:val="en-AU"/>
        </w:rPr>
      </w:pPr>
      <w:r>
        <w:rPr>
          <w:rFonts w:ascii="Calibri" w:hAnsi="Calibri"/>
          <w:szCs w:val="20"/>
          <w:lang w:val="en-AU"/>
        </w:rPr>
        <w:t>Capital and operational costs to implement the Three-Year-Old Kindergarten Reform</w:t>
      </w:r>
    </w:p>
    <w:p w14:paraId="0193D3E5" w14:textId="77777777" w:rsidR="006224F8" w:rsidRPr="00BA559C" w:rsidRDefault="006224F8" w:rsidP="006224F8">
      <w:pPr>
        <w:numPr>
          <w:ilvl w:val="0"/>
          <w:numId w:val="139"/>
        </w:numPr>
        <w:spacing w:line="276" w:lineRule="auto"/>
        <w:rPr>
          <w:rFonts w:ascii="Calibri" w:eastAsia="Calibri" w:hAnsi="Calibri" w:cs="Calibri"/>
          <w:lang w:val="en-AU" w:eastAsia="en-AU"/>
        </w:rPr>
      </w:pPr>
      <w:r w:rsidRPr="003E0F3A">
        <w:rPr>
          <w:rFonts w:ascii="Calibri" w:eastAsiaTheme="minorHAnsi" w:hAnsi="Calibri" w:cs="Calibri"/>
          <w:lang w:val="en-AU" w:eastAsia="en-AU"/>
        </w:rPr>
        <w:t xml:space="preserve">A pipeline of projects </w:t>
      </w:r>
      <w:r>
        <w:rPr>
          <w:rFonts w:ascii="Calibri" w:eastAsiaTheme="minorHAnsi" w:hAnsi="Calibri" w:cs="Calibri"/>
          <w:lang w:val="en-AU" w:eastAsia="en-AU"/>
        </w:rPr>
        <w:t>for realisation through</w:t>
      </w:r>
      <w:r w:rsidRPr="003E0F3A">
        <w:rPr>
          <w:rFonts w:ascii="Calibri" w:eastAsiaTheme="minorHAnsi" w:hAnsi="Calibri" w:cs="Calibri"/>
          <w:lang w:val="en-AU" w:eastAsia="en-AU"/>
        </w:rPr>
        <w:t xml:space="preserve"> a Building Blocks Partnership Agreement with the Department of Education and Training</w:t>
      </w:r>
    </w:p>
    <w:p w14:paraId="1F34B6C2" w14:textId="77777777" w:rsidR="006224F8" w:rsidRDefault="006224F8" w:rsidP="006224F8">
      <w:pPr>
        <w:spacing w:before="240" w:after="60" w:line="276" w:lineRule="auto"/>
        <w:rPr>
          <w:rFonts w:ascii="Calibri" w:hAnsi="Calibri"/>
          <w:b/>
          <w:bCs/>
          <w:lang w:val="en-AU"/>
        </w:rPr>
      </w:pPr>
      <w:r>
        <w:rPr>
          <w:rFonts w:ascii="Calibri" w:hAnsi="Calibri"/>
          <w:b/>
          <w:bCs/>
          <w:lang w:val="en-AU"/>
        </w:rPr>
        <w:t>Approach to the ‘transitioning up’ of three-year-old kindergarten hours</w:t>
      </w:r>
    </w:p>
    <w:p w14:paraId="4453FDA7" w14:textId="77777777" w:rsidR="006224F8" w:rsidRPr="00080ED2" w:rsidRDefault="006224F8" w:rsidP="006224F8">
      <w:pPr>
        <w:spacing w:line="276" w:lineRule="auto"/>
        <w:rPr>
          <w:rFonts w:ascii="Calibri" w:hAnsi="Calibri"/>
          <w:bCs/>
          <w:lang w:val="en-AU"/>
        </w:rPr>
      </w:pPr>
      <w:r w:rsidRPr="00080ED2">
        <w:rPr>
          <w:rFonts w:ascii="Calibri" w:hAnsi="Calibri"/>
          <w:bCs/>
          <w:lang w:val="en-AU"/>
        </w:rPr>
        <w:t xml:space="preserve">The </w:t>
      </w:r>
      <w:r w:rsidRPr="00121F22">
        <w:rPr>
          <w:rFonts w:ascii="Calibri" w:hAnsi="Calibri"/>
          <w:bCs/>
          <w:lang w:val="en-AU"/>
        </w:rPr>
        <w:t>Options Paper presented to Council in December 2021 identified three</w:t>
      </w:r>
      <w:r w:rsidRPr="00080ED2">
        <w:rPr>
          <w:rFonts w:ascii="Calibri" w:hAnsi="Calibri"/>
          <w:bCs/>
          <w:lang w:val="en-AU"/>
        </w:rPr>
        <w:t xml:space="preserve"> ways to manage the </w:t>
      </w:r>
      <w:r>
        <w:rPr>
          <w:rFonts w:ascii="Calibri" w:hAnsi="Calibri"/>
          <w:bCs/>
          <w:lang w:val="en-AU"/>
        </w:rPr>
        <w:t>‘transitioning</w:t>
      </w:r>
      <w:r w:rsidRPr="00080ED2">
        <w:rPr>
          <w:rFonts w:ascii="Calibri" w:hAnsi="Calibri"/>
          <w:bCs/>
          <w:lang w:val="en-AU"/>
        </w:rPr>
        <w:t xml:space="preserve"> up</w:t>
      </w:r>
      <w:r>
        <w:rPr>
          <w:rFonts w:ascii="Calibri" w:hAnsi="Calibri"/>
          <w:bCs/>
          <w:lang w:val="en-AU"/>
        </w:rPr>
        <w:t>’</w:t>
      </w:r>
      <w:r w:rsidRPr="00080ED2">
        <w:rPr>
          <w:rFonts w:ascii="Calibri" w:hAnsi="Calibri"/>
          <w:bCs/>
          <w:lang w:val="en-AU"/>
        </w:rPr>
        <w:t xml:space="preserve"> of </w:t>
      </w:r>
      <w:r w:rsidRPr="004114C8">
        <w:rPr>
          <w:rFonts w:ascii="Calibri" w:hAnsi="Calibri"/>
          <w:bCs/>
          <w:lang w:val="en-AU"/>
        </w:rPr>
        <w:t>kindergarten hours between 2022 and 2029</w:t>
      </w:r>
      <w:r>
        <w:rPr>
          <w:rFonts w:ascii="Calibri" w:hAnsi="Calibri"/>
          <w:bCs/>
          <w:lang w:val="en-AU"/>
        </w:rPr>
        <w:t xml:space="preserve">. The transition </w:t>
      </w:r>
      <w:r w:rsidRPr="00080ED2">
        <w:rPr>
          <w:rFonts w:ascii="Calibri" w:hAnsi="Calibri"/>
          <w:bCs/>
          <w:lang w:val="en-AU"/>
        </w:rPr>
        <w:t xml:space="preserve">would be </w:t>
      </w:r>
      <w:r w:rsidRPr="004114C8">
        <w:rPr>
          <w:rFonts w:ascii="Calibri" w:hAnsi="Calibri"/>
          <w:bCs/>
          <w:lang w:val="en-AU"/>
        </w:rPr>
        <w:t>delivered</w:t>
      </w:r>
      <w:r>
        <w:rPr>
          <w:rFonts w:ascii="Calibri" w:hAnsi="Calibri"/>
          <w:bCs/>
          <w:lang w:val="en-AU"/>
        </w:rPr>
        <w:t xml:space="preserve"> by services contracted by Council to deliver kindergarten</w:t>
      </w:r>
      <w:r w:rsidRPr="00080ED2">
        <w:rPr>
          <w:rFonts w:ascii="Calibri" w:hAnsi="Calibri"/>
          <w:bCs/>
          <w:lang w:val="en-AU"/>
        </w:rPr>
        <w:t xml:space="preserve"> </w:t>
      </w:r>
      <w:r>
        <w:rPr>
          <w:rFonts w:ascii="Calibri" w:hAnsi="Calibri"/>
          <w:bCs/>
          <w:lang w:val="en-AU"/>
        </w:rPr>
        <w:t>and</w:t>
      </w:r>
      <w:r w:rsidRPr="00080ED2">
        <w:rPr>
          <w:rFonts w:ascii="Calibri" w:hAnsi="Calibri"/>
          <w:bCs/>
          <w:lang w:val="en-AU"/>
        </w:rPr>
        <w:t xml:space="preserve"> implemented via lease and service agreements with </w:t>
      </w:r>
      <w:r>
        <w:rPr>
          <w:rFonts w:ascii="Calibri" w:hAnsi="Calibri"/>
          <w:bCs/>
          <w:lang w:val="en-AU"/>
        </w:rPr>
        <w:t xml:space="preserve">these </w:t>
      </w:r>
      <w:r w:rsidRPr="00080ED2">
        <w:rPr>
          <w:rFonts w:ascii="Calibri" w:hAnsi="Calibri"/>
          <w:bCs/>
          <w:lang w:val="en-AU"/>
        </w:rPr>
        <w:t xml:space="preserve">providers. </w:t>
      </w:r>
    </w:p>
    <w:p w14:paraId="6536D874" w14:textId="77777777" w:rsidR="006224F8" w:rsidRPr="00DF10B3" w:rsidRDefault="006224F8" w:rsidP="006224F8">
      <w:pPr>
        <w:spacing w:line="276" w:lineRule="auto"/>
        <w:rPr>
          <w:rFonts w:ascii="Calibri" w:hAnsi="Calibri"/>
          <w:lang w:val="en-AU"/>
        </w:rPr>
      </w:pPr>
      <w:r w:rsidRPr="00DF10B3">
        <w:rPr>
          <w:rFonts w:ascii="Calibri" w:hAnsi="Calibri"/>
          <w:lang w:val="en-AU"/>
        </w:rPr>
        <w:t>These include</w:t>
      </w:r>
      <w:r>
        <w:rPr>
          <w:rFonts w:ascii="Calibri" w:hAnsi="Calibri"/>
          <w:lang w:val="en-AU"/>
        </w:rPr>
        <w:t>d</w:t>
      </w:r>
      <w:r w:rsidRPr="00DF10B3">
        <w:rPr>
          <w:rFonts w:ascii="Calibri" w:hAnsi="Calibri"/>
          <w:lang w:val="en-AU"/>
        </w:rPr>
        <w:t>:</w:t>
      </w:r>
    </w:p>
    <w:p w14:paraId="041AC824" w14:textId="77777777" w:rsidR="006224F8" w:rsidRPr="00A603BC" w:rsidRDefault="006224F8" w:rsidP="006224F8">
      <w:pPr>
        <w:numPr>
          <w:ilvl w:val="0"/>
          <w:numId w:val="140"/>
        </w:numPr>
        <w:spacing w:line="276" w:lineRule="auto"/>
        <w:ind w:left="851"/>
        <w:contextualSpacing/>
        <w:rPr>
          <w:rFonts w:ascii="Calibri" w:hAnsi="Calibri"/>
          <w:b/>
          <w:bCs/>
          <w:szCs w:val="20"/>
          <w:lang w:val="en-AU"/>
        </w:rPr>
      </w:pPr>
      <w:r w:rsidRPr="4273ABF9">
        <w:rPr>
          <w:rFonts w:ascii="Calibri" w:hAnsi="Calibri"/>
          <w:b/>
          <w:bCs/>
          <w:szCs w:val="20"/>
          <w:lang w:val="en-AU"/>
        </w:rPr>
        <w:t>Free market approach:</w:t>
      </w:r>
      <w:r>
        <w:rPr>
          <w:rFonts w:ascii="Calibri" w:hAnsi="Calibri"/>
          <w:szCs w:val="20"/>
          <w:lang w:val="en-AU"/>
        </w:rPr>
        <w:t xml:space="preserve"> Council does not prescribe the number of funded kindergarten hours provided.</w:t>
      </w:r>
    </w:p>
    <w:p w14:paraId="127CB312" w14:textId="77777777" w:rsidR="006224F8" w:rsidRPr="00A603BC" w:rsidRDefault="006224F8" w:rsidP="006224F8">
      <w:pPr>
        <w:numPr>
          <w:ilvl w:val="0"/>
          <w:numId w:val="140"/>
        </w:numPr>
        <w:spacing w:line="276" w:lineRule="auto"/>
        <w:ind w:left="851"/>
        <w:contextualSpacing/>
        <w:rPr>
          <w:rFonts w:ascii="Calibri" w:hAnsi="Calibri"/>
          <w:b/>
          <w:bCs/>
          <w:szCs w:val="20"/>
          <w:lang w:val="en-AU"/>
        </w:rPr>
      </w:pPr>
      <w:r w:rsidRPr="4273ABF9">
        <w:rPr>
          <w:rFonts w:ascii="Calibri" w:hAnsi="Calibri"/>
          <w:b/>
          <w:bCs/>
          <w:szCs w:val="20"/>
          <w:lang w:val="en-AU"/>
        </w:rPr>
        <w:t>Prescribed approach with exemptions:</w:t>
      </w:r>
      <w:r>
        <w:rPr>
          <w:rFonts w:ascii="Calibri" w:hAnsi="Calibri"/>
          <w:szCs w:val="20"/>
          <w:lang w:val="en-AU"/>
        </w:rPr>
        <w:t xml:space="preserve"> Council prescribes a minimum baseline number of hours.</w:t>
      </w:r>
    </w:p>
    <w:p w14:paraId="54EE7089" w14:textId="77777777" w:rsidR="006224F8" w:rsidRPr="001273BD" w:rsidRDefault="006224F8" w:rsidP="006224F8">
      <w:pPr>
        <w:numPr>
          <w:ilvl w:val="0"/>
          <w:numId w:val="140"/>
        </w:numPr>
        <w:spacing w:line="276" w:lineRule="auto"/>
        <w:ind w:left="851"/>
        <w:contextualSpacing/>
        <w:rPr>
          <w:rFonts w:ascii="Calibri" w:hAnsi="Calibri"/>
          <w:b/>
          <w:bCs/>
          <w:szCs w:val="20"/>
          <w:lang w:val="en-AU"/>
        </w:rPr>
      </w:pPr>
      <w:r w:rsidRPr="4273ABF9">
        <w:rPr>
          <w:rFonts w:ascii="Calibri" w:hAnsi="Calibri"/>
          <w:b/>
          <w:bCs/>
          <w:szCs w:val="20"/>
          <w:lang w:val="en-AU"/>
        </w:rPr>
        <w:t>Prescribed approach without exemptions:</w:t>
      </w:r>
      <w:r>
        <w:rPr>
          <w:rFonts w:ascii="Calibri" w:hAnsi="Calibri"/>
          <w:szCs w:val="20"/>
          <w:lang w:val="en-AU"/>
        </w:rPr>
        <w:t xml:space="preserve"> Council prescribes the number of hours provided.</w:t>
      </w:r>
    </w:p>
    <w:p w14:paraId="5A601E0C" w14:textId="77777777" w:rsidR="006224F8" w:rsidRDefault="006224F8" w:rsidP="006224F8">
      <w:pPr>
        <w:autoSpaceDE w:val="0"/>
        <w:autoSpaceDN w:val="0"/>
        <w:adjustRightInd w:val="0"/>
        <w:spacing w:line="276" w:lineRule="auto"/>
        <w:rPr>
          <w:rFonts w:ascii="Calibri" w:hAnsi="Calibri" w:cs="Calibri"/>
          <w:color w:val="000000"/>
          <w:lang w:val="en-AU" w:eastAsia="en-AU"/>
        </w:rPr>
      </w:pPr>
    </w:p>
    <w:p w14:paraId="346D89E0" w14:textId="77777777" w:rsidR="006224F8" w:rsidRDefault="006224F8" w:rsidP="006224F8">
      <w:pPr>
        <w:autoSpaceDE w:val="0"/>
        <w:autoSpaceDN w:val="0"/>
        <w:adjustRightInd w:val="0"/>
        <w:spacing w:line="276" w:lineRule="auto"/>
        <w:rPr>
          <w:rFonts w:ascii="Calibri" w:hAnsi="Calibri" w:cs="Calibri"/>
          <w:color w:val="000000"/>
          <w:lang w:val="en-AU" w:eastAsia="en-AU"/>
        </w:rPr>
      </w:pPr>
      <w:r>
        <w:rPr>
          <w:rFonts w:ascii="Calibri" w:hAnsi="Calibri" w:cs="Calibri"/>
          <w:color w:val="000000"/>
          <w:lang w:val="en-AU" w:eastAsia="en-AU"/>
        </w:rPr>
        <w:t>On 9</w:t>
      </w:r>
      <w:r w:rsidRPr="00FF2427">
        <w:rPr>
          <w:rFonts w:ascii="Calibri" w:hAnsi="Calibri" w:cs="Calibri"/>
          <w:color w:val="000000"/>
          <w:lang w:val="en-AU" w:eastAsia="en-AU"/>
        </w:rPr>
        <w:t xml:space="preserve"> March 2022</w:t>
      </w:r>
      <w:r>
        <w:rPr>
          <w:rFonts w:ascii="Calibri" w:hAnsi="Calibri" w:cs="Calibri"/>
          <w:color w:val="000000"/>
          <w:lang w:val="en-AU" w:eastAsia="en-AU"/>
        </w:rPr>
        <w:t>, the Department of Education and Training (DET)</w:t>
      </w:r>
      <w:r w:rsidRPr="00FF2427">
        <w:rPr>
          <w:rFonts w:ascii="Calibri" w:hAnsi="Calibri" w:cs="Calibri"/>
          <w:color w:val="000000"/>
          <w:lang w:val="en-AU" w:eastAsia="en-AU"/>
        </w:rPr>
        <w:t xml:space="preserve"> </w:t>
      </w:r>
      <w:r>
        <w:rPr>
          <w:rFonts w:ascii="Calibri" w:hAnsi="Calibri" w:cs="Calibri"/>
          <w:color w:val="000000"/>
          <w:lang w:val="en-AU" w:eastAsia="en-AU"/>
        </w:rPr>
        <w:t>formally</w:t>
      </w:r>
      <w:r w:rsidRPr="00FF2427">
        <w:rPr>
          <w:rFonts w:ascii="Calibri" w:hAnsi="Calibri" w:cs="Calibri"/>
          <w:color w:val="000000"/>
          <w:lang w:val="en-AU" w:eastAsia="en-AU"/>
        </w:rPr>
        <w:t xml:space="preserve"> confirmed </w:t>
      </w:r>
      <w:r>
        <w:rPr>
          <w:rFonts w:ascii="Calibri" w:hAnsi="Calibri" w:cs="Calibri"/>
          <w:color w:val="000000"/>
          <w:lang w:val="en-AU" w:eastAsia="en-AU"/>
        </w:rPr>
        <w:t>a directive for</w:t>
      </w:r>
      <w:r w:rsidRPr="00FF2427">
        <w:rPr>
          <w:rFonts w:ascii="Calibri" w:hAnsi="Calibri" w:cs="Calibri"/>
          <w:color w:val="000000"/>
          <w:lang w:val="en-AU" w:eastAsia="en-AU"/>
        </w:rPr>
        <w:t xml:space="preserve"> the </w:t>
      </w:r>
      <w:r>
        <w:rPr>
          <w:rFonts w:ascii="Calibri" w:hAnsi="Calibri" w:cs="Calibri"/>
          <w:color w:val="000000"/>
          <w:lang w:val="en-AU" w:eastAsia="en-AU"/>
        </w:rPr>
        <w:t>transitioning up</w:t>
      </w:r>
      <w:r w:rsidRPr="00FF2427">
        <w:rPr>
          <w:rFonts w:ascii="Calibri" w:hAnsi="Calibri" w:cs="Calibri"/>
          <w:color w:val="000000"/>
          <w:lang w:val="en-AU" w:eastAsia="en-AU"/>
        </w:rPr>
        <w:t xml:space="preserve"> of three-year-old </w:t>
      </w:r>
      <w:r w:rsidRPr="00121F22">
        <w:rPr>
          <w:rFonts w:ascii="Calibri" w:hAnsi="Calibri" w:cs="Calibri"/>
          <w:color w:val="000000"/>
          <w:lang w:val="en-AU" w:eastAsia="en-AU"/>
        </w:rPr>
        <w:t xml:space="preserve">kindergarten hours (refer </w:t>
      </w:r>
      <w:r w:rsidRPr="00121F22">
        <w:rPr>
          <w:rFonts w:ascii="Calibri" w:hAnsi="Calibri" w:cs="Calibri"/>
          <w:b/>
          <w:bCs/>
          <w:color w:val="000000"/>
          <w:lang w:val="en-AU" w:eastAsia="en-AU"/>
        </w:rPr>
        <w:t>Attachment Two</w:t>
      </w:r>
      <w:r w:rsidRPr="00121F22">
        <w:rPr>
          <w:rFonts w:ascii="Calibri" w:hAnsi="Calibri" w:cs="Calibri"/>
          <w:color w:val="000000"/>
          <w:lang w:val="en-AU" w:eastAsia="en-AU"/>
        </w:rPr>
        <w:t>). Referred</w:t>
      </w:r>
      <w:r>
        <w:rPr>
          <w:rFonts w:ascii="Calibri" w:hAnsi="Calibri" w:cs="Calibri"/>
          <w:color w:val="000000"/>
          <w:lang w:val="en-AU" w:eastAsia="en-AU"/>
        </w:rPr>
        <w:t xml:space="preserve"> to as a ‘flexible approach’, the</w:t>
      </w:r>
      <w:r w:rsidRPr="00801C89">
        <w:rPr>
          <w:rFonts w:ascii="Calibri" w:hAnsi="Calibri" w:cs="Calibri"/>
          <w:color w:val="000000"/>
          <w:lang w:val="en-AU" w:eastAsia="en-AU"/>
        </w:rPr>
        <w:t xml:space="preserve"> </w:t>
      </w:r>
      <w:r>
        <w:rPr>
          <w:rFonts w:ascii="Calibri" w:hAnsi="Calibri" w:cs="Calibri"/>
          <w:color w:val="000000"/>
          <w:lang w:val="en-AU" w:eastAsia="en-AU"/>
        </w:rPr>
        <w:t>funding and policy parameters states that “…i</w:t>
      </w:r>
      <w:r w:rsidRPr="00CD01CF">
        <w:rPr>
          <w:rFonts w:ascii="Calibri" w:hAnsi="Calibri" w:cs="Calibri"/>
          <w:color w:val="000000"/>
          <w:lang w:val="en-AU" w:eastAsia="en-AU"/>
        </w:rPr>
        <w:t>n 2023, the priority is to give as many Victorian children access to funded Three-Year-Old Kindergarten as possible</w:t>
      </w:r>
      <w:r w:rsidRPr="008950FF">
        <w:rPr>
          <w:rFonts w:ascii="Calibri" w:hAnsi="Calibri" w:cs="Calibri"/>
          <w:color w:val="000000"/>
          <w:lang w:val="en-AU" w:eastAsia="en-AU"/>
        </w:rPr>
        <w:t xml:space="preserve">”. </w:t>
      </w:r>
      <w:r>
        <w:rPr>
          <w:rFonts w:ascii="Calibri" w:hAnsi="Calibri" w:cs="Calibri"/>
          <w:color w:val="000000"/>
          <w:lang w:val="en-AU" w:eastAsia="en-AU"/>
        </w:rPr>
        <w:t>DET’s guidance</w:t>
      </w:r>
      <w:r w:rsidRPr="008950FF">
        <w:rPr>
          <w:rFonts w:ascii="Calibri" w:hAnsi="Calibri" w:cs="Calibri"/>
          <w:color w:val="000000"/>
          <w:lang w:val="en-AU" w:eastAsia="en-AU"/>
        </w:rPr>
        <w:t xml:space="preserve"> affords </w:t>
      </w:r>
      <w:r w:rsidRPr="00801C89">
        <w:rPr>
          <w:rFonts w:ascii="Calibri" w:hAnsi="Calibri" w:cs="Calibri"/>
          <w:color w:val="000000"/>
          <w:lang w:val="en-AU" w:eastAsia="en-AU"/>
        </w:rPr>
        <w:t>flexibility to providers</w:t>
      </w:r>
      <w:r>
        <w:rPr>
          <w:rFonts w:ascii="Calibri" w:hAnsi="Calibri" w:cs="Calibri"/>
          <w:color w:val="000000"/>
          <w:lang w:val="en-AU" w:eastAsia="en-AU"/>
        </w:rPr>
        <w:t xml:space="preserve"> to increase the number of </w:t>
      </w:r>
      <w:r w:rsidRPr="00801C89">
        <w:rPr>
          <w:rFonts w:ascii="Calibri" w:hAnsi="Calibri" w:cs="Calibri"/>
          <w:color w:val="000000"/>
          <w:lang w:val="en-AU" w:eastAsia="en-AU"/>
        </w:rPr>
        <w:t xml:space="preserve">hours </w:t>
      </w:r>
      <w:r>
        <w:rPr>
          <w:rFonts w:ascii="Calibri" w:hAnsi="Calibri" w:cs="Calibri"/>
          <w:color w:val="000000"/>
          <w:lang w:val="en-AU" w:eastAsia="en-AU"/>
        </w:rPr>
        <w:t xml:space="preserve">provided, where service capacity can facilitate this. </w:t>
      </w:r>
      <w:r w:rsidRPr="00BA17C5">
        <w:rPr>
          <w:rFonts w:ascii="Calibri" w:hAnsi="Calibri" w:cs="Calibri"/>
          <w:color w:val="000000"/>
          <w:lang w:val="en-AU" w:eastAsia="en-AU"/>
        </w:rPr>
        <w:t xml:space="preserve">Whilst the flexible approach is a DET policy directive, </w:t>
      </w:r>
      <w:r>
        <w:rPr>
          <w:rFonts w:ascii="Calibri" w:hAnsi="Calibri" w:cs="Calibri"/>
          <w:color w:val="000000"/>
          <w:lang w:val="en-AU" w:eastAsia="en-AU"/>
        </w:rPr>
        <w:t>it</w:t>
      </w:r>
      <w:r w:rsidRPr="00BA17C5">
        <w:rPr>
          <w:rFonts w:ascii="Calibri" w:hAnsi="Calibri" w:cs="Calibri"/>
          <w:color w:val="000000"/>
          <w:lang w:val="en-AU" w:eastAsia="en-AU"/>
        </w:rPr>
        <w:t xml:space="preserve"> aligns with the ‘prescribed approach with exemptions’ model presented in the Options Paper</w:t>
      </w:r>
      <w:r w:rsidRPr="00FD5F6B">
        <w:rPr>
          <w:rFonts w:ascii="Calibri" w:hAnsi="Calibri" w:cs="Calibri"/>
          <w:color w:val="000000"/>
          <w:lang w:val="en-AU" w:eastAsia="en-AU"/>
        </w:rPr>
        <w:t>.</w:t>
      </w:r>
    </w:p>
    <w:p w14:paraId="694F3635" w14:textId="77777777" w:rsidR="006224F8" w:rsidRDefault="006224F8" w:rsidP="006224F8">
      <w:pPr>
        <w:autoSpaceDE w:val="0"/>
        <w:autoSpaceDN w:val="0"/>
        <w:adjustRightInd w:val="0"/>
        <w:spacing w:line="276" w:lineRule="auto"/>
        <w:rPr>
          <w:rFonts w:ascii="Calibri" w:hAnsi="Calibri" w:cs="Calibri"/>
          <w:color w:val="000000"/>
          <w:lang w:val="en-AU" w:eastAsia="en-AU"/>
        </w:rPr>
      </w:pPr>
    </w:p>
    <w:p w14:paraId="1EDF754F" w14:textId="77777777" w:rsidR="006224F8" w:rsidRDefault="006224F8" w:rsidP="006224F8">
      <w:pPr>
        <w:spacing w:line="276" w:lineRule="auto"/>
        <w:jc w:val="both"/>
        <w:rPr>
          <w:rFonts w:ascii="Calibri" w:hAnsi="Calibri"/>
          <w:lang w:val="en-AU"/>
        </w:rPr>
      </w:pPr>
      <w:r>
        <w:rPr>
          <w:rFonts w:ascii="Calibri" w:hAnsi="Calibri"/>
          <w:lang w:val="en-AU"/>
        </w:rPr>
        <w:t>The transition rates were applied consistently in Kindergarten Infrastructure Services Plans across Victoria. Unmet demand across all KISPs was based a transition of from 5 hours in 2022 to 15 hours in 2029, as detailed in Table 1. This description has now been enhanced by confirmation of a flexible ‘exemptions’ approach.</w:t>
      </w:r>
    </w:p>
    <w:p w14:paraId="7DA41A4F" w14:textId="77777777" w:rsidR="006224F8" w:rsidRPr="00B56C1C" w:rsidRDefault="006224F8" w:rsidP="006224F8">
      <w:pPr>
        <w:spacing w:before="120" w:after="120" w:line="276" w:lineRule="auto"/>
        <w:jc w:val="center"/>
        <w:rPr>
          <w:rFonts w:ascii="Arial" w:hAnsi="Arial"/>
          <w:b/>
          <w:bCs/>
          <w:sz w:val="18"/>
          <w:szCs w:val="18"/>
          <w:lang w:val="en-GB"/>
        </w:rPr>
      </w:pPr>
      <w:r>
        <w:rPr>
          <w:rFonts w:ascii="Calibri" w:hAnsi="Calibri"/>
          <w:lang w:val="en-AU"/>
        </w:rPr>
        <w:br w:type="page"/>
      </w:r>
      <w:r w:rsidRPr="4273ABF9">
        <w:rPr>
          <w:rFonts w:ascii="Arial" w:hAnsi="Arial"/>
          <w:b/>
          <w:bCs/>
          <w:sz w:val="18"/>
          <w:szCs w:val="18"/>
          <w:lang w:val="en-GB"/>
        </w:rPr>
        <w:lastRenderedPageBreak/>
        <w:t>Table 1 – Transition of three-year-old kindergarten hours applied in KISPs</w:t>
      </w:r>
    </w:p>
    <w:tbl>
      <w:tblPr>
        <w:tblStyle w:val="TableGrid5"/>
        <w:tblW w:w="5011" w:type="pct"/>
        <w:tblLayout w:type="fixed"/>
        <w:tblLook w:val="04A0" w:firstRow="1" w:lastRow="0" w:firstColumn="1" w:lastColumn="0" w:noHBand="0" w:noVBand="1"/>
      </w:tblPr>
      <w:tblGrid>
        <w:gridCol w:w="2978"/>
        <w:gridCol w:w="781"/>
        <w:gridCol w:w="783"/>
        <w:gridCol w:w="782"/>
        <w:gridCol w:w="784"/>
        <w:gridCol w:w="782"/>
        <w:gridCol w:w="784"/>
        <w:gridCol w:w="782"/>
        <w:gridCol w:w="806"/>
      </w:tblGrid>
      <w:tr w:rsidR="006224F8" w14:paraId="5B364AD4" w14:textId="77777777" w:rsidTr="007E1B45">
        <w:tc>
          <w:tcPr>
            <w:tcW w:w="1608" w:type="pct"/>
            <w:shd w:val="clear" w:color="auto" w:fill="366091"/>
            <w:vAlign w:val="center"/>
          </w:tcPr>
          <w:p w14:paraId="1B9234E6" w14:textId="77777777" w:rsidR="006224F8" w:rsidRPr="00311E84" w:rsidRDefault="006224F8" w:rsidP="007E1B45">
            <w:pPr>
              <w:spacing w:line="276" w:lineRule="auto"/>
              <w:jc w:val="center"/>
              <w:rPr>
                <w:rFonts w:ascii="Calibri" w:hAnsi="Calibri" w:cs="Arial"/>
                <w:b/>
                <w:bCs/>
                <w:color w:val="FFFFFF"/>
                <w:lang w:eastAsia="en-US"/>
              </w:rPr>
            </w:pPr>
            <w:r w:rsidRPr="4273ABF9">
              <w:rPr>
                <w:rFonts w:ascii="Calibri" w:hAnsi="Calibri" w:cs="Arial"/>
                <w:b/>
                <w:bCs/>
                <w:color w:val="FFFFFF" w:themeColor="background1"/>
                <w:lang w:eastAsia="en-US"/>
              </w:rPr>
              <w:t>Year</w:t>
            </w:r>
          </w:p>
        </w:tc>
        <w:tc>
          <w:tcPr>
            <w:tcW w:w="422" w:type="pct"/>
            <w:shd w:val="clear" w:color="auto" w:fill="366091"/>
            <w:vAlign w:val="center"/>
          </w:tcPr>
          <w:p w14:paraId="53041A1E" w14:textId="77777777" w:rsidR="006224F8" w:rsidRPr="005221F0" w:rsidRDefault="006224F8" w:rsidP="007E1B45">
            <w:pPr>
              <w:spacing w:line="276" w:lineRule="auto"/>
              <w:rPr>
                <w:rFonts w:ascii="Calibri" w:hAnsi="Calibri" w:cs="Arial"/>
                <w:b/>
                <w:bCs/>
                <w:color w:val="FFFFFF"/>
                <w:sz w:val="22"/>
                <w:szCs w:val="22"/>
                <w:lang w:eastAsia="en-US"/>
              </w:rPr>
            </w:pPr>
            <w:r w:rsidRPr="4273ABF9">
              <w:rPr>
                <w:rFonts w:ascii="Calibri" w:hAnsi="Calibri" w:cs="Arial"/>
                <w:b/>
                <w:bCs/>
                <w:color w:val="FFFFFF" w:themeColor="background1"/>
                <w:sz w:val="22"/>
                <w:szCs w:val="22"/>
                <w:lang w:eastAsia="en-US"/>
              </w:rPr>
              <w:t>2022</w:t>
            </w:r>
          </w:p>
        </w:tc>
        <w:tc>
          <w:tcPr>
            <w:tcW w:w="423" w:type="pct"/>
            <w:shd w:val="clear" w:color="auto" w:fill="366091"/>
            <w:vAlign w:val="center"/>
          </w:tcPr>
          <w:p w14:paraId="5F6AE470" w14:textId="77777777" w:rsidR="006224F8" w:rsidRPr="005221F0" w:rsidRDefault="006224F8" w:rsidP="007E1B45">
            <w:pPr>
              <w:spacing w:line="276" w:lineRule="auto"/>
              <w:rPr>
                <w:rFonts w:ascii="Calibri" w:hAnsi="Calibri" w:cs="Arial"/>
                <w:b/>
                <w:bCs/>
                <w:color w:val="FFFFFF"/>
                <w:sz w:val="22"/>
                <w:szCs w:val="22"/>
                <w:lang w:eastAsia="en-US"/>
              </w:rPr>
            </w:pPr>
            <w:r w:rsidRPr="4273ABF9">
              <w:rPr>
                <w:rFonts w:ascii="Calibri" w:hAnsi="Calibri" w:cs="Arial"/>
                <w:b/>
                <w:bCs/>
                <w:color w:val="FFFFFF" w:themeColor="background1"/>
                <w:sz w:val="22"/>
                <w:szCs w:val="22"/>
                <w:lang w:eastAsia="en-US"/>
              </w:rPr>
              <w:t>2023</w:t>
            </w:r>
          </w:p>
        </w:tc>
        <w:tc>
          <w:tcPr>
            <w:tcW w:w="422" w:type="pct"/>
            <w:shd w:val="clear" w:color="auto" w:fill="366091"/>
            <w:vAlign w:val="center"/>
          </w:tcPr>
          <w:p w14:paraId="22CA79FA" w14:textId="77777777" w:rsidR="006224F8" w:rsidRPr="005221F0" w:rsidRDefault="006224F8" w:rsidP="007E1B45">
            <w:pPr>
              <w:spacing w:line="276" w:lineRule="auto"/>
              <w:rPr>
                <w:rFonts w:ascii="Calibri" w:hAnsi="Calibri" w:cs="Arial"/>
                <w:b/>
                <w:bCs/>
                <w:color w:val="FFFFFF"/>
                <w:sz w:val="22"/>
                <w:szCs w:val="22"/>
                <w:lang w:eastAsia="en-US"/>
              </w:rPr>
            </w:pPr>
            <w:r w:rsidRPr="4273ABF9">
              <w:rPr>
                <w:rFonts w:ascii="Calibri" w:hAnsi="Calibri" w:cs="Arial"/>
                <w:b/>
                <w:bCs/>
                <w:color w:val="FFFFFF" w:themeColor="background1"/>
                <w:sz w:val="22"/>
                <w:szCs w:val="22"/>
                <w:lang w:eastAsia="en-US"/>
              </w:rPr>
              <w:t>2024</w:t>
            </w:r>
          </w:p>
        </w:tc>
        <w:tc>
          <w:tcPr>
            <w:tcW w:w="423" w:type="pct"/>
            <w:shd w:val="clear" w:color="auto" w:fill="366091"/>
            <w:vAlign w:val="center"/>
          </w:tcPr>
          <w:p w14:paraId="4CB624C4" w14:textId="77777777" w:rsidR="006224F8" w:rsidRPr="005221F0" w:rsidRDefault="006224F8" w:rsidP="007E1B45">
            <w:pPr>
              <w:spacing w:line="276" w:lineRule="auto"/>
              <w:rPr>
                <w:rFonts w:ascii="Calibri" w:hAnsi="Calibri" w:cs="Arial"/>
                <w:b/>
                <w:bCs/>
                <w:color w:val="FFFFFF"/>
                <w:sz w:val="22"/>
                <w:szCs w:val="22"/>
                <w:lang w:eastAsia="en-US"/>
              </w:rPr>
            </w:pPr>
            <w:r w:rsidRPr="4273ABF9">
              <w:rPr>
                <w:rFonts w:ascii="Calibri" w:hAnsi="Calibri" w:cs="Arial"/>
                <w:b/>
                <w:bCs/>
                <w:color w:val="FFFFFF" w:themeColor="background1"/>
                <w:sz w:val="22"/>
                <w:szCs w:val="22"/>
                <w:lang w:eastAsia="en-US"/>
              </w:rPr>
              <w:t>2025</w:t>
            </w:r>
          </w:p>
        </w:tc>
        <w:tc>
          <w:tcPr>
            <w:tcW w:w="422" w:type="pct"/>
            <w:shd w:val="clear" w:color="auto" w:fill="366091"/>
            <w:vAlign w:val="center"/>
          </w:tcPr>
          <w:p w14:paraId="02AD4ED8" w14:textId="77777777" w:rsidR="006224F8" w:rsidRPr="005221F0" w:rsidRDefault="006224F8" w:rsidP="007E1B45">
            <w:pPr>
              <w:spacing w:line="276" w:lineRule="auto"/>
              <w:rPr>
                <w:rFonts w:ascii="Calibri" w:hAnsi="Calibri" w:cs="Arial"/>
                <w:b/>
                <w:bCs/>
                <w:color w:val="FFFFFF"/>
                <w:sz w:val="22"/>
                <w:szCs w:val="22"/>
                <w:lang w:eastAsia="en-US"/>
              </w:rPr>
            </w:pPr>
            <w:r w:rsidRPr="4273ABF9">
              <w:rPr>
                <w:rFonts w:ascii="Calibri" w:hAnsi="Calibri" w:cs="Arial"/>
                <w:b/>
                <w:bCs/>
                <w:color w:val="FFFFFF" w:themeColor="background1"/>
                <w:sz w:val="22"/>
                <w:szCs w:val="22"/>
                <w:lang w:eastAsia="en-US"/>
              </w:rPr>
              <w:t>2026</w:t>
            </w:r>
          </w:p>
        </w:tc>
        <w:tc>
          <w:tcPr>
            <w:tcW w:w="423" w:type="pct"/>
            <w:shd w:val="clear" w:color="auto" w:fill="366091"/>
            <w:vAlign w:val="center"/>
          </w:tcPr>
          <w:p w14:paraId="4DB66D90" w14:textId="77777777" w:rsidR="006224F8" w:rsidRPr="005221F0" w:rsidRDefault="006224F8" w:rsidP="007E1B45">
            <w:pPr>
              <w:spacing w:line="276" w:lineRule="auto"/>
              <w:rPr>
                <w:rFonts w:ascii="Calibri" w:hAnsi="Calibri" w:cs="Arial"/>
                <w:b/>
                <w:bCs/>
                <w:color w:val="FFFFFF"/>
                <w:sz w:val="22"/>
                <w:szCs w:val="22"/>
                <w:lang w:eastAsia="en-US"/>
              </w:rPr>
            </w:pPr>
            <w:r w:rsidRPr="4273ABF9">
              <w:rPr>
                <w:rFonts w:ascii="Calibri" w:hAnsi="Calibri" w:cs="Arial"/>
                <w:b/>
                <w:bCs/>
                <w:color w:val="FFFFFF" w:themeColor="background1"/>
                <w:sz w:val="22"/>
                <w:szCs w:val="22"/>
                <w:lang w:eastAsia="en-US"/>
              </w:rPr>
              <w:t>2027</w:t>
            </w:r>
          </w:p>
        </w:tc>
        <w:tc>
          <w:tcPr>
            <w:tcW w:w="422" w:type="pct"/>
            <w:shd w:val="clear" w:color="auto" w:fill="366091"/>
            <w:vAlign w:val="center"/>
          </w:tcPr>
          <w:p w14:paraId="6A9616E3" w14:textId="77777777" w:rsidR="006224F8" w:rsidRPr="005221F0" w:rsidRDefault="006224F8" w:rsidP="007E1B45">
            <w:pPr>
              <w:spacing w:line="276" w:lineRule="auto"/>
              <w:rPr>
                <w:rFonts w:ascii="Calibri" w:hAnsi="Calibri" w:cs="Arial"/>
                <w:b/>
                <w:bCs/>
                <w:color w:val="FFFFFF"/>
                <w:sz w:val="22"/>
                <w:szCs w:val="22"/>
                <w:lang w:eastAsia="en-US"/>
              </w:rPr>
            </w:pPr>
            <w:r w:rsidRPr="4273ABF9">
              <w:rPr>
                <w:rFonts w:ascii="Calibri" w:hAnsi="Calibri" w:cs="Arial"/>
                <w:b/>
                <w:bCs/>
                <w:color w:val="FFFFFF" w:themeColor="background1"/>
                <w:sz w:val="22"/>
                <w:szCs w:val="22"/>
                <w:lang w:eastAsia="en-US"/>
              </w:rPr>
              <w:t>2028</w:t>
            </w:r>
          </w:p>
        </w:tc>
        <w:tc>
          <w:tcPr>
            <w:tcW w:w="434" w:type="pct"/>
            <w:shd w:val="clear" w:color="auto" w:fill="366091"/>
            <w:vAlign w:val="center"/>
          </w:tcPr>
          <w:p w14:paraId="1AF8F0B0" w14:textId="77777777" w:rsidR="006224F8" w:rsidRPr="005221F0" w:rsidRDefault="006224F8" w:rsidP="007E1B45">
            <w:pPr>
              <w:spacing w:line="276" w:lineRule="auto"/>
              <w:rPr>
                <w:rFonts w:ascii="Calibri" w:hAnsi="Calibri" w:cs="Arial"/>
                <w:b/>
                <w:bCs/>
                <w:color w:val="FFFFFF"/>
                <w:sz w:val="22"/>
                <w:szCs w:val="22"/>
                <w:lang w:eastAsia="en-US"/>
              </w:rPr>
            </w:pPr>
            <w:r w:rsidRPr="4273ABF9">
              <w:rPr>
                <w:rFonts w:ascii="Calibri" w:hAnsi="Calibri" w:cs="Arial"/>
                <w:b/>
                <w:bCs/>
                <w:color w:val="FFFFFF" w:themeColor="background1"/>
                <w:sz w:val="22"/>
                <w:szCs w:val="22"/>
                <w:lang w:eastAsia="en-US"/>
              </w:rPr>
              <w:t>2029</w:t>
            </w:r>
          </w:p>
        </w:tc>
      </w:tr>
      <w:tr w:rsidR="006224F8" w14:paraId="3DADFAEC" w14:textId="77777777" w:rsidTr="007E1B45">
        <w:tc>
          <w:tcPr>
            <w:tcW w:w="1608" w:type="pct"/>
            <w:shd w:val="clear" w:color="auto" w:fill="B8CCE4"/>
          </w:tcPr>
          <w:p w14:paraId="4CE19E60" w14:textId="77777777" w:rsidR="006224F8" w:rsidRPr="00311E84" w:rsidRDefault="006224F8" w:rsidP="007E1B45">
            <w:pPr>
              <w:spacing w:line="276" w:lineRule="auto"/>
              <w:rPr>
                <w:rFonts w:ascii="Calibri" w:hAnsi="Calibri" w:cs="Arial"/>
                <w:lang w:eastAsia="en-US"/>
              </w:rPr>
            </w:pPr>
            <w:r w:rsidRPr="4273ABF9">
              <w:rPr>
                <w:rFonts w:ascii="Calibri" w:hAnsi="Calibri" w:cs="Arial"/>
                <w:lang w:eastAsia="en-US"/>
              </w:rPr>
              <w:t xml:space="preserve">3-year-old kindergarten hour transition used to determine service capacity </w:t>
            </w:r>
          </w:p>
        </w:tc>
        <w:tc>
          <w:tcPr>
            <w:tcW w:w="422" w:type="pct"/>
            <w:vAlign w:val="center"/>
          </w:tcPr>
          <w:p w14:paraId="0685B048" w14:textId="77777777" w:rsidR="006224F8" w:rsidRPr="00F92520" w:rsidRDefault="006224F8" w:rsidP="007E1B45">
            <w:pPr>
              <w:spacing w:line="276" w:lineRule="auto"/>
              <w:rPr>
                <w:rFonts w:ascii="Calibri" w:hAnsi="Calibri" w:cs="Arial"/>
                <w:lang w:eastAsia="en-US"/>
              </w:rPr>
            </w:pPr>
            <w:r w:rsidRPr="4273ABF9">
              <w:rPr>
                <w:rFonts w:ascii="Calibri" w:hAnsi="Calibri" w:cs="Arial"/>
                <w:lang w:eastAsia="en-US"/>
              </w:rPr>
              <w:t>5</w:t>
            </w:r>
          </w:p>
        </w:tc>
        <w:tc>
          <w:tcPr>
            <w:tcW w:w="423" w:type="pct"/>
            <w:vAlign w:val="center"/>
          </w:tcPr>
          <w:p w14:paraId="51C860BE" w14:textId="77777777" w:rsidR="006224F8" w:rsidRPr="00F92520" w:rsidRDefault="006224F8" w:rsidP="007E1B45">
            <w:pPr>
              <w:spacing w:line="276" w:lineRule="auto"/>
              <w:rPr>
                <w:rFonts w:ascii="Calibri" w:hAnsi="Calibri" w:cs="Arial"/>
                <w:lang w:eastAsia="en-US"/>
              </w:rPr>
            </w:pPr>
            <w:r w:rsidRPr="4273ABF9">
              <w:rPr>
                <w:rFonts w:ascii="Calibri" w:hAnsi="Calibri" w:cs="Arial"/>
                <w:lang w:eastAsia="en-US"/>
              </w:rPr>
              <w:t>7.5</w:t>
            </w:r>
          </w:p>
        </w:tc>
        <w:tc>
          <w:tcPr>
            <w:tcW w:w="422" w:type="pct"/>
            <w:vAlign w:val="center"/>
          </w:tcPr>
          <w:p w14:paraId="0F3447C5" w14:textId="77777777" w:rsidR="006224F8" w:rsidRPr="00F92520" w:rsidRDefault="006224F8" w:rsidP="007E1B45">
            <w:pPr>
              <w:spacing w:line="276" w:lineRule="auto"/>
              <w:rPr>
                <w:rFonts w:ascii="Calibri" w:hAnsi="Calibri" w:cs="Arial"/>
                <w:lang w:eastAsia="en-US"/>
              </w:rPr>
            </w:pPr>
            <w:r w:rsidRPr="4273ABF9">
              <w:rPr>
                <w:rFonts w:ascii="Calibri" w:hAnsi="Calibri" w:cs="Arial"/>
                <w:lang w:eastAsia="en-US"/>
              </w:rPr>
              <w:t>9</w:t>
            </w:r>
          </w:p>
        </w:tc>
        <w:tc>
          <w:tcPr>
            <w:tcW w:w="423" w:type="pct"/>
            <w:vAlign w:val="center"/>
          </w:tcPr>
          <w:p w14:paraId="63B215E0" w14:textId="77777777" w:rsidR="006224F8" w:rsidRPr="00F92520" w:rsidRDefault="006224F8" w:rsidP="007E1B45">
            <w:pPr>
              <w:spacing w:line="276" w:lineRule="auto"/>
              <w:rPr>
                <w:rFonts w:ascii="Calibri" w:hAnsi="Calibri" w:cs="Arial"/>
                <w:lang w:eastAsia="en-US"/>
              </w:rPr>
            </w:pPr>
            <w:r w:rsidRPr="4273ABF9">
              <w:rPr>
                <w:rFonts w:ascii="Calibri" w:hAnsi="Calibri" w:cs="Arial"/>
                <w:lang w:eastAsia="en-US"/>
              </w:rPr>
              <w:t>10</w:t>
            </w:r>
          </w:p>
        </w:tc>
        <w:tc>
          <w:tcPr>
            <w:tcW w:w="422" w:type="pct"/>
            <w:vAlign w:val="center"/>
          </w:tcPr>
          <w:p w14:paraId="41FE0CE3" w14:textId="77777777" w:rsidR="006224F8" w:rsidRPr="00F92520" w:rsidRDefault="006224F8" w:rsidP="007E1B45">
            <w:pPr>
              <w:spacing w:line="276" w:lineRule="auto"/>
              <w:rPr>
                <w:rFonts w:ascii="Calibri" w:hAnsi="Calibri" w:cs="Arial"/>
                <w:lang w:eastAsia="en-US"/>
              </w:rPr>
            </w:pPr>
            <w:r w:rsidRPr="4273ABF9">
              <w:rPr>
                <w:rFonts w:ascii="Calibri" w:hAnsi="Calibri" w:cs="Arial"/>
                <w:lang w:eastAsia="en-US"/>
              </w:rPr>
              <w:t>12</w:t>
            </w:r>
          </w:p>
        </w:tc>
        <w:tc>
          <w:tcPr>
            <w:tcW w:w="423" w:type="pct"/>
            <w:vAlign w:val="center"/>
          </w:tcPr>
          <w:p w14:paraId="4A414A7D" w14:textId="77777777" w:rsidR="006224F8" w:rsidRPr="00F92520" w:rsidRDefault="006224F8" w:rsidP="007E1B45">
            <w:pPr>
              <w:spacing w:line="276" w:lineRule="auto"/>
              <w:rPr>
                <w:rFonts w:ascii="Calibri" w:hAnsi="Calibri" w:cs="Arial"/>
                <w:lang w:eastAsia="en-US"/>
              </w:rPr>
            </w:pPr>
            <w:r w:rsidRPr="4273ABF9">
              <w:rPr>
                <w:rFonts w:ascii="Calibri" w:hAnsi="Calibri" w:cs="Arial"/>
                <w:lang w:eastAsia="en-US"/>
              </w:rPr>
              <w:t>13</w:t>
            </w:r>
          </w:p>
        </w:tc>
        <w:tc>
          <w:tcPr>
            <w:tcW w:w="422" w:type="pct"/>
            <w:vAlign w:val="center"/>
          </w:tcPr>
          <w:p w14:paraId="45D37813" w14:textId="77777777" w:rsidR="006224F8" w:rsidRPr="00F92520" w:rsidRDefault="006224F8" w:rsidP="007E1B45">
            <w:pPr>
              <w:spacing w:line="276" w:lineRule="auto"/>
              <w:rPr>
                <w:rFonts w:ascii="Calibri" w:hAnsi="Calibri" w:cs="Arial"/>
                <w:lang w:eastAsia="en-US"/>
              </w:rPr>
            </w:pPr>
            <w:r w:rsidRPr="4273ABF9">
              <w:rPr>
                <w:rFonts w:ascii="Calibri" w:hAnsi="Calibri" w:cs="Arial"/>
                <w:lang w:eastAsia="en-US"/>
              </w:rPr>
              <w:t>14</w:t>
            </w:r>
          </w:p>
        </w:tc>
        <w:tc>
          <w:tcPr>
            <w:tcW w:w="434" w:type="pct"/>
            <w:vAlign w:val="center"/>
          </w:tcPr>
          <w:p w14:paraId="5CB2427F" w14:textId="77777777" w:rsidR="006224F8" w:rsidRPr="00F92520" w:rsidRDefault="006224F8" w:rsidP="007E1B45">
            <w:pPr>
              <w:spacing w:line="276" w:lineRule="auto"/>
              <w:rPr>
                <w:rFonts w:ascii="Calibri" w:hAnsi="Calibri" w:cs="Arial"/>
                <w:lang w:eastAsia="en-US"/>
              </w:rPr>
            </w:pPr>
            <w:r w:rsidRPr="4273ABF9">
              <w:rPr>
                <w:rFonts w:ascii="Calibri" w:hAnsi="Calibri" w:cs="Arial"/>
                <w:lang w:eastAsia="en-US"/>
              </w:rPr>
              <w:t>15</w:t>
            </w:r>
          </w:p>
        </w:tc>
      </w:tr>
      <w:tr w:rsidR="006224F8" w14:paraId="07DCAB03" w14:textId="77777777" w:rsidTr="007E1B45">
        <w:tc>
          <w:tcPr>
            <w:tcW w:w="5000" w:type="pct"/>
            <w:gridSpan w:val="9"/>
            <w:shd w:val="clear" w:color="auto" w:fill="B8CCE4"/>
          </w:tcPr>
          <w:p w14:paraId="56800214" w14:textId="77777777" w:rsidR="006224F8" w:rsidRPr="00C05E6D" w:rsidRDefault="006224F8" w:rsidP="007E1B45">
            <w:pPr>
              <w:spacing w:line="276" w:lineRule="auto"/>
              <w:rPr>
                <w:rFonts w:ascii="Calibri" w:hAnsi="Calibri"/>
                <w:lang w:eastAsia="en-US"/>
              </w:rPr>
            </w:pPr>
            <w:r>
              <w:rPr>
                <w:rFonts w:ascii="Calibri" w:hAnsi="Calibri"/>
                <w:lang w:eastAsia="en-US"/>
              </w:rPr>
              <w:t>The</w:t>
            </w:r>
            <w:r w:rsidRPr="4273ABF9">
              <w:rPr>
                <w:rFonts w:ascii="Calibri" w:hAnsi="Calibri"/>
                <w:b/>
                <w:bCs/>
                <w:lang w:eastAsia="en-US"/>
              </w:rPr>
              <w:t xml:space="preserve"> </w:t>
            </w:r>
            <w:r>
              <w:rPr>
                <w:rFonts w:ascii="Calibri" w:hAnsi="Calibri"/>
                <w:lang w:eastAsia="en-US"/>
              </w:rPr>
              <w:t>‘transitioning up’ of kindergarten hours between 2022 and 2029 described in the row above will be supported by a model in which providers have the flexibility to increase the number of hours provided, where their service capacity can facilitate this. This aligns to Council’s ‘Prescribed approach with exemptions’ model in which a minimum number of hours is prescribed as a baseline, but also allows for exemptions where the service provider can accommodate this.</w:t>
            </w:r>
          </w:p>
        </w:tc>
      </w:tr>
    </w:tbl>
    <w:p w14:paraId="37993B3A" w14:textId="77777777" w:rsidR="006224F8" w:rsidRPr="00A35ECB" w:rsidRDefault="006224F8" w:rsidP="006224F8">
      <w:pPr>
        <w:autoSpaceDE w:val="0"/>
        <w:autoSpaceDN w:val="0"/>
        <w:adjustRightInd w:val="0"/>
        <w:spacing w:line="276" w:lineRule="auto"/>
        <w:jc w:val="center"/>
        <w:rPr>
          <w:rFonts w:ascii="Calibri" w:hAnsi="Calibri" w:cs="Calibri"/>
          <w:lang w:val="en-AU" w:eastAsia="en-AU"/>
        </w:rPr>
      </w:pPr>
    </w:p>
    <w:p w14:paraId="0C81EF33" w14:textId="77777777" w:rsidR="006224F8" w:rsidRDefault="006224F8" w:rsidP="006224F8">
      <w:pPr>
        <w:spacing w:line="276" w:lineRule="auto"/>
        <w:rPr>
          <w:rFonts w:ascii="Calibri" w:hAnsi="Calibri"/>
          <w:b/>
          <w:bCs/>
          <w:lang w:val="en-AU"/>
        </w:rPr>
      </w:pPr>
      <w:r>
        <w:rPr>
          <w:rFonts w:ascii="Calibri" w:hAnsi="Calibri"/>
          <w:b/>
          <w:bCs/>
          <w:lang w:val="en-AU"/>
        </w:rPr>
        <w:t xml:space="preserve">Staging of infrastructure projects to meet kindergarten demand </w:t>
      </w:r>
    </w:p>
    <w:p w14:paraId="6FC223CF" w14:textId="77777777" w:rsidR="006224F8" w:rsidRDefault="006224F8" w:rsidP="006224F8">
      <w:pPr>
        <w:spacing w:line="276" w:lineRule="auto"/>
        <w:rPr>
          <w:rFonts w:ascii="Calibri" w:hAnsi="Calibri"/>
          <w:bCs/>
          <w:lang w:val="en-AU"/>
        </w:rPr>
      </w:pPr>
      <w:r>
        <w:rPr>
          <w:rFonts w:ascii="Calibri" w:hAnsi="Calibri"/>
          <w:bCs/>
          <w:lang w:val="en-AU"/>
        </w:rPr>
        <w:t xml:space="preserve">During consultation DET indicated the option to phase the infrastructure project pipeline in the Building Blocks Partnership Agreement (BBPA).  A phased approach allows flexibility to adapt projects later in the Kindergarten Reform in response to emerging issues, </w:t>
      </w:r>
      <w:proofErr w:type="gramStart"/>
      <w:r>
        <w:rPr>
          <w:rFonts w:ascii="Calibri" w:hAnsi="Calibri"/>
          <w:bCs/>
          <w:lang w:val="en-AU"/>
        </w:rPr>
        <w:t>trends</w:t>
      </w:r>
      <w:proofErr w:type="gramEnd"/>
      <w:r>
        <w:rPr>
          <w:rFonts w:ascii="Calibri" w:hAnsi="Calibri"/>
          <w:bCs/>
          <w:lang w:val="en-AU"/>
        </w:rPr>
        <w:t xml:space="preserve"> and data (such as uptake of three-year-old kindergarten, long day care market share etc). Council’s proposed staging is as described in Table 2 below.</w:t>
      </w:r>
    </w:p>
    <w:p w14:paraId="05E4A374" w14:textId="77777777" w:rsidR="006224F8" w:rsidRDefault="006224F8" w:rsidP="006224F8">
      <w:pPr>
        <w:spacing w:line="276" w:lineRule="auto"/>
        <w:rPr>
          <w:rFonts w:ascii="Calibri" w:hAnsi="Calibri"/>
          <w:bCs/>
          <w:lang w:val="en-AU"/>
        </w:rPr>
      </w:pPr>
    </w:p>
    <w:p w14:paraId="2F5F584E" w14:textId="77777777" w:rsidR="006224F8" w:rsidRPr="003D0A1A" w:rsidRDefault="006224F8" w:rsidP="006224F8">
      <w:pPr>
        <w:spacing w:line="276" w:lineRule="auto"/>
        <w:jc w:val="center"/>
        <w:rPr>
          <w:rFonts w:ascii="Arial" w:hAnsi="Arial"/>
          <w:b/>
          <w:sz w:val="18"/>
          <w:szCs w:val="18"/>
          <w:lang w:val="en-GB"/>
        </w:rPr>
      </w:pPr>
      <w:r w:rsidRPr="00A35ECB">
        <w:rPr>
          <w:rFonts w:ascii="Arial" w:hAnsi="Arial"/>
          <w:b/>
          <w:bCs/>
          <w:sz w:val="18"/>
          <w:szCs w:val="18"/>
          <w:lang w:val="en-GB"/>
        </w:rPr>
        <w:t>Table 2</w:t>
      </w:r>
      <w:r>
        <w:rPr>
          <w:rFonts w:ascii="Arial" w:hAnsi="Arial"/>
          <w:b/>
          <w:bCs/>
          <w:sz w:val="18"/>
          <w:szCs w:val="18"/>
          <w:lang w:val="en-GB"/>
        </w:rPr>
        <w:t xml:space="preserve"> - </w:t>
      </w:r>
      <w:r w:rsidRPr="00A35ECB">
        <w:rPr>
          <w:rFonts w:ascii="Arial" w:hAnsi="Arial"/>
          <w:b/>
          <w:bCs/>
          <w:sz w:val="18"/>
          <w:szCs w:val="18"/>
          <w:lang w:val="en-GB"/>
        </w:rPr>
        <w:t>Proposed staging</w:t>
      </w:r>
      <w:r>
        <w:rPr>
          <w:rFonts w:ascii="Arial" w:hAnsi="Arial"/>
          <w:b/>
          <w:bCs/>
          <w:sz w:val="18"/>
          <w:szCs w:val="18"/>
          <w:lang w:val="en-GB"/>
        </w:rPr>
        <w:t xml:space="preserve"> for infrastructure projects</w:t>
      </w:r>
    </w:p>
    <w:tbl>
      <w:tblPr>
        <w:tblStyle w:val="TableGrid5"/>
        <w:tblW w:w="9634" w:type="dxa"/>
        <w:tblLook w:val="04A0" w:firstRow="1" w:lastRow="0" w:firstColumn="1" w:lastColumn="0" w:noHBand="0" w:noVBand="1"/>
      </w:tblPr>
      <w:tblGrid>
        <w:gridCol w:w="1696"/>
        <w:gridCol w:w="2410"/>
        <w:gridCol w:w="5528"/>
      </w:tblGrid>
      <w:tr w:rsidR="006224F8" w14:paraId="61BB8B1F" w14:textId="77777777" w:rsidTr="007E1B45">
        <w:tc>
          <w:tcPr>
            <w:tcW w:w="1696" w:type="dxa"/>
            <w:shd w:val="clear" w:color="auto" w:fill="366091"/>
          </w:tcPr>
          <w:p w14:paraId="77CB86E4" w14:textId="77777777" w:rsidR="006224F8" w:rsidRPr="00A35ECB" w:rsidRDefault="006224F8" w:rsidP="007E1B45">
            <w:pPr>
              <w:spacing w:line="276" w:lineRule="auto"/>
              <w:jc w:val="center"/>
              <w:rPr>
                <w:rFonts w:ascii="Calibri" w:hAnsi="Calibri" w:cs="Arial"/>
                <w:b/>
                <w:bCs/>
                <w:color w:val="FFFFFF"/>
                <w:lang w:eastAsia="en-US"/>
              </w:rPr>
            </w:pPr>
            <w:r w:rsidRPr="4273ABF9">
              <w:rPr>
                <w:rFonts w:ascii="Calibri" w:hAnsi="Calibri" w:cs="Arial"/>
                <w:b/>
                <w:bCs/>
                <w:color w:val="FFFFFF" w:themeColor="background1"/>
                <w:lang w:eastAsia="en-US"/>
              </w:rPr>
              <w:t>Stage</w:t>
            </w:r>
          </w:p>
        </w:tc>
        <w:tc>
          <w:tcPr>
            <w:tcW w:w="2410" w:type="dxa"/>
            <w:shd w:val="clear" w:color="auto" w:fill="366091"/>
          </w:tcPr>
          <w:p w14:paraId="5602E1DF" w14:textId="77777777" w:rsidR="006224F8" w:rsidRPr="00A35ECB" w:rsidRDefault="006224F8" w:rsidP="007E1B45">
            <w:pPr>
              <w:spacing w:line="276" w:lineRule="auto"/>
              <w:jc w:val="center"/>
              <w:rPr>
                <w:rFonts w:ascii="Calibri" w:hAnsi="Calibri" w:cs="Arial"/>
                <w:b/>
                <w:bCs/>
                <w:color w:val="FFFFFF"/>
                <w:lang w:eastAsia="en-US"/>
              </w:rPr>
            </w:pPr>
            <w:r w:rsidRPr="4273ABF9">
              <w:rPr>
                <w:rFonts w:ascii="Calibri" w:hAnsi="Calibri" w:cs="Arial"/>
                <w:b/>
                <w:bCs/>
                <w:color w:val="FFFFFF" w:themeColor="background1"/>
                <w:lang w:eastAsia="en-US"/>
              </w:rPr>
              <w:t xml:space="preserve">Period </w:t>
            </w:r>
          </w:p>
        </w:tc>
        <w:tc>
          <w:tcPr>
            <w:tcW w:w="5528" w:type="dxa"/>
            <w:shd w:val="clear" w:color="auto" w:fill="366091"/>
          </w:tcPr>
          <w:p w14:paraId="47A00A64" w14:textId="77777777" w:rsidR="006224F8" w:rsidRPr="00A35ECB" w:rsidRDefault="006224F8" w:rsidP="007E1B45">
            <w:pPr>
              <w:spacing w:line="276" w:lineRule="auto"/>
              <w:jc w:val="center"/>
              <w:rPr>
                <w:rFonts w:ascii="Calibri" w:hAnsi="Calibri" w:cs="Arial"/>
                <w:b/>
                <w:bCs/>
                <w:color w:val="FFFFFF"/>
                <w:lang w:eastAsia="en-US"/>
              </w:rPr>
            </w:pPr>
            <w:r w:rsidRPr="4273ABF9">
              <w:rPr>
                <w:rFonts w:ascii="Calibri" w:hAnsi="Calibri" w:cs="Arial"/>
                <w:b/>
                <w:bCs/>
                <w:color w:val="FFFFFF" w:themeColor="background1"/>
                <w:lang w:eastAsia="en-US"/>
              </w:rPr>
              <w:t>Description</w:t>
            </w:r>
          </w:p>
        </w:tc>
      </w:tr>
      <w:tr w:rsidR="006224F8" w14:paraId="07954EFB" w14:textId="77777777" w:rsidTr="007E1B45">
        <w:tc>
          <w:tcPr>
            <w:tcW w:w="1696" w:type="dxa"/>
          </w:tcPr>
          <w:p w14:paraId="72D51A92" w14:textId="77777777" w:rsidR="006224F8" w:rsidRDefault="006224F8" w:rsidP="007E1B45">
            <w:pPr>
              <w:spacing w:line="276" w:lineRule="auto"/>
              <w:rPr>
                <w:rFonts w:ascii="Calibri" w:hAnsi="Calibri"/>
                <w:bCs/>
                <w:lang w:eastAsia="en-US"/>
              </w:rPr>
            </w:pPr>
            <w:r w:rsidRPr="00D743C8">
              <w:rPr>
                <w:rFonts w:ascii="Calibri" w:hAnsi="Calibri"/>
                <w:b/>
                <w:lang w:eastAsia="en-US"/>
              </w:rPr>
              <w:t>BBPA Stage 1</w:t>
            </w:r>
          </w:p>
        </w:tc>
        <w:tc>
          <w:tcPr>
            <w:tcW w:w="2410" w:type="dxa"/>
          </w:tcPr>
          <w:p w14:paraId="74694BF8" w14:textId="77777777" w:rsidR="006224F8" w:rsidRDefault="006224F8" w:rsidP="007E1B45">
            <w:pPr>
              <w:spacing w:line="276" w:lineRule="auto"/>
              <w:rPr>
                <w:rFonts w:ascii="Calibri" w:hAnsi="Calibri"/>
                <w:bCs/>
                <w:lang w:eastAsia="en-US"/>
              </w:rPr>
            </w:pPr>
            <w:r>
              <w:rPr>
                <w:rFonts w:ascii="Calibri" w:hAnsi="Calibri"/>
                <w:bCs/>
                <w:lang w:eastAsia="en-US"/>
              </w:rPr>
              <w:t>F</w:t>
            </w:r>
            <w:r w:rsidRPr="00D743C8">
              <w:rPr>
                <w:rFonts w:ascii="Calibri" w:hAnsi="Calibri"/>
                <w:bCs/>
                <w:lang w:eastAsia="en-US"/>
              </w:rPr>
              <w:t>rom 2022/23 to 2026/27</w:t>
            </w:r>
          </w:p>
        </w:tc>
        <w:tc>
          <w:tcPr>
            <w:tcW w:w="5528" w:type="dxa"/>
          </w:tcPr>
          <w:p w14:paraId="06946FE5" w14:textId="77777777" w:rsidR="006224F8" w:rsidRDefault="006224F8" w:rsidP="007E1B45">
            <w:pPr>
              <w:spacing w:line="276" w:lineRule="auto"/>
              <w:rPr>
                <w:rFonts w:ascii="Calibri" w:hAnsi="Calibri"/>
                <w:bCs/>
                <w:lang w:eastAsia="en-US"/>
              </w:rPr>
            </w:pPr>
            <w:r w:rsidRPr="00D743C8">
              <w:rPr>
                <w:rFonts w:ascii="Calibri" w:hAnsi="Calibri"/>
                <w:bCs/>
                <w:lang w:eastAsia="en-US"/>
              </w:rPr>
              <w:t>A pipeline of specific infrastructure projects is agreed for the earlier part of Reform rollout</w:t>
            </w:r>
            <w:r>
              <w:rPr>
                <w:rFonts w:ascii="Calibri" w:hAnsi="Calibri"/>
                <w:bCs/>
                <w:lang w:eastAsia="en-US"/>
              </w:rPr>
              <w:t>.</w:t>
            </w:r>
          </w:p>
        </w:tc>
      </w:tr>
      <w:tr w:rsidR="006224F8" w14:paraId="39851780" w14:textId="77777777" w:rsidTr="007E1B45">
        <w:tc>
          <w:tcPr>
            <w:tcW w:w="1696" w:type="dxa"/>
          </w:tcPr>
          <w:p w14:paraId="06039BCC" w14:textId="77777777" w:rsidR="006224F8" w:rsidRPr="00D743C8" w:rsidRDefault="006224F8" w:rsidP="007E1B45">
            <w:pPr>
              <w:spacing w:line="276" w:lineRule="auto"/>
              <w:rPr>
                <w:rFonts w:ascii="Calibri" w:hAnsi="Calibri"/>
                <w:b/>
                <w:lang w:eastAsia="en-US"/>
              </w:rPr>
            </w:pPr>
            <w:r w:rsidRPr="00D743C8">
              <w:rPr>
                <w:rFonts w:ascii="Calibri" w:hAnsi="Calibri"/>
                <w:b/>
                <w:lang w:eastAsia="en-US"/>
              </w:rPr>
              <w:t>BBPA Stage 2</w:t>
            </w:r>
          </w:p>
        </w:tc>
        <w:tc>
          <w:tcPr>
            <w:tcW w:w="2410" w:type="dxa"/>
          </w:tcPr>
          <w:p w14:paraId="537CA5D1" w14:textId="77777777" w:rsidR="006224F8" w:rsidRDefault="006224F8" w:rsidP="007E1B45">
            <w:pPr>
              <w:spacing w:line="276" w:lineRule="auto"/>
              <w:rPr>
                <w:rFonts w:ascii="Calibri" w:hAnsi="Calibri"/>
                <w:bCs/>
                <w:lang w:eastAsia="en-US"/>
              </w:rPr>
            </w:pPr>
            <w:r>
              <w:rPr>
                <w:rFonts w:ascii="Calibri" w:hAnsi="Calibri"/>
                <w:bCs/>
                <w:lang w:eastAsia="en-US"/>
              </w:rPr>
              <w:t>F</w:t>
            </w:r>
            <w:r w:rsidRPr="00D743C8">
              <w:rPr>
                <w:rFonts w:ascii="Calibri" w:hAnsi="Calibri"/>
                <w:bCs/>
                <w:lang w:eastAsia="en-US"/>
              </w:rPr>
              <w:t>rom 2027/28 to 2028/29</w:t>
            </w:r>
          </w:p>
        </w:tc>
        <w:tc>
          <w:tcPr>
            <w:tcW w:w="5528" w:type="dxa"/>
          </w:tcPr>
          <w:p w14:paraId="6FF2326B" w14:textId="77777777" w:rsidR="006224F8" w:rsidRPr="00D743C8" w:rsidRDefault="006224F8" w:rsidP="007E1B45">
            <w:pPr>
              <w:spacing w:line="276" w:lineRule="auto"/>
              <w:rPr>
                <w:rFonts w:ascii="Calibri" w:hAnsi="Calibri"/>
                <w:bCs/>
                <w:lang w:eastAsia="en-US"/>
              </w:rPr>
            </w:pPr>
            <w:r w:rsidRPr="00D743C8">
              <w:rPr>
                <w:rFonts w:ascii="Calibri" w:hAnsi="Calibri"/>
                <w:bCs/>
                <w:lang w:eastAsia="en-US"/>
              </w:rPr>
              <w:t>Unresolved demand from 2027/28 to 2028/29 is noted in the BBPA, with an agreement that suitable future projects are to be identified and agreed between Council and DET. The later timing of the unmet demand affords time for monitoring of demand levels and supply generated by other providers.</w:t>
            </w:r>
          </w:p>
        </w:tc>
      </w:tr>
    </w:tbl>
    <w:p w14:paraId="41E3613E" w14:textId="77777777" w:rsidR="006224F8" w:rsidRDefault="006224F8" w:rsidP="006224F8">
      <w:pPr>
        <w:spacing w:before="240" w:after="60" w:line="276" w:lineRule="auto"/>
        <w:rPr>
          <w:rFonts w:ascii="Calibri" w:hAnsi="Calibri"/>
          <w:b/>
          <w:bCs/>
          <w:lang w:val="en-AU"/>
        </w:rPr>
      </w:pPr>
      <w:r>
        <w:rPr>
          <w:rFonts w:ascii="Calibri" w:hAnsi="Calibri"/>
          <w:b/>
          <w:bCs/>
          <w:lang w:val="en-AU"/>
        </w:rPr>
        <w:t>Proposed infrastructure responses for BBPA Stage 1</w:t>
      </w:r>
    </w:p>
    <w:p w14:paraId="4B1655E6" w14:textId="77777777" w:rsidR="006224F8" w:rsidRDefault="006224F8" w:rsidP="006224F8">
      <w:pPr>
        <w:spacing w:line="276" w:lineRule="auto"/>
        <w:rPr>
          <w:rFonts w:ascii="Calibri" w:hAnsi="Calibri"/>
          <w:lang w:val="en-AU"/>
        </w:rPr>
      </w:pPr>
      <w:r>
        <w:rPr>
          <w:rFonts w:ascii="Calibri" w:hAnsi="Calibri"/>
          <w:lang w:val="en-AU"/>
        </w:rPr>
        <w:t>The</w:t>
      </w:r>
      <w:r w:rsidRPr="001F0D81">
        <w:rPr>
          <w:rFonts w:ascii="Calibri" w:hAnsi="Calibri"/>
          <w:lang w:val="en-AU"/>
        </w:rPr>
        <w:t xml:space="preserve"> </w:t>
      </w:r>
      <w:r>
        <w:rPr>
          <w:rFonts w:ascii="Calibri" w:hAnsi="Calibri"/>
          <w:lang w:val="en-AU"/>
        </w:rPr>
        <w:t>forecast u</w:t>
      </w:r>
      <w:r w:rsidRPr="001F0D81">
        <w:rPr>
          <w:rFonts w:ascii="Calibri" w:hAnsi="Calibri"/>
          <w:lang w:val="en-AU"/>
        </w:rPr>
        <w:t xml:space="preserve">nmet demand </w:t>
      </w:r>
      <w:r>
        <w:rPr>
          <w:rFonts w:ascii="Calibri" w:hAnsi="Calibri"/>
          <w:lang w:val="en-AU"/>
        </w:rPr>
        <w:t>by</w:t>
      </w:r>
      <w:r w:rsidRPr="001F0D81">
        <w:rPr>
          <w:rFonts w:ascii="Calibri" w:hAnsi="Calibri"/>
          <w:lang w:val="en-AU"/>
        </w:rPr>
        <w:t xml:space="preserve"> 2029 </w:t>
      </w:r>
      <w:r>
        <w:rPr>
          <w:rFonts w:ascii="Calibri" w:hAnsi="Calibri"/>
          <w:lang w:val="en-AU"/>
        </w:rPr>
        <w:t>for kindergarten places (</w:t>
      </w:r>
      <w:r w:rsidRPr="001F0D81">
        <w:rPr>
          <w:rFonts w:ascii="Calibri" w:hAnsi="Calibri"/>
          <w:lang w:val="en-AU"/>
        </w:rPr>
        <w:t>after committed projects are delivered</w:t>
      </w:r>
      <w:r>
        <w:rPr>
          <w:rFonts w:ascii="Calibri" w:hAnsi="Calibri"/>
          <w:lang w:val="en-AU"/>
        </w:rPr>
        <w:t xml:space="preserve">) is </w:t>
      </w:r>
      <w:r w:rsidRPr="00E96315">
        <w:rPr>
          <w:rFonts w:ascii="Calibri" w:hAnsi="Calibri"/>
          <w:lang w:val="en-AU"/>
        </w:rPr>
        <w:t xml:space="preserve">1,232 </w:t>
      </w:r>
      <w:r>
        <w:rPr>
          <w:rFonts w:ascii="Calibri" w:hAnsi="Calibri"/>
          <w:lang w:val="en-AU"/>
        </w:rPr>
        <w:t>places.  The</w:t>
      </w:r>
      <w:r w:rsidRPr="00E760D3">
        <w:rPr>
          <w:rFonts w:ascii="Calibri" w:hAnsi="Calibri"/>
          <w:lang w:val="en-AU"/>
        </w:rPr>
        <w:t xml:space="preserve"> infrastructure</w:t>
      </w:r>
      <w:r>
        <w:rPr>
          <w:rFonts w:ascii="Calibri" w:hAnsi="Calibri"/>
          <w:lang w:val="en-AU"/>
        </w:rPr>
        <w:t xml:space="preserve"> projects</w:t>
      </w:r>
      <w:r w:rsidRPr="00E760D3">
        <w:rPr>
          <w:rFonts w:ascii="Calibri" w:hAnsi="Calibri"/>
          <w:lang w:val="en-AU"/>
        </w:rPr>
        <w:t xml:space="preserve"> proposed </w:t>
      </w:r>
      <w:r>
        <w:rPr>
          <w:rFonts w:ascii="Calibri" w:hAnsi="Calibri"/>
          <w:lang w:val="en-AU"/>
        </w:rPr>
        <w:t xml:space="preserve">for inclusion in BBPA Stage 1 would resolve </w:t>
      </w:r>
      <w:r w:rsidRPr="00703A98">
        <w:rPr>
          <w:rFonts w:ascii="Calibri" w:hAnsi="Calibri"/>
          <w:lang w:val="en-AU"/>
        </w:rPr>
        <w:t>approximately 50%</w:t>
      </w:r>
      <w:r>
        <w:rPr>
          <w:rFonts w:ascii="Calibri" w:hAnsi="Calibri"/>
          <w:lang w:val="en-AU"/>
        </w:rPr>
        <w:t xml:space="preserve"> (612 places),</w:t>
      </w:r>
      <w:r w:rsidRPr="00703A98">
        <w:rPr>
          <w:rFonts w:ascii="Calibri" w:hAnsi="Calibri"/>
          <w:lang w:val="en-AU"/>
        </w:rPr>
        <w:t xml:space="preserve"> leaving 50% of unmet</w:t>
      </w:r>
      <w:r>
        <w:rPr>
          <w:rFonts w:ascii="Calibri" w:hAnsi="Calibri"/>
          <w:lang w:val="en-AU"/>
        </w:rPr>
        <w:t xml:space="preserve"> demand (634 places) to be resolved in BBPA Stage 2.</w:t>
      </w:r>
    </w:p>
    <w:p w14:paraId="32EA323F" w14:textId="77777777" w:rsidR="006224F8" w:rsidRDefault="006224F8" w:rsidP="006224F8">
      <w:pPr>
        <w:spacing w:line="276" w:lineRule="auto"/>
        <w:rPr>
          <w:rFonts w:ascii="Calibri" w:hAnsi="Calibri"/>
          <w:lang w:val="en-AU"/>
        </w:rPr>
      </w:pPr>
      <w:r>
        <w:rPr>
          <w:rFonts w:ascii="Calibri" w:hAnsi="Calibri"/>
          <w:lang w:val="en-AU"/>
        </w:rPr>
        <w:br w:type="page"/>
      </w:r>
      <w:r>
        <w:rPr>
          <w:rFonts w:ascii="Calibri" w:hAnsi="Calibri"/>
          <w:lang w:val="en-AU"/>
        </w:rPr>
        <w:lastRenderedPageBreak/>
        <w:t xml:space="preserve">Details of each project are </w:t>
      </w:r>
      <w:r w:rsidRPr="009F1DC5">
        <w:rPr>
          <w:rFonts w:ascii="Calibri" w:hAnsi="Calibri"/>
          <w:lang w:val="en-AU"/>
        </w:rPr>
        <w:t>provided in the Draft Implementation Plan (</w:t>
      </w:r>
      <w:r w:rsidRPr="009F1DC5">
        <w:rPr>
          <w:rFonts w:ascii="Calibri" w:hAnsi="Calibri"/>
          <w:b/>
          <w:bCs/>
          <w:lang w:val="en-AU"/>
        </w:rPr>
        <w:t>Attachment One</w:t>
      </w:r>
      <w:r>
        <w:rPr>
          <w:rFonts w:ascii="Calibri" w:hAnsi="Calibri"/>
          <w:b/>
          <w:bCs/>
          <w:lang w:val="en-AU"/>
        </w:rPr>
        <w:t xml:space="preserve">, </w:t>
      </w:r>
      <w:r w:rsidRPr="009F02C1">
        <w:rPr>
          <w:rFonts w:ascii="Calibri" w:hAnsi="Calibri"/>
          <w:b/>
          <w:bCs/>
          <w:lang w:val="en-AU"/>
        </w:rPr>
        <w:t>Appendix 4 (Confidential)</w:t>
      </w:r>
      <w:r w:rsidRPr="009F02C1">
        <w:rPr>
          <w:rFonts w:ascii="Calibri" w:hAnsi="Calibri"/>
          <w:lang w:val="en-AU"/>
        </w:rPr>
        <w:t xml:space="preserve">). </w:t>
      </w:r>
      <w:r w:rsidRPr="009F02C1">
        <w:rPr>
          <w:rFonts w:ascii="Calibri" w:hAnsi="Calibri"/>
          <w:b/>
          <w:bCs/>
          <w:lang w:val="en-AU"/>
        </w:rPr>
        <w:t xml:space="preserve">Attachment One </w:t>
      </w:r>
      <w:r w:rsidRPr="009F02C1">
        <w:rPr>
          <w:rFonts w:ascii="Calibri" w:hAnsi="Calibri"/>
          <w:lang w:val="en-AU"/>
        </w:rPr>
        <w:t>(</w:t>
      </w:r>
      <w:r w:rsidRPr="009F02C1">
        <w:rPr>
          <w:rFonts w:ascii="Calibri" w:eastAsia="Calibri" w:hAnsi="Calibri" w:cs="Calibri"/>
          <w:lang w:val="en-AU"/>
        </w:rPr>
        <w:t xml:space="preserve">the Draft Implementation Plan) has been designated as confidential by the Director Community Wellbeing, under delegation from the Chief Executive Officer, in accordance with Rule 53 of the Governance Rules 2021 and sections 66(5) and 3(1) of the </w:t>
      </w:r>
      <w:r w:rsidRPr="009F02C1">
        <w:rPr>
          <w:rFonts w:ascii="Calibri" w:eastAsia="Calibri" w:hAnsi="Calibri" w:cs="Calibri"/>
          <w:i/>
          <w:iCs/>
          <w:lang w:val="en-AU"/>
        </w:rPr>
        <w:t>Local Government Act 2020</w:t>
      </w:r>
      <w:r w:rsidRPr="009F02C1">
        <w:rPr>
          <w:rFonts w:ascii="Calibri" w:eastAsia="Calibri" w:hAnsi="Calibri" w:cs="Calibri"/>
          <w:lang w:val="en-AU"/>
        </w:rPr>
        <w:t xml:space="preserve"> on the grounds that it contains Council business information, being information that would prejudice the Council's position in commercial negotiations if prematurely released.  In particular, the report contains information regarding </w:t>
      </w:r>
      <w:r w:rsidRPr="009F02C1">
        <w:rPr>
          <w:rFonts w:ascii="Calibri" w:hAnsi="Calibri"/>
          <w:lang w:val="en-AU"/>
        </w:rPr>
        <w:t>proposed partnership negotiations and capital projects that require further consultation and investigation before they can be described in the public domain.</w:t>
      </w:r>
    </w:p>
    <w:p w14:paraId="5D965E9F"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12CB59A7">
        <w:rPr>
          <w:rFonts w:ascii="Calibri" w:eastAsia="Calibri" w:hAnsi="Calibri" w:cs="Calibri"/>
          <w:b/>
          <w:bCs/>
          <w:color w:val="FFFFFF" w:themeColor="background1"/>
          <w:lang w:val="en-AU"/>
        </w:rPr>
        <w:t>Community Consultation and Engagement</w:t>
      </w:r>
    </w:p>
    <w:p w14:paraId="6CB8DB64" w14:textId="77777777" w:rsidR="006224F8" w:rsidRDefault="006224F8" w:rsidP="006224F8">
      <w:pPr>
        <w:spacing w:line="276" w:lineRule="auto"/>
        <w:rPr>
          <w:rFonts w:ascii="Calibri" w:hAnsi="Calibri"/>
          <w:lang w:val="en-AU"/>
        </w:rPr>
      </w:pPr>
      <w:r>
        <w:rPr>
          <w:rFonts w:ascii="Calibri" w:hAnsi="Calibri"/>
          <w:lang w:val="en-AU"/>
        </w:rPr>
        <w:t xml:space="preserve">Over twenty internal stakeholders and over thirty stakeholders representing early years services/managers were consulted about the </w:t>
      </w:r>
      <w:r w:rsidRPr="005C0E81">
        <w:rPr>
          <w:rFonts w:ascii="Calibri" w:hAnsi="Calibri"/>
          <w:lang w:val="en-AU"/>
        </w:rPr>
        <w:t>proposals in the Options Paper</w:t>
      </w:r>
      <w:r>
        <w:rPr>
          <w:rFonts w:ascii="Calibri" w:hAnsi="Calibri"/>
          <w:lang w:val="en-AU"/>
        </w:rPr>
        <w:t xml:space="preserve">, illustrated in </w:t>
      </w:r>
      <w:r w:rsidRPr="00F86ADD">
        <w:rPr>
          <w:rFonts w:ascii="Calibri" w:hAnsi="Calibri"/>
          <w:lang w:val="en-AU"/>
        </w:rPr>
        <w:t xml:space="preserve">Figure </w:t>
      </w:r>
      <w:r>
        <w:rPr>
          <w:rFonts w:ascii="Calibri" w:hAnsi="Calibri"/>
          <w:lang w:val="en-AU"/>
        </w:rPr>
        <w:t>One</w:t>
      </w:r>
      <w:r w:rsidRPr="00F86ADD">
        <w:rPr>
          <w:rFonts w:ascii="Calibri" w:hAnsi="Calibri"/>
          <w:lang w:val="en-AU"/>
        </w:rPr>
        <w:t xml:space="preserve"> below</w:t>
      </w:r>
      <w:r>
        <w:rPr>
          <w:rFonts w:ascii="Calibri" w:hAnsi="Calibri"/>
          <w:lang w:val="en-AU"/>
        </w:rPr>
        <w:t>.</w:t>
      </w:r>
    </w:p>
    <w:p w14:paraId="0AC57F2C" w14:textId="77777777" w:rsidR="006224F8" w:rsidRDefault="006224F8" w:rsidP="006224F8">
      <w:pPr>
        <w:spacing w:line="276" w:lineRule="auto"/>
        <w:jc w:val="center"/>
        <w:rPr>
          <w:rFonts w:ascii="Calibri" w:hAnsi="Calibri"/>
          <w:lang w:val="en-AU"/>
        </w:rPr>
      </w:pPr>
      <w:r>
        <w:rPr>
          <w:noProof/>
        </w:rPr>
        <w:drawing>
          <wp:inline distT="0" distB="0" distL="0" distR="0" wp14:anchorId="649D0C4A" wp14:editId="77ED564F">
            <wp:extent cx="5810250" cy="2435743"/>
            <wp:effectExtent l="0" t="0" r="0" b="0"/>
            <wp:docPr id="9" name="Picture 9"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08062" name="Picture 9" descr="Chart, pie chart&#10;&#10;Description automatically generated"/>
                    <pic:cNvPicPr/>
                  </pic:nvPicPr>
                  <pic:blipFill>
                    <a:blip r:embed="rId31"/>
                    <a:stretch>
                      <a:fillRect/>
                    </a:stretch>
                  </pic:blipFill>
                  <pic:spPr>
                    <a:xfrm>
                      <a:off x="0" y="0"/>
                      <a:ext cx="5841391" cy="2448798"/>
                    </a:xfrm>
                    <a:prstGeom prst="rect">
                      <a:avLst/>
                    </a:prstGeom>
                  </pic:spPr>
                </pic:pic>
              </a:graphicData>
            </a:graphic>
          </wp:inline>
        </w:drawing>
      </w:r>
    </w:p>
    <w:p w14:paraId="55AC6791" w14:textId="77777777" w:rsidR="006224F8" w:rsidRPr="00F86ADD" w:rsidRDefault="006224F8" w:rsidP="006224F8">
      <w:pPr>
        <w:spacing w:line="276" w:lineRule="auto"/>
        <w:rPr>
          <w:rFonts w:ascii="Calibri" w:hAnsi="Calibri"/>
          <w:b/>
          <w:bCs/>
          <w:lang w:val="en-AU"/>
        </w:rPr>
      </w:pPr>
      <w:r w:rsidRPr="00F86ADD">
        <w:rPr>
          <w:rFonts w:ascii="Calibri" w:hAnsi="Calibri"/>
          <w:b/>
          <w:bCs/>
          <w:lang w:val="en-AU"/>
        </w:rPr>
        <w:t>Figure 1. Stakeholders consulted about the Options Paper</w:t>
      </w:r>
    </w:p>
    <w:p w14:paraId="520E0270" w14:textId="77777777" w:rsidR="006224F8" w:rsidRDefault="006224F8" w:rsidP="006224F8">
      <w:pPr>
        <w:spacing w:line="276" w:lineRule="auto"/>
        <w:rPr>
          <w:rFonts w:ascii="Calibri" w:hAnsi="Calibri"/>
          <w:lang w:val="en-AU"/>
        </w:rPr>
      </w:pPr>
    </w:p>
    <w:p w14:paraId="7E805794" w14:textId="77777777" w:rsidR="006224F8" w:rsidRDefault="006224F8" w:rsidP="006224F8">
      <w:pPr>
        <w:spacing w:line="276" w:lineRule="auto"/>
        <w:rPr>
          <w:rFonts w:ascii="Calibri" w:hAnsi="Calibri"/>
          <w:lang w:val="en-AU"/>
        </w:rPr>
      </w:pPr>
      <w:r>
        <w:rPr>
          <w:rFonts w:ascii="Calibri" w:hAnsi="Calibri"/>
          <w:lang w:val="en-AU"/>
        </w:rPr>
        <w:t>The engagement provided stakeholder insights about:</w:t>
      </w:r>
    </w:p>
    <w:p w14:paraId="1CACC141" w14:textId="77777777" w:rsidR="006224F8" w:rsidRPr="009A18D2" w:rsidRDefault="006224F8" w:rsidP="006224F8">
      <w:pPr>
        <w:numPr>
          <w:ilvl w:val="0"/>
          <w:numId w:val="141"/>
        </w:numPr>
        <w:spacing w:line="276" w:lineRule="auto"/>
        <w:contextualSpacing/>
        <w:rPr>
          <w:rFonts w:ascii="Calibri" w:hAnsi="Calibri"/>
          <w:szCs w:val="20"/>
          <w:lang w:val="en-AU"/>
        </w:rPr>
      </w:pPr>
      <w:r>
        <w:rPr>
          <w:rFonts w:ascii="Calibri" w:hAnsi="Calibri"/>
          <w:szCs w:val="20"/>
          <w:lang w:val="en-AU"/>
        </w:rPr>
        <w:t>Feasibility of proposed infrastructure interventions</w:t>
      </w:r>
    </w:p>
    <w:p w14:paraId="2A7E9116" w14:textId="77777777" w:rsidR="006224F8" w:rsidRPr="009A18D2" w:rsidRDefault="006224F8" w:rsidP="006224F8">
      <w:pPr>
        <w:numPr>
          <w:ilvl w:val="1"/>
          <w:numId w:val="141"/>
        </w:numPr>
        <w:spacing w:line="276" w:lineRule="auto"/>
        <w:rPr>
          <w:rFonts w:ascii="Calibri" w:hAnsi="Calibri"/>
          <w:szCs w:val="20"/>
          <w:lang w:val="en-AU"/>
        </w:rPr>
      </w:pPr>
      <w:r w:rsidRPr="009A18D2">
        <w:rPr>
          <w:rFonts w:ascii="Calibri" w:hAnsi="Calibri"/>
          <w:szCs w:val="20"/>
          <w:lang w:val="en-AU"/>
        </w:rPr>
        <w:t>Site selection and feasibility</w:t>
      </w:r>
    </w:p>
    <w:p w14:paraId="5490D4DA" w14:textId="77777777" w:rsidR="006224F8" w:rsidRPr="009A18D2" w:rsidRDefault="006224F8" w:rsidP="006224F8">
      <w:pPr>
        <w:numPr>
          <w:ilvl w:val="1"/>
          <w:numId w:val="141"/>
        </w:numPr>
        <w:spacing w:line="276" w:lineRule="auto"/>
        <w:rPr>
          <w:rFonts w:ascii="Calibri" w:hAnsi="Calibri"/>
          <w:szCs w:val="20"/>
          <w:lang w:val="en-AU"/>
        </w:rPr>
      </w:pPr>
      <w:r w:rsidRPr="009A18D2">
        <w:rPr>
          <w:rFonts w:ascii="Calibri" w:hAnsi="Calibri"/>
          <w:szCs w:val="20"/>
          <w:lang w:val="en-AU"/>
        </w:rPr>
        <w:t>Co-location and integration needs</w:t>
      </w:r>
    </w:p>
    <w:p w14:paraId="5342A38F" w14:textId="77777777" w:rsidR="006224F8" w:rsidRPr="009A18D2" w:rsidRDefault="006224F8" w:rsidP="006224F8">
      <w:pPr>
        <w:numPr>
          <w:ilvl w:val="1"/>
          <w:numId w:val="141"/>
        </w:numPr>
        <w:spacing w:line="276" w:lineRule="auto"/>
        <w:rPr>
          <w:rFonts w:ascii="Calibri" w:hAnsi="Calibri"/>
          <w:szCs w:val="20"/>
          <w:lang w:val="en-AU"/>
        </w:rPr>
      </w:pPr>
      <w:r w:rsidRPr="009A18D2">
        <w:rPr>
          <w:rFonts w:ascii="Calibri" w:hAnsi="Calibri"/>
          <w:szCs w:val="20"/>
          <w:lang w:val="en-AU"/>
        </w:rPr>
        <w:t>Built form and site impacts</w:t>
      </w:r>
    </w:p>
    <w:p w14:paraId="3E898229" w14:textId="77777777" w:rsidR="006224F8" w:rsidRPr="009A18D2" w:rsidRDefault="006224F8" w:rsidP="006224F8">
      <w:pPr>
        <w:numPr>
          <w:ilvl w:val="1"/>
          <w:numId w:val="141"/>
        </w:numPr>
        <w:spacing w:line="276" w:lineRule="auto"/>
        <w:rPr>
          <w:rFonts w:ascii="Calibri" w:hAnsi="Calibri"/>
          <w:szCs w:val="20"/>
          <w:lang w:val="en-AU"/>
        </w:rPr>
      </w:pPr>
      <w:r w:rsidRPr="009A18D2">
        <w:rPr>
          <w:rFonts w:ascii="Calibri" w:hAnsi="Calibri"/>
          <w:szCs w:val="20"/>
          <w:lang w:val="en-AU"/>
        </w:rPr>
        <w:t>Costs and service coordination</w:t>
      </w:r>
    </w:p>
    <w:p w14:paraId="3C53373C" w14:textId="77777777" w:rsidR="006224F8" w:rsidRPr="009A18D2" w:rsidRDefault="006224F8" w:rsidP="006224F8">
      <w:pPr>
        <w:numPr>
          <w:ilvl w:val="1"/>
          <w:numId w:val="141"/>
        </w:numPr>
        <w:spacing w:line="276" w:lineRule="auto"/>
        <w:rPr>
          <w:rFonts w:ascii="Calibri" w:hAnsi="Calibri"/>
          <w:szCs w:val="20"/>
          <w:lang w:val="en-AU"/>
        </w:rPr>
      </w:pPr>
      <w:r w:rsidRPr="009A18D2">
        <w:rPr>
          <w:rFonts w:ascii="Calibri" w:hAnsi="Calibri"/>
          <w:szCs w:val="20"/>
          <w:lang w:val="en-AU"/>
        </w:rPr>
        <w:t>Asset and facility management considerations</w:t>
      </w:r>
    </w:p>
    <w:p w14:paraId="5F7AD88E" w14:textId="77777777" w:rsidR="006224F8" w:rsidRPr="009A18D2" w:rsidRDefault="006224F8" w:rsidP="006224F8">
      <w:pPr>
        <w:numPr>
          <w:ilvl w:val="0"/>
          <w:numId w:val="141"/>
        </w:numPr>
        <w:spacing w:line="276" w:lineRule="auto"/>
        <w:contextualSpacing/>
        <w:rPr>
          <w:rFonts w:ascii="Calibri" w:hAnsi="Calibri"/>
          <w:szCs w:val="20"/>
          <w:lang w:val="en-AU"/>
        </w:rPr>
      </w:pPr>
      <w:r>
        <w:rPr>
          <w:rFonts w:ascii="Calibri" w:hAnsi="Calibri"/>
          <w:szCs w:val="20"/>
          <w:lang w:val="en-AU"/>
        </w:rPr>
        <w:t>Service models, including session lengths and group sizes</w:t>
      </w:r>
    </w:p>
    <w:p w14:paraId="06D29EAC" w14:textId="77777777" w:rsidR="006224F8" w:rsidRPr="009A18D2" w:rsidRDefault="006224F8" w:rsidP="006224F8">
      <w:pPr>
        <w:numPr>
          <w:ilvl w:val="0"/>
          <w:numId w:val="141"/>
        </w:numPr>
        <w:spacing w:line="276" w:lineRule="auto"/>
        <w:contextualSpacing/>
        <w:rPr>
          <w:rFonts w:ascii="Calibri" w:hAnsi="Calibri"/>
          <w:szCs w:val="20"/>
          <w:lang w:val="en-AU"/>
        </w:rPr>
      </w:pPr>
      <w:r>
        <w:rPr>
          <w:rFonts w:ascii="Calibri" w:hAnsi="Calibri"/>
          <w:szCs w:val="20"/>
          <w:lang w:val="en-AU"/>
        </w:rPr>
        <w:t xml:space="preserve">Introduction and roll-out of the Reform </w:t>
      </w:r>
    </w:p>
    <w:p w14:paraId="591DF337" w14:textId="77777777" w:rsidR="006224F8" w:rsidRDefault="006224F8" w:rsidP="006224F8">
      <w:pPr>
        <w:numPr>
          <w:ilvl w:val="1"/>
          <w:numId w:val="141"/>
        </w:numPr>
        <w:spacing w:line="276" w:lineRule="auto"/>
        <w:rPr>
          <w:rFonts w:ascii="Calibri" w:hAnsi="Calibri"/>
          <w:szCs w:val="20"/>
          <w:lang w:val="en-AU"/>
        </w:rPr>
      </w:pPr>
      <w:r>
        <w:rPr>
          <w:rFonts w:ascii="Calibri" w:hAnsi="Calibri"/>
          <w:szCs w:val="20"/>
          <w:lang w:val="en-AU"/>
        </w:rPr>
        <w:t>Q</w:t>
      </w:r>
      <w:r w:rsidRPr="009A18D2">
        <w:rPr>
          <w:rFonts w:ascii="Calibri" w:hAnsi="Calibri"/>
          <w:szCs w:val="20"/>
          <w:lang w:val="en-AU"/>
        </w:rPr>
        <w:t>uantum of hours provided</w:t>
      </w:r>
    </w:p>
    <w:p w14:paraId="6D0870CD" w14:textId="77777777" w:rsidR="006224F8" w:rsidRPr="009A18D2" w:rsidRDefault="006224F8" w:rsidP="006224F8">
      <w:pPr>
        <w:numPr>
          <w:ilvl w:val="1"/>
          <w:numId w:val="141"/>
        </w:numPr>
        <w:spacing w:line="276" w:lineRule="auto"/>
        <w:rPr>
          <w:rFonts w:ascii="Calibri" w:hAnsi="Calibri"/>
          <w:szCs w:val="20"/>
          <w:lang w:val="en-AU"/>
        </w:rPr>
      </w:pPr>
      <w:r>
        <w:rPr>
          <w:rFonts w:ascii="Calibri" w:hAnsi="Calibri"/>
          <w:szCs w:val="20"/>
          <w:lang w:val="en-AU"/>
        </w:rPr>
        <w:t>W</w:t>
      </w:r>
      <w:r w:rsidRPr="009A18D2">
        <w:rPr>
          <w:rFonts w:ascii="Calibri" w:hAnsi="Calibri"/>
          <w:szCs w:val="20"/>
          <w:lang w:val="en-AU"/>
        </w:rPr>
        <w:t>orkforce capacity</w:t>
      </w:r>
    </w:p>
    <w:p w14:paraId="77DC50EB" w14:textId="77777777" w:rsidR="006224F8" w:rsidRDefault="006224F8" w:rsidP="006224F8">
      <w:pPr>
        <w:numPr>
          <w:ilvl w:val="1"/>
          <w:numId w:val="141"/>
        </w:numPr>
        <w:spacing w:line="276" w:lineRule="auto"/>
        <w:rPr>
          <w:rFonts w:ascii="Calibri" w:hAnsi="Calibri"/>
          <w:szCs w:val="20"/>
          <w:lang w:val="en-AU"/>
        </w:rPr>
      </w:pPr>
      <w:r>
        <w:rPr>
          <w:rFonts w:ascii="Calibri" w:hAnsi="Calibri"/>
          <w:szCs w:val="20"/>
          <w:lang w:val="en-AU"/>
        </w:rPr>
        <w:t>C</w:t>
      </w:r>
      <w:r w:rsidRPr="009A18D2">
        <w:rPr>
          <w:rFonts w:ascii="Calibri" w:hAnsi="Calibri"/>
          <w:szCs w:val="20"/>
          <w:lang w:val="en-AU"/>
        </w:rPr>
        <w:t>ommunicating with families</w:t>
      </w:r>
    </w:p>
    <w:p w14:paraId="5A194FAA" w14:textId="77777777" w:rsidR="006224F8" w:rsidRPr="009A18D2" w:rsidRDefault="006224F8" w:rsidP="006224F8">
      <w:pPr>
        <w:spacing w:line="276" w:lineRule="auto"/>
        <w:ind w:left="1440"/>
        <w:rPr>
          <w:rFonts w:ascii="Calibri" w:hAnsi="Calibri"/>
          <w:szCs w:val="20"/>
          <w:lang w:val="en-AU"/>
        </w:rPr>
      </w:pPr>
      <w:r>
        <w:rPr>
          <w:rFonts w:ascii="Calibri" w:hAnsi="Calibri"/>
          <w:szCs w:val="20"/>
          <w:lang w:val="en-AU"/>
        </w:rPr>
        <w:br w:type="page"/>
      </w:r>
    </w:p>
    <w:p w14:paraId="1812162F" w14:textId="77777777" w:rsidR="006224F8" w:rsidRPr="009A18D2" w:rsidRDefault="006224F8" w:rsidP="006224F8">
      <w:pPr>
        <w:numPr>
          <w:ilvl w:val="0"/>
          <w:numId w:val="141"/>
        </w:numPr>
        <w:spacing w:line="276" w:lineRule="auto"/>
        <w:contextualSpacing/>
        <w:rPr>
          <w:rFonts w:ascii="Calibri" w:hAnsi="Calibri"/>
          <w:szCs w:val="20"/>
          <w:lang w:val="en-AU"/>
        </w:rPr>
      </w:pPr>
      <w:r>
        <w:rPr>
          <w:rFonts w:ascii="Calibri" w:hAnsi="Calibri"/>
          <w:szCs w:val="20"/>
          <w:lang w:val="en-AU"/>
        </w:rPr>
        <w:t>Advocacy initiatives</w:t>
      </w:r>
    </w:p>
    <w:p w14:paraId="08E9D25C" w14:textId="77777777" w:rsidR="006224F8" w:rsidRPr="009A18D2" w:rsidRDefault="006224F8" w:rsidP="006224F8">
      <w:pPr>
        <w:numPr>
          <w:ilvl w:val="1"/>
          <w:numId w:val="141"/>
        </w:numPr>
        <w:spacing w:line="276" w:lineRule="auto"/>
        <w:contextualSpacing/>
        <w:rPr>
          <w:rFonts w:ascii="Calibri" w:hAnsi="Calibri"/>
          <w:szCs w:val="20"/>
          <w:lang w:val="en-AU"/>
        </w:rPr>
      </w:pPr>
      <w:r>
        <w:rPr>
          <w:rFonts w:ascii="Calibri" w:hAnsi="Calibri"/>
          <w:szCs w:val="20"/>
          <w:lang w:val="en-AU"/>
        </w:rPr>
        <w:t>Funding arrangements</w:t>
      </w:r>
    </w:p>
    <w:p w14:paraId="0D37B944" w14:textId="77777777" w:rsidR="006224F8" w:rsidRPr="009A18D2" w:rsidRDefault="006224F8" w:rsidP="006224F8">
      <w:pPr>
        <w:numPr>
          <w:ilvl w:val="1"/>
          <w:numId w:val="141"/>
        </w:numPr>
        <w:spacing w:line="276" w:lineRule="auto"/>
        <w:contextualSpacing/>
        <w:rPr>
          <w:rFonts w:ascii="Calibri" w:hAnsi="Calibri"/>
          <w:szCs w:val="20"/>
          <w:lang w:val="en-AU"/>
        </w:rPr>
      </w:pPr>
      <w:r>
        <w:rPr>
          <w:rFonts w:ascii="Calibri" w:hAnsi="Calibri"/>
          <w:szCs w:val="20"/>
          <w:lang w:val="en-AU"/>
        </w:rPr>
        <w:t xml:space="preserve">Consistent planning and processes </w:t>
      </w:r>
    </w:p>
    <w:p w14:paraId="2DCB0EC4" w14:textId="77777777" w:rsidR="006224F8" w:rsidRDefault="006224F8" w:rsidP="006224F8">
      <w:pPr>
        <w:numPr>
          <w:ilvl w:val="1"/>
          <w:numId w:val="141"/>
        </w:numPr>
        <w:spacing w:line="276" w:lineRule="auto"/>
        <w:contextualSpacing/>
        <w:rPr>
          <w:rFonts w:ascii="Calibri" w:hAnsi="Calibri"/>
          <w:b/>
          <w:bCs/>
          <w:szCs w:val="20"/>
          <w:lang w:val="en-AU"/>
        </w:rPr>
      </w:pPr>
      <w:r>
        <w:rPr>
          <w:rFonts w:ascii="Calibri" w:hAnsi="Calibri"/>
          <w:szCs w:val="20"/>
          <w:lang w:val="en-AU"/>
        </w:rPr>
        <w:t>Monitoring supply and demand</w:t>
      </w:r>
    </w:p>
    <w:p w14:paraId="62023D5B" w14:textId="77777777" w:rsidR="006224F8" w:rsidRDefault="006224F8" w:rsidP="006224F8">
      <w:pPr>
        <w:spacing w:line="276" w:lineRule="auto"/>
        <w:rPr>
          <w:rFonts w:ascii="Calibri" w:hAnsi="Calibri"/>
          <w:lang w:val="en-AU"/>
        </w:rPr>
      </w:pPr>
    </w:p>
    <w:p w14:paraId="0AF8C931" w14:textId="77777777" w:rsidR="006224F8" w:rsidRDefault="006224F8" w:rsidP="006224F8">
      <w:pPr>
        <w:spacing w:line="276" w:lineRule="auto"/>
        <w:rPr>
          <w:rFonts w:ascii="Calibri" w:hAnsi="Calibri"/>
          <w:bCs/>
          <w:lang w:val="en-AU"/>
        </w:rPr>
      </w:pPr>
      <w:r>
        <w:rPr>
          <w:rFonts w:ascii="Calibri" w:hAnsi="Calibri"/>
          <w:bCs/>
          <w:lang w:val="en-AU"/>
        </w:rPr>
        <w:t xml:space="preserve">Key engagement findings are </w:t>
      </w:r>
      <w:r w:rsidRPr="00F86ADD">
        <w:rPr>
          <w:rFonts w:ascii="Calibri" w:hAnsi="Calibri"/>
          <w:bCs/>
          <w:lang w:val="en-AU"/>
        </w:rPr>
        <w:t>summarised in Figure Two below and</w:t>
      </w:r>
      <w:r>
        <w:rPr>
          <w:rFonts w:ascii="Calibri" w:hAnsi="Calibri"/>
          <w:bCs/>
          <w:lang w:val="en-AU"/>
        </w:rPr>
        <w:t xml:space="preserve"> a full engagement report is provided in </w:t>
      </w:r>
      <w:r w:rsidRPr="003C102A">
        <w:rPr>
          <w:rFonts w:ascii="Calibri" w:hAnsi="Calibri"/>
          <w:b/>
          <w:lang w:val="en-AU"/>
        </w:rPr>
        <w:t xml:space="preserve">Attachment </w:t>
      </w:r>
      <w:r>
        <w:rPr>
          <w:rFonts w:ascii="Calibri" w:hAnsi="Calibri"/>
          <w:b/>
          <w:lang w:val="en-AU"/>
        </w:rPr>
        <w:t>One, Appendix 5 (Confidential)</w:t>
      </w:r>
      <w:r>
        <w:rPr>
          <w:rFonts w:ascii="Calibri" w:hAnsi="Calibri"/>
          <w:bCs/>
          <w:lang w:val="en-AU"/>
        </w:rPr>
        <w:t xml:space="preserve">. </w:t>
      </w:r>
      <w:r w:rsidRPr="009F02C1">
        <w:rPr>
          <w:rFonts w:ascii="Calibri" w:hAnsi="Calibri"/>
          <w:bCs/>
          <w:lang w:val="en-AU"/>
        </w:rPr>
        <w:t xml:space="preserve">The full engagement report has not been made public as some information relates to sites or potential projects which </w:t>
      </w:r>
      <w:r w:rsidRPr="009F02C1">
        <w:rPr>
          <w:rFonts w:ascii="Calibri" w:eastAsia="Calibri" w:hAnsi="Calibri" w:cs="Calibri"/>
          <w:lang w:val="en-AU"/>
        </w:rPr>
        <w:t xml:space="preserve">contain information regarding </w:t>
      </w:r>
      <w:r w:rsidRPr="009F02C1">
        <w:rPr>
          <w:rFonts w:ascii="Calibri" w:hAnsi="Calibri"/>
          <w:lang w:val="en-AU"/>
        </w:rPr>
        <w:t>proposed partnership negotiations and capital projects that require further consultation and investigation before they can be described in the public domain. This report aims to provide a full description of other non-confidential stakeholder feedback received during the consultation period.</w:t>
      </w:r>
    </w:p>
    <w:p w14:paraId="054B1D51" w14:textId="77777777" w:rsidR="006224F8" w:rsidRDefault="006224F8" w:rsidP="006224F8">
      <w:pPr>
        <w:spacing w:line="276" w:lineRule="auto"/>
        <w:jc w:val="both"/>
        <w:rPr>
          <w:rFonts w:ascii="Calibri" w:hAnsi="Calibri"/>
          <w:bCs/>
          <w:lang w:val="en-AU"/>
        </w:rPr>
      </w:pPr>
    </w:p>
    <w:p w14:paraId="2DB06EF7" w14:textId="77777777" w:rsidR="006224F8" w:rsidRDefault="006224F8" w:rsidP="006224F8">
      <w:pPr>
        <w:spacing w:line="276" w:lineRule="auto"/>
        <w:jc w:val="both"/>
        <w:rPr>
          <w:rFonts w:ascii="Calibri" w:hAnsi="Calibri"/>
          <w:bCs/>
          <w:lang w:val="en-AU"/>
        </w:rPr>
      </w:pPr>
      <w:r>
        <w:rPr>
          <w:noProof/>
        </w:rPr>
        <w:drawing>
          <wp:inline distT="0" distB="0" distL="0" distR="0" wp14:anchorId="67151653" wp14:editId="2F065149">
            <wp:extent cx="4331594" cy="562263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563622" name=""/>
                    <pic:cNvPicPr/>
                  </pic:nvPicPr>
                  <pic:blipFill>
                    <a:blip r:embed="rId32"/>
                    <a:stretch>
                      <a:fillRect/>
                    </a:stretch>
                  </pic:blipFill>
                  <pic:spPr>
                    <a:xfrm>
                      <a:off x="0" y="0"/>
                      <a:ext cx="4366717" cy="5668224"/>
                    </a:xfrm>
                    <a:prstGeom prst="rect">
                      <a:avLst/>
                    </a:prstGeom>
                  </pic:spPr>
                </pic:pic>
              </a:graphicData>
            </a:graphic>
          </wp:inline>
        </w:drawing>
      </w:r>
    </w:p>
    <w:p w14:paraId="649DB898" w14:textId="77777777" w:rsidR="006224F8" w:rsidRDefault="006224F8" w:rsidP="006224F8">
      <w:pPr>
        <w:spacing w:line="276" w:lineRule="auto"/>
        <w:jc w:val="both"/>
        <w:rPr>
          <w:rFonts w:ascii="Calibri" w:hAnsi="Calibri"/>
          <w:b/>
          <w:lang w:val="en-AU"/>
        </w:rPr>
      </w:pPr>
      <w:r w:rsidRPr="00F86ADD">
        <w:rPr>
          <w:rFonts w:ascii="Calibri" w:hAnsi="Calibri"/>
          <w:b/>
          <w:lang w:val="en-AU"/>
        </w:rPr>
        <w:t>Figure 2. Options Paper consultation findings</w:t>
      </w:r>
    </w:p>
    <w:p w14:paraId="11BF8845"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lastRenderedPageBreak/>
        <w:t xml:space="preserve"> </w:t>
      </w:r>
      <w:r w:rsidRPr="12CB59A7">
        <w:rPr>
          <w:rFonts w:ascii="Calibri" w:eastAsia="Calibri" w:hAnsi="Calibri" w:cs="Calibri"/>
          <w:b/>
          <w:bCs/>
          <w:color w:val="FFFFFF" w:themeColor="background1"/>
          <w:lang w:val="en-AU"/>
        </w:rPr>
        <w:t>Alignment to Community Plan, Policies or Strategies</w:t>
      </w:r>
    </w:p>
    <w:p w14:paraId="7BDB8BDD" w14:textId="77777777" w:rsidR="006224F8" w:rsidRDefault="006224F8" w:rsidP="006224F8">
      <w:pPr>
        <w:spacing w:after="120" w:line="276" w:lineRule="auto"/>
        <w:jc w:val="both"/>
        <w:rPr>
          <w:rFonts w:ascii="Calibri" w:eastAsia="Calibri" w:hAnsi="Calibri" w:cs="Calibri"/>
          <w:color w:val="000000"/>
          <w:lang w:val="en-AU"/>
        </w:rPr>
      </w:pPr>
      <w:r w:rsidRPr="12CB59A7">
        <w:rPr>
          <w:rFonts w:ascii="Calibri" w:eastAsia="Calibri" w:hAnsi="Calibri" w:cs="Calibri"/>
          <w:color w:val="000000" w:themeColor="text1"/>
          <w:lang w:val="en-AU"/>
        </w:rPr>
        <w:t>Alignment to Whittlesea 2040 and Community Plan 2021-2025:</w:t>
      </w:r>
    </w:p>
    <w:p w14:paraId="3091A475" w14:textId="77777777" w:rsidR="006224F8" w:rsidRDefault="006224F8" w:rsidP="006224F8">
      <w:pPr>
        <w:spacing w:before="240" w:after="60" w:line="276" w:lineRule="auto"/>
        <w:rPr>
          <w:rFonts w:ascii="Calibri" w:eastAsia="Calibri" w:hAnsi="Calibri" w:cs="Calibri"/>
          <w:b/>
          <w:bCs/>
          <w:color w:val="000000"/>
          <w:lang w:val="en-AU"/>
        </w:rPr>
      </w:pPr>
      <w:r>
        <w:rPr>
          <w:rFonts w:ascii="Calibri" w:eastAsia="Calibri" w:hAnsi="Calibri" w:cs="Calibri"/>
          <w:b/>
          <w:bCs/>
          <w:color w:val="000000"/>
          <w:lang w:val="en-AU"/>
        </w:rPr>
        <w:t xml:space="preserve">Strong local economy </w:t>
      </w:r>
    </w:p>
    <w:p w14:paraId="5E5EEA0E" w14:textId="77777777" w:rsidR="006224F8" w:rsidRDefault="006224F8" w:rsidP="006224F8">
      <w:pPr>
        <w:spacing w:line="276" w:lineRule="auto"/>
        <w:rPr>
          <w:rFonts w:ascii="Calibri" w:eastAsia="Calibri" w:hAnsi="Calibri" w:cs="Calibri"/>
          <w:color w:val="000000"/>
          <w:lang w:val="en-AU"/>
        </w:rPr>
      </w:pPr>
      <w:r>
        <w:rPr>
          <w:rFonts w:ascii="Calibri" w:eastAsia="Calibri" w:hAnsi="Calibri" w:cs="Calibri"/>
          <w:lang w:val="en-AU"/>
        </w:rPr>
        <w:t>Our City is a smart choice for innovation, business growth and industry as well as supporting local businesses to be successful, enabling opportunities for local work and education</w:t>
      </w:r>
    </w:p>
    <w:p w14:paraId="7A45F4D9" w14:textId="77777777" w:rsidR="006224F8" w:rsidRDefault="006224F8" w:rsidP="006224F8">
      <w:pPr>
        <w:spacing w:before="240" w:after="60" w:line="276" w:lineRule="auto"/>
        <w:rPr>
          <w:rFonts w:ascii="Calibri" w:eastAsia="Calibri" w:hAnsi="Calibri" w:cs="Calibri"/>
          <w:b/>
          <w:bCs/>
          <w:color w:val="000000"/>
          <w:lang w:val="en-AU"/>
        </w:rPr>
      </w:pPr>
      <w:r>
        <w:rPr>
          <w:rFonts w:ascii="Calibri" w:eastAsia="Calibri" w:hAnsi="Calibri" w:cs="Calibri"/>
          <w:b/>
          <w:bCs/>
          <w:color w:val="000000"/>
          <w:lang w:val="en-AU"/>
        </w:rPr>
        <w:t>Strong local economy  </w:t>
      </w:r>
    </w:p>
    <w:p w14:paraId="68CF19E6" w14:textId="77777777" w:rsidR="006224F8" w:rsidRDefault="006224F8" w:rsidP="006224F8">
      <w:pPr>
        <w:spacing w:line="276" w:lineRule="auto"/>
        <w:rPr>
          <w:rFonts w:ascii="Calibri" w:hAnsi="Calibri"/>
          <w:lang w:val="en-AU"/>
        </w:rPr>
      </w:pPr>
      <w:r>
        <w:rPr>
          <w:rFonts w:ascii="Calibri" w:eastAsia="Calibri" w:hAnsi="Calibri" w:cs="Calibri"/>
          <w:lang w:val="en-AU"/>
        </w:rPr>
        <w:t>Our City is a smart choice for innovation, business growth and industry as well as supporting local businesses to be successful, enabling opportunities for local work and education.</w:t>
      </w:r>
    </w:p>
    <w:p w14:paraId="6C216A23" w14:textId="77777777" w:rsidR="006224F8" w:rsidRDefault="006224F8" w:rsidP="006224F8">
      <w:pPr>
        <w:spacing w:line="276" w:lineRule="auto"/>
        <w:ind w:left="360" w:hanging="360"/>
        <w:rPr>
          <w:rFonts w:ascii="Calibri" w:hAnsi="Calibri"/>
          <w:i/>
          <w:iCs/>
          <w:lang w:val="en-AU"/>
        </w:rPr>
      </w:pPr>
    </w:p>
    <w:p w14:paraId="58F1BBE5" w14:textId="77777777" w:rsidR="006224F8" w:rsidRPr="008D2BFB" w:rsidRDefault="006224F8" w:rsidP="006224F8">
      <w:pPr>
        <w:spacing w:line="276" w:lineRule="auto"/>
        <w:ind w:left="360" w:hanging="360"/>
        <w:rPr>
          <w:rFonts w:ascii="Calibri" w:hAnsi="Calibri"/>
          <w:lang w:val="en-AU"/>
        </w:rPr>
      </w:pPr>
      <w:r w:rsidRPr="008D2BFB">
        <w:rPr>
          <w:rFonts w:ascii="Calibri" w:hAnsi="Calibri"/>
          <w:i/>
          <w:iCs/>
          <w:lang w:val="en-AU"/>
        </w:rPr>
        <w:t>Victorian Government</w:t>
      </w:r>
      <w:r w:rsidRPr="008D2BFB">
        <w:rPr>
          <w:rFonts w:ascii="Calibri" w:hAnsi="Calibri"/>
          <w:lang w:val="en-AU"/>
        </w:rPr>
        <w:t>:</w:t>
      </w:r>
    </w:p>
    <w:p w14:paraId="4CC231B5" w14:textId="77777777" w:rsidR="006224F8" w:rsidRPr="00E922E0" w:rsidRDefault="006224F8" w:rsidP="006224F8">
      <w:pPr>
        <w:numPr>
          <w:ilvl w:val="0"/>
          <w:numId w:val="142"/>
        </w:numPr>
        <w:spacing w:line="276" w:lineRule="auto"/>
        <w:ind w:left="709" w:hanging="357"/>
        <w:rPr>
          <w:rFonts w:ascii="Calibri" w:hAnsi="Calibri" w:cs="Arial"/>
          <w:szCs w:val="20"/>
          <w:lang w:val="en-AU"/>
        </w:rPr>
      </w:pPr>
      <w:bookmarkStart w:id="73" w:name="_Hlk66873418"/>
      <w:r w:rsidRPr="34F23867">
        <w:rPr>
          <w:rFonts w:ascii="Calibri" w:hAnsi="Calibri" w:cs="Arial"/>
          <w:szCs w:val="20"/>
          <w:lang w:val="en-AU"/>
        </w:rPr>
        <w:t>State Budget 2019/20, Strategy and Outlook, Options Paper No. 2, announced the commitment to three-year-old kindergarten as part of their ‘World Class Education System’</w:t>
      </w:r>
    </w:p>
    <w:p w14:paraId="50F9CDB6" w14:textId="77777777" w:rsidR="006224F8" w:rsidRPr="00E922E0" w:rsidRDefault="006224F8" w:rsidP="006224F8">
      <w:pPr>
        <w:numPr>
          <w:ilvl w:val="0"/>
          <w:numId w:val="142"/>
        </w:numPr>
        <w:spacing w:line="276" w:lineRule="auto"/>
        <w:ind w:left="709" w:hanging="357"/>
        <w:rPr>
          <w:rFonts w:ascii="Calibri" w:hAnsi="Calibri" w:cs="Arial"/>
          <w:szCs w:val="20"/>
          <w:lang w:val="en-AU"/>
        </w:rPr>
      </w:pPr>
      <w:r w:rsidRPr="34F23867">
        <w:rPr>
          <w:rFonts w:ascii="Calibri" w:hAnsi="Calibri" w:cs="Arial"/>
          <w:szCs w:val="20"/>
          <w:lang w:val="en-AU"/>
        </w:rPr>
        <w:t>Building Blocks: Three-Year-Old Kindergarten Infrastructure Strategy 2020</w:t>
      </w:r>
    </w:p>
    <w:p w14:paraId="1A559A9B" w14:textId="77777777" w:rsidR="006224F8" w:rsidRPr="00E922E0" w:rsidRDefault="006224F8" w:rsidP="006224F8">
      <w:pPr>
        <w:numPr>
          <w:ilvl w:val="0"/>
          <w:numId w:val="142"/>
        </w:numPr>
        <w:spacing w:line="276" w:lineRule="auto"/>
        <w:ind w:left="709" w:hanging="357"/>
        <w:rPr>
          <w:rFonts w:ascii="Calibri" w:hAnsi="Calibri" w:cs="Arial"/>
          <w:szCs w:val="20"/>
          <w:lang w:val="en-AU"/>
        </w:rPr>
      </w:pPr>
      <w:r w:rsidRPr="34F23867">
        <w:rPr>
          <w:rFonts w:ascii="Calibri" w:hAnsi="Calibri" w:cs="Arial"/>
          <w:szCs w:val="20"/>
          <w:lang w:val="en-AU"/>
        </w:rPr>
        <w:t>Education State Early Childhood Reform Plan, 2017 and Roadmap to Reform, 2016 (although these reforms pre-date the introduction of three-year-old kindergarten, they outline the Victorian Government’s vision for the early years)</w:t>
      </w:r>
    </w:p>
    <w:p w14:paraId="6118FDD4" w14:textId="77777777" w:rsidR="006224F8" w:rsidRPr="00E922E0" w:rsidRDefault="006224F8" w:rsidP="006224F8">
      <w:pPr>
        <w:numPr>
          <w:ilvl w:val="0"/>
          <w:numId w:val="142"/>
        </w:numPr>
        <w:spacing w:line="276" w:lineRule="auto"/>
        <w:ind w:left="709" w:hanging="357"/>
        <w:jc w:val="both"/>
        <w:rPr>
          <w:rFonts w:ascii="Calibri" w:hAnsi="Calibri" w:cs="Arial"/>
          <w:szCs w:val="22"/>
          <w:lang w:val="en-AU"/>
        </w:rPr>
      </w:pPr>
      <w:r w:rsidRPr="008D2BFB">
        <w:rPr>
          <w:rFonts w:ascii="Calibri" w:hAnsi="Calibri" w:cs="Arial"/>
          <w:szCs w:val="22"/>
          <w:lang w:val="en-AU"/>
        </w:rPr>
        <w:t>Precinct Structure Plans</w:t>
      </w:r>
    </w:p>
    <w:bookmarkEnd w:id="73"/>
    <w:p w14:paraId="16CE9FD6" w14:textId="77777777" w:rsidR="006224F8" w:rsidRPr="008D2BFB" w:rsidRDefault="006224F8" w:rsidP="006224F8">
      <w:pPr>
        <w:spacing w:line="276" w:lineRule="auto"/>
        <w:ind w:left="360" w:hanging="360"/>
        <w:rPr>
          <w:rFonts w:ascii="Calibri" w:hAnsi="Calibri"/>
          <w:lang w:val="en-AU"/>
        </w:rPr>
      </w:pPr>
      <w:r w:rsidRPr="008D2BFB">
        <w:rPr>
          <w:rFonts w:ascii="Calibri" w:hAnsi="Calibri"/>
          <w:i/>
          <w:iCs/>
          <w:lang w:val="en-AU"/>
        </w:rPr>
        <w:t>Council</w:t>
      </w:r>
      <w:r w:rsidRPr="008D2BFB">
        <w:rPr>
          <w:rFonts w:ascii="Calibri" w:hAnsi="Calibri"/>
          <w:lang w:val="en-AU"/>
        </w:rPr>
        <w:t>:</w:t>
      </w:r>
    </w:p>
    <w:p w14:paraId="0FD684D9" w14:textId="77777777" w:rsidR="006224F8" w:rsidRDefault="006224F8" w:rsidP="006224F8">
      <w:pPr>
        <w:numPr>
          <w:ilvl w:val="0"/>
          <w:numId w:val="142"/>
        </w:numPr>
        <w:spacing w:line="276" w:lineRule="auto"/>
        <w:ind w:left="709" w:hanging="357"/>
        <w:jc w:val="both"/>
        <w:rPr>
          <w:rFonts w:ascii="Calibri" w:hAnsi="Calibri" w:cs="Arial"/>
          <w:szCs w:val="22"/>
          <w:lang w:val="en-AU"/>
        </w:rPr>
      </w:pPr>
      <w:r>
        <w:rPr>
          <w:rFonts w:ascii="Calibri" w:hAnsi="Calibri" w:cs="Arial"/>
          <w:szCs w:val="22"/>
          <w:lang w:val="en-AU"/>
        </w:rPr>
        <w:t>Community Plan 2021-2025</w:t>
      </w:r>
    </w:p>
    <w:p w14:paraId="33B343D6" w14:textId="77777777" w:rsidR="006224F8" w:rsidRPr="008D2BFB" w:rsidRDefault="006224F8" w:rsidP="006224F8">
      <w:pPr>
        <w:numPr>
          <w:ilvl w:val="0"/>
          <w:numId w:val="142"/>
        </w:numPr>
        <w:spacing w:line="276" w:lineRule="auto"/>
        <w:ind w:left="709" w:hanging="357"/>
        <w:jc w:val="both"/>
        <w:rPr>
          <w:rFonts w:ascii="Calibri" w:hAnsi="Calibri" w:cs="Arial"/>
          <w:szCs w:val="22"/>
          <w:lang w:val="en-AU"/>
        </w:rPr>
      </w:pPr>
      <w:r w:rsidRPr="008D2BFB">
        <w:rPr>
          <w:rFonts w:ascii="Calibri" w:hAnsi="Calibri" w:cs="Arial"/>
          <w:szCs w:val="22"/>
          <w:lang w:val="en-AU"/>
        </w:rPr>
        <w:t xml:space="preserve">Community Building Strategy </w:t>
      </w:r>
    </w:p>
    <w:p w14:paraId="7F3E3BC2" w14:textId="77777777" w:rsidR="006224F8" w:rsidRPr="008D2BFB" w:rsidRDefault="006224F8" w:rsidP="006224F8">
      <w:pPr>
        <w:numPr>
          <w:ilvl w:val="0"/>
          <w:numId w:val="142"/>
        </w:numPr>
        <w:spacing w:line="276" w:lineRule="auto"/>
        <w:ind w:left="709" w:hanging="357"/>
        <w:jc w:val="both"/>
        <w:rPr>
          <w:rFonts w:ascii="Calibri" w:hAnsi="Calibri" w:cs="Arial"/>
          <w:szCs w:val="22"/>
          <w:lang w:val="en-AU"/>
        </w:rPr>
      </w:pPr>
      <w:r w:rsidRPr="008D2BFB">
        <w:rPr>
          <w:rFonts w:ascii="Calibri" w:hAnsi="Calibri" w:cs="Arial"/>
          <w:szCs w:val="22"/>
          <w:lang w:val="en-AU"/>
        </w:rPr>
        <w:t xml:space="preserve">Established Areas Infrastructure Plan </w:t>
      </w:r>
      <w:r>
        <w:rPr>
          <w:rFonts w:ascii="Calibri" w:hAnsi="Calibri" w:cs="Arial"/>
          <w:szCs w:val="22"/>
          <w:lang w:val="en-AU"/>
        </w:rPr>
        <w:t>(EAIP), 2017</w:t>
      </w:r>
    </w:p>
    <w:p w14:paraId="11878B93" w14:textId="77777777" w:rsidR="006224F8" w:rsidRPr="008D2BFB" w:rsidRDefault="006224F8" w:rsidP="006224F8">
      <w:pPr>
        <w:numPr>
          <w:ilvl w:val="0"/>
          <w:numId w:val="142"/>
        </w:numPr>
        <w:spacing w:line="276" w:lineRule="auto"/>
        <w:ind w:left="709" w:hanging="357"/>
        <w:jc w:val="both"/>
        <w:rPr>
          <w:rFonts w:ascii="Calibri" w:hAnsi="Calibri" w:cs="Arial"/>
          <w:szCs w:val="22"/>
          <w:lang w:val="en-AU"/>
        </w:rPr>
      </w:pPr>
      <w:r w:rsidRPr="008D2BFB">
        <w:rPr>
          <w:rFonts w:ascii="Calibri" w:hAnsi="Calibri" w:cs="Arial"/>
          <w:szCs w:val="22"/>
          <w:lang w:val="en-AU"/>
        </w:rPr>
        <w:t>Early Years Policy</w:t>
      </w:r>
    </w:p>
    <w:p w14:paraId="180230E4" w14:textId="77777777" w:rsidR="006224F8" w:rsidRDefault="006224F8" w:rsidP="006224F8">
      <w:pPr>
        <w:numPr>
          <w:ilvl w:val="0"/>
          <w:numId w:val="142"/>
        </w:numPr>
        <w:spacing w:line="276" w:lineRule="auto"/>
        <w:ind w:left="709" w:hanging="357"/>
        <w:jc w:val="both"/>
        <w:rPr>
          <w:rFonts w:ascii="Calibri" w:hAnsi="Calibri" w:cs="Arial"/>
          <w:szCs w:val="22"/>
          <w:lang w:val="en-AU"/>
        </w:rPr>
      </w:pPr>
      <w:r w:rsidRPr="008D2BFB">
        <w:rPr>
          <w:rFonts w:ascii="Calibri" w:hAnsi="Calibri" w:cs="Arial"/>
          <w:szCs w:val="22"/>
          <w:lang w:val="en-AU"/>
        </w:rPr>
        <w:t xml:space="preserve">Thriving Children, Young People and Families Strategy </w:t>
      </w:r>
      <w:bookmarkStart w:id="74" w:name="_Hlk85979343"/>
    </w:p>
    <w:p w14:paraId="271A4DEE" w14:textId="77777777" w:rsidR="006224F8" w:rsidRPr="00CC08D3" w:rsidRDefault="006224F8" w:rsidP="006224F8">
      <w:pPr>
        <w:numPr>
          <w:ilvl w:val="0"/>
          <w:numId w:val="142"/>
        </w:numPr>
        <w:spacing w:line="276" w:lineRule="auto"/>
        <w:ind w:left="709" w:hanging="357"/>
        <w:jc w:val="both"/>
        <w:rPr>
          <w:rFonts w:ascii="Calibri" w:hAnsi="Calibri" w:cs="Arial"/>
          <w:szCs w:val="22"/>
          <w:lang w:val="en-AU"/>
        </w:rPr>
      </w:pPr>
      <w:r>
        <w:rPr>
          <w:rFonts w:ascii="Calibri" w:hAnsi="Calibri"/>
          <w:szCs w:val="20"/>
          <w:lang w:val="en-AU"/>
        </w:rPr>
        <w:t>City of Whittlesea Integrated Planning Framework.</w:t>
      </w:r>
    </w:p>
    <w:p w14:paraId="372C78A8" w14:textId="77777777" w:rsidR="006224F8" w:rsidRDefault="006224F8" w:rsidP="006224F8">
      <w:pPr>
        <w:spacing w:line="276" w:lineRule="auto"/>
        <w:rPr>
          <w:rFonts w:ascii="Calibri" w:hAnsi="Calibri"/>
          <w:lang w:val="en-AU"/>
        </w:rPr>
      </w:pPr>
    </w:p>
    <w:p w14:paraId="401D8CAA" w14:textId="77777777" w:rsidR="006224F8" w:rsidRDefault="006224F8" w:rsidP="006224F8">
      <w:pPr>
        <w:spacing w:line="276" w:lineRule="auto"/>
        <w:rPr>
          <w:rFonts w:ascii="Calibri" w:hAnsi="Calibri"/>
          <w:lang w:val="en-AU"/>
        </w:rPr>
      </w:pPr>
      <w:r w:rsidRPr="00515EFE">
        <w:rPr>
          <w:rFonts w:ascii="Calibri" w:hAnsi="Calibri"/>
          <w:lang w:val="en-AU"/>
        </w:rPr>
        <w:t xml:space="preserve">In early 2021, Council adopted an Integrated Planning Framework to consolidate and align work across Council. The framework is aligned to deliver Council’s overarching community plan (Whittlesea 2040 – A Place for All), through </w:t>
      </w:r>
      <w:r>
        <w:rPr>
          <w:rFonts w:ascii="Calibri" w:hAnsi="Calibri"/>
          <w:lang w:val="en-AU"/>
        </w:rPr>
        <w:t>eight</w:t>
      </w:r>
      <w:r w:rsidRPr="00515EFE">
        <w:rPr>
          <w:rFonts w:ascii="Calibri" w:hAnsi="Calibri"/>
          <w:lang w:val="en-AU"/>
        </w:rPr>
        <w:t xml:space="preserve"> major strategies and will replace approximately 200+ such documents across the organisation. </w:t>
      </w:r>
    </w:p>
    <w:p w14:paraId="48AA221C" w14:textId="77777777" w:rsidR="006224F8" w:rsidRDefault="006224F8" w:rsidP="006224F8">
      <w:pPr>
        <w:spacing w:line="276" w:lineRule="auto"/>
        <w:rPr>
          <w:rFonts w:ascii="Calibri" w:hAnsi="Calibri"/>
          <w:lang w:val="en-AU"/>
        </w:rPr>
      </w:pPr>
    </w:p>
    <w:p w14:paraId="41EB6988" w14:textId="77777777" w:rsidR="006224F8" w:rsidRDefault="006224F8" w:rsidP="006224F8">
      <w:pPr>
        <w:spacing w:line="276" w:lineRule="auto"/>
        <w:rPr>
          <w:rFonts w:ascii="Calibri" w:hAnsi="Calibri"/>
          <w:lang w:val="en-AU"/>
        </w:rPr>
      </w:pPr>
      <w:r w:rsidRPr="10E2BA33">
        <w:rPr>
          <w:rFonts w:ascii="Calibri" w:hAnsi="Calibri"/>
          <w:lang w:val="en-AU"/>
        </w:rPr>
        <w:t xml:space="preserve">One of these </w:t>
      </w:r>
      <w:r>
        <w:rPr>
          <w:rFonts w:ascii="Calibri" w:hAnsi="Calibri"/>
          <w:lang w:val="en-AU"/>
        </w:rPr>
        <w:t>seven</w:t>
      </w:r>
      <w:r w:rsidRPr="10E2BA33">
        <w:rPr>
          <w:rFonts w:ascii="Calibri" w:hAnsi="Calibri"/>
          <w:lang w:val="en-AU"/>
        </w:rPr>
        <w:t xml:space="preserve"> documents is the Long-Term Community Infrastructure </w:t>
      </w:r>
      <w:r w:rsidRPr="00925259">
        <w:rPr>
          <w:rFonts w:ascii="Calibri" w:hAnsi="Calibri" w:cs="Arial"/>
          <w:lang w:val="en-AU"/>
        </w:rPr>
        <w:t>Strategy</w:t>
      </w:r>
      <w:r>
        <w:rPr>
          <w:rFonts w:ascii="Calibri" w:hAnsi="Calibri" w:cs="Arial"/>
          <w:b/>
          <w:bCs/>
          <w:lang w:val="en-AU"/>
        </w:rPr>
        <w:t xml:space="preserve"> </w:t>
      </w:r>
      <w:r w:rsidRPr="10E2BA33">
        <w:rPr>
          <w:rFonts w:ascii="Calibri" w:hAnsi="Calibri"/>
          <w:lang w:val="en-AU"/>
        </w:rPr>
        <w:t xml:space="preserve">(LTCIP). </w:t>
      </w:r>
      <w:bookmarkEnd w:id="74"/>
      <w:r w:rsidRPr="10E2BA33">
        <w:rPr>
          <w:rFonts w:ascii="Calibri" w:hAnsi="Calibri"/>
          <w:lang w:val="en-AU"/>
        </w:rPr>
        <w:t xml:space="preserve">Once developed, the LTCIP will be a roadmap for Council’s infrastructure investment across all community service areas (leisure, sport and recreation, libraries, early years, aged and disability services, arts and culture, youth etc). </w:t>
      </w:r>
    </w:p>
    <w:p w14:paraId="7F3C6CAE" w14:textId="77777777" w:rsidR="006224F8" w:rsidRDefault="006224F8" w:rsidP="006224F8">
      <w:pPr>
        <w:spacing w:line="276" w:lineRule="auto"/>
        <w:rPr>
          <w:rFonts w:ascii="Calibri" w:hAnsi="Calibri"/>
          <w:lang w:val="en-AU"/>
        </w:rPr>
      </w:pPr>
      <w:r>
        <w:rPr>
          <w:rFonts w:ascii="Calibri" w:hAnsi="Calibri"/>
          <w:lang w:val="en-AU"/>
        </w:rPr>
        <w:br w:type="page"/>
      </w:r>
    </w:p>
    <w:p w14:paraId="4C224D17" w14:textId="77777777" w:rsidR="006224F8" w:rsidRDefault="006224F8" w:rsidP="006224F8">
      <w:pPr>
        <w:spacing w:line="276" w:lineRule="auto"/>
        <w:rPr>
          <w:rFonts w:ascii="Calibri" w:hAnsi="Calibri"/>
          <w:lang w:val="en-AU"/>
        </w:rPr>
      </w:pPr>
      <w:r w:rsidRPr="10E2BA33">
        <w:rPr>
          <w:rFonts w:ascii="Calibri" w:hAnsi="Calibri"/>
          <w:lang w:val="en-AU"/>
        </w:rPr>
        <w:t>The LTCIP will draw on the</w:t>
      </w:r>
      <w:r>
        <w:rPr>
          <w:rFonts w:ascii="Calibri" w:hAnsi="Calibri"/>
          <w:lang w:val="en-AU"/>
        </w:rPr>
        <w:t xml:space="preserve"> City of Whittlesea</w:t>
      </w:r>
      <w:r w:rsidRPr="10E2BA33">
        <w:rPr>
          <w:rFonts w:ascii="Calibri" w:hAnsi="Calibri"/>
          <w:lang w:val="en-AU"/>
        </w:rPr>
        <w:t xml:space="preserve"> </w:t>
      </w:r>
      <w:r w:rsidRPr="000A0A65">
        <w:rPr>
          <w:rFonts w:ascii="Calibri" w:hAnsi="Calibri"/>
          <w:lang w:val="en-AU"/>
        </w:rPr>
        <w:t>Kindergarten Reform Implementation Plan</w:t>
      </w:r>
      <w:r w:rsidRPr="10E2BA33">
        <w:rPr>
          <w:rFonts w:ascii="Calibri" w:hAnsi="Calibri"/>
          <w:lang w:val="en-AU"/>
        </w:rPr>
        <w:t xml:space="preserve"> to inform its </w:t>
      </w:r>
      <w:r>
        <w:rPr>
          <w:rFonts w:ascii="Calibri" w:hAnsi="Calibri"/>
          <w:lang w:val="en-AU"/>
        </w:rPr>
        <w:t>E</w:t>
      </w:r>
      <w:r w:rsidRPr="000A0A65">
        <w:rPr>
          <w:rFonts w:ascii="Calibri" w:hAnsi="Calibri"/>
          <w:lang w:val="en-AU"/>
        </w:rPr>
        <w:t xml:space="preserve">arly </w:t>
      </w:r>
      <w:r>
        <w:rPr>
          <w:rFonts w:ascii="Calibri" w:hAnsi="Calibri"/>
          <w:lang w:val="en-AU"/>
        </w:rPr>
        <w:t>Y</w:t>
      </w:r>
      <w:r w:rsidRPr="000A0A65">
        <w:rPr>
          <w:rFonts w:ascii="Calibri" w:hAnsi="Calibri"/>
          <w:lang w:val="en-AU"/>
        </w:rPr>
        <w:t>ears section</w:t>
      </w:r>
      <w:r w:rsidRPr="10E2BA33">
        <w:rPr>
          <w:rFonts w:ascii="Calibri" w:hAnsi="Calibri"/>
          <w:lang w:val="en-AU"/>
        </w:rPr>
        <w:t xml:space="preserve"> and associated actions.</w:t>
      </w:r>
      <w:r>
        <w:rPr>
          <w:rFonts w:ascii="Calibri" w:hAnsi="Calibri"/>
          <w:lang w:val="en-AU"/>
        </w:rPr>
        <w:t xml:space="preserve"> Once endorsed, the </w:t>
      </w:r>
      <w:r w:rsidRPr="000A0A65">
        <w:rPr>
          <w:rFonts w:ascii="Calibri" w:hAnsi="Calibri"/>
          <w:lang w:val="en-AU"/>
        </w:rPr>
        <w:t>Early Years section</w:t>
      </w:r>
      <w:r>
        <w:rPr>
          <w:rFonts w:ascii="Calibri" w:hAnsi="Calibri"/>
          <w:lang w:val="en-AU"/>
        </w:rPr>
        <w:t xml:space="preserve"> of the LTCIP will supersede the EAIP and future investment decisions in Council’s early years infrastructure will be informed by this document.</w:t>
      </w:r>
    </w:p>
    <w:p w14:paraId="5AF44B30" w14:textId="77777777" w:rsidR="006224F8" w:rsidRDefault="006224F8" w:rsidP="006224F8">
      <w:pPr>
        <w:spacing w:line="276" w:lineRule="auto"/>
        <w:rPr>
          <w:rFonts w:ascii="Calibri" w:hAnsi="Calibri"/>
          <w:lang w:val="en-AU"/>
        </w:rPr>
      </w:pPr>
    </w:p>
    <w:p w14:paraId="68F5567D" w14:textId="77777777" w:rsidR="006224F8" w:rsidRDefault="006224F8" w:rsidP="006224F8">
      <w:pPr>
        <w:spacing w:line="276" w:lineRule="auto"/>
        <w:rPr>
          <w:rFonts w:ascii="Calibri" w:hAnsi="Calibri"/>
          <w:lang w:val="en-AU"/>
        </w:rPr>
      </w:pPr>
      <w:r w:rsidRPr="00B429B8">
        <w:rPr>
          <w:rFonts w:ascii="Calibri" w:hAnsi="Calibri"/>
          <w:lang w:val="en-AU"/>
        </w:rPr>
        <w:t xml:space="preserve">The Victorian Government’s Kindergarten Reform agenda has caused considerable disruption to Council’s existing policy positions and capital planning. </w:t>
      </w:r>
      <w:r w:rsidRPr="00B429B8">
        <w:rPr>
          <w:rFonts w:ascii="Calibri" w:hAnsi="Calibri" w:cs="Arial"/>
          <w:szCs w:val="22"/>
          <w:lang w:val="en-AU"/>
        </w:rPr>
        <w:t>If Council resolves to proceed with Kindergarten Reform interventions, additional capital and operational investment</w:t>
      </w:r>
      <w:r>
        <w:rPr>
          <w:rFonts w:ascii="Calibri" w:hAnsi="Calibri" w:cs="Arial"/>
          <w:szCs w:val="22"/>
          <w:lang w:val="en-AU"/>
        </w:rPr>
        <w:t xml:space="preserve"> will be required</w:t>
      </w:r>
      <w:r w:rsidRPr="00B429B8">
        <w:rPr>
          <w:rFonts w:ascii="Calibri" w:hAnsi="Calibri" w:cs="Arial"/>
          <w:szCs w:val="22"/>
          <w:lang w:val="en-AU"/>
        </w:rPr>
        <w:t xml:space="preserve">, </w:t>
      </w:r>
      <w:r>
        <w:rPr>
          <w:rFonts w:ascii="Calibri" w:hAnsi="Calibri" w:cs="Arial"/>
          <w:szCs w:val="22"/>
          <w:lang w:val="en-AU"/>
        </w:rPr>
        <w:t>as well as</w:t>
      </w:r>
      <w:r w:rsidRPr="00B429B8">
        <w:rPr>
          <w:rFonts w:ascii="Calibri" w:hAnsi="Calibri" w:cs="Arial"/>
          <w:szCs w:val="22"/>
          <w:lang w:val="en-AU"/>
        </w:rPr>
        <w:t xml:space="preserve"> </w:t>
      </w:r>
      <w:r>
        <w:rPr>
          <w:rFonts w:ascii="Calibri" w:hAnsi="Calibri" w:cs="Arial"/>
          <w:szCs w:val="22"/>
          <w:lang w:val="en-AU"/>
        </w:rPr>
        <w:t>a</w:t>
      </w:r>
      <w:r w:rsidRPr="00B429B8">
        <w:rPr>
          <w:rFonts w:ascii="Calibri" w:hAnsi="Calibri" w:cs="Arial"/>
          <w:szCs w:val="22"/>
          <w:lang w:val="en-AU"/>
        </w:rPr>
        <w:t xml:space="preserve"> review</w:t>
      </w:r>
      <w:r>
        <w:rPr>
          <w:rFonts w:ascii="Calibri" w:hAnsi="Calibri" w:cs="Arial"/>
          <w:szCs w:val="22"/>
          <w:lang w:val="en-AU"/>
        </w:rPr>
        <w:t xml:space="preserve"> of scope for kindergarten infrastructure projects in Council’s Long-Term Financial Plan and EAIP</w:t>
      </w:r>
      <w:r w:rsidRPr="00B429B8">
        <w:rPr>
          <w:rFonts w:ascii="Calibri" w:hAnsi="Calibri" w:cs="Arial"/>
          <w:szCs w:val="22"/>
          <w:lang w:val="en-AU"/>
        </w:rPr>
        <w:t xml:space="preserve">. </w:t>
      </w:r>
    </w:p>
    <w:p w14:paraId="2703E263"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12CB59A7">
        <w:rPr>
          <w:rFonts w:ascii="Calibri" w:eastAsia="Calibri" w:hAnsi="Calibri" w:cs="Calibri"/>
          <w:b/>
          <w:bCs/>
          <w:color w:val="FFFFFF" w:themeColor="background1"/>
          <w:lang w:val="en-AU"/>
        </w:rPr>
        <w:t xml:space="preserve"> Considerations</w:t>
      </w:r>
    </w:p>
    <w:p w14:paraId="5B10B5CC" w14:textId="77777777" w:rsidR="006224F8" w:rsidRDefault="006224F8" w:rsidP="006224F8">
      <w:pPr>
        <w:keepNext/>
        <w:spacing w:before="240" w:after="60" w:line="276" w:lineRule="auto"/>
        <w:outlineLvl w:val="1"/>
        <w:rPr>
          <w:rFonts w:ascii="Calibri" w:eastAsia="Calibri" w:hAnsi="Calibri" w:cs="Calibri"/>
          <w:b/>
          <w:bCs/>
          <w:color w:val="000000"/>
          <w:lang w:val="en-AU"/>
        </w:rPr>
      </w:pPr>
      <w:r w:rsidRPr="12CB59A7">
        <w:rPr>
          <w:rFonts w:ascii="Calibri" w:eastAsia="Calibri" w:hAnsi="Calibri" w:cs="Calibri"/>
          <w:b/>
          <w:bCs/>
          <w:color w:val="000000" w:themeColor="text1"/>
          <w:lang w:val="en-AU"/>
        </w:rPr>
        <w:t>Environmental</w:t>
      </w:r>
    </w:p>
    <w:p w14:paraId="2B1B380A" w14:textId="77777777" w:rsidR="006224F8" w:rsidRPr="002B0489" w:rsidRDefault="006224F8" w:rsidP="006224F8">
      <w:pPr>
        <w:spacing w:line="276" w:lineRule="auto"/>
        <w:rPr>
          <w:rFonts w:ascii="Calibri" w:hAnsi="Calibri"/>
          <w:lang w:val="en-AU"/>
        </w:rPr>
      </w:pPr>
      <w:r w:rsidRPr="10E2BA33">
        <w:rPr>
          <w:rFonts w:ascii="Calibri" w:eastAsia="Calibri" w:hAnsi="Calibri" w:cs="Calibri"/>
          <w:lang w:val="en-AU"/>
        </w:rPr>
        <w:t xml:space="preserve">Environmentally sustainable design is considered in the design and feasibility phase of individual capital projects as a part of </w:t>
      </w:r>
      <w:r>
        <w:rPr>
          <w:rFonts w:ascii="Calibri" w:eastAsia="Calibri" w:hAnsi="Calibri" w:cs="Calibri"/>
          <w:lang w:val="en-AU"/>
        </w:rPr>
        <w:t>b</w:t>
      </w:r>
      <w:r w:rsidRPr="10E2BA33">
        <w:rPr>
          <w:rFonts w:ascii="Calibri" w:eastAsia="Calibri" w:hAnsi="Calibri" w:cs="Calibri"/>
          <w:lang w:val="en-AU"/>
        </w:rPr>
        <w:t xml:space="preserve">usiness </w:t>
      </w:r>
      <w:r>
        <w:rPr>
          <w:rFonts w:ascii="Calibri" w:eastAsia="Calibri" w:hAnsi="Calibri" w:cs="Calibri"/>
          <w:lang w:val="en-AU"/>
        </w:rPr>
        <w:t>c</w:t>
      </w:r>
      <w:r w:rsidRPr="10E2BA33">
        <w:rPr>
          <w:rFonts w:ascii="Calibri" w:eastAsia="Calibri" w:hAnsi="Calibri" w:cs="Calibri"/>
          <w:lang w:val="en-AU"/>
        </w:rPr>
        <w:t>ase development.</w:t>
      </w:r>
      <w:r>
        <w:rPr>
          <w:rFonts w:ascii="Calibri" w:hAnsi="Calibri"/>
          <w:lang w:val="en-AU"/>
        </w:rPr>
        <w:t xml:space="preserve"> </w:t>
      </w:r>
    </w:p>
    <w:p w14:paraId="4E41A4CF" w14:textId="77777777" w:rsidR="006224F8" w:rsidRDefault="006224F8" w:rsidP="006224F8">
      <w:pPr>
        <w:keepNext/>
        <w:spacing w:before="240" w:after="60" w:line="276" w:lineRule="auto"/>
        <w:outlineLvl w:val="1"/>
        <w:rPr>
          <w:rFonts w:ascii="Calibri" w:eastAsia="Calibri" w:hAnsi="Calibri" w:cs="Calibri"/>
          <w:b/>
          <w:bCs/>
          <w:color w:val="000000"/>
          <w:lang w:val="en-AU"/>
        </w:rPr>
      </w:pPr>
      <w:r w:rsidRPr="12CB59A7">
        <w:rPr>
          <w:rFonts w:ascii="Calibri" w:eastAsia="Calibri" w:hAnsi="Calibri" w:cs="Calibri"/>
          <w:b/>
          <w:bCs/>
          <w:color w:val="000000" w:themeColor="text1"/>
          <w:lang w:val="en-AU"/>
        </w:rPr>
        <w:t xml:space="preserve">Social, Cultural and Health </w:t>
      </w:r>
    </w:p>
    <w:p w14:paraId="475C767C" w14:textId="77777777" w:rsidR="006224F8" w:rsidRDefault="006224F8" w:rsidP="006224F8">
      <w:pPr>
        <w:spacing w:line="276" w:lineRule="auto"/>
        <w:rPr>
          <w:rFonts w:ascii="Calibri" w:hAnsi="Calibri"/>
          <w:lang w:val="en-AU"/>
        </w:rPr>
      </w:pPr>
      <w:r>
        <w:rPr>
          <w:rFonts w:ascii="Calibri" w:hAnsi="Calibri"/>
          <w:lang w:val="en-AU"/>
        </w:rPr>
        <w:t xml:space="preserve">There is clear national and international evidence that two years of kindergarten delivered by qualified teachers delivers lifelong benefits to the child and the community. In the City of Whittlesea, approximately 1 in 5 children are vulnerable on one developmental domain at the time of entering primary school, according to the Australian Early Development Census. </w:t>
      </w:r>
    </w:p>
    <w:p w14:paraId="413A525B" w14:textId="77777777" w:rsidR="006224F8" w:rsidRDefault="006224F8" w:rsidP="006224F8">
      <w:pPr>
        <w:spacing w:line="276" w:lineRule="auto"/>
        <w:rPr>
          <w:rFonts w:ascii="Calibri" w:hAnsi="Calibri"/>
          <w:lang w:val="en-AU"/>
        </w:rPr>
      </w:pPr>
      <w:r w:rsidRPr="10E2BA33">
        <w:rPr>
          <w:rFonts w:ascii="Calibri" w:eastAsia="Calibri" w:hAnsi="Calibri" w:cs="Calibri"/>
          <w:lang w:val="en-AU"/>
        </w:rPr>
        <w:t>The National Quality Framework identifies that early education and care shapes a child’s future, laying the foundation for healthy development. Research has identified that positive learning experiences in the first five years of a child’s life result in optimal brain development.</w:t>
      </w:r>
      <w:r>
        <w:rPr>
          <w:rFonts w:ascii="Calibri" w:hAnsi="Calibri"/>
          <w:lang w:val="en-AU"/>
        </w:rPr>
        <w:t xml:space="preserve"> Evidence from Australia and internationally shows that providing access to high-quality three-year-old kindergarten programs lays the foundation for high quality outcomes later in life. </w:t>
      </w:r>
    </w:p>
    <w:p w14:paraId="757648B1" w14:textId="77777777" w:rsidR="006224F8" w:rsidRDefault="006224F8" w:rsidP="006224F8">
      <w:pPr>
        <w:spacing w:line="276" w:lineRule="auto"/>
        <w:rPr>
          <w:rFonts w:ascii="Calibri" w:hAnsi="Calibri"/>
          <w:lang w:val="en-AU"/>
        </w:rPr>
      </w:pPr>
    </w:p>
    <w:p w14:paraId="55CFB41F" w14:textId="77777777" w:rsidR="006224F8" w:rsidRDefault="006224F8" w:rsidP="006224F8">
      <w:pPr>
        <w:spacing w:line="276" w:lineRule="auto"/>
        <w:rPr>
          <w:rFonts w:ascii="Calibri" w:hAnsi="Calibri"/>
          <w:lang w:val="en-AU"/>
        </w:rPr>
      </w:pPr>
      <w:r>
        <w:rPr>
          <w:rFonts w:ascii="Calibri" w:hAnsi="Calibri"/>
          <w:lang w:val="en-AU"/>
        </w:rPr>
        <w:t xml:space="preserve">Under </w:t>
      </w:r>
      <w:r w:rsidRPr="00515EFE">
        <w:rPr>
          <w:rFonts w:ascii="Calibri" w:hAnsi="Calibri" w:cs="Arial"/>
          <w:lang w:val="en-AU"/>
        </w:rPr>
        <w:t>Whittlesea 2040 – A Place for All</w:t>
      </w:r>
      <w:r>
        <w:rPr>
          <w:rFonts w:ascii="Calibri" w:hAnsi="Calibri"/>
          <w:lang w:val="en-AU"/>
        </w:rPr>
        <w:t xml:space="preserve">, Council’s response to the Kindergarten Reform needs to balance other needs and opportunities within the community. The proposal to undertake a principle-based review of Council’s current and future role in kindergarten provision has enabled a careful assessment of how Council can best respond to the Reform and continue to make a balanced response to delivering the Community Vision. </w:t>
      </w:r>
    </w:p>
    <w:p w14:paraId="1C3DF2FD" w14:textId="77777777" w:rsidR="006224F8" w:rsidRDefault="006224F8" w:rsidP="006224F8">
      <w:pPr>
        <w:keepNext/>
        <w:spacing w:before="240" w:after="60" w:line="276" w:lineRule="auto"/>
        <w:outlineLvl w:val="1"/>
        <w:rPr>
          <w:rFonts w:ascii="Calibri" w:eastAsia="Calibri" w:hAnsi="Calibri" w:cs="Calibri"/>
          <w:b/>
          <w:bCs/>
          <w:color w:val="000000"/>
          <w:lang w:val="en-AU"/>
        </w:rPr>
      </w:pPr>
      <w:r w:rsidRPr="12CB59A7">
        <w:rPr>
          <w:rFonts w:ascii="Calibri" w:eastAsia="Calibri" w:hAnsi="Calibri" w:cs="Calibri"/>
          <w:b/>
          <w:bCs/>
          <w:color w:val="000000" w:themeColor="text1"/>
          <w:lang w:val="en-AU"/>
        </w:rPr>
        <w:t>Economic</w:t>
      </w:r>
    </w:p>
    <w:p w14:paraId="0F9F92B4" w14:textId="77777777" w:rsidR="006224F8" w:rsidRPr="002B0489" w:rsidRDefault="006224F8" w:rsidP="006224F8">
      <w:pPr>
        <w:spacing w:line="276" w:lineRule="auto"/>
        <w:rPr>
          <w:rFonts w:ascii="Calibri" w:hAnsi="Calibri"/>
          <w:lang w:val="en-AU"/>
        </w:rPr>
      </w:pPr>
      <w:r>
        <w:rPr>
          <w:rFonts w:ascii="Calibri" w:hAnsi="Calibri"/>
          <w:lang w:val="en-AU"/>
        </w:rPr>
        <w:t xml:space="preserve">Education is directly linked to long-term economic prosperity and the development of self-sufficient individuals. For every dollar invested in early years education, Australia receives two dollars of benefit over the life course (source: </w:t>
      </w:r>
      <w:hyperlink r:id="rId33" w:anchor=":~:text=TWO%20YEARS%20OF%20QUALITY%20KINDERGARTEN%3A%20WHAT%20DOES%20THE,children%2C%20and%20impacts%20on%20their%20future%20life%20opportunities." w:history="1">
        <w:r w:rsidRPr="34F23867">
          <w:rPr>
            <w:rFonts w:ascii="Calibri" w:hAnsi="Calibri"/>
            <w:color w:val="0000FF"/>
            <w:u w:val="single"/>
            <w:lang w:val="en-AU"/>
          </w:rPr>
          <w:t>two-years-of-quality-kindergarten-evidence-fact-sheet.pdf (education.vic.gov.au)</w:t>
        </w:r>
      </w:hyperlink>
    </w:p>
    <w:p w14:paraId="77CBBF1B" w14:textId="77777777" w:rsidR="006224F8" w:rsidRDefault="006224F8" w:rsidP="006224F8">
      <w:pPr>
        <w:keepNext/>
        <w:spacing w:before="240" w:after="60" w:line="276" w:lineRule="auto"/>
        <w:outlineLvl w:val="1"/>
        <w:rPr>
          <w:rFonts w:ascii="Calibri" w:eastAsia="Calibri" w:hAnsi="Calibri" w:cs="Calibri"/>
          <w:b/>
          <w:bCs/>
          <w:color w:val="000000"/>
          <w:lang w:val="en-AU"/>
        </w:rPr>
      </w:pPr>
      <w:r w:rsidRPr="12CB59A7">
        <w:rPr>
          <w:rFonts w:ascii="Calibri" w:eastAsia="Calibri" w:hAnsi="Calibri" w:cs="Calibri"/>
          <w:b/>
          <w:bCs/>
          <w:color w:val="000000" w:themeColor="text1"/>
          <w:lang w:val="en-AU"/>
        </w:rPr>
        <w:lastRenderedPageBreak/>
        <w:t>Financial Implications</w:t>
      </w:r>
    </w:p>
    <w:p w14:paraId="5E6F6618" w14:textId="77777777" w:rsidR="006224F8" w:rsidRDefault="006224F8" w:rsidP="006224F8">
      <w:pPr>
        <w:spacing w:line="276" w:lineRule="auto"/>
        <w:rPr>
          <w:rFonts w:ascii="Calibri" w:hAnsi="Calibri"/>
          <w:lang w:val="en-AU" w:eastAsia="en-AU"/>
        </w:rPr>
      </w:pPr>
      <w:r>
        <w:rPr>
          <w:rFonts w:ascii="Calibri" w:hAnsi="Calibri"/>
          <w:lang w:val="en-AU" w:eastAsia="en-AU"/>
        </w:rPr>
        <w:t>The phasing of the Building Blocks Partnership Agreement (BBPA) and development of the LTCIP will have financial implications that will be brought to Council for consideration at the following stages:</w:t>
      </w:r>
    </w:p>
    <w:p w14:paraId="72AC8726" w14:textId="77777777" w:rsidR="006224F8" w:rsidRDefault="006224F8" w:rsidP="006224F8">
      <w:pPr>
        <w:spacing w:line="276" w:lineRule="auto"/>
        <w:rPr>
          <w:rFonts w:ascii="Calibri" w:hAnsi="Calibri"/>
          <w:lang w:val="en-AU" w:eastAsia="en-AU"/>
        </w:rPr>
      </w:pPr>
    </w:p>
    <w:p w14:paraId="5FC9B43D" w14:textId="77777777" w:rsidR="006224F8" w:rsidRDefault="006224F8" w:rsidP="006224F8">
      <w:pPr>
        <w:numPr>
          <w:ilvl w:val="0"/>
          <w:numId w:val="143"/>
        </w:numPr>
        <w:spacing w:line="276" w:lineRule="auto"/>
        <w:contextualSpacing/>
        <w:rPr>
          <w:rFonts w:ascii="Calibri" w:hAnsi="Calibri"/>
          <w:szCs w:val="20"/>
          <w:lang w:val="en-AU" w:eastAsia="en-AU"/>
        </w:rPr>
      </w:pPr>
      <w:r w:rsidRPr="73C3A3BC">
        <w:rPr>
          <w:rFonts w:ascii="Calibri" w:hAnsi="Calibri"/>
          <w:szCs w:val="20"/>
          <w:lang w:val="en-AU" w:eastAsia="en-AU"/>
        </w:rPr>
        <w:t>BBPA Stage 1: this report identifies potential infrastructure projects required to deliver an additional 612-672</w:t>
      </w:r>
      <w:r w:rsidRPr="73C3A3BC">
        <w:rPr>
          <w:rFonts w:ascii="Calibri" w:hAnsi="Calibri"/>
          <w:color w:val="FF0000"/>
          <w:szCs w:val="20"/>
          <w:lang w:val="en-AU" w:eastAsia="en-AU"/>
        </w:rPr>
        <w:t xml:space="preserve"> </w:t>
      </w:r>
      <w:r w:rsidRPr="73C3A3BC">
        <w:rPr>
          <w:rFonts w:ascii="Calibri" w:hAnsi="Calibri"/>
          <w:szCs w:val="20"/>
          <w:lang w:val="en-AU" w:eastAsia="en-AU"/>
        </w:rPr>
        <w:t xml:space="preserve">kindergarten places between 2022/23 and 2026/27 and associated capital and operational costs </w:t>
      </w:r>
      <w:r w:rsidRPr="73C3A3BC">
        <w:rPr>
          <w:rFonts w:ascii="Calibri" w:hAnsi="Calibri"/>
          <w:b/>
          <w:bCs/>
          <w:szCs w:val="20"/>
          <w:lang w:val="en-AU" w:eastAsia="en-AU"/>
        </w:rPr>
        <w:t>(Attachment One, Section 9.4 (Confidential)).</w:t>
      </w:r>
    </w:p>
    <w:p w14:paraId="581476AE" w14:textId="77777777" w:rsidR="006224F8" w:rsidRDefault="006224F8" w:rsidP="006224F8">
      <w:pPr>
        <w:numPr>
          <w:ilvl w:val="0"/>
          <w:numId w:val="143"/>
        </w:numPr>
        <w:spacing w:line="276" w:lineRule="auto"/>
        <w:contextualSpacing/>
        <w:rPr>
          <w:rFonts w:ascii="Calibri" w:hAnsi="Calibri"/>
          <w:szCs w:val="20"/>
          <w:lang w:val="en-AU" w:eastAsia="en-AU"/>
        </w:rPr>
      </w:pPr>
      <w:r w:rsidRPr="73C3A3BC">
        <w:rPr>
          <w:rFonts w:ascii="Calibri" w:hAnsi="Calibri"/>
          <w:szCs w:val="20"/>
          <w:lang w:val="en-AU" w:eastAsia="en-AU"/>
        </w:rPr>
        <w:t xml:space="preserve">BBPA Stage 2: identifies potential infrastructure projects required to deliver an additional 620 kindergarten places between 2027/28 and 2028/29 (Council’s contribution to be determined through BBPA negotiations), </w:t>
      </w:r>
      <w:r w:rsidRPr="73C3A3BC">
        <w:rPr>
          <w:rFonts w:ascii="Calibri" w:hAnsi="Calibri"/>
          <w:b/>
          <w:bCs/>
          <w:szCs w:val="20"/>
          <w:lang w:val="en-AU" w:eastAsia="en-AU"/>
        </w:rPr>
        <w:t>(Attachment One, Section 9.7 (Confidential)).</w:t>
      </w:r>
    </w:p>
    <w:p w14:paraId="2419C7FB" w14:textId="77777777" w:rsidR="006224F8" w:rsidRDefault="006224F8" w:rsidP="006224F8">
      <w:pPr>
        <w:numPr>
          <w:ilvl w:val="0"/>
          <w:numId w:val="143"/>
        </w:numPr>
        <w:spacing w:line="276" w:lineRule="auto"/>
        <w:contextualSpacing/>
        <w:rPr>
          <w:rFonts w:ascii="Calibri" w:hAnsi="Calibri"/>
          <w:szCs w:val="20"/>
          <w:lang w:val="en-AU" w:eastAsia="en-AU"/>
        </w:rPr>
      </w:pPr>
      <w:r w:rsidRPr="73C3A3BC">
        <w:rPr>
          <w:rFonts w:ascii="Calibri" w:hAnsi="Calibri"/>
          <w:szCs w:val="20"/>
          <w:lang w:val="en-AU" w:eastAsia="en-AU"/>
        </w:rPr>
        <w:t>The early years section of the LTCIP, including:</w:t>
      </w:r>
    </w:p>
    <w:p w14:paraId="0C19A8B3" w14:textId="77777777" w:rsidR="006224F8" w:rsidRDefault="006224F8" w:rsidP="006224F8">
      <w:pPr>
        <w:numPr>
          <w:ilvl w:val="1"/>
          <w:numId w:val="143"/>
        </w:numPr>
        <w:spacing w:line="276" w:lineRule="auto"/>
        <w:contextualSpacing/>
        <w:rPr>
          <w:rFonts w:ascii="Calibri" w:hAnsi="Calibri"/>
          <w:szCs w:val="20"/>
          <w:lang w:val="en-AU" w:eastAsia="en-AU"/>
        </w:rPr>
      </w:pPr>
      <w:r w:rsidRPr="73C3A3BC">
        <w:rPr>
          <w:rFonts w:ascii="Calibri" w:hAnsi="Calibri"/>
          <w:szCs w:val="20"/>
          <w:lang w:val="en-AU" w:eastAsia="en-AU"/>
        </w:rPr>
        <w:t>Kindergarten infrastructure renewal, including review and incorporation of EAIP projects.</w:t>
      </w:r>
    </w:p>
    <w:p w14:paraId="4F699D90" w14:textId="77777777" w:rsidR="006224F8" w:rsidRPr="001018A7" w:rsidRDefault="006224F8" w:rsidP="006224F8">
      <w:pPr>
        <w:numPr>
          <w:ilvl w:val="1"/>
          <w:numId w:val="143"/>
        </w:numPr>
        <w:spacing w:line="276" w:lineRule="auto"/>
        <w:contextualSpacing/>
        <w:rPr>
          <w:rFonts w:ascii="Calibri" w:eastAsia="Calibri" w:hAnsi="Calibri" w:cs="Calibri"/>
          <w:szCs w:val="20"/>
          <w:lang w:val="en-AU"/>
        </w:rPr>
      </w:pPr>
      <w:r w:rsidRPr="73C3A3BC">
        <w:rPr>
          <w:rFonts w:ascii="Calibri" w:hAnsi="Calibri"/>
          <w:szCs w:val="20"/>
          <w:lang w:val="en-AU" w:eastAsia="en-AU"/>
        </w:rPr>
        <w:t>Infrastructure needs (new, renewal, surplus) for the full suite of early years services until 2040.</w:t>
      </w:r>
      <w:r w:rsidRPr="73C3A3BC">
        <w:rPr>
          <w:rFonts w:ascii="Calibri" w:eastAsia="Calibri" w:hAnsi="Calibri" w:cs="Calibri"/>
          <w:szCs w:val="20"/>
          <w:lang w:val="en-AU"/>
        </w:rPr>
        <w:t xml:space="preserve"> </w:t>
      </w:r>
    </w:p>
    <w:p w14:paraId="21CE828B" w14:textId="77777777" w:rsidR="006224F8" w:rsidRPr="001018A7" w:rsidRDefault="006224F8" w:rsidP="006224F8">
      <w:pPr>
        <w:keepNext/>
        <w:shd w:val="clear" w:color="auto" w:fill="003266"/>
        <w:spacing w:before="120" w:after="120" w:line="276" w:lineRule="auto"/>
        <w:outlineLvl w:val="0"/>
        <w:rPr>
          <w:rFonts w:ascii="Calibri" w:hAnsi="Calibri"/>
          <w:b/>
          <w:color w:val="FFFFFF"/>
          <w:lang w:val="en-AU"/>
        </w:rPr>
      </w:pPr>
      <w:r>
        <w:rPr>
          <w:rFonts w:ascii="Calibri" w:hAnsi="Calibri"/>
          <w:b/>
          <w:color w:val="FFFFFF" w:themeColor="background1"/>
          <w:lang w:val="en-AU"/>
        </w:rPr>
        <w:t xml:space="preserve"> </w:t>
      </w:r>
      <w:r w:rsidRPr="001018A7">
        <w:rPr>
          <w:rFonts w:ascii="Calibri" w:hAnsi="Calibri"/>
          <w:b/>
          <w:color w:val="FFFFFF" w:themeColor="background1"/>
          <w:lang w:val="en-AU"/>
        </w:rPr>
        <w:t>Link to Strategic Risk</w:t>
      </w:r>
    </w:p>
    <w:p w14:paraId="6CA92181" w14:textId="77777777" w:rsidR="001326E4" w:rsidRDefault="001326E4" w:rsidP="001326E4">
      <w:pPr>
        <w:keepNext/>
        <w:tabs>
          <w:tab w:val="left" w:pos="1134"/>
        </w:tabs>
        <w:spacing w:before="240" w:after="60" w:line="276" w:lineRule="auto"/>
        <w:rPr>
          <w:rFonts w:ascii="Calibri" w:hAnsi="Calibri" w:cs="Arial"/>
          <w:szCs w:val="22"/>
          <w:lang w:val="en-AU"/>
        </w:rPr>
      </w:pPr>
      <w:r>
        <w:rPr>
          <w:rFonts w:ascii="Calibri" w:hAnsi="Calibri" w:cs="Arial"/>
          <w:b/>
          <w:bCs/>
          <w:iCs/>
          <w:lang w:val="en-AU" w:eastAsia="en-AU"/>
        </w:rPr>
        <w:t xml:space="preserve">Strategic Risk </w:t>
      </w:r>
      <w:r>
        <w:rPr>
          <w:rFonts w:ascii="Calibri" w:hAnsi="Calibri" w:cs="Arial"/>
          <w:i/>
          <w:color w:val="000000" w:themeColor="text1"/>
          <w:szCs w:val="22"/>
          <w:lang w:val="en-AU"/>
        </w:rPr>
        <w:t>Financial Sustainability - Inability to meet current and future expenditure</w:t>
      </w:r>
      <w:r>
        <w:rPr>
          <w:rFonts w:ascii="Calibri" w:hAnsi="Calibri" w:cs="Arial"/>
          <w:szCs w:val="22"/>
          <w:lang w:val="en-AU"/>
        </w:rPr>
        <w:t xml:space="preserve"> </w:t>
      </w:r>
    </w:p>
    <w:p w14:paraId="2F7755D0" w14:textId="77777777" w:rsidR="001326E4" w:rsidRPr="00B455AA" w:rsidRDefault="001326E4" w:rsidP="001326E4">
      <w:pPr>
        <w:spacing w:line="276" w:lineRule="auto"/>
        <w:rPr>
          <w:rFonts w:ascii="Calibri" w:hAnsi="Calibri" w:cs="Calibri"/>
          <w:lang w:val="en-AU"/>
        </w:rPr>
      </w:pPr>
      <w:r>
        <w:rPr>
          <w:rFonts w:ascii="Calibri" w:hAnsi="Calibri"/>
          <w:lang w:val="en-AU"/>
        </w:rPr>
        <w:t>The</w:t>
      </w:r>
      <w:r>
        <w:rPr>
          <w:rFonts w:ascii="Calibri" w:eastAsia="Calibri" w:hAnsi="Calibri"/>
          <w:lang w:val="en-AU"/>
        </w:rPr>
        <w:t xml:space="preserve"> </w:t>
      </w:r>
      <w:r>
        <w:rPr>
          <w:rFonts w:ascii="Calibri" w:eastAsia="Calibri" w:hAnsi="Calibri" w:cs="Calibri"/>
          <w:lang w:val="en-AU"/>
        </w:rPr>
        <w:t>c</w:t>
      </w:r>
      <w:r>
        <w:rPr>
          <w:rFonts w:ascii="Calibri" w:hAnsi="Calibri" w:cs="Calibri"/>
          <w:lang w:val="en-AU"/>
        </w:rPr>
        <w:t>osting analysis in the Implementation Plan</w:t>
      </w:r>
      <w:r w:rsidRPr="00E64965">
        <w:rPr>
          <w:rFonts w:ascii="Calibri" w:hAnsi="Calibri" w:cs="Calibri"/>
          <w:lang w:val="en-AU"/>
        </w:rPr>
        <w:t xml:space="preserve"> assume</w:t>
      </w:r>
      <w:r>
        <w:rPr>
          <w:rFonts w:ascii="Calibri" w:hAnsi="Calibri" w:cs="Calibri"/>
          <w:lang w:val="en-AU"/>
        </w:rPr>
        <w:t>s Council will</w:t>
      </w:r>
      <w:r w:rsidRPr="00D42DA1">
        <w:rPr>
          <w:rFonts w:ascii="Calibri" w:hAnsi="Calibri" w:cs="Calibri"/>
          <w:lang w:val="en-AU"/>
        </w:rPr>
        <w:t xml:space="preserve"> receive the maximum </w:t>
      </w:r>
      <w:r>
        <w:rPr>
          <w:rFonts w:ascii="Calibri" w:hAnsi="Calibri" w:cs="Calibri"/>
          <w:lang w:val="en-AU"/>
        </w:rPr>
        <w:t xml:space="preserve">Department of Education and Training </w:t>
      </w:r>
      <w:r w:rsidRPr="00D42DA1">
        <w:rPr>
          <w:rFonts w:ascii="Calibri" w:hAnsi="Calibri" w:cs="Calibri"/>
          <w:lang w:val="en-AU"/>
        </w:rPr>
        <w:t>funding amount for each infrastructure project</w:t>
      </w:r>
      <w:r>
        <w:rPr>
          <w:rFonts w:ascii="Calibri" w:hAnsi="Calibri" w:cs="Calibri"/>
          <w:lang w:val="en-AU"/>
        </w:rPr>
        <w:t xml:space="preserve"> through the BBPA. If this position cannot be realised through the BBPA the financial modelling and/</w:t>
      </w:r>
      <w:r w:rsidRPr="00B455AA">
        <w:rPr>
          <w:rFonts w:ascii="Calibri" w:hAnsi="Calibri" w:cs="Calibri"/>
          <w:lang w:val="en-AU"/>
        </w:rPr>
        <w:t xml:space="preserve">or </w:t>
      </w:r>
      <w:r w:rsidRPr="00B455AA">
        <w:rPr>
          <w:rFonts w:ascii="Calibri" w:hAnsi="Calibri"/>
          <w:lang w:val="en-AU" w:eastAsia="en-AU"/>
        </w:rPr>
        <w:t xml:space="preserve">identified potential infrastructure projects </w:t>
      </w:r>
      <w:r w:rsidRPr="00B455AA">
        <w:rPr>
          <w:rFonts w:ascii="Calibri" w:hAnsi="Calibri" w:cs="Calibri"/>
          <w:lang w:val="en-AU"/>
        </w:rPr>
        <w:t>will need to be revised.</w:t>
      </w:r>
    </w:p>
    <w:p w14:paraId="1023E176" w14:textId="77777777" w:rsidR="001326E4" w:rsidRPr="00B455AA" w:rsidRDefault="001326E4" w:rsidP="001326E4">
      <w:pPr>
        <w:spacing w:line="276" w:lineRule="auto"/>
        <w:rPr>
          <w:rFonts w:ascii="Calibri" w:hAnsi="Calibri" w:cs="Arial"/>
          <w:szCs w:val="22"/>
          <w:lang w:val="en-AU"/>
        </w:rPr>
      </w:pPr>
    </w:p>
    <w:p w14:paraId="4B8D17A0" w14:textId="77777777" w:rsidR="001326E4" w:rsidRDefault="001326E4" w:rsidP="001326E4">
      <w:pPr>
        <w:spacing w:line="276" w:lineRule="auto"/>
        <w:rPr>
          <w:rFonts w:ascii="Calibri" w:hAnsi="Calibri" w:cs="Arial"/>
          <w:szCs w:val="22"/>
          <w:lang w:val="en-AU"/>
        </w:rPr>
      </w:pPr>
      <w:proofErr w:type="gramStart"/>
      <w:r>
        <w:rPr>
          <w:rFonts w:ascii="Calibri" w:hAnsi="Calibri" w:cs="Arial"/>
          <w:szCs w:val="22"/>
          <w:lang w:val="en-AU"/>
        </w:rPr>
        <w:t>At this time</w:t>
      </w:r>
      <w:proofErr w:type="gramEnd"/>
      <w:r>
        <w:rPr>
          <w:rFonts w:ascii="Calibri" w:hAnsi="Calibri" w:cs="Arial"/>
          <w:szCs w:val="22"/>
          <w:lang w:val="en-AU"/>
        </w:rPr>
        <w:t>, the</w:t>
      </w:r>
      <w:r w:rsidRPr="00D31AD8">
        <w:rPr>
          <w:rFonts w:ascii="Calibri" w:hAnsi="Calibri" w:cs="Arial"/>
          <w:szCs w:val="22"/>
          <w:lang w:val="en-AU"/>
        </w:rPr>
        <w:t xml:space="preserve"> Victorian Government </w:t>
      </w:r>
      <w:r>
        <w:rPr>
          <w:rFonts w:ascii="Calibri" w:hAnsi="Calibri" w:cs="Arial"/>
          <w:szCs w:val="22"/>
          <w:lang w:val="en-AU"/>
        </w:rPr>
        <w:t xml:space="preserve">is not providing local governments with funding towards the </w:t>
      </w:r>
      <w:r w:rsidRPr="00D31AD8">
        <w:rPr>
          <w:rFonts w:ascii="Calibri" w:hAnsi="Calibri" w:cs="Arial"/>
          <w:szCs w:val="22"/>
          <w:lang w:val="en-AU"/>
        </w:rPr>
        <w:t xml:space="preserve">operational costs of the </w:t>
      </w:r>
      <w:r w:rsidRPr="002F121B">
        <w:rPr>
          <w:rFonts w:ascii="Calibri" w:hAnsi="Calibri" w:cs="Arial"/>
          <w:szCs w:val="22"/>
          <w:lang w:val="en-AU"/>
        </w:rPr>
        <w:t>Kindergarten Reform</w:t>
      </w:r>
      <w:r>
        <w:rPr>
          <w:rFonts w:ascii="Calibri" w:hAnsi="Calibri" w:cs="Arial"/>
          <w:szCs w:val="22"/>
          <w:lang w:val="en-AU"/>
        </w:rPr>
        <w:t xml:space="preserve"> as part of Building Blocks Partnership Agreements</w:t>
      </w:r>
      <w:r w:rsidRPr="002F121B">
        <w:rPr>
          <w:rFonts w:ascii="Calibri" w:hAnsi="Calibri" w:cs="Arial"/>
          <w:szCs w:val="22"/>
          <w:lang w:val="en-AU"/>
        </w:rPr>
        <w:t>.</w:t>
      </w:r>
      <w:r w:rsidRPr="00D31AD8">
        <w:rPr>
          <w:rFonts w:ascii="Calibri" w:hAnsi="Calibri" w:cs="Arial"/>
          <w:szCs w:val="22"/>
          <w:lang w:val="en-AU"/>
        </w:rPr>
        <w:t xml:space="preserve"> </w:t>
      </w:r>
    </w:p>
    <w:p w14:paraId="7ED031F5" w14:textId="77777777" w:rsidR="001326E4" w:rsidRDefault="001326E4" w:rsidP="001326E4">
      <w:pPr>
        <w:spacing w:before="240" w:after="60" w:line="276" w:lineRule="auto"/>
        <w:rPr>
          <w:rFonts w:ascii="Calibri" w:hAnsi="Calibri" w:cs="Arial"/>
          <w:szCs w:val="22"/>
          <w:lang w:val="en-AU"/>
        </w:rPr>
      </w:pPr>
      <w:r>
        <w:rPr>
          <w:rFonts w:ascii="Calibri" w:hAnsi="Calibri" w:cs="Arial"/>
          <w:b/>
          <w:bCs/>
          <w:iCs/>
          <w:lang w:val="en-AU" w:eastAsia="en-AU"/>
        </w:rPr>
        <w:t xml:space="preserve">Strategic Risk </w:t>
      </w:r>
      <w:r>
        <w:rPr>
          <w:rFonts w:ascii="Calibri" w:hAnsi="Calibri" w:cs="Arial"/>
          <w:i/>
          <w:color w:val="000000" w:themeColor="text1"/>
          <w:szCs w:val="22"/>
          <w:lang w:val="en-AU"/>
        </w:rPr>
        <w:t>Service Delivery - Inability to plan for and provide critical community services and infrastructure impacting on community wellbeing</w:t>
      </w:r>
      <w:r>
        <w:rPr>
          <w:rFonts w:ascii="Calibri" w:hAnsi="Calibri" w:cs="Arial"/>
          <w:szCs w:val="22"/>
          <w:lang w:val="en-AU"/>
        </w:rPr>
        <w:t xml:space="preserve"> </w:t>
      </w:r>
    </w:p>
    <w:p w14:paraId="1419863B" w14:textId="77777777" w:rsidR="001326E4" w:rsidRDefault="001326E4" w:rsidP="001326E4">
      <w:pPr>
        <w:spacing w:line="276" w:lineRule="auto"/>
        <w:rPr>
          <w:rFonts w:ascii="Calibri" w:hAnsi="Calibri" w:cs="Arial"/>
          <w:lang w:val="en-AU"/>
        </w:rPr>
      </w:pPr>
      <w:r>
        <w:rPr>
          <w:rFonts w:ascii="Calibri" w:hAnsi="Calibri" w:cs="Arial"/>
          <w:lang w:val="en-AU"/>
        </w:rPr>
        <w:t xml:space="preserve">As a growth area municipality, </w:t>
      </w:r>
      <w:r w:rsidRPr="10E2BA33">
        <w:rPr>
          <w:rFonts w:ascii="Calibri" w:hAnsi="Calibri" w:cs="Arial"/>
          <w:lang w:val="en-AU"/>
        </w:rPr>
        <w:t xml:space="preserve">Council </w:t>
      </w:r>
      <w:r>
        <w:rPr>
          <w:rFonts w:ascii="Calibri" w:hAnsi="Calibri" w:cs="Arial"/>
          <w:lang w:val="en-AU"/>
        </w:rPr>
        <w:t>was planning for the kindergarten demands of a</w:t>
      </w:r>
      <w:r w:rsidRPr="10E2BA33">
        <w:rPr>
          <w:rFonts w:ascii="Calibri" w:hAnsi="Calibri" w:cs="Arial"/>
          <w:lang w:val="en-AU"/>
        </w:rPr>
        <w:t xml:space="preserve"> rapidly growing </w:t>
      </w:r>
      <w:r>
        <w:rPr>
          <w:rFonts w:ascii="Calibri" w:hAnsi="Calibri" w:cs="Arial"/>
          <w:lang w:val="en-AU"/>
        </w:rPr>
        <w:t>community</w:t>
      </w:r>
      <w:r w:rsidRPr="10E2BA33">
        <w:rPr>
          <w:rFonts w:ascii="Calibri" w:hAnsi="Calibri" w:cs="Arial"/>
          <w:lang w:val="en-AU"/>
        </w:rPr>
        <w:t xml:space="preserve">. This externally driven </w:t>
      </w:r>
      <w:r>
        <w:rPr>
          <w:rFonts w:ascii="Calibri" w:hAnsi="Calibri" w:cs="Arial"/>
          <w:lang w:val="en-AU"/>
        </w:rPr>
        <w:t>R</w:t>
      </w:r>
      <w:r w:rsidRPr="10E2BA33">
        <w:rPr>
          <w:rFonts w:ascii="Calibri" w:hAnsi="Calibri" w:cs="Arial"/>
          <w:lang w:val="en-AU"/>
        </w:rPr>
        <w:t xml:space="preserve">eform will result in a doubling of the number of children requiring kindergarten by 2029. </w:t>
      </w:r>
    </w:p>
    <w:p w14:paraId="323F5396" w14:textId="77777777" w:rsidR="001326E4" w:rsidRPr="00120E30" w:rsidRDefault="001326E4" w:rsidP="001326E4">
      <w:pPr>
        <w:spacing w:line="276" w:lineRule="auto"/>
        <w:rPr>
          <w:rFonts w:ascii="Calibri" w:hAnsi="Calibri" w:cs="Arial"/>
          <w:strike/>
          <w:lang w:val="en-AU"/>
        </w:rPr>
      </w:pPr>
    </w:p>
    <w:p w14:paraId="42766647" w14:textId="77777777" w:rsidR="001326E4" w:rsidRDefault="001326E4" w:rsidP="001326E4">
      <w:pPr>
        <w:spacing w:line="276" w:lineRule="auto"/>
        <w:rPr>
          <w:rFonts w:ascii="Calibri" w:hAnsi="Calibri" w:cs="Arial"/>
          <w:szCs w:val="22"/>
          <w:lang w:val="en-AU"/>
        </w:rPr>
      </w:pPr>
      <w:r w:rsidRPr="0011452F">
        <w:rPr>
          <w:rFonts w:ascii="Calibri" w:hAnsi="Calibri" w:cs="Arial"/>
          <w:szCs w:val="22"/>
          <w:lang w:val="en-AU"/>
        </w:rPr>
        <w:t xml:space="preserve">The </w:t>
      </w:r>
      <w:r>
        <w:rPr>
          <w:rFonts w:ascii="Calibri" w:hAnsi="Calibri" w:cs="Arial"/>
          <w:szCs w:val="22"/>
          <w:lang w:val="en-AU"/>
        </w:rPr>
        <w:t>Draft</w:t>
      </w:r>
      <w:r w:rsidRPr="0011452F">
        <w:rPr>
          <w:rFonts w:ascii="Calibri" w:hAnsi="Calibri" w:cs="Arial"/>
          <w:szCs w:val="22"/>
          <w:lang w:val="en-AU"/>
        </w:rPr>
        <w:t xml:space="preserve"> </w:t>
      </w:r>
      <w:r>
        <w:rPr>
          <w:rFonts w:ascii="Calibri" w:hAnsi="Calibri" w:cs="Arial"/>
          <w:szCs w:val="22"/>
          <w:lang w:val="en-AU"/>
        </w:rPr>
        <w:t>Implementation Plan</w:t>
      </w:r>
      <w:r w:rsidRPr="0011452F">
        <w:rPr>
          <w:rFonts w:ascii="Calibri" w:hAnsi="Calibri" w:cs="Arial"/>
          <w:szCs w:val="22"/>
          <w:lang w:val="en-AU"/>
        </w:rPr>
        <w:t xml:space="preserve"> make</w:t>
      </w:r>
      <w:r>
        <w:rPr>
          <w:rFonts w:ascii="Calibri" w:hAnsi="Calibri" w:cs="Arial"/>
          <w:szCs w:val="22"/>
          <w:lang w:val="en-AU"/>
        </w:rPr>
        <w:t>s</w:t>
      </w:r>
      <w:r w:rsidRPr="0011452F">
        <w:rPr>
          <w:rFonts w:ascii="Calibri" w:hAnsi="Calibri" w:cs="Arial"/>
          <w:szCs w:val="22"/>
          <w:lang w:val="en-AU"/>
        </w:rPr>
        <w:t xml:space="preserve"> recommendations to ensure </w:t>
      </w:r>
      <w:r>
        <w:rPr>
          <w:rFonts w:ascii="Calibri" w:hAnsi="Calibri" w:cs="Arial"/>
          <w:szCs w:val="22"/>
          <w:lang w:val="en-AU"/>
        </w:rPr>
        <w:t>Council’s</w:t>
      </w:r>
      <w:r w:rsidRPr="0011452F">
        <w:rPr>
          <w:rFonts w:ascii="Calibri" w:hAnsi="Calibri" w:cs="Arial"/>
          <w:szCs w:val="22"/>
          <w:lang w:val="en-AU"/>
        </w:rPr>
        <w:t xml:space="preserve"> future role is sustainable and delivers local access to this universal service. </w:t>
      </w:r>
      <w:r>
        <w:rPr>
          <w:rFonts w:ascii="Calibri" w:hAnsi="Calibri" w:cs="Arial"/>
          <w:szCs w:val="22"/>
          <w:lang w:val="en-AU"/>
        </w:rPr>
        <w:t>However, the extent to which the state-wide assumptions underpinning all KISPs in Victoria eventuate locally has potential to impact when and how unmet demand presents.</w:t>
      </w:r>
      <w:r w:rsidRPr="0011452F">
        <w:rPr>
          <w:rFonts w:ascii="Calibri" w:hAnsi="Calibri" w:cs="Arial"/>
          <w:szCs w:val="22"/>
          <w:lang w:val="en-AU"/>
        </w:rPr>
        <w:t xml:space="preserve"> </w:t>
      </w:r>
    </w:p>
    <w:p w14:paraId="533E81E4" w14:textId="77777777" w:rsidR="001326E4" w:rsidRDefault="001326E4" w:rsidP="001326E4">
      <w:pPr>
        <w:spacing w:before="240" w:after="60" w:line="276" w:lineRule="auto"/>
        <w:rPr>
          <w:rFonts w:ascii="Calibri" w:hAnsi="Calibri" w:cs="Arial"/>
          <w:szCs w:val="22"/>
          <w:lang w:val="en-AU"/>
        </w:rPr>
      </w:pPr>
      <w:r>
        <w:rPr>
          <w:rFonts w:ascii="Calibri" w:hAnsi="Calibri" w:cs="Arial"/>
          <w:szCs w:val="22"/>
          <w:lang w:val="en-AU"/>
        </w:rPr>
        <w:br w:type="page"/>
      </w:r>
      <w:r>
        <w:rPr>
          <w:rFonts w:ascii="Calibri" w:hAnsi="Calibri" w:cs="Arial"/>
          <w:b/>
          <w:bCs/>
          <w:iCs/>
          <w:lang w:val="en-AU" w:eastAsia="en-AU"/>
        </w:rPr>
        <w:lastRenderedPageBreak/>
        <w:t xml:space="preserve">Strategic Risk </w:t>
      </w:r>
      <w:r>
        <w:rPr>
          <w:rFonts w:ascii="Calibri" w:hAnsi="Calibri" w:cs="Arial"/>
          <w:i/>
          <w:color w:val="000000" w:themeColor="text1"/>
          <w:szCs w:val="22"/>
          <w:lang w:val="en-AU"/>
        </w:rPr>
        <w:t xml:space="preserve">Life Cycle Asset Management - Failure to effectively plan for the construction, on-going </w:t>
      </w:r>
      <w:proofErr w:type="gramStart"/>
      <w:r>
        <w:rPr>
          <w:rFonts w:ascii="Calibri" w:hAnsi="Calibri" w:cs="Arial"/>
          <w:i/>
          <w:color w:val="000000" w:themeColor="text1"/>
          <w:szCs w:val="22"/>
          <w:lang w:val="en-AU"/>
        </w:rPr>
        <w:t>maintenance</w:t>
      </w:r>
      <w:proofErr w:type="gramEnd"/>
      <w:r>
        <w:rPr>
          <w:rFonts w:ascii="Calibri" w:hAnsi="Calibri" w:cs="Arial"/>
          <w:i/>
          <w:color w:val="000000" w:themeColor="text1"/>
          <w:szCs w:val="22"/>
          <w:lang w:val="en-AU"/>
        </w:rPr>
        <w:t xml:space="preserve"> and renewal of Council’s assets </w:t>
      </w:r>
      <w:r>
        <w:rPr>
          <w:rFonts w:ascii="Calibri" w:hAnsi="Calibri" w:cs="Arial"/>
          <w:szCs w:val="22"/>
          <w:lang w:val="en-AU"/>
        </w:rPr>
        <w:t xml:space="preserve"> </w:t>
      </w:r>
    </w:p>
    <w:p w14:paraId="2009E857" w14:textId="77777777" w:rsidR="001326E4" w:rsidRDefault="001326E4" w:rsidP="001326E4">
      <w:pPr>
        <w:spacing w:line="276" w:lineRule="auto"/>
        <w:rPr>
          <w:rFonts w:ascii="Calibri" w:hAnsi="Calibri" w:cs="Arial"/>
          <w:lang w:val="en-AU"/>
        </w:rPr>
      </w:pPr>
      <w:r>
        <w:rPr>
          <w:rFonts w:ascii="Calibri" w:hAnsi="Calibri" w:cs="Arial"/>
          <w:lang w:val="en-AU"/>
        </w:rPr>
        <w:t xml:space="preserve">By the end of 2022, </w:t>
      </w:r>
      <w:r w:rsidRPr="10E2BA33">
        <w:rPr>
          <w:rFonts w:ascii="Calibri" w:hAnsi="Calibri" w:cs="Arial"/>
          <w:lang w:val="en-AU"/>
        </w:rPr>
        <w:t xml:space="preserve">Council </w:t>
      </w:r>
      <w:r>
        <w:rPr>
          <w:rFonts w:ascii="Calibri" w:hAnsi="Calibri" w:cs="Arial"/>
          <w:lang w:val="en-AU"/>
        </w:rPr>
        <w:t>will own 38</w:t>
      </w:r>
      <w:r w:rsidRPr="10E2BA33">
        <w:rPr>
          <w:rFonts w:ascii="Calibri" w:hAnsi="Calibri" w:cs="Arial"/>
          <w:lang w:val="en-AU"/>
        </w:rPr>
        <w:t xml:space="preserve"> kindergarten facilities, and some are at the end of their effective life or </w:t>
      </w:r>
      <w:r w:rsidRPr="22317711">
        <w:rPr>
          <w:rFonts w:ascii="Calibri" w:hAnsi="Calibri" w:cs="Arial"/>
          <w:lang w:val="en-AU"/>
        </w:rPr>
        <w:t xml:space="preserve">do not meet the ideal </w:t>
      </w:r>
      <w:r w:rsidRPr="10E2BA33">
        <w:rPr>
          <w:rFonts w:ascii="Calibri" w:hAnsi="Calibri" w:cs="Arial"/>
          <w:lang w:val="en-AU"/>
        </w:rPr>
        <w:t xml:space="preserve">service </w:t>
      </w:r>
      <w:r w:rsidRPr="22317711">
        <w:rPr>
          <w:rFonts w:ascii="Calibri" w:hAnsi="Calibri" w:cs="Arial"/>
          <w:lang w:val="en-AU"/>
        </w:rPr>
        <w:t xml:space="preserve">infrastructure </w:t>
      </w:r>
      <w:r w:rsidRPr="10E2BA33">
        <w:rPr>
          <w:rFonts w:ascii="Calibri" w:hAnsi="Calibri" w:cs="Arial"/>
          <w:lang w:val="en-AU"/>
        </w:rPr>
        <w:t>requirements</w:t>
      </w:r>
      <w:r>
        <w:rPr>
          <w:rFonts w:ascii="Calibri" w:hAnsi="Calibri" w:cs="Arial"/>
          <w:lang w:val="en-AU"/>
        </w:rPr>
        <w:t>. F</w:t>
      </w:r>
      <w:r w:rsidRPr="10E2BA33">
        <w:rPr>
          <w:rFonts w:ascii="Calibri" w:hAnsi="Calibri" w:cs="Arial"/>
          <w:lang w:val="en-AU"/>
        </w:rPr>
        <w:t xml:space="preserve">or </w:t>
      </w:r>
      <w:r>
        <w:rPr>
          <w:rFonts w:ascii="Calibri" w:hAnsi="Calibri" w:cs="Arial"/>
          <w:lang w:val="en-AU"/>
        </w:rPr>
        <w:t>example</w:t>
      </w:r>
      <w:r w:rsidRPr="10E2BA33">
        <w:rPr>
          <w:rFonts w:ascii="Calibri" w:hAnsi="Calibri" w:cs="Arial"/>
          <w:lang w:val="en-AU"/>
        </w:rPr>
        <w:t xml:space="preserve">, many older rooms accommodate 30 children and current funding is optimal for 33 children per room.  </w:t>
      </w:r>
    </w:p>
    <w:p w14:paraId="37230349" w14:textId="77777777" w:rsidR="001326E4" w:rsidRDefault="001326E4" w:rsidP="001326E4">
      <w:pPr>
        <w:spacing w:line="276" w:lineRule="auto"/>
        <w:rPr>
          <w:rFonts w:ascii="Calibri" w:hAnsi="Calibri" w:cs="Arial"/>
          <w:lang w:val="en-AU"/>
        </w:rPr>
      </w:pPr>
    </w:p>
    <w:p w14:paraId="5541CB67" w14:textId="77777777" w:rsidR="001326E4" w:rsidRPr="00D727D6" w:rsidRDefault="001326E4" w:rsidP="001326E4">
      <w:pPr>
        <w:spacing w:line="276" w:lineRule="auto"/>
        <w:rPr>
          <w:rFonts w:ascii="Calibri" w:hAnsi="Calibri"/>
          <w:lang w:val="en-AU"/>
        </w:rPr>
      </w:pPr>
      <w:r w:rsidRPr="10E2BA33">
        <w:rPr>
          <w:rFonts w:ascii="Calibri" w:hAnsi="Calibri"/>
          <w:lang w:val="en-AU"/>
        </w:rPr>
        <w:t xml:space="preserve">The need to maintain these assets was addressed by the adoption of the Established Areas Infrastructure Plan in 2017 which ensures existing infrastructure will be progressively maintained and refurbished.  As this plan pre-dates the </w:t>
      </w:r>
      <w:r>
        <w:rPr>
          <w:rFonts w:ascii="Calibri" w:hAnsi="Calibri"/>
          <w:lang w:val="en-AU"/>
        </w:rPr>
        <w:t>Reform</w:t>
      </w:r>
      <w:r w:rsidRPr="10E2BA33">
        <w:rPr>
          <w:rFonts w:ascii="Calibri" w:hAnsi="Calibri"/>
          <w:lang w:val="en-AU"/>
        </w:rPr>
        <w:t xml:space="preserve">, </w:t>
      </w:r>
      <w:r>
        <w:rPr>
          <w:rFonts w:ascii="Calibri" w:hAnsi="Calibri"/>
          <w:lang w:val="en-AU"/>
        </w:rPr>
        <w:t>EAIP projects</w:t>
      </w:r>
      <w:r w:rsidRPr="10E2BA33">
        <w:rPr>
          <w:rFonts w:ascii="Calibri" w:hAnsi="Calibri"/>
          <w:lang w:val="en-AU"/>
        </w:rPr>
        <w:t xml:space="preserve"> </w:t>
      </w:r>
    </w:p>
    <w:p w14:paraId="58251DFC" w14:textId="77777777" w:rsidR="001326E4" w:rsidRDefault="001326E4" w:rsidP="001326E4">
      <w:pPr>
        <w:spacing w:line="276" w:lineRule="auto"/>
        <w:rPr>
          <w:rFonts w:ascii="Calibri" w:hAnsi="Calibri"/>
          <w:lang w:val="en-AU"/>
        </w:rPr>
      </w:pPr>
      <w:r w:rsidRPr="00D727D6">
        <w:rPr>
          <w:rFonts w:ascii="Calibri" w:hAnsi="Calibri"/>
          <w:lang w:val="en-AU"/>
        </w:rPr>
        <w:t xml:space="preserve">will be </w:t>
      </w:r>
      <w:r>
        <w:rPr>
          <w:rFonts w:ascii="Calibri" w:hAnsi="Calibri"/>
          <w:lang w:val="en-AU"/>
        </w:rPr>
        <w:t>reviewed</w:t>
      </w:r>
      <w:r w:rsidRPr="00D727D6">
        <w:rPr>
          <w:rFonts w:ascii="Calibri" w:hAnsi="Calibri"/>
          <w:lang w:val="en-AU"/>
        </w:rPr>
        <w:t xml:space="preserve"> and incorporated into the Early Years </w:t>
      </w:r>
      <w:r>
        <w:rPr>
          <w:rFonts w:ascii="Calibri" w:hAnsi="Calibri"/>
          <w:lang w:val="en-AU"/>
        </w:rPr>
        <w:t>section</w:t>
      </w:r>
      <w:r w:rsidRPr="00D727D6">
        <w:rPr>
          <w:rFonts w:ascii="Calibri" w:hAnsi="Calibri"/>
          <w:lang w:val="en-AU"/>
        </w:rPr>
        <w:t xml:space="preserve"> of the Long-Term Community Infrastructure </w:t>
      </w:r>
      <w:r>
        <w:rPr>
          <w:rFonts w:ascii="Calibri" w:hAnsi="Calibri" w:cs="Arial"/>
          <w:lang w:val="en-AU"/>
        </w:rPr>
        <w:t>Plan</w:t>
      </w:r>
      <w:r w:rsidRPr="001B7683">
        <w:rPr>
          <w:rFonts w:ascii="Calibri" w:hAnsi="Calibri"/>
          <w:lang w:val="en-AU"/>
        </w:rPr>
        <w:t>.</w:t>
      </w:r>
    </w:p>
    <w:p w14:paraId="22FC3825" w14:textId="77777777" w:rsidR="001326E4" w:rsidRDefault="001326E4" w:rsidP="001326E4">
      <w:pPr>
        <w:spacing w:line="276" w:lineRule="auto"/>
        <w:rPr>
          <w:rFonts w:ascii="Calibri" w:hAnsi="Calibri"/>
          <w:lang w:val="en-AU"/>
        </w:rPr>
      </w:pPr>
    </w:p>
    <w:p w14:paraId="4102B6FD" w14:textId="77777777" w:rsidR="001326E4" w:rsidRDefault="001326E4" w:rsidP="001326E4">
      <w:pPr>
        <w:spacing w:line="276" w:lineRule="auto"/>
        <w:rPr>
          <w:rFonts w:ascii="Calibri" w:hAnsi="Calibri"/>
          <w:lang w:val="en-AU"/>
        </w:rPr>
      </w:pPr>
      <w:r>
        <w:rPr>
          <w:rFonts w:ascii="Calibri" w:hAnsi="Calibri"/>
          <w:lang w:val="en-AU"/>
        </w:rPr>
        <w:t>In addition, there is considerable escalation costs associated with design and construction across all sectors (residential, commercial, community/ government) at present with global commodity prices/ supply and labour shortages affecting capital project cost. This means Council’s risk profile is elevated for Council managed construction projects vs Department of Education and Training managed projects (such as KOSS).</w:t>
      </w:r>
    </w:p>
    <w:p w14:paraId="2032CFB2" w14:textId="77777777" w:rsidR="001326E4" w:rsidRPr="00FB53D6" w:rsidRDefault="001326E4" w:rsidP="001326E4">
      <w:pPr>
        <w:spacing w:before="240" w:after="60" w:line="276" w:lineRule="auto"/>
        <w:rPr>
          <w:rFonts w:ascii="Calibri" w:hAnsi="Calibri" w:cs="Arial"/>
          <w:b/>
          <w:bCs/>
          <w:iCs/>
          <w:lang w:val="en-AU" w:eastAsia="en-AU"/>
        </w:rPr>
      </w:pPr>
      <w:r>
        <w:rPr>
          <w:rFonts w:ascii="Calibri" w:hAnsi="Calibri" w:cs="Arial"/>
          <w:b/>
          <w:bCs/>
          <w:iCs/>
          <w:lang w:val="en-AU" w:eastAsia="en-AU"/>
        </w:rPr>
        <w:t xml:space="preserve">Strategic Risk </w:t>
      </w:r>
      <w:r>
        <w:rPr>
          <w:rFonts w:ascii="Calibri" w:hAnsi="Calibri" w:cs="Arial"/>
          <w:i/>
          <w:color w:val="000000" w:themeColor="text1"/>
          <w:szCs w:val="22"/>
          <w:lang w:val="en-AU"/>
        </w:rPr>
        <w:t>Community and Stakeholder Engagement - Ineffective stakeholder engagement resulting in compromised community outcomes and/or non-achievement of Council's strategic direction</w:t>
      </w:r>
    </w:p>
    <w:p w14:paraId="58569397" w14:textId="77777777" w:rsidR="001326E4" w:rsidRDefault="001326E4" w:rsidP="001326E4">
      <w:pPr>
        <w:spacing w:line="276" w:lineRule="auto"/>
        <w:rPr>
          <w:rFonts w:ascii="Calibri" w:hAnsi="Calibri"/>
          <w:lang w:val="en-AU"/>
        </w:rPr>
      </w:pPr>
      <w:r w:rsidRPr="00D569CE">
        <w:rPr>
          <w:rFonts w:ascii="Calibri" w:hAnsi="Calibri"/>
          <w:lang w:val="en-AU"/>
        </w:rPr>
        <w:t xml:space="preserve">Council’s response to the Reform will impact families with young children and kindergarten service providers. Stakeholder engagement was undertaken about the proposals </w:t>
      </w:r>
      <w:r>
        <w:rPr>
          <w:rFonts w:ascii="Calibri" w:hAnsi="Calibri"/>
          <w:lang w:val="en-AU"/>
        </w:rPr>
        <w:t xml:space="preserve">in the </w:t>
      </w:r>
      <w:r w:rsidRPr="00D569CE">
        <w:rPr>
          <w:rFonts w:ascii="Calibri" w:hAnsi="Calibri"/>
          <w:lang w:val="en-AU"/>
        </w:rPr>
        <w:t>Options Paper and stakeholder and community engagement will continue to be undertaken throughout the implementation of the Reform.</w:t>
      </w:r>
    </w:p>
    <w:p w14:paraId="0C68DCFA" w14:textId="77777777" w:rsidR="001326E4" w:rsidRDefault="001326E4" w:rsidP="001326E4">
      <w:pPr>
        <w:keepNext/>
        <w:shd w:val="clear" w:color="auto" w:fill="003266"/>
        <w:spacing w:before="120" w:after="120" w:line="276" w:lineRule="auto"/>
        <w:outlineLvl w:val="0"/>
        <w:rPr>
          <w:rFonts w:ascii="Calibri" w:eastAsia="Calibri" w:hAnsi="Calibri" w:cs="Calibri"/>
          <w:b/>
          <w:bCs/>
          <w:color w:val="FFFFFF"/>
          <w:lang w:val="en-AU"/>
        </w:rPr>
      </w:pPr>
      <w:r w:rsidRPr="12CB59A7">
        <w:rPr>
          <w:rFonts w:ascii="Calibri" w:eastAsia="Calibri" w:hAnsi="Calibri" w:cs="Calibri"/>
          <w:b/>
          <w:bCs/>
          <w:color w:val="FFFFFF" w:themeColor="background1"/>
          <w:lang w:val="en-AU"/>
        </w:rPr>
        <w:t xml:space="preserve"> Implementation Strategy</w:t>
      </w:r>
    </w:p>
    <w:p w14:paraId="2DF2237C" w14:textId="77777777" w:rsidR="001326E4" w:rsidRDefault="001326E4" w:rsidP="001326E4">
      <w:pPr>
        <w:keepNext/>
        <w:spacing w:before="240" w:after="60" w:line="276" w:lineRule="auto"/>
        <w:outlineLvl w:val="1"/>
        <w:rPr>
          <w:rFonts w:ascii="Calibri" w:eastAsia="Calibri" w:hAnsi="Calibri" w:cs="Calibri"/>
          <w:b/>
          <w:bCs/>
          <w:color w:val="000000"/>
          <w:lang w:val="en-AU"/>
        </w:rPr>
      </w:pPr>
      <w:r w:rsidRPr="12CB59A7">
        <w:rPr>
          <w:rFonts w:ascii="Calibri" w:eastAsia="Calibri" w:hAnsi="Calibri" w:cs="Calibri"/>
          <w:b/>
          <w:bCs/>
          <w:color w:val="000000" w:themeColor="text1"/>
          <w:lang w:val="en-AU"/>
        </w:rPr>
        <w:t>Communication</w:t>
      </w:r>
    </w:p>
    <w:p w14:paraId="3D481C85" w14:textId="77777777" w:rsidR="001326E4" w:rsidRDefault="001326E4" w:rsidP="001326E4">
      <w:pPr>
        <w:spacing w:line="276" w:lineRule="auto"/>
        <w:rPr>
          <w:rFonts w:ascii="Calibri" w:hAnsi="Calibri" w:cs="Arial"/>
          <w:lang w:val="en-AU"/>
        </w:rPr>
      </w:pPr>
      <w:r w:rsidRPr="10E2BA33">
        <w:rPr>
          <w:rFonts w:ascii="Calibri" w:hAnsi="Calibri" w:cs="Arial"/>
          <w:lang w:val="en-AU"/>
        </w:rPr>
        <w:t>It is proposed that</w:t>
      </w:r>
      <w:r>
        <w:rPr>
          <w:rFonts w:ascii="Calibri" w:hAnsi="Calibri" w:cs="Arial"/>
          <w:lang w:val="en-AU"/>
        </w:rPr>
        <w:t xml:space="preserve"> </w:t>
      </w:r>
      <w:r w:rsidRPr="00270B04">
        <w:rPr>
          <w:rFonts w:ascii="Calibri" w:hAnsi="Calibri" w:cs="Arial"/>
          <w:lang w:val="en-AU"/>
        </w:rPr>
        <w:t>Council endorses</w:t>
      </w:r>
      <w:r>
        <w:rPr>
          <w:rFonts w:ascii="Calibri" w:hAnsi="Calibri" w:cs="Arial"/>
          <w:lang w:val="en-AU"/>
        </w:rPr>
        <w:t>:</w:t>
      </w:r>
    </w:p>
    <w:p w14:paraId="127AF74E" w14:textId="77777777" w:rsidR="001326E4" w:rsidRDefault="001326E4" w:rsidP="001326E4">
      <w:pPr>
        <w:numPr>
          <w:ilvl w:val="0"/>
          <w:numId w:val="137"/>
        </w:numPr>
        <w:spacing w:line="276" w:lineRule="auto"/>
        <w:contextualSpacing/>
        <w:rPr>
          <w:rFonts w:ascii="Calibri" w:hAnsi="Calibri" w:cs="Arial"/>
          <w:szCs w:val="20"/>
          <w:lang w:val="en-AU"/>
        </w:rPr>
      </w:pPr>
      <w:r w:rsidRPr="4273ABF9">
        <w:rPr>
          <w:rFonts w:ascii="Calibri" w:hAnsi="Calibri" w:cs="Arial"/>
          <w:szCs w:val="20"/>
          <w:lang w:val="en-AU"/>
        </w:rPr>
        <w:t>The Draft Implementation Plan to inform a negotiation process for a Building Blocks Partnership Agreement with DET</w:t>
      </w:r>
    </w:p>
    <w:p w14:paraId="126E2EC6" w14:textId="77777777" w:rsidR="001326E4" w:rsidRDefault="001326E4" w:rsidP="001326E4">
      <w:pPr>
        <w:numPr>
          <w:ilvl w:val="0"/>
          <w:numId w:val="137"/>
        </w:numPr>
        <w:spacing w:line="276" w:lineRule="auto"/>
        <w:contextualSpacing/>
        <w:rPr>
          <w:rFonts w:ascii="Calibri" w:hAnsi="Calibri" w:cs="Arial"/>
          <w:szCs w:val="20"/>
          <w:lang w:val="en-AU"/>
        </w:rPr>
      </w:pPr>
      <w:r w:rsidRPr="4273ABF9">
        <w:rPr>
          <w:rFonts w:ascii="Calibri" w:hAnsi="Calibri" w:cs="Arial"/>
          <w:szCs w:val="20"/>
          <w:lang w:val="en-AU"/>
        </w:rPr>
        <w:t xml:space="preserve">Communicating the model for phasing up of three-year-old kindergarten hours with services contracted by Council to deliver kindergarten </w:t>
      </w:r>
      <w:bookmarkStart w:id="75" w:name="_Hlk89331134"/>
    </w:p>
    <w:p w14:paraId="280527B1" w14:textId="77777777" w:rsidR="001326E4" w:rsidRDefault="001326E4" w:rsidP="001326E4">
      <w:pPr>
        <w:spacing w:line="276" w:lineRule="auto"/>
        <w:rPr>
          <w:rFonts w:ascii="Calibri" w:hAnsi="Calibri" w:cs="Arial"/>
          <w:lang w:val="en-AU"/>
        </w:rPr>
      </w:pPr>
    </w:p>
    <w:p w14:paraId="68D068E5" w14:textId="77777777" w:rsidR="001326E4" w:rsidRDefault="001326E4" w:rsidP="001326E4">
      <w:pPr>
        <w:spacing w:line="276" w:lineRule="auto"/>
        <w:rPr>
          <w:rFonts w:ascii="Calibri" w:hAnsi="Calibri"/>
          <w:lang w:val="en-AU"/>
        </w:rPr>
      </w:pPr>
      <w:r>
        <w:rPr>
          <w:rFonts w:ascii="Calibri" w:hAnsi="Calibri" w:cs="Arial"/>
          <w:lang w:val="en-AU"/>
        </w:rPr>
        <w:t xml:space="preserve">A description of Council’s work and approach in responding to the </w:t>
      </w:r>
      <w:r w:rsidRPr="00704FA7">
        <w:rPr>
          <w:rFonts w:ascii="Calibri" w:hAnsi="Calibri"/>
          <w:lang w:val="en-AU"/>
        </w:rPr>
        <w:t>Reform</w:t>
      </w:r>
      <w:r>
        <w:rPr>
          <w:rFonts w:ascii="Calibri" w:hAnsi="Calibri"/>
          <w:lang w:val="en-AU"/>
        </w:rPr>
        <w:t xml:space="preserve"> will continue to be communicated through existing and ongoing engagement tools such as Council’s regular </w:t>
      </w:r>
      <w:r w:rsidRPr="00704FA7">
        <w:rPr>
          <w:rFonts w:ascii="Calibri" w:hAnsi="Calibri"/>
          <w:lang w:val="en-AU"/>
        </w:rPr>
        <w:t>Three-</w:t>
      </w:r>
      <w:r>
        <w:rPr>
          <w:rFonts w:ascii="Calibri" w:hAnsi="Calibri"/>
          <w:lang w:val="en-AU"/>
        </w:rPr>
        <w:t>Year-Old Kindergarten</w:t>
      </w:r>
      <w:r w:rsidRPr="00704FA7">
        <w:rPr>
          <w:rFonts w:ascii="Calibri" w:hAnsi="Calibri"/>
          <w:lang w:val="en-AU"/>
        </w:rPr>
        <w:t xml:space="preserve"> Reform</w:t>
      </w:r>
      <w:r>
        <w:rPr>
          <w:rFonts w:ascii="Calibri" w:hAnsi="Calibri"/>
          <w:lang w:val="en-AU"/>
        </w:rPr>
        <w:t xml:space="preserve"> Community Newsletter and early years forums. The next edition of this </w:t>
      </w:r>
      <w:r w:rsidRPr="00793607">
        <w:rPr>
          <w:rFonts w:ascii="Calibri" w:hAnsi="Calibri"/>
          <w:lang w:val="en-AU"/>
        </w:rPr>
        <w:t>newsletter is in mid-2022; and will include a high-level summary of key (non-confidential) information outlined in this report.</w:t>
      </w:r>
    </w:p>
    <w:p w14:paraId="1E5510DB" w14:textId="77777777" w:rsidR="001326E4" w:rsidRDefault="001326E4" w:rsidP="001326E4">
      <w:pPr>
        <w:spacing w:line="276" w:lineRule="auto"/>
        <w:rPr>
          <w:rFonts w:ascii="Calibri" w:eastAsia="Calibri" w:hAnsi="Calibri" w:cs="Calibri"/>
          <w:b/>
          <w:bCs/>
          <w:color w:val="000000"/>
          <w:lang w:val="en-AU"/>
        </w:rPr>
      </w:pPr>
      <w:r>
        <w:rPr>
          <w:rFonts w:ascii="Calibri" w:hAnsi="Calibri"/>
          <w:lang w:val="en-AU"/>
        </w:rPr>
        <w:br w:type="page"/>
      </w:r>
      <w:bookmarkEnd w:id="75"/>
      <w:r w:rsidRPr="12CB59A7">
        <w:rPr>
          <w:rFonts w:ascii="Calibri" w:eastAsia="Calibri" w:hAnsi="Calibri" w:cs="Calibri"/>
          <w:b/>
          <w:bCs/>
          <w:color w:val="000000" w:themeColor="text1"/>
          <w:lang w:val="en-AU"/>
        </w:rPr>
        <w:lastRenderedPageBreak/>
        <w:t>Critical Dates</w:t>
      </w:r>
    </w:p>
    <w:p w14:paraId="4074581B" w14:textId="77777777" w:rsidR="001326E4" w:rsidRPr="00CA2BE1" w:rsidRDefault="001326E4" w:rsidP="001326E4">
      <w:pPr>
        <w:spacing w:line="276" w:lineRule="auto"/>
        <w:rPr>
          <w:rFonts w:ascii="Calibri" w:hAnsi="Calibri"/>
          <w:lang w:val="en-AU"/>
        </w:rPr>
      </w:pPr>
      <w:r w:rsidRPr="00CA2BE1">
        <w:rPr>
          <w:rFonts w:ascii="Calibri" w:hAnsi="Calibri"/>
          <w:lang w:val="en-AU"/>
        </w:rPr>
        <w:t>The dates below outline the next steps and critical dates for progression:</w:t>
      </w:r>
    </w:p>
    <w:p w14:paraId="4A64E6A4" w14:textId="77777777" w:rsidR="001326E4" w:rsidRPr="00181FDC" w:rsidRDefault="001326E4" w:rsidP="001326E4">
      <w:pPr>
        <w:numPr>
          <w:ilvl w:val="0"/>
          <w:numId w:val="142"/>
        </w:numPr>
        <w:spacing w:line="276" w:lineRule="auto"/>
        <w:contextualSpacing/>
        <w:rPr>
          <w:rFonts w:ascii="Calibri" w:hAnsi="Calibri" w:cs="Arial"/>
          <w:szCs w:val="20"/>
          <w:lang w:val="en-AU"/>
        </w:rPr>
      </w:pPr>
      <w:r w:rsidRPr="4273ABF9">
        <w:rPr>
          <w:rFonts w:ascii="Calibri" w:hAnsi="Calibri" w:cs="Arial"/>
          <w:b/>
          <w:bCs/>
          <w:szCs w:val="20"/>
          <w:lang w:val="en-AU"/>
        </w:rPr>
        <w:t>16 May 2022:</w:t>
      </w:r>
      <w:r w:rsidRPr="4273ABF9">
        <w:rPr>
          <w:rFonts w:ascii="Calibri" w:hAnsi="Calibri" w:cs="Arial"/>
          <w:szCs w:val="20"/>
          <w:lang w:val="en-AU"/>
        </w:rPr>
        <w:t xml:space="preserve"> Implementation Plan presented at Scheduled Council Meeting, seeking endorsement to negotiate a BBPA with DET and implement the ‘prescribed with exemptions’ approach to phasing up of three-year-old kindergarten hours.  </w:t>
      </w:r>
    </w:p>
    <w:p w14:paraId="1BF0EB76" w14:textId="77777777" w:rsidR="001326E4" w:rsidRDefault="001326E4" w:rsidP="001326E4">
      <w:pPr>
        <w:numPr>
          <w:ilvl w:val="0"/>
          <w:numId w:val="142"/>
        </w:numPr>
        <w:spacing w:line="276" w:lineRule="auto"/>
        <w:contextualSpacing/>
        <w:rPr>
          <w:rFonts w:ascii="Calibri" w:hAnsi="Calibri" w:cs="Arial"/>
          <w:szCs w:val="20"/>
          <w:lang w:val="en-AU"/>
        </w:rPr>
      </w:pPr>
      <w:r w:rsidRPr="4273ABF9">
        <w:rPr>
          <w:rFonts w:ascii="Calibri" w:hAnsi="Calibri" w:cs="Arial"/>
          <w:b/>
          <w:bCs/>
          <w:szCs w:val="20"/>
          <w:lang w:val="en-AU"/>
        </w:rPr>
        <w:t>Commencing May 2022:</w:t>
      </w:r>
      <w:r w:rsidRPr="4273ABF9">
        <w:rPr>
          <w:rFonts w:ascii="Calibri" w:hAnsi="Calibri" w:cs="Arial"/>
          <w:szCs w:val="20"/>
          <w:lang w:val="en-AU"/>
        </w:rPr>
        <w:t xml:space="preserve"> BBPA negotiations with DET.</w:t>
      </w:r>
    </w:p>
    <w:p w14:paraId="0485C518" w14:textId="77777777" w:rsidR="001326E4" w:rsidRDefault="001326E4" w:rsidP="001326E4">
      <w:pPr>
        <w:numPr>
          <w:ilvl w:val="0"/>
          <w:numId w:val="142"/>
        </w:numPr>
        <w:spacing w:line="276" w:lineRule="auto"/>
        <w:contextualSpacing/>
        <w:rPr>
          <w:rFonts w:ascii="Calibri" w:hAnsi="Calibri" w:cs="Arial"/>
          <w:szCs w:val="20"/>
          <w:lang w:val="en-AU"/>
        </w:rPr>
      </w:pPr>
      <w:r w:rsidRPr="4273ABF9">
        <w:rPr>
          <w:rFonts w:ascii="Calibri" w:hAnsi="Calibri" w:cs="Arial"/>
          <w:b/>
          <w:bCs/>
          <w:szCs w:val="20"/>
          <w:lang w:val="en-AU"/>
        </w:rPr>
        <w:t>Late 2022:</w:t>
      </w:r>
      <w:r w:rsidRPr="4273ABF9">
        <w:rPr>
          <w:rFonts w:ascii="Calibri" w:hAnsi="Calibri" w:cs="Arial"/>
          <w:szCs w:val="20"/>
          <w:lang w:val="en-AU"/>
        </w:rPr>
        <w:t xml:space="preserve"> For Council consideration and endorsement – Whittlesea Kindergarten Reform Implementation Plan and BBPA.</w:t>
      </w:r>
    </w:p>
    <w:p w14:paraId="1AE6D82D" w14:textId="77777777" w:rsidR="001326E4" w:rsidRPr="001B7683" w:rsidRDefault="001326E4" w:rsidP="001326E4">
      <w:pPr>
        <w:numPr>
          <w:ilvl w:val="0"/>
          <w:numId w:val="142"/>
        </w:numPr>
        <w:spacing w:line="276" w:lineRule="auto"/>
        <w:contextualSpacing/>
        <w:rPr>
          <w:rFonts w:ascii="Calibri" w:hAnsi="Calibri" w:cs="Arial"/>
          <w:szCs w:val="20"/>
          <w:lang w:val="en-AU"/>
        </w:rPr>
      </w:pPr>
      <w:r w:rsidRPr="4273ABF9">
        <w:rPr>
          <w:rFonts w:ascii="Calibri" w:hAnsi="Calibri" w:cs="Arial"/>
          <w:b/>
          <w:bCs/>
          <w:szCs w:val="20"/>
          <w:lang w:val="en-AU"/>
        </w:rPr>
        <w:t>Following Council endorsement:</w:t>
      </w:r>
      <w:r w:rsidRPr="4273ABF9">
        <w:rPr>
          <w:rFonts w:ascii="Calibri" w:hAnsi="Calibri" w:cs="Arial"/>
          <w:szCs w:val="20"/>
          <w:lang w:val="en-AU"/>
        </w:rPr>
        <w:t xml:space="preserve"> BBPA publicly announced.</w:t>
      </w:r>
    </w:p>
    <w:p w14:paraId="25000181" w14:textId="77777777" w:rsidR="001326E4" w:rsidRDefault="001326E4" w:rsidP="001326E4">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12CB59A7">
        <w:rPr>
          <w:rFonts w:ascii="Calibri" w:eastAsia="Calibri" w:hAnsi="Calibri" w:cs="Calibri"/>
          <w:b/>
          <w:bCs/>
          <w:color w:val="FFFFFF" w:themeColor="background1"/>
          <w:lang w:val="en-AU"/>
        </w:rPr>
        <w:t>Declaration of Conflict of Interest</w:t>
      </w:r>
    </w:p>
    <w:p w14:paraId="0C466C76" w14:textId="77777777" w:rsidR="001326E4" w:rsidRDefault="001326E4" w:rsidP="001326E4">
      <w:pPr>
        <w:spacing w:line="276" w:lineRule="auto"/>
        <w:rPr>
          <w:rFonts w:ascii="Calibri" w:eastAsia="Calibri" w:hAnsi="Calibri" w:cs="Calibri"/>
          <w:vanish/>
          <w:color w:val="808080"/>
          <w:sz w:val="16"/>
          <w:szCs w:val="16"/>
          <w:lang w:val="en-AU"/>
        </w:rPr>
      </w:pPr>
    </w:p>
    <w:p w14:paraId="04BB9FFF" w14:textId="77777777" w:rsidR="001326E4" w:rsidRDefault="001326E4" w:rsidP="001326E4">
      <w:pPr>
        <w:spacing w:line="276" w:lineRule="auto"/>
        <w:rPr>
          <w:rFonts w:ascii="Calibri" w:eastAsia="Calibri" w:hAnsi="Calibri" w:cs="Calibri"/>
          <w:lang w:val="en-AU"/>
        </w:rPr>
      </w:pPr>
      <w:r>
        <w:rPr>
          <w:rFonts w:ascii="Calibri" w:eastAsia="Calibri" w:hAnsi="Calibri" w:cs="Calibri"/>
          <w:lang w:val="en-AU"/>
        </w:rPr>
        <w:t xml:space="preserve">Under Section 130 of the </w:t>
      </w:r>
      <w:r>
        <w:rPr>
          <w:rFonts w:ascii="Calibri" w:eastAsia="Calibri" w:hAnsi="Calibri" w:cs="Calibri"/>
          <w:i/>
          <w:iCs/>
          <w:lang w:val="en-AU"/>
        </w:rPr>
        <w:t xml:space="preserve">Local Government Act 2020 </w:t>
      </w:r>
      <w:r>
        <w:rPr>
          <w:rFonts w:ascii="Calibri" w:eastAsia="Calibri" w:hAnsi="Calibri" w:cs="Calibri"/>
          <w:lang w:val="en-AU"/>
        </w:rPr>
        <w:t>and Rule 47 of the Governance Rules 2021, officers providing advice to Council are required to disclose any conflict of interest they have in a matter and explain the nature of the conflict.</w:t>
      </w:r>
      <w:r>
        <w:rPr>
          <w:rFonts w:ascii="Calibri" w:eastAsia="Calibri" w:hAnsi="Calibri" w:cs="Calibri"/>
          <w:lang w:val="en-AU"/>
        </w:rPr>
        <w:br/>
      </w:r>
      <w:r>
        <w:rPr>
          <w:rFonts w:ascii="Calibri" w:eastAsia="Calibri" w:hAnsi="Calibri" w:cs="Calibri"/>
          <w:lang w:val="en-AU"/>
        </w:rPr>
        <w:br/>
        <w:t>The Responsible Officer reviewing this report, having made enquiries with relevant members of staff, reports that no disclosable interests have been raised in relation to this report.</w:t>
      </w:r>
    </w:p>
    <w:p w14:paraId="2CF5A4CC" w14:textId="77777777" w:rsidR="001326E4" w:rsidRDefault="001326E4" w:rsidP="001326E4">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12CB59A7">
        <w:rPr>
          <w:rFonts w:ascii="Calibri" w:eastAsia="Calibri" w:hAnsi="Calibri" w:cs="Calibri"/>
          <w:b/>
          <w:bCs/>
          <w:color w:val="FFFFFF" w:themeColor="background1"/>
          <w:lang w:val="en-AU"/>
        </w:rPr>
        <w:t>Conclusion</w:t>
      </w:r>
    </w:p>
    <w:p w14:paraId="66BFF18F" w14:textId="77777777" w:rsidR="001326E4" w:rsidRDefault="001326E4" w:rsidP="001326E4">
      <w:pPr>
        <w:spacing w:line="276" w:lineRule="auto"/>
        <w:rPr>
          <w:rFonts w:ascii="Calibri" w:eastAsia="Calibri" w:hAnsi="Calibri" w:cs="Calibri"/>
          <w:vanish/>
          <w:color w:val="808080"/>
          <w:sz w:val="16"/>
          <w:szCs w:val="16"/>
          <w:lang w:val="en-AU"/>
        </w:rPr>
      </w:pPr>
    </w:p>
    <w:p w14:paraId="6CA2F7C7" w14:textId="77777777" w:rsidR="001326E4" w:rsidRDefault="001326E4" w:rsidP="001326E4">
      <w:pPr>
        <w:spacing w:line="276" w:lineRule="auto"/>
        <w:rPr>
          <w:rFonts w:ascii="Calibri" w:hAnsi="Calibri"/>
          <w:lang w:val="en-AU"/>
        </w:rPr>
      </w:pPr>
      <w:r>
        <w:rPr>
          <w:rFonts w:ascii="Calibri" w:hAnsi="Calibri"/>
          <w:lang w:val="en-AU"/>
        </w:rPr>
        <w:t>These documents form part of Council’s response to the Victorian Government’s Kindergarten Reform</w:t>
      </w:r>
      <w:r w:rsidRPr="0004628B">
        <w:rPr>
          <w:rFonts w:ascii="Calibri" w:hAnsi="Calibri"/>
          <w:lang w:val="en-AU"/>
        </w:rPr>
        <w:t xml:space="preserve"> </w:t>
      </w:r>
      <w:r>
        <w:rPr>
          <w:rFonts w:ascii="Calibri" w:hAnsi="Calibri"/>
          <w:lang w:val="en-AU"/>
        </w:rPr>
        <w:t>agenda to introduce</w:t>
      </w:r>
      <w:r w:rsidRPr="0004628B">
        <w:rPr>
          <w:rFonts w:ascii="Calibri" w:hAnsi="Calibri"/>
          <w:lang w:val="en-AU"/>
        </w:rPr>
        <w:t xml:space="preserve"> universal access to 15 hours of </w:t>
      </w:r>
      <w:r>
        <w:rPr>
          <w:rFonts w:ascii="Calibri" w:hAnsi="Calibri"/>
          <w:lang w:val="en-AU"/>
        </w:rPr>
        <w:t>three-year-old</w:t>
      </w:r>
      <w:r w:rsidRPr="0004628B">
        <w:rPr>
          <w:rFonts w:ascii="Calibri" w:hAnsi="Calibri"/>
          <w:lang w:val="en-AU"/>
        </w:rPr>
        <w:t xml:space="preserve"> kindergarten by 2029, </w:t>
      </w:r>
      <w:r>
        <w:rPr>
          <w:rFonts w:ascii="Calibri" w:hAnsi="Calibri"/>
          <w:lang w:val="en-AU"/>
        </w:rPr>
        <w:t xml:space="preserve">with an </w:t>
      </w:r>
      <w:r w:rsidRPr="0004628B">
        <w:rPr>
          <w:rFonts w:ascii="Calibri" w:hAnsi="Calibri"/>
          <w:lang w:val="en-AU"/>
        </w:rPr>
        <w:t>invest</w:t>
      </w:r>
      <w:r>
        <w:rPr>
          <w:rFonts w:ascii="Calibri" w:hAnsi="Calibri"/>
          <w:lang w:val="en-AU"/>
        </w:rPr>
        <w:t xml:space="preserve">ment of </w:t>
      </w:r>
      <w:r w:rsidRPr="0004628B">
        <w:rPr>
          <w:rFonts w:ascii="Calibri" w:hAnsi="Calibri"/>
          <w:lang w:val="en-AU"/>
        </w:rPr>
        <w:t xml:space="preserve">$5billion over ten years. </w:t>
      </w:r>
    </w:p>
    <w:p w14:paraId="43087EA9" w14:textId="77777777" w:rsidR="001326E4" w:rsidRDefault="001326E4" w:rsidP="001326E4">
      <w:pPr>
        <w:spacing w:line="276" w:lineRule="auto"/>
        <w:rPr>
          <w:rFonts w:ascii="Calibri" w:hAnsi="Calibri"/>
          <w:lang w:val="en-AU"/>
        </w:rPr>
      </w:pPr>
    </w:p>
    <w:p w14:paraId="37EFEC7E" w14:textId="77777777" w:rsidR="001326E4" w:rsidRDefault="001326E4" w:rsidP="001326E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Three-Year-Old Kindergarten</w:t>
      </w:r>
      <w:r w:rsidRPr="6D015C32">
        <w:rPr>
          <w:rFonts w:ascii="Calibri" w:eastAsia="Calibri" w:hAnsi="Calibri" w:cs="Calibri"/>
          <w:color w:val="000000" w:themeColor="text1"/>
          <w:lang w:val="en-AU"/>
        </w:rPr>
        <w:t xml:space="preserve"> Reform presents </w:t>
      </w:r>
      <w:r>
        <w:rPr>
          <w:rFonts w:ascii="Calibri" w:eastAsia="Calibri" w:hAnsi="Calibri" w:cs="Calibri"/>
          <w:color w:val="000000" w:themeColor="text1"/>
          <w:lang w:val="en-AU"/>
        </w:rPr>
        <w:t xml:space="preserve">both </w:t>
      </w:r>
      <w:r w:rsidRPr="6D015C32">
        <w:rPr>
          <w:rFonts w:ascii="Calibri" w:eastAsia="Calibri" w:hAnsi="Calibri" w:cs="Calibri"/>
          <w:color w:val="000000" w:themeColor="text1"/>
          <w:lang w:val="en-AU"/>
        </w:rPr>
        <w:t>opportunit</w:t>
      </w:r>
      <w:r>
        <w:rPr>
          <w:rFonts w:ascii="Calibri" w:eastAsia="Calibri" w:hAnsi="Calibri" w:cs="Calibri"/>
          <w:color w:val="000000" w:themeColor="text1"/>
          <w:lang w:val="en-AU"/>
        </w:rPr>
        <w:t>ies and challenges</w:t>
      </w:r>
      <w:r w:rsidRPr="6D015C32">
        <w:rPr>
          <w:rFonts w:ascii="Calibri" w:eastAsia="Calibri" w:hAnsi="Calibri" w:cs="Calibri"/>
          <w:color w:val="000000" w:themeColor="text1"/>
          <w:lang w:val="en-AU"/>
        </w:rPr>
        <w:t xml:space="preserve"> for Council to </w:t>
      </w:r>
      <w:r>
        <w:rPr>
          <w:rFonts w:ascii="Calibri" w:eastAsia="Calibri" w:hAnsi="Calibri" w:cs="Calibri"/>
          <w:color w:val="000000" w:themeColor="text1"/>
          <w:lang w:val="en-AU"/>
        </w:rPr>
        <w:t xml:space="preserve">work in partnership and </w:t>
      </w:r>
      <w:r w:rsidRPr="6D015C32">
        <w:rPr>
          <w:rFonts w:ascii="Calibri" w:eastAsia="Calibri" w:hAnsi="Calibri" w:cs="Calibri"/>
          <w:color w:val="000000" w:themeColor="text1"/>
          <w:lang w:val="en-AU"/>
        </w:rPr>
        <w:t xml:space="preserve">play a significant role in achieving community outcomes and benefits with respect to the provision of early years’ services. </w:t>
      </w:r>
    </w:p>
    <w:p w14:paraId="0A50621D" w14:textId="77777777" w:rsidR="001326E4" w:rsidRDefault="001326E4" w:rsidP="001326E4">
      <w:pPr>
        <w:spacing w:line="276" w:lineRule="auto"/>
        <w:rPr>
          <w:rFonts w:ascii="Calibri" w:eastAsia="Calibri" w:hAnsi="Calibri" w:cs="Calibri"/>
          <w:color w:val="000000"/>
          <w:lang w:val="en-AU"/>
        </w:rPr>
      </w:pPr>
    </w:p>
    <w:p w14:paraId="48D098D3" w14:textId="77777777" w:rsidR="001326E4" w:rsidRDefault="001326E4" w:rsidP="001326E4">
      <w:pPr>
        <w:spacing w:line="276" w:lineRule="auto"/>
        <w:rPr>
          <w:rFonts w:ascii="Calibri" w:hAnsi="Calibri"/>
          <w:lang w:val="en-AU"/>
        </w:rPr>
      </w:pPr>
      <w:r w:rsidRPr="6D015C32">
        <w:rPr>
          <w:rFonts w:ascii="Calibri" w:hAnsi="Calibri" w:cs="Arial"/>
          <w:lang w:val="en-AU"/>
        </w:rPr>
        <w:t>The</w:t>
      </w:r>
      <w:r>
        <w:rPr>
          <w:rFonts w:ascii="Calibri" w:hAnsi="Calibri" w:cs="Arial"/>
          <w:lang w:val="en-AU"/>
        </w:rPr>
        <w:t xml:space="preserve"> Draft</w:t>
      </w:r>
      <w:r w:rsidRPr="6D015C32">
        <w:rPr>
          <w:rFonts w:ascii="Calibri" w:hAnsi="Calibri" w:cs="Arial"/>
          <w:lang w:val="en-AU"/>
        </w:rPr>
        <w:t xml:space="preserve"> Implementation Plan (</w:t>
      </w:r>
      <w:r w:rsidRPr="00DC2610">
        <w:rPr>
          <w:rFonts w:ascii="Calibri" w:hAnsi="Calibri" w:cs="Arial"/>
          <w:b/>
          <w:bCs/>
          <w:lang w:val="en-AU"/>
        </w:rPr>
        <w:t>Attachment One</w:t>
      </w:r>
      <w:r>
        <w:rPr>
          <w:rFonts w:ascii="Calibri" w:hAnsi="Calibri" w:cs="Arial"/>
          <w:b/>
          <w:bCs/>
          <w:lang w:val="en-AU"/>
        </w:rPr>
        <w:t xml:space="preserve"> (Confidential)</w:t>
      </w:r>
      <w:r w:rsidRPr="6D015C32">
        <w:rPr>
          <w:rFonts w:ascii="Calibri" w:hAnsi="Calibri" w:cs="Arial"/>
          <w:lang w:val="en-AU"/>
        </w:rPr>
        <w:t>) with the Option</w:t>
      </w:r>
      <w:r>
        <w:rPr>
          <w:rFonts w:ascii="Calibri" w:hAnsi="Calibri" w:cs="Arial"/>
          <w:lang w:val="en-AU"/>
        </w:rPr>
        <w:t>s</w:t>
      </w:r>
      <w:r w:rsidRPr="6D015C32">
        <w:rPr>
          <w:rFonts w:ascii="Calibri" w:hAnsi="Calibri" w:cs="Arial"/>
          <w:lang w:val="en-AU"/>
        </w:rPr>
        <w:t xml:space="preserve"> Paper </w:t>
      </w:r>
      <w:r>
        <w:rPr>
          <w:rFonts w:ascii="Calibri" w:hAnsi="Calibri" w:cs="Arial"/>
          <w:lang w:val="en-AU"/>
        </w:rPr>
        <w:t>proposes a means by which</w:t>
      </w:r>
      <w:r w:rsidRPr="6D015C32">
        <w:rPr>
          <w:rFonts w:ascii="Calibri" w:hAnsi="Calibri" w:cs="Arial"/>
          <w:lang w:val="en-AU"/>
        </w:rPr>
        <w:t xml:space="preserve"> Council’s future role in the </w:t>
      </w:r>
      <w:r>
        <w:rPr>
          <w:rFonts w:ascii="Calibri" w:hAnsi="Calibri" w:cs="Arial"/>
          <w:lang w:val="en-AU"/>
        </w:rPr>
        <w:t>R</w:t>
      </w:r>
      <w:r w:rsidRPr="6D015C32">
        <w:rPr>
          <w:rFonts w:ascii="Calibri" w:hAnsi="Calibri" w:cs="Arial"/>
          <w:lang w:val="en-AU"/>
        </w:rPr>
        <w:t xml:space="preserve">eform delivers local access to this universal service </w:t>
      </w:r>
      <w:r>
        <w:rPr>
          <w:rFonts w:ascii="Calibri" w:hAnsi="Calibri" w:cs="Arial"/>
          <w:lang w:val="en-AU"/>
        </w:rPr>
        <w:t xml:space="preserve">and articulates the significant financial implication. </w:t>
      </w:r>
    </w:p>
    <w:p w14:paraId="0583A987" w14:textId="77777777" w:rsidR="001326E4" w:rsidRDefault="001326E4" w:rsidP="001326E4">
      <w:pPr>
        <w:spacing w:line="276" w:lineRule="auto"/>
        <w:rPr>
          <w:rFonts w:ascii="Calibri" w:hAnsi="Calibri"/>
          <w:lang w:val="en-AU"/>
        </w:rPr>
      </w:pPr>
    </w:p>
    <w:p w14:paraId="270B4F79" w14:textId="77777777" w:rsidR="001326E4" w:rsidRDefault="001326E4" w:rsidP="001326E4">
      <w:pPr>
        <w:spacing w:line="276" w:lineRule="auto"/>
        <w:rPr>
          <w:rFonts w:ascii="Calibri" w:hAnsi="Calibri"/>
          <w:lang w:val="en-AU"/>
        </w:rPr>
      </w:pPr>
      <w:r w:rsidRPr="44F773C3">
        <w:rPr>
          <w:rFonts w:ascii="Calibri" w:eastAsia="Calibri" w:hAnsi="Calibri" w:cs="Calibri"/>
          <w:color w:val="000000" w:themeColor="text1"/>
          <w:lang w:val="en-AU"/>
        </w:rPr>
        <w:t xml:space="preserve">It provides the depth of understanding </w:t>
      </w:r>
      <w:r>
        <w:rPr>
          <w:rFonts w:ascii="Calibri" w:eastAsia="Calibri" w:hAnsi="Calibri" w:cs="Calibri"/>
          <w:color w:val="000000" w:themeColor="text1"/>
          <w:lang w:val="en-AU"/>
        </w:rPr>
        <w:t>required</w:t>
      </w:r>
      <w:r w:rsidRPr="44F773C3">
        <w:rPr>
          <w:rFonts w:ascii="Calibri" w:eastAsia="Calibri" w:hAnsi="Calibri" w:cs="Calibri"/>
          <w:color w:val="000000" w:themeColor="text1"/>
          <w:lang w:val="en-AU"/>
        </w:rPr>
        <w:t xml:space="preserve"> for Council to negotiate a ‘co-investment’ project pipeline with DET that optimises community outcomes</w:t>
      </w:r>
      <w:r>
        <w:rPr>
          <w:rFonts w:ascii="Calibri" w:eastAsia="Calibri" w:hAnsi="Calibri" w:cs="Calibri"/>
          <w:color w:val="000000" w:themeColor="text1"/>
          <w:lang w:val="en-AU"/>
        </w:rPr>
        <w:t>.</w:t>
      </w:r>
    </w:p>
    <w:p w14:paraId="532BDA53" w14:textId="77777777" w:rsidR="001326E4" w:rsidRDefault="001326E4">
      <w:pPr>
        <w:tabs>
          <w:tab w:val="left" w:pos="600"/>
        </w:tabs>
        <w:ind w:left="600" w:hanging="600"/>
        <w:rPr>
          <w:rFonts w:ascii="Calibri" w:eastAsia="Calibri" w:hAnsi="Calibri" w:cs="Calibri"/>
          <w:color w:val="FFFFFF"/>
          <w:sz w:val="4"/>
        </w:rPr>
      </w:pPr>
    </w:p>
    <w:p w14:paraId="7B0CC889" w14:textId="77777777" w:rsidR="006224F8" w:rsidRDefault="00EE3E69" w:rsidP="006224F8">
      <w:pPr>
        <w:tabs>
          <w:tab w:val="left" w:pos="600"/>
        </w:tabs>
        <w:ind w:left="600" w:hanging="600"/>
        <w:rPr>
          <w:rFonts w:ascii="Calibri" w:eastAsia="Calibri" w:hAnsi="Calibri" w:cs="Calibri"/>
          <w:b/>
          <w:color w:val="000000"/>
        </w:rPr>
      </w:pPr>
      <w:r>
        <w:rPr>
          <w:rFonts w:ascii="Calibri" w:eastAsia="Calibri" w:hAnsi="Calibri" w:cs="Calibri"/>
          <w:color w:val="FFFFFF"/>
          <w:sz w:val="4"/>
        </w:rPr>
        <w:br w:type="page"/>
      </w:r>
      <w:r w:rsidR="006224F8">
        <w:rPr>
          <w:rFonts w:ascii="Calibri" w:eastAsia="Calibri" w:hAnsi="Calibri" w:cs="Calibri"/>
          <w:color w:val="000000"/>
        </w:rPr>
        <w:lastRenderedPageBreak/>
        <w:fldChar w:fldCharType="begin"/>
      </w:r>
      <w:r w:rsidR="006224F8">
        <w:rPr>
          <w:rFonts w:ascii="Calibri" w:eastAsia="Calibri" w:hAnsi="Calibri" w:cs="Calibri"/>
          <w:color w:val="000000"/>
        </w:rPr>
        <w:instrText>TC "</w:instrText>
      </w:r>
      <w:bookmarkStart w:id="76" w:name="_Toc103181347"/>
      <w:bookmarkStart w:id="77" w:name="_Toc103250001"/>
      <w:r w:rsidR="006224F8">
        <w:rPr>
          <w:rFonts w:ascii="Calibri" w:eastAsia="Calibri" w:hAnsi="Calibri" w:cs="Calibri"/>
          <w:color w:val="000000"/>
        </w:rPr>
        <w:instrText>5.4</w:instrText>
      </w:r>
      <w:r w:rsidR="006224F8">
        <w:rPr>
          <w:rFonts w:ascii="Calibri" w:eastAsia="Calibri" w:hAnsi="Calibri" w:cs="Calibri"/>
          <w:color w:val="000000"/>
        </w:rPr>
        <w:tab/>
        <w:instrText>Sustainable Environment</w:instrText>
      </w:r>
      <w:bookmarkEnd w:id="76"/>
      <w:bookmarkEnd w:id="77"/>
      <w:r w:rsidR="006224F8">
        <w:rPr>
          <w:rFonts w:ascii="Calibri" w:eastAsia="Calibri" w:hAnsi="Calibri" w:cs="Calibri"/>
          <w:color w:val="000000"/>
        </w:rPr>
        <w:instrText>" \f \l 2</w:instrText>
      </w:r>
      <w:r w:rsidR="006224F8">
        <w:rPr>
          <w:rFonts w:ascii="Calibri" w:eastAsia="Calibri" w:hAnsi="Calibri" w:cs="Calibri"/>
          <w:color w:val="000000"/>
        </w:rPr>
        <w:fldChar w:fldCharType="end"/>
      </w:r>
      <w:bookmarkStart w:id="78" w:name="5.4__Sustainable_Environment"/>
      <w:r w:rsidR="006224F8">
        <w:rPr>
          <w:rFonts w:ascii="Calibri" w:eastAsia="Calibri" w:hAnsi="Calibri" w:cs="Calibri"/>
          <w:b/>
          <w:color w:val="000000"/>
        </w:rPr>
        <w:t>5.4</w:t>
      </w:r>
      <w:r w:rsidR="006224F8">
        <w:rPr>
          <w:rFonts w:ascii="Calibri" w:eastAsia="Calibri" w:hAnsi="Calibri" w:cs="Calibri"/>
          <w:b/>
          <w:color w:val="000000"/>
        </w:rPr>
        <w:tab/>
        <w:t>Sustainable Environment</w:t>
      </w:r>
    </w:p>
    <w:bookmarkEnd w:id="78"/>
    <w:p w14:paraId="34761CDE" w14:textId="77777777" w:rsidR="006224F8" w:rsidRDefault="006224F8" w:rsidP="006224F8">
      <w:pPr>
        <w:tabs>
          <w:tab w:val="left" w:pos="600"/>
        </w:tabs>
        <w:ind w:left="600" w:hanging="600"/>
        <w:rPr>
          <w:rFonts w:ascii="Calibri" w:eastAsia="Calibri" w:hAnsi="Calibri" w:cs="Calibri"/>
          <w:color w:val="FFFFFF"/>
          <w:sz w:val="4"/>
        </w:rPr>
      </w:pPr>
      <w:r>
        <w:rPr>
          <w:rFonts w:ascii="Calibri" w:eastAsia="Calibri" w:hAnsi="Calibri" w:cs="Calibri"/>
          <w:color w:val="000000"/>
        </w:rPr>
        <w:fldChar w:fldCharType="begin"/>
      </w:r>
      <w:r>
        <w:rPr>
          <w:rFonts w:ascii="Calibri" w:eastAsia="Calibri" w:hAnsi="Calibri" w:cs="Calibri"/>
          <w:color w:val="000000"/>
        </w:rPr>
        <w:instrText>TC "</w:instrText>
      </w:r>
      <w:bookmarkStart w:id="79" w:name="_Toc103181348"/>
      <w:bookmarkStart w:id="80" w:name="_Toc103250002"/>
      <w:r>
        <w:rPr>
          <w:rFonts w:ascii="Calibri" w:eastAsia="Calibri" w:hAnsi="Calibri" w:cs="Calibri"/>
          <w:color w:val="000000"/>
        </w:rPr>
        <w:instrText>5.4.1</w:instrText>
      </w:r>
      <w:r>
        <w:rPr>
          <w:rFonts w:ascii="Calibri" w:eastAsia="Calibri" w:hAnsi="Calibri" w:cs="Calibri"/>
          <w:color w:val="000000"/>
        </w:rPr>
        <w:tab/>
        <w:instrText>2021-143 Glass Recycling Bin Supply</w:instrText>
      </w:r>
      <w:bookmarkEnd w:id="79"/>
      <w:bookmarkEnd w:id="80"/>
      <w:r>
        <w:rPr>
          <w:rFonts w:ascii="Calibri" w:eastAsia="Calibri" w:hAnsi="Calibri" w:cs="Calibri"/>
          <w:color w:val="000000"/>
        </w:rPr>
        <w:instrText>" \f \l 3</w:instrText>
      </w:r>
      <w:r>
        <w:rPr>
          <w:rFonts w:ascii="Calibri" w:eastAsia="Calibri" w:hAnsi="Calibri" w:cs="Calibri"/>
          <w:color w:val="000000"/>
        </w:rPr>
        <w:fldChar w:fldCharType="end"/>
      </w:r>
      <w:bookmarkStart w:id="81" w:name="5.4.1__2021-143_Glass_Recycling_Bin_Sup"/>
      <w:r>
        <w:rPr>
          <w:rFonts w:ascii="Calibri" w:eastAsia="Calibri" w:hAnsi="Calibri" w:cs="Calibri"/>
          <w:color w:val="FFFFFF"/>
          <w:sz w:val="4"/>
        </w:rPr>
        <w:t>5.4.1</w:t>
      </w:r>
      <w:r>
        <w:rPr>
          <w:rFonts w:ascii="Calibri" w:eastAsia="Calibri" w:hAnsi="Calibri" w:cs="Calibri"/>
          <w:color w:val="FFFFFF"/>
          <w:sz w:val="4"/>
        </w:rPr>
        <w:tab/>
        <w:t>2021-143 Glass Recycling Bin Supply</w:t>
      </w:r>
    </w:p>
    <w:bookmarkEnd w:id="81"/>
    <w:p w14:paraId="323E361C" w14:textId="77777777" w:rsidR="006224F8" w:rsidRDefault="006224F8" w:rsidP="006224F8">
      <w:pPr>
        <w:spacing w:before="120" w:after="120" w:line="276" w:lineRule="auto"/>
        <w:rPr>
          <w:rFonts w:ascii="Calibri" w:eastAsia="Calibri" w:hAnsi="Calibri" w:cs="Calibri"/>
          <w:color w:val="003266"/>
          <w:sz w:val="28"/>
          <w:szCs w:val="28"/>
          <w:lang w:val="en-AU"/>
        </w:rPr>
      </w:pPr>
      <w:r w:rsidRPr="0BFA3B7B">
        <w:rPr>
          <w:rFonts w:ascii="Calibri" w:eastAsia="Calibri" w:hAnsi="Calibri" w:cs="Calibri"/>
          <w:b/>
          <w:bCs/>
          <w:color w:val="003266"/>
          <w:sz w:val="28"/>
          <w:szCs w:val="28"/>
          <w:lang w:val="en-AU"/>
        </w:rPr>
        <w:t>5.4.1 2021-143 Glass Recycling Bin Supply</w:t>
      </w:r>
    </w:p>
    <w:p w14:paraId="17AE9243" w14:textId="77777777" w:rsidR="006224F8" w:rsidRDefault="006224F8" w:rsidP="006224F8">
      <w:pPr>
        <w:spacing w:before="120" w:after="120" w:line="276" w:lineRule="auto"/>
        <w:jc w:val="both"/>
        <w:rPr>
          <w:rFonts w:ascii="Calibri" w:eastAsia="Calibri" w:hAnsi="Calibri" w:cs="Calibri"/>
          <w:color w:val="000000"/>
          <w:lang w:val="en-AU"/>
        </w:rPr>
      </w:pPr>
      <w:r w:rsidRPr="0BFA3B7B">
        <w:rPr>
          <w:rFonts w:ascii="Calibri" w:eastAsia="Calibri" w:hAnsi="Calibri" w:cs="Calibri"/>
          <w:b/>
          <w:bCs/>
          <w:color w:val="000000" w:themeColor="text1"/>
          <w:lang w:val="en-AU"/>
        </w:rPr>
        <w:t>Responsible Officer</w:t>
      </w:r>
      <w:r>
        <w:rPr>
          <w:rFonts w:ascii="Calibri" w:hAnsi="Calibri"/>
          <w:lang w:val="en-AU"/>
        </w:rPr>
        <w:tab/>
      </w:r>
      <w:r>
        <w:rPr>
          <w:rFonts w:ascii="Calibri" w:hAnsi="Calibri"/>
          <w:lang w:val="en-AU"/>
        </w:rPr>
        <w:tab/>
      </w:r>
      <w:r>
        <w:rPr>
          <w:rFonts w:ascii="Calibri" w:eastAsia="Calibri" w:hAnsi="Calibri" w:cs="Calibri"/>
          <w:lang w:val="en-AU"/>
        </w:rPr>
        <w:t>Director Infrastructure &amp; Environment</w:t>
      </w:r>
      <w:r w:rsidRPr="0BFA3B7B">
        <w:rPr>
          <w:rFonts w:ascii="Calibri" w:eastAsia="Calibri" w:hAnsi="Calibri" w:cs="Calibri"/>
          <w:b/>
          <w:bCs/>
          <w:color w:val="000000" w:themeColor="text1"/>
          <w:lang w:val="en-AU"/>
        </w:rPr>
        <w:t xml:space="preserve"> </w:t>
      </w:r>
    </w:p>
    <w:p w14:paraId="1F2DCFC3" w14:textId="77777777" w:rsidR="006224F8" w:rsidRDefault="006224F8" w:rsidP="006224F8">
      <w:pPr>
        <w:spacing w:before="120" w:after="120" w:line="276" w:lineRule="auto"/>
        <w:rPr>
          <w:rFonts w:ascii="Calibri" w:eastAsia="Calibri" w:hAnsi="Calibri" w:cs="Calibri"/>
          <w:color w:val="000000"/>
          <w:lang w:val="en-AU"/>
        </w:rPr>
      </w:pPr>
      <w:r w:rsidRPr="0BFA3B7B">
        <w:rPr>
          <w:rFonts w:ascii="Calibri" w:eastAsia="Calibri" w:hAnsi="Calibri" w:cs="Calibri"/>
          <w:b/>
          <w:bCs/>
          <w:color w:val="000000" w:themeColor="text1"/>
          <w:lang w:val="en-AU"/>
        </w:rPr>
        <w:t>Author</w:t>
      </w:r>
      <w:r>
        <w:rPr>
          <w:rFonts w:ascii="Calibri" w:hAnsi="Calibri"/>
          <w:lang w:val="en-AU"/>
        </w:rPr>
        <w:tab/>
      </w:r>
      <w:r>
        <w:rPr>
          <w:rFonts w:ascii="Calibri" w:hAnsi="Calibri"/>
          <w:lang w:val="en-AU"/>
        </w:rPr>
        <w:tab/>
      </w:r>
      <w:r>
        <w:rPr>
          <w:rFonts w:ascii="Calibri" w:hAnsi="Calibri"/>
          <w:lang w:val="en-AU"/>
        </w:rPr>
        <w:tab/>
      </w:r>
      <w:r>
        <w:rPr>
          <w:rFonts w:ascii="Calibri" w:hAnsi="Calibri"/>
          <w:lang w:val="en-AU"/>
        </w:rPr>
        <w:tab/>
      </w:r>
      <w:r>
        <w:rPr>
          <w:rFonts w:ascii="Calibri" w:eastAsia="Calibri" w:hAnsi="Calibri" w:cs="Calibri"/>
          <w:lang w:val="en-AU"/>
        </w:rPr>
        <w:t>Jack Jansen, Directorate Projects Executive</w:t>
      </w:r>
    </w:p>
    <w:p w14:paraId="3B8820E4" w14:textId="77777777" w:rsidR="006224F8" w:rsidRDefault="006224F8" w:rsidP="006224F8">
      <w:pPr>
        <w:spacing w:before="120" w:after="120" w:line="276" w:lineRule="auto"/>
        <w:ind w:left="2880" w:hanging="2880"/>
        <w:rPr>
          <w:rFonts w:ascii="Calibri" w:eastAsia="Calibri" w:hAnsi="Calibri" w:cs="Calibri"/>
          <w:color w:val="000000"/>
          <w:lang w:val="en-AU"/>
        </w:rPr>
      </w:pPr>
      <w:r w:rsidRPr="0BFA3B7B">
        <w:rPr>
          <w:rFonts w:ascii="Calibri" w:eastAsia="Calibri" w:hAnsi="Calibri" w:cs="Calibri"/>
          <w:b/>
          <w:bCs/>
          <w:color w:val="000000" w:themeColor="text1"/>
          <w:lang w:val="en-AU"/>
        </w:rPr>
        <w:t>In Attendance</w:t>
      </w:r>
      <w:r>
        <w:rPr>
          <w:rFonts w:ascii="Calibri" w:hAnsi="Calibri"/>
          <w:lang w:val="en-AU"/>
        </w:rPr>
        <w:tab/>
      </w:r>
      <w:r w:rsidRPr="005977AD">
        <w:rPr>
          <w:rFonts w:ascii="Calibri" w:hAnsi="Calibri" w:cs="Calibri"/>
          <w:shd w:val="clear" w:color="auto" w:fill="FFFFFF"/>
          <w:lang w:val="en-AU"/>
        </w:rPr>
        <w:t>Amanda Dodd, Manager Sustainable Environment</w:t>
      </w:r>
    </w:p>
    <w:p w14:paraId="70629561" w14:textId="77777777" w:rsidR="006224F8" w:rsidRDefault="006224F8" w:rsidP="006224F8">
      <w:pPr>
        <w:spacing w:before="120" w:after="120" w:line="276" w:lineRule="auto"/>
        <w:rPr>
          <w:rFonts w:ascii="Calibri" w:eastAsia="Calibri" w:hAnsi="Calibri" w:cs="Calibri"/>
          <w:color w:val="000000"/>
          <w:lang w:val="en-AU"/>
        </w:rPr>
      </w:pPr>
      <w:r w:rsidRPr="0BFA3B7B">
        <w:rPr>
          <w:rFonts w:ascii="Calibri" w:eastAsia="Calibri" w:hAnsi="Calibri" w:cs="Calibri"/>
          <w:b/>
          <w:bCs/>
          <w:color w:val="000000" w:themeColor="text1"/>
          <w:lang w:val="en-AU"/>
        </w:rPr>
        <w:t>Attachments</w:t>
      </w:r>
      <w:r>
        <w:rPr>
          <w:rFonts w:ascii="Calibri" w:hAnsi="Calibri"/>
          <w:lang w:val="en-AU"/>
        </w:rPr>
        <w:tab/>
      </w:r>
    </w:p>
    <w:p w14:paraId="1109A02E" w14:textId="77777777" w:rsidR="006224F8" w:rsidRDefault="006224F8" w:rsidP="006224F8">
      <w:pPr>
        <w:numPr>
          <w:ilvl w:val="0"/>
          <w:numId w:val="144"/>
        </w:numPr>
        <w:spacing w:line="240" w:lineRule="atLeast"/>
        <w:ind w:left="567" w:hanging="567"/>
        <w:rPr>
          <w:rFonts w:ascii="Calibri" w:eastAsia="Calibri" w:hAnsi="Calibri" w:cs="Calibri"/>
          <w:color w:val="000000"/>
          <w:lang w:val="en-AU"/>
        </w:rPr>
      </w:pPr>
      <w:r>
        <w:rPr>
          <w:rFonts w:ascii="Calibri" w:eastAsia="Calibri" w:hAnsi="Calibri" w:cs="Calibri"/>
          <w:color w:val="000000"/>
          <w:lang w:val="en-AU"/>
        </w:rPr>
        <w:t>CONFIDENTIAL REDACTED - Tender 2021-143 Glass Recycling Bin Supply Evaluation Summary FINAL [</w:t>
      </w:r>
      <w:r>
        <w:rPr>
          <w:rFonts w:ascii="Calibri" w:eastAsia="Calibri" w:hAnsi="Calibri" w:cs="Calibri"/>
          <w:b/>
          <w:bCs/>
          <w:color w:val="000000"/>
          <w:lang w:val="en-AU"/>
        </w:rPr>
        <w:t>5.4.1.1</w:t>
      </w:r>
      <w:r>
        <w:rPr>
          <w:rFonts w:ascii="Calibri" w:eastAsia="Calibri" w:hAnsi="Calibri" w:cs="Calibri"/>
          <w:color w:val="000000"/>
          <w:lang w:val="en-AU"/>
        </w:rPr>
        <w:t xml:space="preserve"> - 3 pages]</w:t>
      </w:r>
    </w:p>
    <w:p w14:paraId="3952B497" w14:textId="77777777" w:rsidR="006224F8" w:rsidRDefault="006224F8" w:rsidP="006224F8">
      <w:pPr>
        <w:spacing w:line="276" w:lineRule="auto"/>
        <w:rPr>
          <w:rFonts w:ascii="Calibri" w:eastAsia="Calibri" w:hAnsi="Calibri" w:cs="Calibri"/>
          <w:sz w:val="2"/>
          <w:szCs w:val="2"/>
          <w:lang w:val="en-AU"/>
        </w:rPr>
      </w:pPr>
    </w:p>
    <w:p w14:paraId="34E6E151" w14:textId="77777777" w:rsidR="006224F8" w:rsidRPr="0000106F" w:rsidRDefault="006224F8" w:rsidP="006224F8">
      <w:pPr>
        <w:spacing w:line="276" w:lineRule="auto"/>
        <w:rPr>
          <w:rFonts w:ascii="Calibri" w:eastAsia="Calibri" w:hAnsi="Calibri" w:cs="Calibri"/>
          <w:lang w:val="en-AU"/>
        </w:rPr>
      </w:pPr>
    </w:p>
    <w:p w14:paraId="185EBFD0" w14:textId="77777777" w:rsidR="006224F8" w:rsidRDefault="006224F8" w:rsidP="006224F8">
      <w:pPr>
        <w:spacing w:line="276" w:lineRule="auto"/>
        <w:rPr>
          <w:rFonts w:ascii="Calibri" w:eastAsia="Calibri" w:hAnsi="Calibri" w:cs="Calibri"/>
          <w:lang w:val="en-AU"/>
        </w:rPr>
      </w:pPr>
      <w:r>
        <w:rPr>
          <w:rFonts w:ascii="Calibri" w:eastAsia="Calibri" w:hAnsi="Calibri" w:cs="Calibri"/>
          <w:lang w:val="en-AU"/>
        </w:rPr>
        <w:t xml:space="preserve">This attachment has been designated as confidential by the Director of Infrastructure and Environment, under delegation from the Chief Executive Officer, in accordance with Rule 53 of the Governance Rules 2021 and sections 66(5) and 3(1) of the </w:t>
      </w:r>
      <w:r w:rsidRPr="58D2B33B">
        <w:rPr>
          <w:rFonts w:ascii="Calibri" w:eastAsia="Calibri" w:hAnsi="Calibri" w:cs="Calibri"/>
          <w:i/>
          <w:iCs/>
          <w:lang w:val="en-AU"/>
        </w:rPr>
        <w:t>Local Government Act 2020</w:t>
      </w:r>
      <w:r>
        <w:rPr>
          <w:rFonts w:ascii="Calibri" w:eastAsia="Calibri" w:hAnsi="Calibri" w:cs="Calibri"/>
          <w:lang w:val="en-AU"/>
        </w:rPr>
        <w:t xml:space="preserve"> on the grounds that it contains private commercial information, being information provided by a business, commercial or financial undertaking that—</w:t>
      </w:r>
      <w:r>
        <w:rPr>
          <w:rFonts w:ascii="Calibri" w:eastAsia="Calibri" w:hAnsi="Calibri" w:cs="Calibri"/>
          <w:lang w:val="en-AU"/>
        </w:rPr>
        <w:br/>
        <w:t>(i) relates to trade secrets; or</w:t>
      </w:r>
      <w:r>
        <w:rPr>
          <w:rFonts w:ascii="Calibri" w:eastAsia="Calibri" w:hAnsi="Calibri" w:cs="Calibri"/>
          <w:lang w:val="en-AU"/>
        </w:rPr>
        <w:br/>
        <w:t>(ii) if released, would unreasonably expose the business, commercial or financial undertaking to disadvantage.</w:t>
      </w:r>
    </w:p>
    <w:p w14:paraId="05F14ACF" w14:textId="77777777" w:rsidR="006224F8" w:rsidRDefault="006224F8" w:rsidP="006224F8">
      <w:pPr>
        <w:spacing w:line="276" w:lineRule="auto"/>
        <w:rPr>
          <w:rFonts w:ascii="Calibri" w:eastAsia="Calibri" w:hAnsi="Calibri" w:cs="Calibri"/>
          <w:lang w:val="en-AU"/>
        </w:rPr>
      </w:pPr>
      <w:r>
        <w:rPr>
          <w:rFonts w:ascii="Calibri" w:eastAsia="Calibri" w:hAnsi="Calibri" w:cs="Calibri"/>
          <w:lang w:val="en-AU"/>
        </w:rPr>
        <w:br/>
      </w:r>
      <w:proofErr w:type="gramStart"/>
      <w:r>
        <w:rPr>
          <w:rFonts w:ascii="Calibri" w:eastAsia="Calibri" w:hAnsi="Calibri" w:cs="Calibri"/>
          <w:lang w:val="en-AU"/>
        </w:rPr>
        <w:t>In particular the</w:t>
      </w:r>
      <w:proofErr w:type="gramEnd"/>
      <w:r>
        <w:rPr>
          <w:rFonts w:ascii="Calibri" w:eastAsia="Calibri" w:hAnsi="Calibri" w:cs="Calibri"/>
          <w:lang w:val="en-AU"/>
        </w:rPr>
        <w:t xml:space="preserve"> </w:t>
      </w:r>
      <w:r>
        <w:rPr>
          <w:rFonts w:ascii="Calibri" w:eastAsia="Calibri" w:hAnsi="Calibri" w:cs="Calibri"/>
          <w:color w:val="000000"/>
          <w:shd w:val="clear" w:color="auto" w:fill="FFFFFF"/>
          <w:lang w:val="en-AU"/>
        </w:rPr>
        <w:t>attachment </w:t>
      </w:r>
      <w:r>
        <w:rPr>
          <w:rFonts w:ascii="Calibri" w:eastAsia="Calibri" w:hAnsi="Calibri" w:cs="Calibri"/>
          <w:lang w:val="en-AU"/>
        </w:rPr>
        <w:t xml:space="preserve">contains information regarding </w:t>
      </w:r>
      <w:r w:rsidRPr="00200349">
        <w:rPr>
          <w:rFonts w:ascii="Calibri" w:eastAsia="Calibri" w:hAnsi="Calibri" w:cs="Calibri"/>
          <w:lang w:val="en-AU"/>
        </w:rPr>
        <w:t>tender amounts submitted by tenderers and tender evaluation scoring prepared by Council officers.  The release of this information could reasonably be expected to prejudice the</w:t>
      </w:r>
      <w:r>
        <w:rPr>
          <w:rFonts w:ascii="Calibri" w:eastAsia="Calibri" w:hAnsi="Calibri" w:cs="Calibri"/>
          <w:lang w:val="en-AU"/>
        </w:rPr>
        <w:t xml:space="preserve"> </w:t>
      </w:r>
      <w:r w:rsidRPr="00200349">
        <w:rPr>
          <w:rFonts w:ascii="Calibri" w:eastAsia="Calibri" w:hAnsi="Calibri" w:cs="Calibri"/>
          <w:lang w:val="en-AU"/>
        </w:rPr>
        <w:t>commercial position of the persons who supplied the information or to confer a commercial advantage on a third party.</w:t>
      </w:r>
    </w:p>
    <w:p w14:paraId="14CF9C2D"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0BFA3B7B">
        <w:rPr>
          <w:rFonts w:ascii="Calibri" w:eastAsia="Calibri" w:hAnsi="Calibri" w:cs="Calibri"/>
          <w:b/>
          <w:bCs/>
          <w:color w:val="FFFFFF" w:themeColor="background1"/>
          <w:lang w:val="en-AU"/>
        </w:rPr>
        <w:t xml:space="preserve"> Purpose</w:t>
      </w:r>
      <w:r>
        <w:rPr>
          <w:rFonts w:ascii="Calibri" w:hAnsi="Calibri"/>
          <w:b/>
          <w:color w:val="FFFFFF" w:themeColor="background1"/>
          <w:sz w:val="32"/>
          <w:lang w:val="en-AU"/>
        </w:rPr>
        <w:tab/>
      </w:r>
      <w:r>
        <w:rPr>
          <w:rFonts w:ascii="Calibri" w:hAnsi="Calibri"/>
          <w:b/>
          <w:color w:val="FFFFFF" w:themeColor="background1"/>
          <w:sz w:val="32"/>
          <w:lang w:val="en-AU"/>
        </w:rPr>
        <w:tab/>
      </w:r>
      <w:r>
        <w:rPr>
          <w:rFonts w:ascii="Calibri" w:hAnsi="Calibri"/>
          <w:b/>
          <w:color w:val="FFFFFF" w:themeColor="background1"/>
          <w:sz w:val="32"/>
          <w:lang w:val="en-AU"/>
        </w:rPr>
        <w:tab/>
      </w:r>
    </w:p>
    <w:p w14:paraId="7BA72DEE" w14:textId="77777777" w:rsidR="006224F8" w:rsidRDefault="006224F8" w:rsidP="006224F8">
      <w:pPr>
        <w:spacing w:line="276" w:lineRule="auto"/>
        <w:rPr>
          <w:rFonts w:ascii="Calibri" w:eastAsia="Calibri" w:hAnsi="Calibri" w:cs="Calibri"/>
          <w:color w:val="000000"/>
          <w:lang w:val="en-AU"/>
        </w:rPr>
      </w:pPr>
      <w:r w:rsidRPr="12CF6B85">
        <w:rPr>
          <w:rFonts w:ascii="Calibri" w:eastAsia="Calibri" w:hAnsi="Calibri" w:cs="Calibri"/>
          <w:color w:val="000000" w:themeColor="text1"/>
          <w:lang w:val="en-AU"/>
        </w:rPr>
        <w:t xml:space="preserve">It is proposed that contract number 2021-143 for Glass Recycling Bin Supply is awarded to </w:t>
      </w:r>
      <w:r w:rsidRPr="00574012">
        <w:rPr>
          <w:rFonts w:ascii="Calibri" w:eastAsia="Calibri" w:hAnsi="Calibri" w:cs="Calibri"/>
          <w:color w:val="000000" w:themeColor="text1"/>
          <w:lang w:val="en-AU"/>
        </w:rPr>
        <w:t>SULO MGB Australia Pty Ltd</w:t>
      </w:r>
      <w:r w:rsidRPr="12CF6B85">
        <w:rPr>
          <w:rFonts w:ascii="Calibri" w:eastAsia="Calibri" w:hAnsi="Calibri" w:cs="Calibri"/>
          <w:color w:val="000000" w:themeColor="text1"/>
          <w:lang w:val="en-AU"/>
        </w:rPr>
        <w:t>.</w:t>
      </w:r>
    </w:p>
    <w:p w14:paraId="5799FD85"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0BFA3B7B">
        <w:rPr>
          <w:rFonts w:ascii="Calibri" w:eastAsia="Calibri" w:hAnsi="Calibri" w:cs="Calibri"/>
          <w:b/>
          <w:bCs/>
          <w:color w:val="FFFFFF" w:themeColor="background1"/>
          <w:lang w:val="en-AU"/>
        </w:rPr>
        <w:t>Brief Overview</w:t>
      </w:r>
    </w:p>
    <w:p w14:paraId="499FAD1C" w14:textId="77777777" w:rsidR="006224F8" w:rsidRDefault="006224F8" w:rsidP="006224F8">
      <w:pPr>
        <w:spacing w:line="276" w:lineRule="auto"/>
        <w:rPr>
          <w:rFonts w:ascii="Calibri" w:eastAsia="Calibri" w:hAnsi="Calibri" w:cs="Calibri"/>
          <w:color w:val="000000"/>
          <w:lang w:val="en-AU"/>
        </w:rPr>
      </w:pPr>
      <w:r w:rsidRPr="0BFA3B7B">
        <w:rPr>
          <w:rFonts w:ascii="Calibri" w:eastAsia="Calibri" w:hAnsi="Calibri" w:cs="Calibri"/>
          <w:color w:val="000000" w:themeColor="text1"/>
          <w:lang w:val="en-AU"/>
        </w:rPr>
        <w:t>The tender evaluation panel advises that:</w:t>
      </w:r>
    </w:p>
    <w:p w14:paraId="0DC0E431" w14:textId="77777777" w:rsidR="006224F8" w:rsidRDefault="006224F8" w:rsidP="006224F8">
      <w:pPr>
        <w:numPr>
          <w:ilvl w:val="0"/>
          <w:numId w:val="145"/>
        </w:numPr>
        <w:spacing w:line="276" w:lineRule="auto"/>
        <w:contextualSpacing/>
        <w:rPr>
          <w:rFonts w:ascii="Calibri" w:eastAsia="Calibri" w:hAnsi="Calibri" w:cs="Calibri"/>
          <w:color w:val="000000"/>
          <w:lang w:val="en-AU"/>
        </w:rPr>
      </w:pPr>
      <w:r>
        <w:rPr>
          <w:rFonts w:ascii="Calibri" w:eastAsia="Calibri" w:hAnsi="Calibri" w:cs="Calibri"/>
          <w:color w:val="000000" w:themeColor="text1"/>
          <w:lang w:val="en-AU"/>
        </w:rPr>
        <w:t>Three (3)</w:t>
      </w:r>
      <w:r w:rsidRPr="0BFA3B7B">
        <w:rPr>
          <w:rFonts w:ascii="Calibri" w:eastAsia="Calibri" w:hAnsi="Calibri" w:cs="Calibri"/>
          <w:color w:val="000000" w:themeColor="text1"/>
          <w:lang w:val="en-AU"/>
        </w:rPr>
        <w:t xml:space="preserve"> tenders were received.</w:t>
      </w:r>
    </w:p>
    <w:p w14:paraId="3BFED72F" w14:textId="77777777" w:rsidR="006224F8" w:rsidRDefault="006224F8" w:rsidP="006224F8">
      <w:pPr>
        <w:numPr>
          <w:ilvl w:val="0"/>
          <w:numId w:val="145"/>
        </w:numPr>
        <w:spacing w:line="276" w:lineRule="auto"/>
        <w:contextualSpacing/>
        <w:rPr>
          <w:rFonts w:ascii="Calibri" w:eastAsia="Calibri" w:hAnsi="Calibri" w:cs="Calibri"/>
          <w:color w:val="000000"/>
          <w:szCs w:val="20"/>
          <w:lang w:val="en-AU"/>
        </w:rPr>
      </w:pPr>
      <w:r w:rsidRPr="545BDFC5">
        <w:rPr>
          <w:rFonts w:ascii="Calibri" w:eastAsia="Calibri" w:hAnsi="Calibri" w:cs="Calibri"/>
          <w:color w:val="000000" w:themeColor="text1"/>
          <w:szCs w:val="20"/>
          <w:lang w:val="en-AU"/>
        </w:rPr>
        <w:t xml:space="preserve">The recommended tender was the highest ranked and is considered best value because it is the lowest priced tender and has demonstrated that it </w:t>
      </w:r>
      <w:proofErr w:type="gramStart"/>
      <w:r w:rsidRPr="545BDFC5">
        <w:rPr>
          <w:rFonts w:ascii="Calibri" w:eastAsia="Calibri" w:hAnsi="Calibri" w:cs="Calibri"/>
          <w:color w:val="000000" w:themeColor="text1"/>
          <w:szCs w:val="20"/>
          <w:lang w:val="en-AU"/>
        </w:rPr>
        <w:t>has the ability to</w:t>
      </w:r>
      <w:proofErr w:type="gramEnd"/>
      <w:r w:rsidRPr="545BDFC5">
        <w:rPr>
          <w:rFonts w:ascii="Calibri" w:eastAsia="Calibri" w:hAnsi="Calibri" w:cs="Calibri"/>
          <w:color w:val="000000" w:themeColor="text1"/>
          <w:szCs w:val="20"/>
          <w:lang w:val="en-AU"/>
        </w:rPr>
        <w:t xml:space="preserve"> deliver this project in accordance with Council’s specified requirements.</w:t>
      </w:r>
    </w:p>
    <w:p w14:paraId="3A92066F" w14:textId="77777777" w:rsidR="006224F8" w:rsidRDefault="006224F8" w:rsidP="006224F8">
      <w:pPr>
        <w:numPr>
          <w:ilvl w:val="0"/>
          <w:numId w:val="145"/>
        </w:numPr>
        <w:spacing w:line="276" w:lineRule="auto"/>
        <w:contextualSpacing/>
        <w:rPr>
          <w:rFonts w:ascii="Calibri" w:eastAsia="Calibri" w:hAnsi="Calibri" w:cs="Calibri"/>
          <w:color w:val="000000"/>
          <w:szCs w:val="20"/>
          <w:lang w:val="en-AU"/>
        </w:rPr>
      </w:pPr>
      <w:r w:rsidRPr="3C07EA8A">
        <w:rPr>
          <w:rFonts w:ascii="Calibri" w:eastAsia="Calibri" w:hAnsi="Calibri" w:cs="Calibri"/>
          <w:color w:val="000000" w:themeColor="text1"/>
          <w:szCs w:val="20"/>
          <w:lang w:val="en-AU"/>
        </w:rPr>
        <w:t xml:space="preserve">Consideration was given to collaboration with other </w:t>
      </w:r>
      <w:r>
        <w:rPr>
          <w:rFonts w:ascii="Calibri" w:eastAsia="Calibri" w:hAnsi="Calibri" w:cs="Calibri"/>
          <w:color w:val="000000" w:themeColor="text1"/>
          <w:szCs w:val="20"/>
          <w:lang w:val="en-AU"/>
        </w:rPr>
        <w:t>c</w:t>
      </w:r>
      <w:r w:rsidRPr="3C07EA8A">
        <w:rPr>
          <w:rFonts w:ascii="Calibri" w:eastAsia="Calibri" w:hAnsi="Calibri" w:cs="Calibri"/>
          <w:color w:val="000000" w:themeColor="text1"/>
          <w:szCs w:val="20"/>
          <w:lang w:val="en-AU"/>
        </w:rPr>
        <w:t>ouncils and public bodies or utilising collaborative procurement arrangements.</w:t>
      </w:r>
    </w:p>
    <w:p w14:paraId="0F0D9A6E" w14:textId="77777777" w:rsidR="006224F8" w:rsidRDefault="006224F8" w:rsidP="006224F8">
      <w:pPr>
        <w:numPr>
          <w:ilvl w:val="0"/>
          <w:numId w:val="145"/>
        </w:numPr>
        <w:spacing w:line="276" w:lineRule="auto"/>
        <w:contextualSpacing/>
        <w:rPr>
          <w:rFonts w:ascii="Calibri" w:eastAsia="Calibri" w:hAnsi="Calibri" w:cs="Calibri"/>
          <w:color w:val="000000" w:themeColor="text1"/>
          <w:szCs w:val="20"/>
          <w:lang w:val="en-AU"/>
        </w:rPr>
      </w:pPr>
      <w:r w:rsidRPr="17DC1456">
        <w:rPr>
          <w:rFonts w:ascii="Calibri" w:eastAsia="Calibri" w:hAnsi="Calibri" w:cs="Calibri"/>
          <w:color w:val="000000" w:themeColor="text1"/>
          <w:szCs w:val="20"/>
          <w:lang w:val="en-AU"/>
        </w:rPr>
        <w:t>This was a collaborative tender conducted with the Municipal Association of Victoria.</w:t>
      </w:r>
    </w:p>
    <w:p w14:paraId="17EA3A17" w14:textId="77777777" w:rsidR="006224F8" w:rsidRDefault="006224F8" w:rsidP="006224F8">
      <w:pPr>
        <w:spacing w:line="276" w:lineRule="auto"/>
        <w:ind w:left="720"/>
        <w:contextualSpacing/>
        <w:rPr>
          <w:rFonts w:ascii="Calibri" w:eastAsia="Calibri" w:hAnsi="Calibri" w:cs="Calibri"/>
          <w:color w:val="000000"/>
          <w:szCs w:val="20"/>
          <w:lang w:val="en-AU"/>
        </w:rPr>
      </w:pPr>
      <w:r>
        <w:rPr>
          <w:rFonts w:ascii="Calibri" w:eastAsia="Calibri" w:hAnsi="Calibri" w:cs="Calibri"/>
          <w:color w:val="000000" w:themeColor="text1"/>
          <w:szCs w:val="20"/>
          <w:lang w:val="en-AU"/>
        </w:rPr>
        <w:br w:type="page"/>
      </w:r>
    </w:p>
    <w:p w14:paraId="0FC34CD0"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0BFA3B7B">
        <w:rPr>
          <w:rFonts w:ascii="Calibri" w:eastAsia="Calibri" w:hAnsi="Calibri" w:cs="Calibri"/>
          <w:b/>
          <w:bCs/>
          <w:color w:val="FFFFFF" w:themeColor="background1"/>
          <w:lang w:val="en-AU"/>
        </w:rPr>
        <w:t>Recommendation</w:t>
      </w:r>
    </w:p>
    <w:p w14:paraId="526693D7" w14:textId="77777777" w:rsidR="006224F8" w:rsidRDefault="006224F8" w:rsidP="006224F8">
      <w:pPr>
        <w:spacing w:line="276" w:lineRule="auto"/>
        <w:rPr>
          <w:rFonts w:ascii="Calibri" w:eastAsia="Calibri" w:hAnsi="Calibri" w:cs="Calibri"/>
          <w:color w:val="000000"/>
          <w:lang w:val="en-AU"/>
        </w:rPr>
      </w:pPr>
      <w:r w:rsidRPr="0BFA3B7B">
        <w:rPr>
          <w:rFonts w:ascii="Calibri" w:eastAsia="Calibri" w:hAnsi="Calibri" w:cs="Calibri"/>
          <w:b/>
          <w:bCs/>
          <w:color w:val="000000" w:themeColor="text1"/>
          <w:lang w:val="en-AU"/>
        </w:rPr>
        <w:t>That Council:</w:t>
      </w:r>
    </w:p>
    <w:p w14:paraId="4442757F" w14:textId="77777777" w:rsidR="006224F8" w:rsidRDefault="006224F8" w:rsidP="006224F8">
      <w:pPr>
        <w:numPr>
          <w:ilvl w:val="0"/>
          <w:numId w:val="146"/>
        </w:numPr>
        <w:spacing w:line="276" w:lineRule="auto"/>
        <w:ind w:left="709" w:hanging="425"/>
        <w:contextualSpacing/>
        <w:rPr>
          <w:rFonts w:ascii="Calibri" w:eastAsia="Calibri" w:hAnsi="Calibri" w:cs="Calibri"/>
          <w:b/>
          <w:bCs/>
          <w:color w:val="000000"/>
          <w:lang w:val="en-AU"/>
        </w:rPr>
      </w:pPr>
      <w:r w:rsidRPr="543FAC5A">
        <w:rPr>
          <w:rFonts w:ascii="Calibri" w:eastAsia="Calibri" w:hAnsi="Calibri" w:cs="Calibri"/>
          <w:b/>
          <w:color w:val="000000" w:themeColor="text1"/>
          <w:szCs w:val="20"/>
          <w:lang w:val="en-AU"/>
        </w:rPr>
        <w:t>Accept the tender submitted by</w:t>
      </w:r>
      <w:r w:rsidRPr="543FAC5A">
        <w:rPr>
          <w:rFonts w:ascii="Calibri" w:eastAsia="Calibri" w:hAnsi="Calibri" w:cs="Calibri"/>
          <w:color w:val="000000" w:themeColor="text1"/>
          <w:szCs w:val="20"/>
          <w:lang w:val="en-AU"/>
        </w:rPr>
        <w:t xml:space="preserve"> </w:t>
      </w:r>
      <w:r w:rsidRPr="543FAC5A">
        <w:rPr>
          <w:rFonts w:ascii="Calibri" w:eastAsia="Calibri" w:hAnsi="Calibri" w:cs="Calibri"/>
          <w:b/>
          <w:bCs/>
          <w:color w:val="000000" w:themeColor="text1"/>
          <w:lang w:val="en-AU"/>
        </w:rPr>
        <w:t>SULO MGB Australia Pty Ltd</w:t>
      </w:r>
      <w:r w:rsidRPr="0BFA3B7B">
        <w:rPr>
          <w:rFonts w:ascii="Calibri" w:eastAsia="Calibri" w:hAnsi="Calibri" w:cs="Calibri"/>
          <w:b/>
          <w:bCs/>
          <w:color w:val="000000" w:themeColor="text1"/>
          <w:lang w:val="en-AU"/>
        </w:rPr>
        <w:t xml:space="preserve"> </w:t>
      </w:r>
      <w:r w:rsidRPr="543FAC5A">
        <w:rPr>
          <w:rFonts w:ascii="Calibri" w:eastAsia="Calibri" w:hAnsi="Calibri" w:cs="Calibri"/>
          <w:b/>
          <w:color w:val="000000" w:themeColor="text1"/>
          <w:szCs w:val="20"/>
          <w:lang w:val="en-GB"/>
        </w:rPr>
        <w:t>for the following contract:</w:t>
      </w:r>
    </w:p>
    <w:p w14:paraId="44A27389" w14:textId="77777777" w:rsidR="006224F8" w:rsidRDefault="006224F8" w:rsidP="006224F8">
      <w:pPr>
        <w:spacing w:line="276" w:lineRule="auto"/>
        <w:ind w:left="1843" w:hanging="1134"/>
        <w:rPr>
          <w:rFonts w:ascii="Calibri" w:hAnsi="Calibri"/>
          <w:b/>
          <w:bCs/>
          <w:color w:val="000000"/>
          <w:lang w:val="en-AU"/>
        </w:rPr>
      </w:pPr>
      <w:r w:rsidRPr="6E6649BA">
        <w:rPr>
          <w:rFonts w:ascii="Calibri" w:eastAsia="Calibri" w:hAnsi="Calibri" w:cs="Calibri"/>
          <w:b/>
          <w:bCs/>
          <w:color w:val="000000" w:themeColor="text1"/>
          <w:lang w:val="en-GB"/>
        </w:rPr>
        <w:t>Number:</w:t>
      </w:r>
      <w:r>
        <w:rPr>
          <w:rFonts w:ascii="Calibri" w:hAnsi="Calibri"/>
          <w:lang w:val="en-AU"/>
        </w:rPr>
        <w:tab/>
      </w:r>
      <w:r w:rsidRPr="6E6649BA">
        <w:rPr>
          <w:rFonts w:ascii="Calibri" w:eastAsia="Calibri" w:hAnsi="Calibri" w:cs="Calibri"/>
          <w:b/>
          <w:bCs/>
          <w:color w:val="000000" w:themeColor="text1"/>
          <w:lang w:val="en-AU"/>
        </w:rPr>
        <w:t>2021-143</w:t>
      </w:r>
    </w:p>
    <w:p w14:paraId="273725EA" w14:textId="77777777" w:rsidR="006224F8" w:rsidRDefault="006224F8" w:rsidP="006224F8">
      <w:pPr>
        <w:spacing w:line="276" w:lineRule="auto"/>
        <w:ind w:left="1843" w:hanging="1134"/>
        <w:rPr>
          <w:rFonts w:ascii="Calibri" w:hAnsi="Calibri"/>
          <w:b/>
          <w:bCs/>
          <w:color w:val="000000"/>
          <w:lang w:val="en-AU"/>
        </w:rPr>
      </w:pPr>
      <w:r w:rsidRPr="6E6649BA">
        <w:rPr>
          <w:rFonts w:ascii="Calibri" w:eastAsia="Calibri" w:hAnsi="Calibri" w:cs="Calibri"/>
          <w:b/>
          <w:bCs/>
          <w:color w:val="000000" w:themeColor="text1"/>
          <w:lang w:val="en-GB"/>
        </w:rPr>
        <w:t>Title:</w:t>
      </w:r>
      <w:r>
        <w:rPr>
          <w:rFonts w:ascii="Calibri" w:hAnsi="Calibri"/>
          <w:lang w:val="en-AU"/>
        </w:rPr>
        <w:tab/>
      </w:r>
      <w:r w:rsidRPr="6E6649BA">
        <w:rPr>
          <w:rFonts w:ascii="Calibri" w:eastAsia="Calibri" w:hAnsi="Calibri" w:cs="Calibri"/>
          <w:b/>
          <w:bCs/>
          <w:color w:val="000000" w:themeColor="text1"/>
          <w:lang w:val="en-AU"/>
        </w:rPr>
        <w:t>Glass Recycling Bin Supply</w:t>
      </w:r>
    </w:p>
    <w:p w14:paraId="09B63F01" w14:textId="77777777" w:rsidR="006224F8" w:rsidRDefault="006224F8" w:rsidP="006224F8">
      <w:pPr>
        <w:spacing w:line="276" w:lineRule="auto"/>
        <w:ind w:left="1843" w:hanging="1134"/>
        <w:rPr>
          <w:rFonts w:ascii="Calibri" w:hAnsi="Calibri"/>
          <w:b/>
          <w:bCs/>
          <w:color w:val="000000"/>
          <w:lang w:val="en-GB"/>
        </w:rPr>
      </w:pPr>
      <w:r w:rsidRPr="545BDFC5">
        <w:rPr>
          <w:rFonts w:ascii="Calibri" w:eastAsia="Calibri" w:hAnsi="Calibri" w:cs="Calibri"/>
          <w:b/>
          <w:bCs/>
          <w:color w:val="000000" w:themeColor="text1"/>
          <w:lang w:val="en-GB"/>
        </w:rPr>
        <w:t>Cost:</w:t>
      </w:r>
      <w:r>
        <w:rPr>
          <w:rFonts w:ascii="Calibri" w:hAnsi="Calibri"/>
          <w:lang w:val="en-AU"/>
        </w:rPr>
        <w:tab/>
      </w:r>
      <w:r w:rsidRPr="545BDFC5">
        <w:rPr>
          <w:rFonts w:ascii="Calibri" w:eastAsia="Calibri" w:hAnsi="Calibri" w:cs="Calibri"/>
          <w:b/>
          <w:bCs/>
          <w:color w:val="000000" w:themeColor="text1"/>
          <w:lang w:val="en-GB"/>
        </w:rPr>
        <w:t xml:space="preserve"> The accepted schedule of rates is detailed in the confidential attachment.  Total expenditure is limited to $2,515,150.28 (excluding GST) unless otherwise approved by Council.</w:t>
      </w:r>
    </w:p>
    <w:p w14:paraId="2F9BB74C" w14:textId="77777777" w:rsidR="006224F8" w:rsidRDefault="006224F8" w:rsidP="006224F8">
      <w:pPr>
        <w:spacing w:line="276" w:lineRule="auto"/>
        <w:ind w:left="1843" w:hanging="1134"/>
        <w:rPr>
          <w:rFonts w:ascii="Calibri" w:eastAsia="Calibri" w:hAnsi="Calibri" w:cs="Calibri"/>
          <w:b/>
          <w:bCs/>
          <w:color w:val="000000"/>
          <w:lang w:val="en-GB"/>
        </w:rPr>
      </w:pPr>
      <w:r w:rsidRPr="6E6649BA">
        <w:rPr>
          <w:rFonts w:ascii="Calibri" w:eastAsia="Calibri" w:hAnsi="Calibri" w:cs="Calibri"/>
          <w:b/>
          <w:bCs/>
          <w:color w:val="000000" w:themeColor="text1"/>
          <w:lang w:val="en-GB"/>
        </w:rPr>
        <w:t>Term:</w:t>
      </w:r>
      <w:r>
        <w:rPr>
          <w:rFonts w:ascii="Calibri" w:hAnsi="Calibri"/>
          <w:lang w:val="en-AU"/>
        </w:rPr>
        <w:tab/>
      </w:r>
      <w:r w:rsidRPr="6E6649BA">
        <w:rPr>
          <w:rFonts w:ascii="Calibri" w:eastAsia="Calibri" w:hAnsi="Calibri" w:cs="Calibri"/>
          <w:b/>
          <w:bCs/>
          <w:color w:val="000000" w:themeColor="text1"/>
          <w:lang w:val="en-GB"/>
        </w:rPr>
        <w:t>1 June 2022 to 31 October 2022</w:t>
      </w:r>
    </w:p>
    <w:p w14:paraId="03D39F5A" w14:textId="77777777" w:rsidR="006224F8" w:rsidRDefault="006224F8" w:rsidP="006224F8">
      <w:pPr>
        <w:spacing w:line="276" w:lineRule="auto"/>
        <w:ind w:left="1843" w:hanging="1134"/>
        <w:rPr>
          <w:rFonts w:ascii="Calibri" w:eastAsia="Calibri" w:hAnsi="Calibri" w:cs="Calibri"/>
          <w:color w:val="000000"/>
          <w:lang w:val="en-AU"/>
        </w:rPr>
      </w:pPr>
    </w:p>
    <w:p w14:paraId="6894F0C5" w14:textId="77777777" w:rsidR="006224F8" w:rsidRDefault="006224F8" w:rsidP="006224F8">
      <w:pPr>
        <w:spacing w:line="276" w:lineRule="auto"/>
        <w:ind w:left="709"/>
        <w:rPr>
          <w:rFonts w:ascii="Calibri" w:eastAsia="Calibri" w:hAnsi="Calibri" w:cs="Calibri"/>
          <w:color w:val="000000"/>
          <w:lang w:val="en-AU"/>
        </w:rPr>
      </w:pPr>
      <w:r w:rsidRPr="0BFA3B7B">
        <w:rPr>
          <w:rFonts w:ascii="Calibri" w:eastAsia="Calibri" w:hAnsi="Calibri" w:cs="Calibri"/>
          <w:b/>
          <w:bCs/>
          <w:color w:val="000000" w:themeColor="text1"/>
          <w:lang w:val="en-GB"/>
        </w:rPr>
        <w:t>subject to the following conditions:</w:t>
      </w:r>
    </w:p>
    <w:p w14:paraId="34E5B4CC" w14:textId="77777777" w:rsidR="006224F8" w:rsidRDefault="006224F8" w:rsidP="006224F8">
      <w:pPr>
        <w:spacing w:line="276" w:lineRule="auto"/>
        <w:ind w:left="1843" w:hanging="1134"/>
        <w:rPr>
          <w:rFonts w:ascii="Calibri" w:eastAsia="Calibri" w:hAnsi="Calibri" w:cs="Calibri"/>
          <w:color w:val="000000"/>
          <w:lang w:val="en-AU"/>
        </w:rPr>
      </w:pPr>
      <w:r w:rsidRPr="0BFA3B7B">
        <w:rPr>
          <w:rFonts w:ascii="Calibri" w:eastAsia="Calibri" w:hAnsi="Calibri" w:cs="Calibri"/>
          <w:b/>
          <w:bCs/>
          <w:color w:val="000000" w:themeColor="text1"/>
          <w:lang w:val="en-GB"/>
        </w:rPr>
        <w:t>a)</w:t>
      </w:r>
      <w:r>
        <w:rPr>
          <w:rFonts w:ascii="Calibri" w:hAnsi="Calibri"/>
          <w:lang w:val="en-AU"/>
        </w:rPr>
        <w:tab/>
      </w:r>
      <w:r w:rsidRPr="0BFA3B7B">
        <w:rPr>
          <w:rFonts w:ascii="Calibri" w:eastAsia="Calibri" w:hAnsi="Calibri" w:cs="Calibri"/>
          <w:b/>
          <w:bCs/>
          <w:color w:val="000000" w:themeColor="text1"/>
          <w:lang w:val="en-GB"/>
        </w:rPr>
        <w:t>Tenderer to provide proof of currency of</w:t>
      </w:r>
      <w:r w:rsidRPr="0BFA3B7B">
        <w:rPr>
          <w:rFonts w:ascii="Arial" w:eastAsia="Arial" w:hAnsi="Arial" w:cs="Arial"/>
          <w:b/>
          <w:bCs/>
          <w:color w:val="000000" w:themeColor="text1"/>
          <w:lang w:val="en-GB"/>
        </w:rPr>
        <w:t xml:space="preserve"> </w:t>
      </w:r>
      <w:r w:rsidRPr="0BFA3B7B">
        <w:rPr>
          <w:rFonts w:ascii="Calibri" w:eastAsia="Calibri" w:hAnsi="Calibri" w:cs="Calibri"/>
          <w:b/>
          <w:bCs/>
          <w:color w:val="000000" w:themeColor="text1"/>
          <w:lang w:val="en-GB"/>
        </w:rPr>
        <w:t>insurance cover as required in the tender documents.</w:t>
      </w:r>
    </w:p>
    <w:p w14:paraId="6B55B9EB" w14:textId="77777777" w:rsidR="006224F8" w:rsidRDefault="006224F8" w:rsidP="006224F8">
      <w:pPr>
        <w:spacing w:line="276" w:lineRule="auto"/>
        <w:ind w:left="1843" w:hanging="1134"/>
        <w:rPr>
          <w:rFonts w:ascii="Calibri" w:eastAsia="Calibri" w:hAnsi="Calibri" w:cs="Calibri"/>
          <w:color w:val="000000"/>
          <w:lang w:val="en-AU"/>
        </w:rPr>
      </w:pPr>
      <w:r w:rsidRPr="0BFA3B7B">
        <w:rPr>
          <w:rFonts w:ascii="Calibri" w:eastAsia="Calibri" w:hAnsi="Calibri" w:cs="Calibri"/>
          <w:b/>
          <w:bCs/>
          <w:color w:val="000000" w:themeColor="text1"/>
          <w:lang w:val="en-GB"/>
        </w:rPr>
        <w:t>b)</w:t>
      </w:r>
      <w:r>
        <w:rPr>
          <w:rFonts w:ascii="Calibri" w:hAnsi="Calibri"/>
          <w:lang w:val="en-AU"/>
        </w:rPr>
        <w:tab/>
      </w:r>
      <w:r w:rsidRPr="0BFA3B7B">
        <w:rPr>
          <w:rFonts w:ascii="Calibri" w:eastAsia="Calibri" w:hAnsi="Calibri" w:cs="Calibri"/>
          <w:b/>
          <w:bCs/>
          <w:color w:val="000000" w:themeColor="text1"/>
          <w:lang w:val="en-GB"/>
        </w:rPr>
        <w:t>Price variations to be in accordance with the provisions as set out in the tender documents.</w:t>
      </w:r>
    </w:p>
    <w:p w14:paraId="52CA54F8" w14:textId="77777777" w:rsidR="006224F8" w:rsidRDefault="006224F8" w:rsidP="006224F8">
      <w:pPr>
        <w:numPr>
          <w:ilvl w:val="0"/>
          <w:numId w:val="146"/>
        </w:numPr>
        <w:spacing w:line="276" w:lineRule="auto"/>
        <w:ind w:left="709" w:hanging="425"/>
        <w:contextualSpacing/>
        <w:rPr>
          <w:rFonts w:ascii="Calibri" w:eastAsia="Calibri" w:hAnsi="Calibri" w:cs="Calibri"/>
          <w:b/>
          <w:bCs/>
          <w:color w:val="000000"/>
          <w:szCs w:val="20"/>
          <w:lang w:val="en-AU"/>
        </w:rPr>
      </w:pPr>
      <w:r w:rsidRPr="545BDFC5">
        <w:rPr>
          <w:rFonts w:ascii="Calibri" w:eastAsia="Calibri" w:hAnsi="Calibri" w:cs="Calibri"/>
          <w:b/>
          <w:bCs/>
          <w:color w:val="000000" w:themeColor="text1"/>
          <w:szCs w:val="20"/>
          <w:lang w:val="en-AU"/>
        </w:rPr>
        <w:t>Approve the funding arrangements detailed in the confidential attachment.</w:t>
      </w:r>
    </w:p>
    <w:p w14:paraId="372A9DD0" w14:textId="77777777" w:rsidR="006224F8" w:rsidRDefault="006224F8" w:rsidP="006224F8">
      <w:pPr>
        <w:numPr>
          <w:ilvl w:val="0"/>
          <w:numId w:val="146"/>
        </w:numPr>
        <w:spacing w:line="276" w:lineRule="auto"/>
        <w:ind w:left="709" w:hanging="425"/>
        <w:contextualSpacing/>
        <w:rPr>
          <w:rFonts w:ascii="Calibri" w:eastAsia="Calibri" w:hAnsi="Calibri" w:cs="Calibri"/>
          <w:b/>
          <w:bCs/>
          <w:color w:val="000000"/>
          <w:lang w:val="en-AU"/>
        </w:rPr>
      </w:pPr>
      <w:r w:rsidRPr="40464580">
        <w:rPr>
          <w:rFonts w:ascii="Calibri" w:eastAsia="Calibri" w:hAnsi="Calibri" w:cs="Calibri"/>
          <w:b/>
          <w:bCs/>
          <w:color w:val="000000" w:themeColor="text1"/>
          <w:lang w:val="en-AU"/>
        </w:rPr>
        <w:t>Delegate the authority to execute the contract documents to the CEO.</w:t>
      </w:r>
      <w:r w:rsidRPr="40464580">
        <w:rPr>
          <w:rFonts w:ascii="Calibri" w:eastAsia="Calibri" w:hAnsi="Calibri" w:cs="Calibri"/>
          <w:color w:val="000000" w:themeColor="text1"/>
          <w:lang w:val="en-AU"/>
        </w:rPr>
        <w:t xml:space="preserve"> </w:t>
      </w:r>
    </w:p>
    <w:p w14:paraId="78F507BB" w14:textId="77777777" w:rsidR="006224F8" w:rsidRDefault="006224F8" w:rsidP="006224F8">
      <w:pPr>
        <w:keepNext/>
        <w:shd w:val="clear" w:color="auto" w:fill="003266"/>
        <w:spacing w:before="120" w:after="120" w:line="276" w:lineRule="auto"/>
        <w:outlineLvl w:val="0"/>
        <w:rPr>
          <w:rFonts w:ascii="Calibri" w:eastAsia="Calibri" w:hAnsi="Calibri" w:cs="Calibri"/>
          <w:b/>
          <w:color w:val="FFFFFF"/>
          <w:lang w:val="en-AU"/>
        </w:rPr>
      </w:pPr>
      <w:r w:rsidRPr="4A97BB1B">
        <w:rPr>
          <w:rFonts w:ascii="Calibri" w:eastAsia="Calibri" w:hAnsi="Calibri" w:cs="Calibri"/>
          <w:b/>
          <w:color w:val="FFFFFF" w:themeColor="background1"/>
          <w:lang w:val="en-AU"/>
        </w:rPr>
        <w:t xml:space="preserve"> Key Information</w:t>
      </w:r>
    </w:p>
    <w:p w14:paraId="6B368299" w14:textId="77777777" w:rsidR="006224F8" w:rsidRDefault="006224F8" w:rsidP="006224F8">
      <w:pPr>
        <w:spacing w:line="276" w:lineRule="auto"/>
        <w:rPr>
          <w:rFonts w:ascii="Calibri" w:eastAsia="Calibri" w:hAnsi="Calibri" w:cs="Calibri"/>
          <w:color w:val="000000"/>
          <w:lang w:val="en-AU"/>
        </w:rPr>
      </w:pPr>
      <w:r w:rsidRPr="6E6649BA">
        <w:rPr>
          <w:rFonts w:ascii="Calibri" w:eastAsia="Calibri" w:hAnsi="Calibri" w:cs="Calibri"/>
          <w:color w:val="000000" w:themeColor="text1"/>
          <w:lang w:val="en-AU"/>
        </w:rPr>
        <w:t>The purpose of this contract is the supply and distribution of mobile bins to residential households across the municipality to facilitate the introduction of a residential kerbside glass recycling service.</w:t>
      </w:r>
    </w:p>
    <w:p w14:paraId="253D168E" w14:textId="77777777" w:rsidR="006224F8" w:rsidRDefault="006224F8" w:rsidP="006224F8">
      <w:pPr>
        <w:spacing w:line="276" w:lineRule="auto"/>
        <w:rPr>
          <w:rFonts w:ascii="Calibri" w:eastAsia="Calibri" w:hAnsi="Calibri" w:cs="Calibri"/>
          <w:color w:val="000000"/>
          <w:lang w:val="en-AU"/>
        </w:rPr>
      </w:pPr>
    </w:p>
    <w:p w14:paraId="3396F983" w14:textId="77777777" w:rsidR="006224F8" w:rsidRDefault="006224F8" w:rsidP="006224F8">
      <w:pPr>
        <w:spacing w:line="276" w:lineRule="auto"/>
        <w:rPr>
          <w:rFonts w:ascii="Calibri" w:eastAsia="Calibri" w:hAnsi="Calibri" w:cs="Calibri"/>
          <w:color w:val="000000"/>
          <w:lang w:val="en-AU"/>
        </w:rPr>
      </w:pPr>
      <w:r w:rsidRPr="0BFA3B7B">
        <w:rPr>
          <w:rFonts w:ascii="Calibri" w:eastAsia="Calibri" w:hAnsi="Calibri" w:cs="Calibri"/>
          <w:color w:val="000000" w:themeColor="text1"/>
          <w:lang w:val="en-AU"/>
        </w:rPr>
        <w:t xml:space="preserve">Tenders for the contract closed on </w:t>
      </w:r>
      <w:r>
        <w:rPr>
          <w:rFonts w:ascii="Calibri" w:eastAsia="Calibri" w:hAnsi="Calibri" w:cs="Calibri"/>
          <w:color w:val="000000" w:themeColor="text1"/>
          <w:lang w:val="en-AU"/>
        </w:rPr>
        <w:t>Wednesday 16 February 2022</w:t>
      </w:r>
      <w:r w:rsidRPr="0BFA3B7B">
        <w:rPr>
          <w:rFonts w:ascii="Calibri" w:eastAsia="Calibri" w:hAnsi="Calibri" w:cs="Calibri"/>
          <w:color w:val="000000" w:themeColor="text1"/>
          <w:lang w:val="en-AU"/>
        </w:rPr>
        <w:t>.  The tendered prices and a summary of the evaluation are detailed in the confidential attachment.</w:t>
      </w:r>
    </w:p>
    <w:p w14:paraId="41EEEBB5" w14:textId="77777777" w:rsidR="006224F8" w:rsidRDefault="006224F8" w:rsidP="006224F8">
      <w:pPr>
        <w:spacing w:line="276" w:lineRule="auto"/>
        <w:rPr>
          <w:rFonts w:ascii="Calibri" w:eastAsia="Calibri" w:hAnsi="Calibri" w:cs="Calibri"/>
          <w:color w:val="000000"/>
          <w:lang w:val="en-AU"/>
        </w:rPr>
      </w:pPr>
    </w:p>
    <w:p w14:paraId="05D565C9" w14:textId="77777777" w:rsidR="006224F8" w:rsidRDefault="006224F8" w:rsidP="006224F8">
      <w:pPr>
        <w:spacing w:line="276" w:lineRule="auto"/>
        <w:rPr>
          <w:rFonts w:ascii="Calibri" w:eastAsia="Calibri" w:hAnsi="Calibri" w:cs="Calibri"/>
          <w:color w:val="000000"/>
          <w:lang w:val="en-AU"/>
        </w:rPr>
      </w:pPr>
      <w:r w:rsidRPr="0BFA3B7B">
        <w:rPr>
          <w:rFonts w:ascii="Calibri" w:eastAsia="Calibri" w:hAnsi="Calibri" w:cs="Calibri"/>
          <w:color w:val="000000" w:themeColor="text1"/>
          <w:lang w:val="en-GB"/>
        </w:rPr>
        <w:t>No member of the Tender Evaluation Panel declared any conflict of interest in relation to this tender evaluation.</w:t>
      </w:r>
    </w:p>
    <w:p w14:paraId="66AE7A21" w14:textId="77777777" w:rsidR="006224F8" w:rsidRDefault="006224F8" w:rsidP="006224F8">
      <w:pPr>
        <w:spacing w:line="276" w:lineRule="auto"/>
        <w:rPr>
          <w:rFonts w:ascii="Calibri" w:eastAsia="Calibri" w:hAnsi="Calibri" w:cs="Calibri"/>
          <w:color w:val="000000"/>
          <w:lang w:val="en-AU"/>
        </w:rPr>
      </w:pPr>
    </w:p>
    <w:p w14:paraId="4E9020F9" w14:textId="77777777" w:rsidR="006224F8" w:rsidRDefault="006224F8" w:rsidP="006224F8">
      <w:pPr>
        <w:spacing w:line="276" w:lineRule="auto"/>
        <w:rPr>
          <w:rFonts w:ascii="Calibri" w:eastAsia="Calibri" w:hAnsi="Calibri" w:cs="Calibri"/>
          <w:color w:val="000000"/>
          <w:lang w:val="en-AU"/>
        </w:rPr>
      </w:pPr>
      <w:r w:rsidRPr="0BFA3B7B">
        <w:rPr>
          <w:rFonts w:ascii="Calibri" w:eastAsia="Calibri" w:hAnsi="Calibri" w:cs="Calibri"/>
          <w:color w:val="000000" w:themeColor="text1"/>
          <w:lang w:val="en-GB"/>
        </w:rPr>
        <w:t xml:space="preserve">A Tender Probity </w:t>
      </w:r>
      <w:r>
        <w:rPr>
          <w:rFonts w:ascii="Calibri" w:eastAsia="Calibri" w:hAnsi="Calibri" w:cs="Calibri"/>
          <w:color w:val="000000" w:themeColor="text1"/>
          <w:lang w:val="en-GB"/>
        </w:rPr>
        <w:t>and</w:t>
      </w:r>
      <w:r w:rsidRPr="0BFA3B7B">
        <w:rPr>
          <w:rFonts w:ascii="Calibri" w:eastAsia="Calibri" w:hAnsi="Calibri" w:cs="Calibri"/>
          <w:color w:val="000000" w:themeColor="text1"/>
          <w:lang w:val="en-GB"/>
        </w:rPr>
        <w:t xml:space="preserve"> Evaluation Plan was designed specifically for this tender process</w:t>
      </w:r>
      <w:r w:rsidRPr="543FAC5A">
        <w:rPr>
          <w:rFonts w:ascii="Calibri" w:eastAsia="Calibri" w:hAnsi="Calibri" w:cs="Calibri"/>
          <w:color w:val="000000" w:themeColor="text1"/>
          <w:lang w:val="en-GB"/>
        </w:rPr>
        <w:t>,</w:t>
      </w:r>
      <w:r w:rsidRPr="0BFA3B7B">
        <w:rPr>
          <w:rFonts w:ascii="Calibri" w:eastAsia="Calibri" w:hAnsi="Calibri" w:cs="Calibri"/>
          <w:color w:val="000000" w:themeColor="text1"/>
          <w:lang w:val="en-GB"/>
        </w:rPr>
        <w:t xml:space="preserve"> and it was authorised prior to this tender being advertised.  All tenders received were evaluated in accordance with that plan.  The evaluation involved scoring of conforming and competitive tenders according to these pre-determined criteria and weightings:</w:t>
      </w:r>
    </w:p>
    <w:tbl>
      <w:tblPr>
        <w:tblStyle w:val="TableGrid6"/>
        <w:tblW w:w="8430" w:type="dxa"/>
        <w:tblInd w:w="600" w:type="dxa"/>
        <w:tblLayout w:type="fixed"/>
        <w:tblLook w:val="04A0" w:firstRow="1" w:lastRow="0" w:firstColumn="1" w:lastColumn="0" w:noHBand="0" w:noVBand="1"/>
      </w:tblPr>
      <w:tblGrid>
        <w:gridCol w:w="705"/>
        <w:gridCol w:w="2070"/>
        <w:gridCol w:w="5655"/>
      </w:tblGrid>
      <w:tr w:rsidR="006224F8" w14:paraId="5AE04A46" w14:textId="77777777" w:rsidTr="007E1B45">
        <w:trPr>
          <w:trHeight w:val="170"/>
        </w:trPr>
        <w:tc>
          <w:tcPr>
            <w:tcW w:w="705" w:type="dxa"/>
            <w:tcBorders>
              <w:top w:val="nil"/>
              <w:left w:val="nil"/>
              <w:bottom w:val="nil"/>
              <w:right w:val="nil"/>
            </w:tcBorders>
          </w:tcPr>
          <w:p w14:paraId="0A4DDA42" w14:textId="77777777" w:rsidR="006224F8" w:rsidRPr="00EB3249" w:rsidRDefault="006224F8" w:rsidP="007E1B45">
            <w:pPr>
              <w:tabs>
                <w:tab w:val="left" w:pos="2410"/>
              </w:tabs>
              <w:spacing w:line="276" w:lineRule="auto"/>
              <w:ind w:left="-17"/>
              <w:rPr>
                <w:rFonts w:ascii="Calibri" w:eastAsia="Calibri" w:hAnsi="Calibri" w:cs="Calibri"/>
                <w:lang w:eastAsia="en-US"/>
              </w:rPr>
            </w:pPr>
            <w:r w:rsidRPr="00EB3249">
              <w:rPr>
                <w:rFonts w:ascii="Segoe UI Emoji" w:eastAsia="Calibri" w:hAnsi="Segoe UI Emoji" w:cs="Calibri"/>
                <w:lang w:eastAsia="en-US"/>
              </w:rPr>
              <w:t>•</w:t>
            </w:r>
          </w:p>
        </w:tc>
        <w:tc>
          <w:tcPr>
            <w:tcW w:w="2070" w:type="dxa"/>
            <w:tcBorders>
              <w:top w:val="nil"/>
              <w:left w:val="nil"/>
              <w:bottom w:val="nil"/>
              <w:right w:val="nil"/>
            </w:tcBorders>
          </w:tcPr>
          <w:p w14:paraId="67BADBBC" w14:textId="77777777" w:rsidR="006224F8" w:rsidRPr="00EB3249" w:rsidRDefault="006224F8" w:rsidP="007E1B45">
            <w:pPr>
              <w:tabs>
                <w:tab w:val="left" w:pos="2410"/>
              </w:tabs>
              <w:spacing w:line="276" w:lineRule="auto"/>
              <w:ind w:left="-18"/>
              <w:rPr>
                <w:rFonts w:ascii="Calibri" w:eastAsia="Calibri" w:hAnsi="Calibri" w:cs="Calibri"/>
                <w:lang w:eastAsia="en-US"/>
              </w:rPr>
            </w:pPr>
            <w:r w:rsidRPr="00EB3249">
              <w:rPr>
                <w:rFonts w:ascii="Calibri" w:eastAsia="Calibri" w:hAnsi="Calibri" w:cs="Calibri"/>
                <w:lang w:val="en-GB" w:eastAsia="en-US"/>
              </w:rPr>
              <w:t>Price</w:t>
            </w:r>
          </w:p>
        </w:tc>
        <w:tc>
          <w:tcPr>
            <w:tcW w:w="5655" w:type="dxa"/>
            <w:tcBorders>
              <w:top w:val="nil"/>
              <w:left w:val="nil"/>
              <w:bottom w:val="nil"/>
              <w:right w:val="nil"/>
            </w:tcBorders>
          </w:tcPr>
          <w:p w14:paraId="068C9943" w14:textId="77777777" w:rsidR="006224F8" w:rsidRPr="00EB3249" w:rsidRDefault="006224F8" w:rsidP="007E1B45">
            <w:pPr>
              <w:tabs>
                <w:tab w:val="left" w:pos="2410"/>
              </w:tabs>
              <w:spacing w:line="276" w:lineRule="auto"/>
              <w:rPr>
                <w:rFonts w:ascii="Calibri" w:eastAsia="Calibri" w:hAnsi="Calibri" w:cs="Calibri"/>
                <w:lang w:eastAsia="en-US"/>
              </w:rPr>
            </w:pPr>
            <w:r w:rsidRPr="00EB3249">
              <w:rPr>
                <w:rFonts w:ascii="Calibri" w:eastAsia="Calibri" w:hAnsi="Calibri" w:cs="Calibri"/>
                <w:lang w:val="en-GB" w:eastAsia="en-US"/>
              </w:rPr>
              <w:t>60 %</w:t>
            </w:r>
          </w:p>
        </w:tc>
      </w:tr>
      <w:tr w:rsidR="006224F8" w14:paraId="79CA1A42" w14:textId="77777777" w:rsidTr="007E1B45">
        <w:trPr>
          <w:trHeight w:val="170"/>
        </w:trPr>
        <w:tc>
          <w:tcPr>
            <w:tcW w:w="705" w:type="dxa"/>
            <w:tcBorders>
              <w:top w:val="nil"/>
              <w:left w:val="nil"/>
              <w:bottom w:val="nil"/>
              <w:right w:val="nil"/>
            </w:tcBorders>
          </w:tcPr>
          <w:p w14:paraId="698E3C57" w14:textId="77777777" w:rsidR="006224F8" w:rsidRPr="00EB3249" w:rsidRDefault="006224F8" w:rsidP="007E1B45">
            <w:pPr>
              <w:tabs>
                <w:tab w:val="left" w:pos="2410"/>
              </w:tabs>
              <w:spacing w:line="276" w:lineRule="auto"/>
              <w:ind w:left="-17"/>
              <w:rPr>
                <w:rFonts w:ascii="Calibri" w:eastAsia="Calibri" w:hAnsi="Calibri" w:cs="Calibri"/>
                <w:lang w:eastAsia="en-US"/>
              </w:rPr>
            </w:pPr>
            <w:r w:rsidRPr="00EB3249">
              <w:rPr>
                <w:rFonts w:ascii="Segoe UI Emoji" w:eastAsia="Calibri" w:hAnsi="Segoe UI Emoji" w:cs="Calibri"/>
                <w:lang w:eastAsia="en-US"/>
              </w:rPr>
              <w:t>•</w:t>
            </w:r>
          </w:p>
        </w:tc>
        <w:tc>
          <w:tcPr>
            <w:tcW w:w="2070" w:type="dxa"/>
            <w:tcBorders>
              <w:top w:val="nil"/>
              <w:left w:val="nil"/>
              <w:bottom w:val="nil"/>
              <w:right w:val="nil"/>
            </w:tcBorders>
          </w:tcPr>
          <w:p w14:paraId="10ADB870" w14:textId="77777777" w:rsidR="006224F8" w:rsidRPr="00EB3249" w:rsidRDefault="006224F8" w:rsidP="007E1B45">
            <w:pPr>
              <w:tabs>
                <w:tab w:val="left" w:pos="2410"/>
              </w:tabs>
              <w:spacing w:line="276" w:lineRule="auto"/>
              <w:ind w:left="-17"/>
              <w:rPr>
                <w:rFonts w:ascii="Calibri" w:eastAsia="Calibri" w:hAnsi="Calibri" w:cs="Calibri"/>
                <w:lang w:eastAsia="en-US"/>
              </w:rPr>
            </w:pPr>
            <w:r w:rsidRPr="00EB3249">
              <w:rPr>
                <w:rFonts w:ascii="Calibri" w:eastAsia="Calibri" w:hAnsi="Calibri" w:cs="Calibri"/>
                <w:lang w:val="en-GB" w:eastAsia="en-US"/>
              </w:rPr>
              <w:t>Capability</w:t>
            </w:r>
          </w:p>
        </w:tc>
        <w:tc>
          <w:tcPr>
            <w:tcW w:w="5655" w:type="dxa"/>
            <w:tcBorders>
              <w:top w:val="nil"/>
              <w:left w:val="nil"/>
              <w:bottom w:val="nil"/>
              <w:right w:val="nil"/>
            </w:tcBorders>
          </w:tcPr>
          <w:p w14:paraId="73896A90" w14:textId="77777777" w:rsidR="006224F8" w:rsidRPr="00EB3249" w:rsidRDefault="006224F8" w:rsidP="007E1B45">
            <w:pPr>
              <w:tabs>
                <w:tab w:val="left" w:pos="2410"/>
              </w:tabs>
              <w:spacing w:line="276" w:lineRule="auto"/>
              <w:rPr>
                <w:rFonts w:ascii="Calibri" w:eastAsia="Calibri" w:hAnsi="Calibri" w:cs="Calibri"/>
                <w:lang w:eastAsia="en-US"/>
              </w:rPr>
            </w:pPr>
            <w:r w:rsidRPr="00EB3249">
              <w:rPr>
                <w:rFonts w:ascii="Calibri" w:eastAsia="Calibri" w:hAnsi="Calibri" w:cs="Calibri"/>
                <w:lang w:val="en-GB" w:eastAsia="en-US"/>
              </w:rPr>
              <w:t>15 %</w:t>
            </w:r>
          </w:p>
        </w:tc>
      </w:tr>
      <w:tr w:rsidR="006224F8" w14:paraId="0CDC9703" w14:textId="77777777" w:rsidTr="007E1B45">
        <w:trPr>
          <w:trHeight w:val="170"/>
        </w:trPr>
        <w:tc>
          <w:tcPr>
            <w:tcW w:w="705" w:type="dxa"/>
            <w:tcBorders>
              <w:top w:val="nil"/>
              <w:left w:val="nil"/>
              <w:bottom w:val="nil"/>
              <w:right w:val="nil"/>
            </w:tcBorders>
          </w:tcPr>
          <w:p w14:paraId="595E513B" w14:textId="77777777" w:rsidR="006224F8" w:rsidRPr="00EB3249" w:rsidRDefault="006224F8" w:rsidP="007E1B45">
            <w:pPr>
              <w:tabs>
                <w:tab w:val="left" w:pos="2410"/>
              </w:tabs>
              <w:spacing w:line="276" w:lineRule="auto"/>
              <w:ind w:left="-17"/>
              <w:rPr>
                <w:rFonts w:ascii="Calibri" w:eastAsia="Calibri" w:hAnsi="Calibri" w:cs="Calibri"/>
                <w:lang w:eastAsia="en-US"/>
              </w:rPr>
            </w:pPr>
            <w:r w:rsidRPr="00EB3249">
              <w:rPr>
                <w:rFonts w:ascii="Segoe UI Emoji" w:eastAsia="Calibri" w:hAnsi="Segoe UI Emoji" w:cs="Calibri"/>
                <w:lang w:eastAsia="en-US"/>
              </w:rPr>
              <w:t>•</w:t>
            </w:r>
          </w:p>
        </w:tc>
        <w:tc>
          <w:tcPr>
            <w:tcW w:w="2070" w:type="dxa"/>
            <w:tcBorders>
              <w:top w:val="nil"/>
              <w:left w:val="nil"/>
              <w:bottom w:val="nil"/>
              <w:right w:val="nil"/>
            </w:tcBorders>
          </w:tcPr>
          <w:p w14:paraId="125F3CFF" w14:textId="77777777" w:rsidR="006224F8" w:rsidRPr="00EB3249" w:rsidRDefault="006224F8" w:rsidP="007E1B45">
            <w:pPr>
              <w:tabs>
                <w:tab w:val="left" w:pos="2410"/>
              </w:tabs>
              <w:spacing w:line="276" w:lineRule="auto"/>
              <w:ind w:left="-17"/>
              <w:rPr>
                <w:rFonts w:ascii="Calibri" w:eastAsia="Calibri" w:hAnsi="Calibri" w:cs="Calibri"/>
                <w:lang w:eastAsia="en-US"/>
              </w:rPr>
            </w:pPr>
            <w:r w:rsidRPr="00EB3249">
              <w:rPr>
                <w:rFonts w:ascii="Calibri" w:eastAsia="Calibri" w:hAnsi="Calibri" w:cs="Calibri"/>
                <w:lang w:val="en-GB" w:eastAsia="en-US"/>
              </w:rPr>
              <w:t>Capacity</w:t>
            </w:r>
          </w:p>
        </w:tc>
        <w:tc>
          <w:tcPr>
            <w:tcW w:w="5655" w:type="dxa"/>
            <w:tcBorders>
              <w:top w:val="nil"/>
              <w:left w:val="nil"/>
              <w:bottom w:val="nil"/>
              <w:right w:val="nil"/>
            </w:tcBorders>
          </w:tcPr>
          <w:p w14:paraId="6AB3C013" w14:textId="77777777" w:rsidR="006224F8" w:rsidRPr="00EB3249" w:rsidRDefault="006224F8" w:rsidP="007E1B45">
            <w:pPr>
              <w:tabs>
                <w:tab w:val="left" w:pos="2410"/>
              </w:tabs>
              <w:spacing w:line="276" w:lineRule="auto"/>
              <w:rPr>
                <w:rFonts w:ascii="Calibri" w:eastAsia="Calibri" w:hAnsi="Calibri" w:cs="Calibri"/>
                <w:lang w:eastAsia="en-US"/>
              </w:rPr>
            </w:pPr>
            <w:r w:rsidRPr="00EB3249">
              <w:rPr>
                <w:rFonts w:ascii="Calibri" w:eastAsia="Calibri" w:hAnsi="Calibri" w:cs="Calibri"/>
                <w:lang w:val="en-GB" w:eastAsia="en-US"/>
              </w:rPr>
              <w:t>15 %</w:t>
            </w:r>
          </w:p>
        </w:tc>
      </w:tr>
      <w:tr w:rsidR="006224F8" w14:paraId="614F9C68" w14:textId="77777777" w:rsidTr="007E1B45">
        <w:trPr>
          <w:trHeight w:val="170"/>
        </w:trPr>
        <w:tc>
          <w:tcPr>
            <w:tcW w:w="705" w:type="dxa"/>
            <w:tcBorders>
              <w:top w:val="nil"/>
              <w:left w:val="nil"/>
              <w:bottom w:val="nil"/>
              <w:right w:val="nil"/>
            </w:tcBorders>
          </w:tcPr>
          <w:p w14:paraId="0599F61B" w14:textId="77777777" w:rsidR="006224F8" w:rsidRPr="00EB3249" w:rsidRDefault="006224F8" w:rsidP="007E1B45">
            <w:pPr>
              <w:tabs>
                <w:tab w:val="left" w:pos="2410"/>
              </w:tabs>
              <w:spacing w:line="276" w:lineRule="auto"/>
              <w:ind w:left="-17"/>
              <w:rPr>
                <w:rFonts w:ascii="Calibri" w:eastAsia="Calibri" w:hAnsi="Calibri" w:cs="Calibri"/>
                <w:lang w:eastAsia="en-US"/>
              </w:rPr>
            </w:pPr>
            <w:r w:rsidRPr="00EB3249">
              <w:rPr>
                <w:rFonts w:ascii="Segoe UI Emoji" w:eastAsia="Calibri" w:hAnsi="Segoe UI Emoji" w:cs="Calibri"/>
                <w:lang w:eastAsia="en-US"/>
              </w:rPr>
              <w:t>•</w:t>
            </w:r>
          </w:p>
        </w:tc>
        <w:tc>
          <w:tcPr>
            <w:tcW w:w="2070" w:type="dxa"/>
            <w:tcBorders>
              <w:top w:val="nil"/>
              <w:left w:val="nil"/>
              <w:bottom w:val="nil"/>
              <w:right w:val="nil"/>
            </w:tcBorders>
          </w:tcPr>
          <w:p w14:paraId="7E831D22" w14:textId="77777777" w:rsidR="006224F8" w:rsidRPr="00EB3249" w:rsidRDefault="006224F8" w:rsidP="007E1B45">
            <w:pPr>
              <w:tabs>
                <w:tab w:val="left" w:pos="2410"/>
              </w:tabs>
              <w:spacing w:line="276" w:lineRule="auto"/>
              <w:ind w:left="-17"/>
              <w:rPr>
                <w:rFonts w:ascii="Calibri" w:eastAsia="Calibri" w:hAnsi="Calibri" w:cs="Calibri"/>
                <w:lang w:eastAsia="en-US"/>
              </w:rPr>
            </w:pPr>
            <w:r w:rsidRPr="00EB3249">
              <w:rPr>
                <w:rFonts w:ascii="Calibri" w:eastAsia="Calibri" w:hAnsi="Calibri" w:cs="Calibri"/>
                <w:lang w:val="en-GB" w:eastAsia="en-US"/>
              </w:rPr>
              <w:t>Sustainability</w:t>
            </w:r>
          </w:p>
        </w:tc>
        <w:tc>
          <w:tcPr>
            <w:tcW w:w="5655" w:type="dxa"/>
            <w:tcBorders>
              <w:top w:val="nil"/>
              <w:left w:val="nil"/>
              <w:bottom w:val="nil"/>
              <w:right w:val="nil"/>
            </w:tcBorders>
          </w:tcPr>
          <w:p w14:paraId="07018B74" w14:textId="77777777" w:rsidR="006224F8" w:rsidRPr="00EB3249" w:rsidRDefault="006224F8" w:rsidP="007E1B45">
            <w:pPr>
              <w:tabs>
                <w:tab w:val="left" w:pos="2410"/>
              </w:tabs>
              <w:spacing w:line="276" w:lineRule="auto"/>
              <w:rPr>
                <w:rFonts w:ascii="Calibri" w:eastAsia="Calibri" w:hAnsi="Calibri" w:cs="Calibri"/>
                <w:lang w:eastAsia="en-US"/>
              </w:rPr>
            </w:pPr>
            <w:r w:rsidRPr="00EB3249">
              <w:rPr>
                <w:rFonts w:ascii="Calibri" w:eastAsia="Calibri" w:hAnsi="Calibri" w:cs="Calibri"/>
                <w:lang w:val="en-GB" w:eastAsia="en-US"/>
              </w:rPr>
              <w:t>10 %</w:t>
            </w:r>
          </w:p>
        </w:tc>
      </w:tr>
    </w:tbl>
    <w:p w14:paraId="4630359F" w14:textId="77777777" w:rsidR="006224F8" w:rsidRDefault="006224F8" w:rsidP="006224F8">
      <w:pPr>
        <w:spacing w:line="276" w:lineRule="auto"/>
        <w:rPr>
          <w:rFonts w:ascii="Calibri" w:eastAsia="Calibri" w:hAnsi="Calibri" w:cs="Calibri"/>
          <w:color w:val="000000"/>
          <w:lang w:val="en-GB"/>
        </w:rPr>
      </w:pPr>
    </w:p>
    <w:p w14:paraId="4285E78F" w14:textId="77777777" w:rsidR="006224F8" w:rsidRDefault="006224F8" w:rsidP="006224F8">
      <w:pPr>
        <w:spacing w:line="276" w:lineRule="auto"/>
        <w:rPr>
          <w:rFonts w:ascii="Calibri" w:eastAsia="Calibri" w:hAnsi="Calibri" w:cs="Calibri"/>
          <w:color w:val="000000"/>
          <w:lang w:val="en-AU"/>
        </w:rPr>
      </w:pPr>
      <w:r w:rsidRPr="0BFA3B7B">
        <w:rPr>
          <w:rFonts w:ascii="Calibri" w:eastAsia="Calibri" w:hAnsi="Calibri" w:cs="Calibri"/>
          <w:color w:val="000000" w:themeColor="text1"/>
          <w:lang w:val="en-GB"/>
        </w:rPr>
        <w:lastRenderedPageBreak/>
        <w:t>The weightings reflect the relative importance of each element to this particular contract.  They were determined as being most appropriate after considering numerous factors including (but not restricted to) the time, quality, risk</w:t>
      </w:r>
      <w:r>
        <w:rPr>
          <w:rFonts w:ascii="Calibri" w:eastAsia="Calibri" w:hAnsi="Calibri" w:cs="Calibri"/>
          <w:color w:val="000000" w:themeColor="text1"/>
          <w:lang w:val="en-GB"/>
        </w:rPr>
        <w:t>,</w:t>
      </w:r>
      <w:r w:rsidRPr="0BFA3B7B">
        <w:rPr>
          <w:rFonts w:ascii="Calibri" w:eastAsia="Calibri" w:hAnsi="Calibri" w:cs="Calibri"/>
          <w:color w:val="000000" w:themeColor="text1"/>
          <w:lang w:val="en-GB"/>
        </w:rPr>
        <w:t xml:space="preserve"> and contract management requirements which were likely to have the most impact on the achievement of best value.</w:t>
      </w:r>
    </w:p>
    <w:p w14:paraId="261127C7" w14:textId="77777777" w:rsidR="006224F8" w:rsidRDefault="006224F8" w:rsidP="006224F8">
      <w:pPr>
        <w:spacing w:line="276" w:lineRule="auto"/>
        <w:rPr>
          <w:rFonts w:ascii="Calibri" w:eastAsia="Calibri" w:hAnsi="Calibri" w:cs="Calibri"/>
          <w:color w:val="000000"/>
          <w:lang w:val="en-GB"/>
        </w:rPr>
      </w:pPr>
      <w:r w:rsidRPr="0BFA3B7B">
        <w:rPr>
          <w:rFonts w:ascii="Calibri" w:eastAsia="Calibri" w:hAnsi="Calibri" w:cs="Calibri"/>
          <w:color w:val="000000" w:themeColor="text1"/>
          <w:lang w:val="en-GB"/>
        </w:rPr>
        <w:t>Only tenders that were conforming and competitive were fully scored.  Tender submissions that were evaluated as non-conforming or not sufficiently competitive were set aside from further evaluation.  In cases where this occurred the reasons for that outcome are detailed in the confidential attachment.</w:t>
      </w:r>
    </w:p>
    <w:p w14:paraId="7B2FB410" w14:textId="77777777" w:rsidR="006224F8" w:rsidRDefault="006224F8" w:rsidP="006224F8">
      <w:pPr>
        <w:spacing w:line="276" w:lineRule="auto"/>
        <w:rPr>
          <w:rFonts w:ascii="Calibri" w:eastAsia="Calibri" w:hAnsi="Calibri" w:cs="Calibri"/>
          <w:color w:val="000000"/>
          <w:lang w:val="en-AU"/>
        </w:rPr>
      </w:pPr>
    </w:p>
    <w:p w14:paraId="701BC18C" w14:textId="77777777" w:rsidR="006224F8" w:rsidRDefault="006224F8" w:rsidP="006224F8">
      <w:pPr>
        <w:spacing w:line="276" w:lineRule="auto"/>
        <w:rPr>
          <w:rFonts w:ascii="Calibri" w:eastAsia="Calibri" w:hAnsi="Calibri" w:cs="Calibri"/>
          <w:color w:val="000000"/>
          <w:lang w:val="en-AU"/>
        </w:rPr>
      </w:pPr>
      <w:r w:rsidRPr="0BFA3B7B">
        <w:rPr>
          <w:rFonts w:ascii="Calibri" w:eastAsia="Calibri" w:hAnsi="Calibri" w:cs="Calibri"/>
          <w:color w:val="000000" w:themeColor="text1"/>
          <w:lang w:val="en-GB"/>
        </w:rPr>
        <w:t>The evaluation outcome was as follows:</w:t>
      </w:r>
    </w:p>
    <w:tbl>
      <w:tblPr>
        <w:tblW w:w="8970" w:type="dxa"/>
        <w:tblLayout w:type="fixed"/>
        <w:tblLook w:val="04A0" w:firstRow="1" w:lastRow="0" w:firstColumn="1" w:lastColumn="0" w:noHBand="0" w:noVBand="1"/>
      </w:tblPr>
      <w:tblGrid>
        <w:gridCol w:w="3705"/>
        <w:gridCol w:w="1532"/>
        <w:gridCol w:w="1528"/>
        <w:gridCol w:w="1125"/>
        <w:gridCol w:w="1080"/>
      </w:tblGrid>
      <w:tr w:rsidR="006224F8" w14:paraId="0B98489C" w14:textId="77777777" w:rsidTr="007E1B45">
        <w:trPr>
          <w:trHeight w:val="315"/>
        </w:trPr>
        <w:tc>
          <w:tcPr>
            <w:tcW w:w="3705" w:type="dxa"/>
            <w:tcBorders>
              <w:top w:val="single" w:sz="6" w:space="0" w:color="auto"/>
              <w:left w:val="single" w:sz="6" w:space="0" w:color="auto"/>
              <w:bottom w:val="single" w:sz="6" w:space="0" w:color="auto"/>
              <w:right w:val="single" w:sz="6" w:space="0" w:color="auto"/>
            </w:tcBorders>
            <w:shd w:val="clear" w:color="auto" w:fill="D9D9D9"/>
            <w:vAlign w:val="center"/>
          </w:tcPr>
          <w:p w14:paraId="73DCFBE3" w14:textId="77777777" w:rsidR="006224F8" w:rsidRDefault="006224F8" w:rsidP="007E1B45">
            <w:pPr>
              <w:spacing w:before="60" w:after="60" w:line="276" w:lineRule="auto"/>
              <w:rPr>
                <w:rFonts w:ascii="Calibri" w:eastAsia="Calibri" w:hAnsi="Calibri" w:cs="Calibri"/>
                <w:lang w:val="en-AU"/>
              </w:rPr>
            </w:pPr>
            <w:r w:rsidRPr="0BFA3B7B">
              <w:rPr>
                <w:rFonts w:ascii="Calibri" w:eastAsia="Calibri" w:hAnsi="Calibri" w:cs="Calibri"/>
                <w:b/>
                <w:bCs/>
                <w:lang w:val="en-GB"/>
              </w:rPr>
              <w:t>Tenderer</w:t>
            </w:r>
          </w:p>
        </w:tc>
        <w:tc>
          <w:tcPr>
            <w:tcW w:w="1532" w:type="dxa"/>
            <w:tcBorders>
              <w:top w:val="single" w:sz="6" w:space="0" w:color="auto"/>
              <w:left w:val="single" w:sz="6" w:space="0" w:color="auto"/>
              <w:bottom w:val="single" w:sz="6" w:space="0" w:color="auto"/>
              <w:right w:val="single" w:sz="6" w:space="0" w:color="auto"/>
            </w:tcBorders>
            <w:shd w:val="clear" w:color="auto" w:fill="D9D9D9"/>
          </w:tcPr>
          <w:p w14:paraId="7FB8202F" w14:textId="77777777" w:rsidR="006224F8" w:rsidRDefault="006224F8" w:rsidP="007E1B45">
            <w:pPr>
              <w:spacing w:before="60" w:after="60" w:line="276" w:lineRule="auto"/>
              <w:jc w:val="center"/>
              <w:rPr>
                <w:rFonts w:ascii="Calibri" w:eastAsia="Calibri" w:hAnsi="Calibri" w:cs="Calibri"/>
                <w:lang w:val="en-AU"/>
              </w:rPr>
            </w:pPr>
            <w:r w:rsidRPr="0BFA3B7B">
              <w:rPr>
                <w:rFonts w:ascii="Calibri" w:eastAsia="Calibri" w:hAnsi="Calibri" w:cs="Calibri"/>
                <w:b/>
                <w:bCs/>
                <w:lang w:val="en-GB"/>
              </w:rPr>
              <w:t>Conforming</w:t>
            </w:r>
          </w:p>
        </w:tc>
        <w:tc>
          <w:tcPr>
            <w:tcW w:w="1528" w:type="dxa"/>
            <w:tcBorders>
              <w:top w:val="single" w:sz="6" w:space="0" w:color="auto"/>
              <w:left w:val="single" w:sz="6" w:space="0" w:color="auto"/>
              <w:bottom w:val="single" w:sz="6" w:space="0" w:color="auto"/>
              <w:right w:val="single" w:sz="6" w:space="0" w:color="auto"/>
            </w:tcBorders>
            <w:shd w:val="clear" w:color="auto" w:fill="D9D9D9"/>
          </w:tcPr>
          <w:p w14:paraId="55B79A7E" w14:textId="77777777" w:rsidR="006224F8" w:rsidRDefault="006224F8" w:rsidP="007E1B45">
            <w:pPr>
              <w:spacing w:before="60" w:after="60" w:line="276" w:lineRule="auto"/>
              <w:jc w:val="center"/>
              <w:rPr>
                <w:rFonts w:ascii="Calibri" w:eastAsia="Calibri" w:hAnsi="Calibri" w:cs="Calibri"/>
                <w:lang w:val="en-AU"/>
              </w:rPr>
            </w:pPr>
            <w:r w:rsidRPr="0BFA3B7B">
              <w:rPr>
                <w:rFonts w:ascii="Calibri" w:eastAsia="Calibri" w:hAnsi="Calibri" w:cs="Calibri"/>
                <w:b/>
                <w:bCs/>
                <w:lang w:val="en-GB"/>
              </w:rPr>
              <w:t>Competitive</w:t>
            </w:r>
          </w:p>
        </w:tc>
        <w:tc>
          <w:tcPr>
            <w:tcW w:w="1125" w:type="dxa"/>
            <w:tcBorders>
              <w:top w:val="single" w:sz="6" w:space="0" w:color="auto"/>
              <w:left w:val="single" w:sz="6" w:space="0" w:color="auto"/>
              <w:bottom w:val="single" w:sz="6" w:space="0" w:color="auto"/>
              <w:right w:val="single" w:sz="6" w:space="0" w:color="auto"/>
            </w:tcBorders>
            <w:shd w:val="clear" w:color="auto" w:fill="D9D9D9"/>
            <w:vAlign w:val="center"/>
          </w:tcPr>
          <w:p w14:paraId="7FAEB181" w14:textId="77777777" w:rsidR="006224F8" w:rsidRDefault="006224F8" w:rsidP="007E1B45">
            <w:pPr>
              <w:spacing w:before="60" w:after="60" w:line="276" w:lineRule="auto"/>
              <w:jc w:val="center"/>
              <w:rPr>
                <w:rFonts w:ascii="Calibri" w:eastAsia="Calibri" w:hAnsi="Calibri" w:cs="Calibri"/>
                <w:lang w:val="en-AU"/>
              </w:rPr>
            </w:pPr>
            <w:r w:rsidRPr="0BFA3B7B">
              <w:rPr>
                <w:rFonts w:ascii="Calibri" w:eastAsia="Calibri" w:hAnsi="Calibri" w:cs="Calibri"/>
                <w:b/>
                <w:bCs/>
                <w:lang w:val="en-GB"/>
              </w:rPr>
              <w:t>Score</w:t>
            </w:r>
          </w:p>
        </w:tc>
        <w:tc>
          <w:tcPr>
            <w:tcW w:w="1080" w:type="dxa"/>
            <w:tcBorders>
              <w:top w:val="single" w:sz="6" w:space="0" w:color="auto"/>
              <w:left w:val="single" w:sz="6" w:space="0" w:color="auto"/>
              <w:bottom w:val="single" w:sz="6" w:space="0" w:color="auto"/>
              <w:right w:val="single" w:sz="6" w:space="0" w:color="auto"/>
            </w:tcBorders>
            <w:shd w:val="clear" w:color="auto" w:fill="D9D9D9"/>
            <w:vAlign w:val="center"/>
          </w:tcPr>
          <w:p w14:paraId="6BDCAAFB" w14:textId="77777777" w:rsidR="006224F8" w:rsidRDefault="006224F8" w:rsidP="007E1B45">
            <w:pPr>
              <w:spacing w:before="60" w:after="60" w:line="276" w:lineRule="auto"/>
              <w:jc w:val="center"/>
              <w:rPr>
                <w:rFonts w:ascii="Calibri" w:eastAsia="Calibri" w:hAnsi="Calibri" w:cs="Calibri"/>
                <w:lang w:val="en-AU"/>
              </w:rPr>
            </w:pPr>
            <w:r w:rsidRPr="0BFA3B7B">
              <w:rPr>
                <w:rFonts w:ascii="Calibri" w:eastAsia="Calibri" w:hAnsi="Calibri" w:cs="Calibri"/>
                <w:b/>
                <w:bCs/>
                <w:lang w:val="en-GB"/>
              </w:rPr>
              <w:t>Rank</w:t>
            </w:r>
          </w:p>
        </w:tc>
      </w:tr>
      <w:tr w:rsidR="006224F8" w14:paraId="33FE7D59" w14:textId="77777777" w:rsidTr="007E1B45">
        <w:trPr>
          <w:trHeight w:val="540"/>
        </w:trPr>
        <w:tc>
          <w:tcPr>
            <w:tcW w:w="3705" w:type="dxa"/>
            <w:tcBorders>
              <w:top w:val="single" w:sz="6" w:space="0" w:color="auto"/>
              <w:left w:val="single" w:sz="6" w:space="0" w:color="auto"/>
              <w:bottom w:val="single" w:sz="6" w:space="0" w:color="auto"/>
              <w:right w:val="single" w:sz="6" w:space="0" w:color="auto"/>
            </w:tcBorders>
            <w:vAlign w:val="center"/>
          </w:tcPr>
          <w:p w14:paraId="6C265206" w14:textId="77777777" w:rsidR="006224F8" w:rsidRDefault="006224F8" w:rsidP="007E1B45">
            <w:pPr>
              <w:spacing w:before="60" w:after="60" w:line="276" w:lineRule="auto"/>
              <w:rPr>
                <w:rFonts w:ascii="Calibri" w:eastAsia="Calibri" w:hAnsi="Calibri" w:cs="Calibri"/>
                <w:lang w:val="en-AU"/>
              </w:rPr>
            </w:pPr>
            <w:r w:rsidRPr="543FAC5A">
              <w:rPr>
                <w:rFonts w:ascii="Calibri" w:eastAsia="Calibri" w:hAnsi="Calibri" w:cs="Calibri"/>
                <w:lang w:val="en-GB"/>
              </w:rPr>
              <w:t>Tenderer A</w:t>
            </w:r>
            <w:r>
              <w:rPr>
                <w:rFonts w:ascii="Calibri" w:hAnsi="Calibri"/>
                <w:lang w:val="en-AU"/>
              </w:rPr>
              <w:br/>
              <w:t>SULO MGB Australia Pty Ltd</w:t>
            </w:r>
          </w:p>
        </w:tc>
        <w:tc>
          <w:tcPr>
            <w:tcW w:w="1532" w:type="dxa"/>
            <w:tcBorders>
              <w:top w:val="single" w:sz="6" w:space="0" w:color="auto"/>
              <w:left w:val="single" w:sz="6" w:space="0" w:color="auto"/>
              <w:bottom w:val="single" w:sz="6" w:space="0" w:color="auto"/>
              <w:right w:val="single" w:sz="6" w:space="0" w:color="auto"/>
            </w:tcBorders>
            <w:vAlign w:val="center"/>
          </w:tcPr>
          <w:p w14:paraId="1525A9B7" w14:textId="77777777" w:rsidR="006224F8" w:rsidRDefault="006224F8" w:rsidP="007E1B45">
            <w:pPr>
              <w:spacing w:before="60" w:after="60" w:line="276" w:lineRule="auto"/>
              <w:jc w:val="center"/>
              <w:rPr>
                <w:rFonts w:ascii="Calibri" w:eastAsia="Calibri" w:hAnsi="Calibri" w:cs="Calibri"/>
                <w:lang w:val="en-AU"/>
              </w:rPr>
            </w:pPr>
            <w:r>
              <w:rPr>
                <w:rFonts w:ascii="Calibri" w:eastAsia="Calibri" w:hAnsi="Calibri" w:cs="Calibri"/>
                <w:lang w:val="en-GB"/>
              </w:rPr>
              <w:t>Yes</w:t>
            </w:r>
          </w:p>
        </w:tc>
        <w:tc>
          <w:tcPr>
            <w:tcW w:w="1528" w:type="dxa"/>
            <w:tcBorders>
              <w:top w:val="single" w:sz="6" w:space="0" w:color="auto"/>
              <w:left w:val="single" w:sz="6" w:space="0" w:color="auto"/>
              <w:bottom w:val="single" w:sz="6" w:space="0" w:color="auto"/>
              <w:right w:val="single" w:sz="6" w:space="0" w:color="auto"/>
            </w:tcBorders>
            <w:vAlign w:val="center"/>
          </w:tcPr>
          <w:p w14:paraId="60EC9CEE" w14:textId="77777777" w:rsidR="006224F8" w:rsidRDefault="006224F8" w:rsidP="007E1B45">
            <w:pPr>
              <w:spacing w:before="60" w:after="60" w:line="276" w:lineRule="auto"/>
              <w:jc w:val="center"/>
              <w:rPr>
                <w:rFonts w:ascii="Calibri" w:eastAsia="Calibri" w:hAnsi="Calibri" w:cs="Calibri"/>
                <w:lang w:val="en-GB"/>
              </w:rPr>
            </w:pPr>
            <w:r>
              <w:rPr>
                <w:rFonts w:ascii="Calibri" w:eastAsia="Calibri" w:hAnsi="Calibri" w:cs="Calibri"/>
                <w:lang w:val="en-GB"/>
              </w:rPr>
              <w:t>Yes</w:t>
            </w:r>
          </w:p>
        </w:tc>
        <w:tc>
          <w:tcPr>
            <w:tcW w:w="1125" w:type="dxa"/>
            <w:tcBorders>
              <w:top w:val="single" w:sz="6" w:space="0" w:color="auto"/>
              <w:left w:val="single" w:sz="6" w:space="0" w:color="auto"/>
              <w:bottom w:val="single" w:sz="6" w:space="0" w:color="auto"/>
              <w:right w:val="single" w:sz="6" w:space="0" w:color="auto"/>
            </w:tcBorders>
            <w:vAlign w:val="center"/>
          </w:tcPr>
          <w:p w14:paraId="704D534A" w14:textId="77777777" w:rsidR="006224F8" w:rsidRDefault="006224F8" w:rsidP="007E1B45">
            <w:pPr>
              <w:spacing w:before="60" w:after="60" w:line="276" w:lineRule="auto"/>
              <w:jc w:val="center"/>
              <w:rPr>
                <w:rFonts w:ascii="Calibri" w:eastAsia="Calibri" w:hAnsi="Calibri" w:cs="Calibri"/>
                <w:lang w:val="en-AU"/>
              </w:rPr>
            </w:pPr>
            <w:r w:rsidRPr="543FAC5A">
              <w:rPr>
                <w:rFonts w:ascii="Calibri" w:eastAsia="Calibri" w:hAnsi="Calibri" w:cs="Calibri"/>
                <w:lang w:val="en-AU"/>
              </w:rPr>
              <w:t>98.2</w:t>
            </w:r>
          </w:p>
        </w:tc>
        <w:tc>
          <w:tcPr>
            <w:tcW w:w="1080" w:type="dxa"/>
            <w:tcBorders>
              <w:top w:val="single" w:sz="6" w:space="0" w:color="auto"/>
              <w:left w:val="single" w:sz="6" w:space="0" w:color="auto"/>
              <w:bottom w:val="single" w:sz="6" w:space="0" w:color="auto"/>
              <w:right w:val="single" w:sz="6" w:space="0" w:color="auto"/>
            </w:tcBorders>
            <w:vAlign w:val="center"/>
          </w:tcPr>
          <w:p w14:paraId="61812F3F" w14:textId="77777777" w:rsidR="006224F8" w:rsidRDefault="006224F8" w:rsidP="007E1B45">
            <w:pPr>
              <w:spacing w:before="60" w:after="60" w:line="276" w:lineRule="auto"/>
              <w:jc w:val="center"/>
              <w:rPr>
                <w:rFonts w:ascii="Calibri" w:eastAsia="Calibri" w:hAnsi="Calibri" w:cs="Calibri"/>
                <w:vertAlign w:val="superscript"/>
                <w:lang w:val="en-GB"/>
              </w:rPr>
            </w:pPr>
            <w:r w:rsidRPr="543FAC5A">
              <w:rPr>
                <w:rFonts w:ascii="Calibri" w:eastAsia="Calibri" w:hAnsi="Calibri" w:cs="Calibri"/>
                <w:lang w:val="en-GB"/>
              </w:rPr>
              <w:t>1</w:t>
            </w:r>
          </w:p>
        </w:tc>
      </w:tr>
      <w:tr w:rsidR="006224F8" w14:paraId="39AAF076" w14:textId="77777777" w:rsidTr="007E1B45">
        <w:trPr>
          <w:trHeight w:val="315"/>
        </w:trPr>
        <w:tc>
          <w:tcPr>
            <w:tcW w:w="3705" w:type="dxa"/>
            <w:tcBorders>
              <w:top w:val="single" w:sz="6" w:space="0" w:color="auto"/>
              <w:left w:val="single" w:sz="6" w:space="0" w:color="auto"/>
              <w:bottom w:val="single" w:sz="6" w:space="0" w:color="auto"/>
              <w:right w:val="single" w:sz="6" w:space="0" w:color="auto"/>
            </w:tcBorders>
            <w:vAlign w:val="center"/>
          </w:tcPr>
          <w:p w14:paraId="451B83AB" w14:textId="77777777" w:rsidR="006224F8" w:rsidRDefault="006224F8" w:rsidP="007E1B45">
            <w:pPr>
              <w:spacing w:before="60" w:after="60" w:line="276" w:lineRule="auto"/>
              <w:rPr>
                <w:rFonts w:ascii="Calibri" w:eastAsia="Calibri" w:hAnsi="Calibri" w:cs="Calibri"/>
                <w:lang w:val="en-AU"/>
              </w:rPr>
            </w:pPr>
            <w:r w:rsidRPr="0BFA3B7B">
              <w:rPr>
                <w:rFonts w:ascii="Calibri" w:eastAsia="Calibri" w:hAnsi="Calibri" w:cs="Calibri"/>
                <w:lang w:val="en-GB"/>
              </w:rPr>
              <w:t>Tenderer B</w:t>
            </w:r>
          </w:p>
        </w:tc>
        <w:tc>
          <w:tcPr>
            <w:tcW w:w="1532" w:type="dxa"/>
            <w:tcBorders>
              <w:top w:val="single" w:sz="6" w:space="0" w:color="auto"/>
              <w:left w:val="single" w:sz="6" w:space="0" w:color="auto"/>
              <w:bottom w:val="single" w:sz="6" w:space="0" w:color="auto"/>
              <w:right w:val="single" w:sz="6" w:space="0" w:color="auto"/>
            </w:tcBorders>
            <w:vAlign w:val="center"/>
          </w:tcPr>
          <w:p w14:paraId="4B9703C6" w14:textId="77777777" w:rsidR="006224F8" w:rsidRDefault="006224F8" w:rsidP="007E1B45">
            <w:pPr>
              <w:spacing w:before="60" w:after="60" w:line="276" w:lineRule="auto"/>
              <w:jc w:val="center"/>
              <w:rPr>
                <w:rFonts w:ascii="Calibri" w:eastAsia="Calibri" w:hAnsi="Calibri" w:cs="Calibri"/>
                <w:lang w:val="en-AU"/>
              </w:rPr>
            </w:pPr>
            <w:r>
              <w:rPr>
                <w:rFonts w:ascii="Calibri" w:eastAsia="Calibri" w:hAnsi="Calibri" w:cs="Calibri"/>
                <w:lang w:val="en-AU"/>
              </w:rPr>
              <w:t>Yes</w:t>
            </w:r>
          </w:p>
        </w:tc>
        <w:tc>
          <w:tcPr>
            <w:tcW w:w="1528" w:type="dxa"/>
            <w:tcBorders>
              <w:top w:val="single" w:sz="6" w:space="0" w:color="auto"/>
              <w:left w:val="single" w:sz="6" w:space="0" w:color="auto"/>
              <w:bottom w:val="single" w:sz="6" w:space="0" w:color="auto"/>
              <w:right w:val="single" w:sz="6" w:space="0" w:color="auto"/>
            </w:tcBorders>
            <w:vAlign w:val="center"/>
          </w:tcPr>
          <w:p w14:paraId="7B7895CC" w14:textId="77777777" w:rsidR="006224F8" w:rsidRDefault="006224F8" w:rsidP="007E1B45">
            <w:pPr>
              <w:spacing w:before="60" w:after="60" w:line="276" w:lineRule="auto"/>
              <w:jc w:val="center"/>
              <w:rPr>
                <w:rFonts w:ascii="Calibri" w:eastAsia="Calibri" w:hAnsi="Calibri" w:cs="Calibri"/>
                <w:lang w:val="en-AU"/>
              </w:rPr>
            </w:pPr>
            <w:r>
              <w:rPr>
                <w:rFonts w:ascii="Calibri" w:eastAsia="Calibri" w:hAnsi="Calibri" w:cs="Calibri"/>
                <w:lang w:val="en-AU"/>
              </w:rPr>
              <w:t>Yes</w:t>
            </w:r>
          </w:p>
        </w:tc>
        <w:tc>
          <w:tcPr>
            <w:tcW w:w="1125" w:type="dxa"/>
            <w:tcBorders>
              <w:top w:val="single" w:sz="6" w:space="0" w:color="auto"/>
              <w:left w:val="single" w:sz="6" w:space="0" w:color="auto"/>
              <w:bottom w:val="single" w:sz="6" w:space="0" w:color="auto"/>
              <w:right w:val="single" w:sz="6" w:space="0" w:color="auto"/>
            </w:tcBorders>
            <w:vAlign w:val="center"/>
          </w:tcPr>
          <w:p w14:paraId="5C17AF44" w14:textId="77777777" w:rsidR="006224F8" w:rsidRDefault="006224F8" w:rsidP="007E1B45">
            <w:pPr>
              <w:spacing w:before="60" w:after="60" w:line="276" w:lineRule="auto"/>
              <w:jc w:val="center"/>
              <w:rPr>
                <w:rFonts w:ascii="Calibri" w:eastAsia="Calibri" w:hAnsi="Calibri" w:cs="Calibri"/>
                <w:lang w:val="en-AU"/>
              </w:rPr>
            </w:pPr>
            <w:r w:rsidRPr="543FAC5A">
              <w:rPr>
                <w:rFonts w:ascii="Calibri" w:eastAsia="Calibri" w:hAnsi="Calibri" w:cs="Calibri"/>
                <w:lang w:val="en-AU"/>
              </w:rPr>
              <w:t>85.4</w:t>
            </w:r>
          </w:p>
        </w:tc>
        <w:tc>
          <w:tcPr>
            <w:tcW w:w="1080" w:type="dxa"/>
            <w:tcBorders>
              <w:top w:val="single" w:sz="6" w:space="0" w:color="auto"/>
              <w:left w:val="single" w:sz="6" w:space="0" w:color="auto"/>
              <w:bottom w:val="single" w:sz="6" w:space="0" w:color="auto"/>
              <w:right w:val="single" w:sz="6" w:space="0" w:color="auto"/>
            </w:tcBorders>
          </w:tcPr>
          <w:p w14:paraId="13AB9CCC" w14:textId="77777777" w:rsidR="006224F8" w:rsidRDefault="006224F8" w:rsidP="007E1B45">
            <w:pPr>
              <w:spacing w:before="60" w:after="60" w:line="276" w:lineRule="auto"/>
              <w:jc w:val="center"/>
              <w:rPr>
                <w:rFonts w:ascii="Calibri" w:eastAsia="Calibri" w:hAnsi="Calibri" w:cs="Calibri"/>
                <w:lang w:val="en-AU"/>
              </w:rPr>
            </w:pPr>
            <w:r w:rsidRPr="543FAC5A">
              <w:rPr>
                <w:rFonts w:ascii="Calibri" w:eastAsia="Calibri" w:hAnsi="Calibri" w:cs="Calibri"/>
                <w:lang w:val="en-AU"/>
              </w:rPr>
              <w:t>2</w:t>
            </w:r>
          </w:p>
        </w:tc>
      </w:tr>
      <w:tr w:rsidR="006224F8" w14:paraId="0D239DBA" w14:textId="77777777" w:rsidTr="007E1B45">
        <w:trPr>
          <w:trHeight w:val="315"/>
        </w:trPr>
        <w:tc>
          <w:tcPr>
            <w:tcW w:w="3705" w:type="dxa"/>
            <w:tcBorders>
              <w:top w:val="single" w:sz="6" w:space="0" w:color="auto"/>
              <w:left w:val="single" w:sz="6" w:space="0" w:color="auto"/>
              <w:bottom w:val="single" w:sz="6" w:space="0" w:color="auto"/>
              <w:right w:val="single" w:sz="6" w:space="0" w:color="auto"/>
            </w:tcBorders>
            <w:vAlign w:val="center"/>
          </w:tcPr>
          <w:p w14:paraId="6DD7BB1A" w14:textId="77777777" w:rsidR="006224F8" w:rsidRDefault="006224F8" w:rsidP="007E1B45">
            <w:pPr>
              <w:spacing w:before="60" w:after="60" w:line="276" w:lineRule="auto"/>
              <w:rPr>
                <w:rFonts w:ascii="Calibri" w:eastAsia="Calibri" w:hAnsi="Calibri" w:cs="Calibri"/>
                <w:lang w:val="en-AU"/>
              </w:rPr>
            </w:pPr>
            <w:r w:rsidRPr="0BFA3B7B">
              <w:rPr>
                <w:rFonts w:ascii="Calibri" w:eastAsia="Calibri" w:hAnsi="Calibri" w:cs="Calibri"/>
                <w:lang w:val="en-GB"/>
              </w:rPr>
              <w:t>Tenderer C</w:t>
            </w:r>
          </w:p>
        </w:tc>
        <w:tc>
          <w:tcPr>
            <w:tcW w:w="1532" w:type="dxa"/>
            <w:tcBorders>
              <w:top w:val="single" w:sz="6" w:space="0" w:color="auto"/>
              <w:left w:val="single" w:sz="6" w:space="0" w:color="auto"/>
              <w:bottom w:val="single" w:sz="6" w:space="0" w:color="auto"/>
              <w:right w:val="single" w:sz="6" w:space="0" w:color="auto"/>
            </w:tcBorders>
            <w:vAlign w:val="center"/>
          </w:tcPr>
          <w:p w14:paraId="0831C54B" w14:textId="77777777" w:rsidR="006224F8" w:rsidRDefault="006224F8" w:rsidP="007E1B45">
            <w:pPr>
              <w:spacing w:before="60" w:after="60" w:line="276" w:lineRule="auto"/>
              <w:jc w:val="center"/>
              <w:rPr>
                <w:rFonts w:ascii="Calibri" w:eastAsia="Calibri" w:hAnsi="Calibri" w:cs="Calibri"/>
                <w:lang w:val="en-AU"/>
              </w:rPr>
            </w:pPr>
            <w:r>
              <w:rPr>
                <w:rFonts w:ascii="Calibri" w:eastAsia="Calibri" w:hAnsi="Calibri" w:cs="Calibri"/>
                <w:lang w:val="en-AU"/>
              </w:rPr>
              <w:t>Yes</w:t>
            </w:r>
          </w:p>
        </w:tc>
        <w:tc>
          <w:tcPr>
            <w:tcW w:w="1528" w:type="dxa"/>
            <w:tcBorders>
              <w:top w:val="single" w:sz="6" w:space="0" w:color="auto"/>
              <w:left w:val="single" w:sz="6" w:space="0" w:color="auto"/>
              <w:bottom w:val="single" w:sz="6" w:space="0" w:color="auto"/>
              <w:right w:val="single" w:sz="6" w:space="0" w:color="auto"/>
            </w:tcBorders>
            <w:vAlign w:val="center"/>
          </w:tcPr>
          <w:p w14:paraId="786A70A3" w14:textId="77777777" w:rsidR="006224F8" w:rsidRDefault="006224F8" w:rsidP="007E1B45">
            <w:pPr>
              <w:spacing w:before="60" w:after="60" w:line="276" w:lineRule="auto"/>
              <w:jc w:val="center"/>
              <w:rPr>
                <w:rFonts w:ascii="Calibri" w:eastAsia="Calibri" w:hAnsi="Calibri" w:cs="Calibri"/>
                <w:lang w:val="en-AU"/>
              </w:rPr>
            </w:pPr>
            <w:r>
              <w:rPr>
                <w:rFonts w:ascii="Calibri" w:eastAsia="Calibri" w:hAnsi="Calibri" w:cs="Calibri"/>
                <w:lang w:val="en-AU"/>
              </w:rPr>
              <w:t>Yes</w:t>
            </w:r>
          </w:p>
        </w:tc>
        <w:tc>
          <w:tcPr>
            <w:tcW w:w="1125" w:type="dxa"/>
            <w:tcBorders>
              <w:top w:val="single" w:sz="6" w:space="0" w:color="auto"/>
              <w:left w:val="single" w:sz="6" w:space="0" w:color="auto"/>
              <w:bottom w:val="single" w:sz="6" w:space="0" w:color="auto"/>
              <w:right w:val="single" w:sz="6" w:space="0" w:color="auto"/>
            </w:tcBorders>
            <w:vAlign w:val="center"/>
          </w:tcPr>
          <w:p w14:paraId="2670055E" w14:textId="77777777" w:rsidR="006224F8" w:rsidRDefault="006224F8" w:rsidP="007E1B45">
            <w:pPr>
              <w:spacing w:before="60" w:after="60" w:line="276" w:lineRule="auto"/>
              <w:jc w:val="center"/>
              <w:rPr>
                <w:rFonts w:ascii="Calibri" w:eastAsia="Calibri" w:hAnsi="Calibri" w:cs="Calibri"/>
                <w:lang w:val="en-AU"/>
              </w:rPr>
            </w:pPr>
            <w:r w:rsidRPr="543FAC5A">
              <w:rPr>
                <w:rFonts w:ascii="Calibri" w:eastAsia="Calibri" w:hAnsi="Calibri" w:cs="Calibri"/>
                <w:lang w:val="en-AU"/>
              </w:rPr>
              <w:t>83.4</w:t>
            </w:r>
          </w:p>
        </w:tc>
        <w:tc>
          <w:tcPr>
            <w:tcW w:w="1080" w:type="dxa"/>
            <w:tcBorders>
              <w:top w:val="single" w:sz="6" w:space="0" w:color="auto"/>
              <w:left w:val="single" w:sz="6" w:space="0" w:color="auto"/>
              <w:bottom w:val="single" w:sz="6" w:space="0" w:color="auto"/>
              <w:right w:val="single" w:sz="6" w:space="0" w:color="auto"/>
            </w:tcBorders>
            <w:vAlign w:val="center"/>
          </w:tcPr>
          <w:p w14:paraId="328AAD35" w14:textId="77777777" w:rsidR="006224F8" w:rsidRDefault="006224F8" w:rsidP="007E1B45">
            <w:pPr>
              <w:spacing w:before="60" w:after="60" w:line="276" w:lineRule="auto"/>
              <w:jc w:val="center"/>
              <w:rPr>
                <w:rFonts w:ascii="Calibri" w:eastAsia="Calibri" w:hAnsi="Calibri" w:cs="Calibri"/>
                <w:lang w:val="en-AU"/>
              </w:rPr>
            </w:pPr>
            <w:r w:rsidRPr="543FAC5A">
              <w:rPr>
                <w:rFonts w:ascii="Calibri" w:eastAsia="Calibri" w:hAnsi="Calibri" w:cs="Calibri"/>
                <w:lang w:val="en-AU"/>
              </w:rPr>
              <w:t>3</w:t>
            </w:r>
          </w:p>
        </w:tc>
      </w:tr>
    </w:tbl>
    <w:p w14:paraId="2A66A963" w14:textId="77777777" w:rsidR="006224F8" w:rsidRDefault="006224F8" w:rsidP="006224F8">
      <w:pPr>
        <w:spacing w:line="276" w:lineRule="auto"/>
        <w:rPr>
          <w:rFonts w:ascii="Calibri" w:eastAsia="Calibri" w:hAnsi="Calibri" w:cs="Calibri"/>
          <w:color w:val="000000"/>
          <w:lang w:val="en-AU"/>
        </w:rPr>
      </w:pPr>
      <w:r w:rsidRPr="0BFA3B7B">
        <w:rPr>
          <w:rFonts w:ascii="Calibri" w:eastAsia="Calibri" w:hAnsi="Calibri" w:cs="Calibri"/>
          <w:color w:val="000000" w:themeColor="text1"/>
          <w:lang w:val="en-GB"/>
        </w:rPr>
        <w:t>Refer to the confidential attachment for further details of the evaluation of all tenders.</w:t>
      </w:r>
    </w:p>
    <w:p w14:paraId="3F7CF303"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0BFA3B7B">
        <w:rPr>
          <w:rFonts w:ascii="Calibri" w:eastAsia="Calibri" w:hAnsi="Calibri" w:cs="Calibri"/>
          <w:b/>
          <w:bCs/>
          <w:color w:val="FFFFFF" w:themeColor="background1"/>
          <w:lang w:val="en-AU"/>
        </w:rPr>
        <w:t xml:space="preserve"> Community Consultation and Engagement</w:t>
      </w:r>
    </w:p>
    <w:p w14:paraId="37838ED6" w14:textId="77777777" w:rsidR="006224F8" w:rsidRDefault="006224F8" w:rsidP="006224F8">
      <w:pPr>
        <w:spacing w:line="276" w:lineRule="auto"/>
        <w:rPr>
          <w:rFonts w:ascii="Calibri" w:eastAsia="Calibri" w:hAnsi="Calibri" w:cs="Calibri"/>
          <w:color w:val="000000"/>
          <w:lang w:val="en-AU"/>
        </w:rPr>
      </w:pPr>
      <w:r w:rsidRPr="0BFA3B7B">
        <w:rPr>
          <w:rFonts w:ascii="Calibri" w:eastAsia="Calibri" w:hAnsi="Calibri" w:cs="Calibri"/>
          <w:color w:val="000000" w:themeColor="text1"/>
          <w:lang w:val="en-AU"/>
        </w:rPr>
        <w:t xml:space="preserve">In accordance with the </w:t>
      </w:r>
      <w:r w:rsidRPr="0BFA3B7B">
        <w:rPr>
          <w:rFonts w:ascii="Calibri" w:eastAsia="Calibri" w:hAnsi="Calibri" w:cs="Calibri"/>
          <w:i/>
          <w:iCs/>
          <w:color w:val="000000" w:themeColor="text1"/>
          <w:lang w:val="en-AU"/>
        </w:rPr>
        <w:t>Local Government Act 2020</w:t>
      </w:r>
      <w:r w:rsidRPr="0BFA3B7B">
        <w:rPr>
          <w:rFonts w:ascii="Calibri" w:eastAsia="Calibri" w:hAnsi="Calibri" w:cs="Calibri"/>
          <w:color w:val="000000" w:themeColor="text1"/>
          <w:lang w:val="en-AU"/>
        </w:rPr>
        <w:t xml:space="preserve">, consideration was given as to whether there were any opportunities to collaborate with other </w:t>
      </w:r>
      <w:r>
        <w:rPr>
          <w:rFonts w:ascii="Calibri" w:eastAsia="Calibri" w:hAnsi="Calibri" w:cs="Calibri"/>
          <w:color w:val="000000" w:themeColor="text1"/>
          <w:lang w:val="en-AU"/>
        </w:rPr>
        <w:t>c</w:t>
      </w:r>
      <w:r w:rsidRPr="0BFA3B7B">
        <w:rPr>
          <w:rFonts w:ascii="Calibri" w:eastAsia="Calibri" w:hAnsi="Calibri" w:cs="Calibri"/>
          <w:color w:val="000000" w:themeColor="text1"/>
          <w:lang w:val="en-AU"/>
        </w:rPr>
        <w:t>ouncils and public bodies or to use any existing collaborative procurement arrangements.  The outcome was as follows:</w:t>
      </w:r>
    </w:p>
    <w:p w14:paraId="4D0B6BED" w14:textId="77777777" w:rsidR="006224F8" w:rsidRDefault="006224F8" w:rsidP="006224F8">
      <w:pPr>
        <w:numPr>
          <w:ilvl w:val="0"/>
          <w:numId w:val="147"/>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All members of the Municipal Association of Victoria panel for the supply of Mobile Garbage Bins (contract NPN1.11-3) were invited to respond to Council’s tender.</w:t>
      </w:r>
    </w:p>
    <w:p w14:paraId="4A38482D" w14:textId="77777777" w:rsidR="006224F8" w:rsidRDefault="006224F8" w:rsidP="006224F8">
      <w:pPr>
        <w:spacing w:line="276" w:lineRule="auto"/>
        <w:rPr>
          <w:rFonts w:ascii="Calibri" w:eastAsia="Calibri" w:hAnsi="Calibri" w:cs="Calibri"/>
          <w:color w:val="000000"/>
          <w:lang w:val="en-AU"/>
        </w:rPr>
      </w:pPr>
    </w:p>
    <w:p w14:paraId="6C35C175" w14:textId="77777777" w:rsidR="006224F8" w:rsidRDefault="006224F8" w:rsidP="006224F8">
      <w:pPr>
        <w:spacing w:line="276" w:lineRule="auto"/>
        <w:rPr>
          <w:rFonts w:ascii="Calibri" w:eastAsia="Calibri" w:hAnsi="Calibri" w:cs="Calibri"/>
          <w:color w:val="000000"/>
          <w:lang w:val="en-AU"/>
        </w:rPr>
      </w:pPr>
      <w:r w:rsidRPr="6E6649BA">
        <w:rPr>
          <w:rFonts w:ascii="Calibri" w:eastAsia="Calibri" w:hAnsi="Calibri" w:cs="Calibri"/>
          <w:color w:val="000000" w:themeColor="text1"/>
          <w:lang w:val="en-AU"/>
        </w:rPr>
        <w:t xml:space="preserve">Community consultation and engagement around the introduction of a municipal wide residential glass recycling service has to date been conducted in two stages - a general discussion around the need and support for glass recycling through the development of Council’s Rethinking Waste Plan </w:t>
      </w:r>
      <w:proofErr w:type="gramStart"/>
      <w:r w:rsidRPr="6E6649BA">
        <w:rPr>
          <w:rFonts w:ascii="Calibri" w:eastAsia="Calibri" w:hAnsi="Calibri" w:cs="Calibri"/>
          <w:color w:val="000000" w:themeColor="text1"/>
          <w:lang w:val="en-AU"/>
        </w:rPr>
        <w:t>2021-2030;</w:t>
      </w:r>
      <w:proofErr w:type="gramEnd"/>
      <w:r w:rsidRPr="6E6649BA">
        <w:rPr>
          <w:rFonts w:ascii="Calibri" w:eastAsia="Calibri" w:hAnsi="Calibri" w:cs="Calibri"/>
          <w:color w:val="000000" w:themeColor="text1"/>
          <w:lang w:val="en-AU"/>
        </w:rPr>
        <w:t xml:space="preserve"> and more specific engagement around the service model and community understanding of glass recycling.</w:t>
      </w:r>
    </w:p>
    <w:p w14:paraId="654BA0E9" w14:textId="77777777" w:rsidR="006224F8" w:rsidRDefault="006224F8" w:rsidP="006224F8">
      <w:pPr>
        <w:spacing w:before="240" w:after="60" w:line="276" w:lineRule="auto"/>
        <w:rPr>
          <w:rFonts w:ascii="Calibri" w:eastAsia="Calibri" w:hAnsi="Calibri" w:cs="Calibri"/>
          <w:b/>
          <w:bCs/>
          <w:color w:val="000000"/>
          <w:lang w:val="en-AU"/>
        </w:rPr>
      </w:pPr>
      <w:r w:rsidRPr="17DC1456">
        <w:rPr>
          <w:rFonts w:ascii="Calibri" w:eastAsia="Calibri" w:hAnsi="Calibri" w:cs="Calibri"/>
          <w:b/>
          <w:bCs/>
          <w:color w:val="000000" w:themeColor="text1"/>
          <w:lang w:val="en-AU"/>
        </w:rPr>
        <w:t>Rethinking Waste Plan 2021-2030</w:t>
      </w:r>
    </w:p>
    <w:p w14:paraId="2168EAC8" w14:textId="77777777" w:rsidR="006224F8" w:rsidRDefault="006224F8" w:rsidP="006224F8">
      <w:pPr>
        <w:spacing w:line="276" w:lineRule="auto"/>
        <w:rPr>
          <w:rFonts w:ascii="Calibri" w:eastAsia="Calibri" w:hAnsi="Calibri" w:cs="Calibri"/>
          <w:color w:val="000000"/>
          <w:lang w:val="en-AU"/>
        </w:rPr>
      </w:pPr>
      <w:r w:rsidRPr="17DC1456">
        <w:rPr>
          <w:rFonts w:ascii="Calibri" w:eastAsia="Calibri" w:hAnsi="Calibri" w:cs="Calibri"/>
          <w:color w:val="000000" w:themeColor="text1"/>
          <w:lang w:val="en-AU"/>
        </w:rPr>
        <w:t xml:space="preserve">Council’s consultation program for development of the Rethinking Waste Plan 2021-2030 resulted in over 1,200 individual contributions.  Several key themes were identified and incorporated into the final Plan, including: </w:t>
      </w:r>
    </w:p>
    <w:p w14:paraId="5103AFDB" w14:textId="77777777" w:rsidR="006224F8" w:rsidRDefault="006224F8" w:rsidP="006224F8">
      <w:pPr>
        <w:numPr>
          <w:ilvl w:val="0"/>
          <w:numId w:val="148"/>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The need for accessible and convenient services.</w:t>
      </w:r>
    </w:p>
    <w:p w14:paraId="157E3D0D" w14:textId="77777777" w:rsidR="006224F8" w:rsidRDefault="006224F8" w:rsidP="006224F8">
      <w:pPr>
        <w:numPr>
          <w:ilvl w:val="0"/>
          <w:numId w:val="148"/>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Increased incentives and education for waste avoidance.</w:t>
      </w:r>
    </w:p>
    <w:p w14:paraId="26F8E30E" w14:textId="77777777" w:rsidR="006224F8" w:rsidRDefault="006224F8" w:rsidP="006224F8">
      <w:pPr>
        <w:numPr>
          <w:ilvl w:val="0"/>
          <w:numId w:val="148"/>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Desire for closed loop recycling systems.</w:t>
      </w:r>
    </w:p>
    <w:p w14:paraId="352B66EE" w14:textId="77777777" w:rsidR="006224F8" w:rsidRDefault="006224F8" w:rsidP="006224F8">
      <w:pPr>
        <w:spacing w:line="276" w:lineRule="auto"/>
        <w:rPr>
          <w:rFonts w:ascii="Calibri" w:eastAsia="Calibri" w:hAnsi="Calibri" w:cs="Calibri"/>
          <w:color w:val="000000"/>
          <w:lang w:val="en-AU"/>
        </w:rPr>
      </w:pPr>
      <w:r>
        <w:rPr>
          <w:rFonts w:ascii="Calibri" w:eastAsia="Calibri" w:hAnsi="Calibri" w:cs="Calibri"/>
          <w:color w:val="000000"/>
          <w:lang w:val="en-AU"/>
        </w:rPr>
        <w:br w:type="page"/>
      </w:r>
    </w:p>
    <w:p w14:paraId="5D187FF1" w14:textId="77777777" w:rsidR="006224F8" w:rsidRDefault="006224F8" w:rsidP="006224F8">
      <w:pPr>
        <w:spacing w:line="276" w:lineRule="auto"/>
        <w:rPr>
          <w:rFonts w:ascii="Calibri" w:eastAsia="Calibri" w:hAnsi="Calibri" w:cs="Calibri"/>
          <w:color w:val="000000"/>
          <w:lang w:val="en-AU"/>
        </w:rPr>
      </w:pPr>
      <w:r w:rsidRPr="0DAA77A4">
        <w:rPr>
          <w:rFonts w:ascii="Calibri" w:eastAsia="Calibri" w:hAnsi="Calibri" w:cs="Calibri"/>
          <w:color w:val="000000" w:themeColor="text1"/>
          <w:lang w:val="en-AU"/>
        </w:rPr>
        <w:t>Of the 141 respondents to the Rethinking Waste Plan 2021-2030 survey, 92% were supportive of glass recovery with 52% favouring kerbside collection and 40% favouring a container deposit scheme (CDS).  However, 55% of respondents would not be willing to travel more than five (5) kilometres to participate in a CDS, making the utilisation of a kerbside collection service more likely for a large percentage of those who initially indicated a preference for the CDS.</w:t>
      </w:r>
    </w:p>
    <w:p w14:paraId="0FF12555" w14:textId="77777777" w:rsidR="006224F8" w:rsidRDefault="006224F8" w:rsidP="006224F8">
      <w:pPr>
        <w:spacing w:before="240" w:after="60" w:line="276" w:lineRule="auto"/>
        <w:rPr>
          <w:rFonts w:ascii="Calibri" w:eastAsia="Calibri" w:hAnsi="Calibri" w:cs="Calibri"/>
          <w:b/>
          <w:bCs/>
          <w:color w:val="000000"/>
          <w:lang w:val="en-AU"/>
        </w:rPr>
      </w:pPr>
      <w:r w:rsidRPr="6105D7DF">
        <w:rPr>
          <w:rFonts w:ascii="Calibri" w:eastAsia="Calibri" w:hAnsi="Calibri" w:cs="Calibri"/>
          <w:b/>
          <w:bCs/>
          <w:color w:val="000000" w:themeColor="text1"/>
          <w:lang w:val="en-AU"/>
        </w:rPr>
        <w:t>Glass Recycling Introduction</w:t>
      </w:r>
    </w:p>
    <w:p w14:paraId="3131ED1F" w14:textId="77777777" w:rsidR="006224F8" w:rsidRDefault="006224F8" w:rsidP="006224F8">
      <w:pPr>
        <w:spacing w:line="276" w:lineRule="auto"/>
        <w:rPr>
          <w:rFonts w:ascii="Calibri" w:eastAsia="Calibri" w:hAnsi="Calibri" w:cs="Calibri"/>
          <w:color w:val="000000"/>
          <w:lang w:val="en-AU"/>
        </w:rPr>
      </w:pPr>
      <w:r w:rsidRPr="6105D7DF">
        <w:rPr>
          <w:rFonts w:ascii="Calibri" w:hAnsi="Calibri"/>
          <w:color w:val="000000" w:themeColor="text1"/>
          <w:lang w:val="en-AU"/>
        </w:rPr>
        <w:t>From 9 February 2022, the City of Whittlesea engagement platform</w:t>
      </w:r>
      <w:r w:rsidRPr="6105D7DF">
        <w:rPr>
          <w:rFonts w:ascii="Calibri" w:eastAsia="Calibri" w:hAnsi="Calibri" w:cs="Calibri"/>
          <w:color w:val="000000" w:themeColor="text1"/>
          <w:lang w:val="en-AU"/>
        </w:rPr>
        <w:t xml:space="preserve"> provided an overview of the glass recycling introduction project, and related information such as the State Government policy and a glass recycling fact sheet.  The engagement platform also included a community survey to collect structured feedback, as well as a ‘Q&amp;A’ section to allow for ad hoc feedback.  Community members were directed to the </w:t>
      </w:r>
      <w:r w:rsidRPr="6105D7DF">
        <w:rPr>
          <w:rFonts w:ascii="Calibri" w:hAnsi="Calibri"/>
          <w:color w:val="000000" w:themeColor="text1"/>
          <w:lang w:val="en-AU"/>
        </w:rPr>
        <w:t>engagement platform</w:t>
      </w:r>
      <w:r w:rsidRPr="6105D7DF">
        <w:rPr>
          <w:rFonts w:ascii="Calibri" w:eastAsia="Calibri" w:hAnsi="Calibri" w:cs="Calibri"/>
          <w:color w:val="000000" w:themeColor="text1"/>
          <w:lang w:val="en-AU"/>
        </w:rPr>
        <w:t xml:space="preserve"> and survey through Council’s media channels, with the survey also being mailed out to all households within multi-unit developments.</w:t>
      </w:r>
    </w:p>
    <w:p w14:paraId="63627D6D" w14:textId="77777777" w:rsidR="006224F8" w:rsidRDefault="006224F8" w:rsidP="006224F8">
      <w:pPr>
        <w:spacing w:line="276" w:lineRule="auto"/>
        <w:rPr>
          <w:rFonts w:ascii="Calibri" w:eastAsia="Calibri" w:hAnsi="Calibri" w:cs="Calibri"/>
          <w:color w:val="000000"/>
          <w:lang w:val="en-AU"/>
        </w:rPr>
      </w:pPr>
    </w:p>
    <w:p w14:paraId="54729D28" w14:textId="77777777" w:rsidR="006224F8" w:rsidRDefault="006224F8" w:rsidP="006224F8">
      <w:pPr>
        <w:spacing w:line="276" w:lineRule="auto"/>
        <w:rPr>
          <w:rFonts w:ascii="Calibri" w:eastAsia="Calibri" w:hAnsi="Calibri" w:cs="Calibri"/>
          <w:color w:val="000000"/>
          <w:lang w:val="en-AU"/>
        </w:rPr>
      </w:pPr>
      <w:r w:rsidRPr="17DC1456">
        <w:rPr>
          <w:rFonts w:ascii="Calibri" w:eastAsia="Calibri" w:hAnsi="Calibri" w:cs="Calibri"/>
          <w:color w:val="000000" w:themeColor="text1"/>
          <w:lang w:val="en-AU"/>
        </w:rPr>
        <w:t>The volume of responses to these engagement activities was:</w:t>
      </w:r>
    </w:p>
    <w:p w14:paraId="4C03EA36" w14:textId="77777777" w:rsidR="006224F8" w:rsidRDefault="006224F8" w:rsidP="006224F8">
      <w:pPr>
        <w:numPr>
          <w:ilvl w:val="0"/>
          <w:numId w:val="149"/>
        </w:numPr>
        <w:spacing w:line="276" w:lineRule="auto"/>
        <w:contextualSpacing/>
        <w:rPr>
          <w:rFonts w:ascii="Calibri" w:eastAsia="Calibri" w:hAnsi="Calibri" w:cs="Calibri"/>
          <w:color w:val="000000"/>
          <w:lang w:val="en-AU"/>
        </w:rPr>
      </w:pPr>
      <w:r w:rsidRPr="6105D7DF">
        <w:rPr>
          <w:rFonts w:ascii="Calibri" w:eastAsia="Calibri" w:hAnsi="Calibri" w:cs="Calibri"/>
          <w:color w:val="000000" w:themeColor="text1"/>
          <w:szCs w:val="20"/>
          <w:lang w:val="en-AU"/>
        </w:rPr>
        <w:t xml:space="preserve">816 unique visitors to the </w:t>
      </w:r>
      <w:r w:rsidRPr="6105D7DF">
        <w:rPr>
          <w:rFonts w:ascii="Calibri" w:hAnsi="Calibri"/>
          <w:color w:val="000000" w:themeColor="text1"/>
          <w:szCs w:val="20"/>
          <w:lang w:val="en-AU"/>
        </w:rPr>
        <w:t>engagement platform</w:t>
      </w:r>
      <w:r w:rsidRPr="6105D7DF">
        <w:rPr>
          <w:rFonts w:ascii="Calibri" w:eastAsia="Calibri" w:hAnsi="Calibri" w:cs="Calibri"/>
          <w:color w:val="000000" w:themeColor="text1"/>
          <w:szCs w:val="20"/>
          <w:lang w:val="en-AU"/>
        </w:rPr>
        <w:t xml:space="preserve"> [excludes individual return visits].</w:t>
      </w:r>
    </w:p>
    <w:p w14:paraId="4D3CFBEC" w14:textId="77777777" w:rsidR="006224F8" w:rsidRDefault="006224F8" w:rsidP="006224F8">
      <w:pPr>
        <w:numPr>
          <w:ilvl w:val="0"/>
          <w:numId w:val="149"/>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784 survey responses.</w:t>
      </w:r>
    </w:p>
    <w:p w14:paraId="37997290" w14:textId="77777777" w:rsidR="006224F8" w:rsidRDefault="006224F8" w:rsidP="006224F8">
      <w:pPr>
        <w:numPr>
          <w:ilvl w:val="0"/>
          <w:numId w:val="149"/>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Over 150 comments and just under 300 reactions on Council’s Facebook page.</w:t>
      </w:r>
    </w:p>
    <w:p w14:paraId="14CCD263" w14:textId="77777777" w:rsidR="006224F8" w:rsidRDefault="006224F8" w:rsidP="006224F8">
      <w:pPr>
        <w:spacing w:line="276" w:lineRule="auto"/>
        <w:rPr>
          <w:rFonts w:ascii="Calibri" w:eastAsia="Calibri" w:hAnsi="Calibri" w:cs="Calibri"/>
          <w:color w:val="000000"/>
          <w:lang w:val="en-AU"/>
        </w:rPr>
      </w:pPr>
    </w:p>
    <w:p w14:paraId="10AFCBCD" w14:textId="77777777" w:rsidR="006224F8" w:rsidRDefault="006224F8" w:rsidP="006224F8">
      <w:pPr>
        <w:spacing w:line="276" w:lineRule="auto"/>
        <w:rPr>
          <w:rFonts w:ascii="Calibri" w:eastAsia="Calibri" w:hAnsi="Calibri" w:cs="Calibri"/>
          <w:color w:val="000000"/>
          <w:lang w:val="en-AU"/>
        </w:rPr>
      </w:pPr>
      <w:r w:rsidRPr="17DC1456">
        <w:rPr>
          <w:rFonts w:ascii="Calibri" w:eastAsia="Calibri" w:hAnsi="Calibri" w:cs="Calibri"/>
          <w:color w:val="000000" w:themeColor="text1"/>
          <w:lang w:val="en-AU"/>
        </w:rPr>
        <w:t>The survey, which closed at midnight on 15 March 2022, provided the following insights:</w:t>
      </w:r>
    </w:p>
    <w:p w14:paraId="432A34EA" w14:textId="77777777" w:rsidR="006224F8" w:rsidRDefault="006224F8" w:rsidP="006224F8">
      <w:pPr>
        <w:numPr>
          <w:ilvl w:val="0"/>
          <w:numId w:val="150"/>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60.84% of respondents are unaware of the type of glass products that can be recycled.</w:t>
      </w:r>
    </w:p>
    <w:p w14:paraId="453CCCC0" w14:textId="77777777" w:rsidR="006224F8" w:rsidRDefault="006224F8" w:rsidP="006224F8">
      <w:pPr>
        <w:numPr>
          <w:ilvl w:val="0"/>
          <w:numId w:val="150"/>
        </w:numPr>
        <w:spacing w:line="276" w:lineRule="auto"/>
        <w:contextualSpacing/>
        <w:rPr>
          <w:rFonts w:ascii="Calibri" w:hAnsi="Calibri"/>
          <w:color w:val="000000"/>
          <w:szCs w:val="20"/>
          <w:lang w:val="en-AU"/>
        </w:rPr>
      </w:pPr>
      <w:r w:rsidRPr="17DC1456">
        <w:rPr>
          <w:rFonts w:ascii="Calibri" w:eastAsia="Calibri" w:hAnsi="Calibri" w:cs="Calibri"/>
          <w:color w:val="000000" w:themeColor="text1"/>
          <w:lang w:val="en-AU"/>
        </w:rPr>
        <w:t>89.54% of respondents believe a 120-litre bin collected monthly would satisfy their glass recycling needs.</w:t>
      </w:r>
    </w:p>
    <w:p w14:paraId="4887B020" w14:textId="77777777" w:rsidR="006224F8" w:rsidRDefault="006224F8" w:rsidP="006224F8">
      <w:pPr>
        <w:numPr>
          <w:ilvl w:val="0"/>
          <w:numId w:val="150"/>
        </w:numPr>
        <w:spacing w:line="276" w:lineRule="auto"/>
        <w:contextualSpacing/>
        <w:rPr>
          <w:rFonts w:ascii="Calibri" w:eastAsia="Calibri" w:hAnsi="Calibri" w:cs="Calibri"/>
          <w:color w:val="000000"/>
          <w:lang w:val="en-AU"/>
        </w:rPr>
      </w:pPr>
      <w:r w:rsidRPr="17DC1456">
        <w:rPr>
          <w:rFonts w:ascii="Calibri" w:eastAsia="Calibri" w:hAnsi="Calibri" w:cs="Calibri"/>
          <w:color w:val="000000" w:themeColor="text1"/>
          <w:lang w:val="en-AU"/>
        </w:rPr>
        <w:t xml:space="preserve">69.26% of respondents believe that there is not enough space for them to </w:t>
      </w:r>
      <w:proofErr w:type="gramStart"/>
      <w:r w:rsidRPr="17DC1456">
        <w:rPr>
          <w:rFonts w:ascii="Calibri" w:eastAsia="Calibri" w:hAnsi="Calibri" w:cs="Calibri"/>
          <w:color w:val="000000" w:themeColor="text1"/>
          <w:lang w:val="en-AU"/>
        </w:rPr>
        <w:t>safely and appropriately place three bins</w:t>
      </w:r>
      <w:proofErr w:type="gramEnd"/>
      <w:r w:rsidRPr="17DC1456">
        <w:rPr>
          <w:rFonts w:ascii="Calibri" w:eastAsia="Calibri" w:hAnsi="Calibri" w:cs="Calibri"/>
          <w:color w:val="000000" w:themeColor="text1"/>
          <w:lang w:val="en-AU"/>
        </w:rPr>
        <w:t xml:space="preserve"> on the kerb for collection.</w:t>
      </w:r>
    </w:p>
    <w:p w14:paraId="187C9551" w14:textId="77777777" w:rsidR="006224F8" w:rsidRDefault="006224F8" w:rsidP="006224F8">
      <w:pPr>
        <w:numPr>
          <w:ilvl w:val="0"/>
          <w:numId w:val="150"/>
        </w:numPr>
        <w:spacing w:line="276" w:lineRule="auto"/>
        <w:contextualSpacing/>
        <w:rPr>
          <w:rFonts w:ascii="Calibri" w:hAnsi="Calibri"/>
          <w:color w:val="000000"/>
          <w:lang w:val="en-AU"/>
        </w:rPr>
      </w:pPr>
      <w:r w:rsidRPr="17DC1456">
        <w:rPr>
          <w:rFonts w:ascii="Calibri" w:eastAsia="Calibri" w:hAnsi="Calibri" w:cs="Calibri"/>
          <w:color w:val="000000" w:themeColor="text1"/>
          <w:lang w:val="en-AU"/>
        </w:rPr>
        <w:t>73.71% of respondents believe that they have enough space to store the glass bin.</w:t>
      </w:r>
    </w:p>
    <w:p w14:paraId="7E790828" w14:textId="77777777" w:rsidR="006224F8" w:rsidRPr="00633CCA" w:rsidRDefault="006224F8" w:rsidP="006224F8">
      <w:pPr>
        <w:numPr>
          <w:ilvl w:val="0"/>
          <w:numId w:val="150"/>
        </w:numPr>
        <w:spacing w:line="276" w:lineRule="auto"/>
        <w:contextualSpacing/>
        <w:rPr>
          <w:rFonts w:ascii="Calibri" w:eastAsia="Calibri" w:hAnsi="Calibri" w:cs="Calibri"/>
          <w:color w:val="000000"/>
          <w:szCs w:val="20"/>
          <w:lang w:val="en-AU"/>
        </w:rPr>
      </w:pPr>
      <w:r w:rsidRPr="0DAA77A4">
        <w:rPr>
          <w:rFonts w:ascii="Calibri" w:eastAsia="Calibri" w:hAnsi="Calibri" w:cs="Calibri"/>
          <w:color w:val="000000" w:themeColor="text1"/>
          <w:szCs w:val="20"/>
          <w:lang w:val="en-AU"/>
        </w:rPr>
        <w:t>44.24% of respondents would be willing to travel up to five (5) kilometres to participate in a Container Deposit Scheme, while 25.13% said they would not participate at all.</w:t>
      </w:r>
    </w:p>
    <w:p w14:paraId="043AEE88" w14:textId="77777777" w:rsidR="006224F8" w:rsidRDefault="006224F8" w:rsidP="006224F8">
      <w:pPr>
        <w:spacing w:line="276" w:lineRule="auto"/>
        <w:ind w:left="720"/>
        <w:contextualSpacing/>
        <w:rPr>
          <w:rFonts w:ascii="Calibri" w:eastAsia="Calibri" w:hAnsi="Calibri" w:cs="Calibri"/>
          <w:color w:val="000000"/>
          <w:szCs w:val="20"/>
          <w:lang w:val="en-AU"/>
        </w:rPr>
      </w:pPr>
    </w:p>
    <w:p w14:paraId="63DD7E98" w14:textId="77777777" w:rsidR="006224F8" w:rsidRDefault="006224F8" w:rsidP="006224F8">
      <w:pPr>
        <w:spacing w:line="276" w:lineRule="auto"/>
        <w:rPr>
          <w:rFonts w:ascii="Calibri" w:eastAsia="Calibri" w:hAnsi="Calibri" w:cs="Calibri"/>
          <w:color w:val="000000"/>
          <w:lang w:val="en-AU"/>
        </w:rPr>
      </w:pPr>
      <w:r w:rsidRPr="17DC1456">
        <w:rPr>
          <w:rFonts w:ascii="Calibri" w:eastAsia="Calibri" w:hAnsi="Calibri" w:cs="Calibri"/>
          <w:color w:val="000000" w:themeColor="text1"/>
          <w:lang w:val="en-AU"/>
        </w:rPr>
        <w:t>Social media discussion mainly related to:</w:t>
      </w:r>
    </w:p>
    <w:p w14:paraId="434E66FC" w14:textId="77777777" w:rsidR="006224F8" w:rsidRDefault="006224F8" w:rsidP="006224F8">
      <w:pPr>
        <w:numPr>
          <w:ilvl w:val="0"/>
          <w:numId w:val="151"/>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Household need - Saying they don’t use enough glass containers to justify a separate service or asking if they can opt out.</w:t>
      </w:r>
    </w:p>
    <w:p w14:paraId="31D19C40" w14:textId="77777777" w:rsidR="006224F8" w:rsidRDefault="006224F8" w:rsidP="006224F8">
      <w:pPr>
        <w:numPr>
          <w:ilvl w:val="0"/>
          <w:numId w:val="151"/>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Household impact - Expressing concern about where they will store the glass bin.</w:t>
      </w:r>
    </w:p>
    <w:p w14:paraId="516420C3" w14:textId="77777777" w:rsidR="006224F8" w:rsidRDefault="006224F8" w:rsidP="006224F8">
      <w:pPr>
        <w:numPr>
          <w:ilvl w:val="0"/>
          <w:numId w:val="151"/>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The service - Asking how it will work, and what can go in the glass bin.</w:t>
      </w:r>
    </w:p>
    <w:p w14:paraId="0949A6B2" w14:textId="77777777" w:rsidR="006224F8" w:rsidRDefault="006224F8" w:rsidP="006224F8">
      <w:pPr>
        <w:numPr>
          <w:ilvl w:val="0"/>
          <w:numId w:val="151"/>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The cost - Questioning whether ratepayers will be paying for the new service.</w:t>
      </w:r>
    </w:p>
    <w:p w14:paraId="698CA393" w14:textId="77777777" w:rsidR="006224F8" w:rsidRDefault="006224F8" w:rsidP="006224F8">
      <w:pPr>
        <w:spacing w:line="276" w:lineRule="auto"/>
        <w:rPr>
          <w:rFonts w:ascii="Calibri" w:eastAsia="Calibri" w:hAnsi="Calibri" w:cs="Calibri"/>
          <w:color w:val="000000"/>
          <w:lang w:val="en-AU"/>
        </w:rPr>
      </w:pPr>
    </w:p>
    <w:p w14:paraId="536C1EFC" w14:textId="77777777" w:rsidR="006224F8" w:rsidRDefault="006224F8" w:rsidP="006224F8">
      <w:pPr>
        <w:spacing w:line="276" w:lineRule="auto"/>
        <w:rPr>
          <w:rFonts w:ascii="Calibri" w:eastAsia="Calibri" w:hAnsi="Calibri" w:cs="Calibri"/>
          <w:color w:val="000000"/>
          <w:lang w:val="en-AU"/>
        </w:rPr>
      </w:pPr>
      <w:r w:rsidRPr="17DC1456">
        <w:rPr>
          <w:rFonts w:ascii="Calibri" w:eastAsia="Calibri" w:hAnsi="Calibri" w:cs="Calibri"/>
          <w:color w:val="000000" w:themeColor="text1"/>
          <w:lang w:val="en-AU"/>
        </w:rPr>
        <w:lastRenderedPageBreak/>
        <w:t>The insights gained from this feedback will be addressed in the lead-up to service commencement through:</w:t>
      </w:r>
    </w:p>
    <w:p w14:paraId="75ED888E" w14:textId="77777777" w:rsidR="006224F8" w:rsidRDefault="006224F8" w:rsidP="006224F8">
      <w:pPr>
        <w:numPr>
          <w:ilvl w:val="0"/>
          <w:numId w:val="152"/>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Educational and communications activities aimed at:</w:t>
      </w:r>
    </w:p>
    <w:p w14:paraId="349C95B7" w14:textId="77777777" w:rsidR="006224F8" w:rsidRDefault="006224F8" w:rsidP="006224F8">
      <w:pPr>
        <w:numPr>
          <w:ilvl w:val="1"/>
          <w:numId w:val="152"/>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Raising awareness around the environmental benefits of a separate glass recycling service.</w:t>
      </w:r>
    </w:p>
    <w:p w14:paraId="76285722" w14:textId="77777777" w:rsidR="006224F8" w:rsidRDefault="006224F8" w:rsidP="006224F8">
      <w:pPr>
        <w:numPr>
          <w:ilvl w:val="1"/>
          <w:numId w:val="152"/>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Outlining what can and cannot go in the glass bin.</w:t>
      </w:r>
    </w:p>
    <w:p w14:paraId="04A3A266" w14:textId="77777777" w:rsidR="006224F8" w:rsidRDefault="006224F8" w:rsidP="006224F8">
      <w:pPr>
        <w:numPr>
          <w:ilvl w:val="1"/>
          <w:numId w:val="152"/>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Understanding the State-wide mandate.</w:t>
      </w:r>
    </w:p>
    <w:p w14:paraId="1499DE07" w14:textId="77777777" w:rsidR="006224F8" w:rsidRDefault="006224F8" w:rsidP="006224F8">
      <w:pPr>
        <w:numPr>
          <w:ilvl w:val="1"/>
          <w:numId w:val="152"/>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Describing how the glass recycling service differs from the Container Deposit Scheme.</w:t>
      </w:r>
    </w:p>
    <w:p w14:paraId="6DE76425" w14:textId="77777777" w:rsidR="006224F8" w:rsidRDefault="006224F8" w:rsidP="006224F8">
      <w:pPr>
        <w:numPr>
          <w:ilvl w:val="1"/>
          <w:numId w:val="152"/>
        </w:numPr>
        <w:spacing w:line="276" w:lineRule="auto"/>
        <w:contextualSpacing/>
        <w:rPr>
          <w:rFonts w:ascii="Calibri" w:hAnsi="Calibri"/>
          <w:color w:val="000000"/>
          <w:szCs w:val="20"/>
          <w:lang w:val="en-AU"/>
        </w:rPr>
      </w:pPr>
      <w:r w:rsidRPr="17DC1456">
        <w:rPr>
          <w:rFonts w:ascii="Calibri" w:eastAsia="Calibri" w:hAnsi="Calibri" w:cs="Calibri"/>
          <w:color w:val="000000" w:themeColor="text1"/>
          <w:lang w:val="en-AU"/>
        </w:rPr>
        <w:t>Confirming the service model.</w:t>
      </w:r>
    </w:p>
    <w:p w14:paraId="60F9C2B8" w14:textId="77777777" w:rsidR="006224F8" w:rsidRDefault="006224F8" w:rsidP="006224F8">
      <w:pPr>
        <w:numPr>
          <w:ilvl w:val="1"/>
          <w:numId w:val="152"/>
        </w:numPr>
        <w:spacing w:line="276" w:lineRule="auto"/>
        <w:contextualSpacing/>
        <w:rPr>
          <w:rFonts w:ascii="Calibri" w:hAnsi="Calibri"/>
          <w:color w:val="000000"/>
          <w:szCs w:val="20"/>
          <w:lang w:val="en-AU"/>
        </w:rPr>
      </w:pPr>
      <w:r w:rsidRPr="17DC1456">
        <w:rPr>
          <w:rFonts w:ascii="Calibri" w:eastAsia="Calibri" w:hAnsi="Calibri" w:cs="Calibri"/>
          <w:color w:val="000000" w:themeColor="text1"/>
          <w:lang w:val="en-AU"/>
        </w:rPr>
        <w:t>Clarifying the waste service cost recovery process.</w:t>
      </w:r>
    </w:p>
    <w:p w14:paraId="68B0009B" w14:textId="77777777" w:rsidR="006224F8" w:rsidRDefault="006224F8" w:rsidP="006224F8">
      <w:pPr>
        <w:numPr>
          <w:ilvl w:val="0"/>
          <w:numId w:val="152"/>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Specific interventions to address:</w:t>
      </w:r>
    </w:p>
    <w:p w14:paraId="43142C80" w14:textId="77777777" w:rsidR="006224F8" w:rsidRDefault="006224F8" w:rsidP="006224F8">
      <w:pPr>
        <w:numPr>
          <w:ilvl w:val="1"/>
          <w:numId w:val="152"/>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Bin storage capacity within multi-unit development settings.</w:t>
      </w:r>
    </w:p>
    <w:p w14:paraId="77FBFD71" w14:textId="77777777" w:rsidR="006224F8" w:rsidRDefault="006224F8" w:rsidP="006224F8">
      <w:pPr>
        <w:numPr>
          <w:ilvl w:val="1"/>
          <w:numId w:val="152"/>
        </w:numPr>
        <w:spacing w:line="276" w:lineRule="auto"/>
        <w:contextualSpacing/>
        <w:rPr>
          <w:rFonts w:ascii="Calibri" w:eastAsia="Calibri" w:hAnsi="Calibri" w:cs="Calibri"/>
          <w:color w:val="000000"/>
          <w:szCs w:val="20"/>
          <w:lang w:val="en-AU"/>
        </w:rPr>
      </w:pPr>
      <w:r w:rsidRPr="17DC1456">
        <w:rPr>
          <w:rFonts w:ascii="Calibri" w:eastAsia="Calibri" w:hAnsi="Calibri" w:cs="Calibri"/>
          <w:color w:val="000000" w:themeColor="text1"/>
          <w:szCs w:val="20"/>
          <w:lang w:val="en-AU"/>
        </w:rPr>
        <w:t>Barriers to presenting three (3) bins at the kerbside once every month.</w:t>
      </w:r>
    </w:p>
    <w:p w14:paraId="1936DB2E" w14:textId="77777777" w:rsidR="006224F8" w:rsidRDefault="006224F8" w:rsidP="006224F8">
      <w:pPr>
        <w:spacing w:line="276" w:lineRule="auto"/>
        <w:ind w:left="720"/>
        <w:rPr>
          <w:rFonts w:ascii="Calibri" w:hAnsi="Calibri"/>
          <w:color w:val="000000"/>
          <w:lang w:val="en-AU"/>
        </w:rPr>
      </w:pPr>
      <w:r w:rsidRPr="17DC1456">
        <w:rPr>
          <w:rFonts w:ascii="Calibri" w:eastAsia="Calibri" w:hAnsi="Calibri" w:cs="Calibri"/>
          <w:color w:val="000000" w:themeColor="text1"/>
          <w:lang w:val="en-AU"/>
        </w:rPr>
        <w:t>Existing budget will be used to employ a fixed term resource to investigate and resolve the concerns raised by residents.</w:t>
      </w:r>
    </w:p>
    <w:p w14:paraId="68832264" w14:textId="77777777" w:rsidR="006224F8" w:rsidRDefault="006224F8" w:rsidP="006224F8">
      <w:pPr>
        <w:spacing w:line="276" w:lineRule="auto"/>
        <w:rPr>
          <w:rFonts w:ascii="Calibri" w:eastAsia="Calibri" w:hAnsi="Calibri" w:cs="Calibri"/>
          <w:color w:val="000000"/>
          <w:lang w:val="en-AU"/>
        </w:rPr>
      </w:pPr>
    </w:p>
    <w:p w14:paraId="09CB3664" w14:textId="77777777" w:rsidR="006224F8" w:rsidRDefault="006224F8" w:rsidP="006224F8">
      <w:pPr>
        <w:spacing w:line="276" w:lineRule="auto"/>
        <w:rPr>
          <w:rFonts w:ascii="Calibri" w:eastAsia="Calibri" w:hAnsi="Calibri" w:cs="Calibri"/>
          <w:color w:val="000000"/>
          <w:lang w:val="en-AU"/>
        </w:rPr>
      </w:pPr>
      <w:r w:rsidRPr="17DC1456">
        <w:rPr>
          <w:rFonts w:ascii="Calibri" w:eastAsia="Calibri" w:hAnsi="Calibri" w:cs="Calibri"/>
          <w:color w:val="000000" w:themeColor="text1"/>
          <w:lang w:val="en-AU"/>
        </w:rPr>
        <w:t>While the final timeline depends on negotiations with appointed contractors, the expectation at this stage is that new bins will be delivered during September 2022 and the service will commence late September/early October</w:t>
      </w:r>
      <w:r>
        <w:rPr>
          <w:rFonts w:ascii="Calibri" w:eastAsia="Calibri" w:hAnsi="Calibri" w:cs="Calibri"/>
          <w:color w:val="000000" w:themeColor="text1"/>
          <w:lang w:val="en-AU"/>
        </w:rPr>
        <w:t xml:space="preserve"> 2022</w:t>
      </w:r>
      <w:r w:rsidRPr="17DC1456">
        <w:rPr>
          <w:rFonts w:ascii="Calibri" w:eastAsia="Calibri" w:hAnsi="Calibri" w:cs="Calibri"/>
          <w:color w:val="000000" w:themeColor="text1"/>
          <w:lang w:val="en-AU"/>
        </w:rPr>
        <w:t>.</w:t>
      </w:r>
    </w:p>
    <w:p w14:paraId="53F2488F"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0BFA3B7B">
        <w:rPr>
          <w:rFonts w:ascii="Calibri" w:eastAsia="Calibri" w:hAnsi="Calibri" w:cs="Calibri"/>
          <w:b/>
          <w:bCs/>
          <w:color w:val="FFFFFF" w:themeColor="background1"/>
          <w:lang w:val="en-AU"/>
        </w:rPr>
        <w:t xml:space="preserve"> Alignment to Community Plan, Policies or Strategies</w:t>
      </w:r>
    </w:p>
    <w:p w14:paraId="10D67290" w14:textId="77777777" w:rsidR="006224F8" w:rsidRDefault="006224F8" w:rsidP="006224F8">
      <w:pPr>
        <w:spacing w:line="276" w:lineRule="auto"/>
        <w:rPr>
          <w:rFonts w:ascii="Calibri" w:eastAsia="Calibri" w:hAnsi="Calibri" w:cs="Calibri"/>
          <w:color w:val="000000"/>
          <w:lang w:val="en-AU"/>
        </w:rPr>
      </w:pPr>
      <w:r w:rsidRPr="0BFA3B7B">
        <w:rPr>
          <w:rFonts w:ascii="Calibri" w:eastAsia="Calibri" w:hAnsi="Calibri" w:cs="Calibri"/>
          <w:color w:val="000000" w:themeColor="text1"/>
          <w:lang w:val="en-AU"/>
        </w:rPr>
        <w:t>Alignment to Whittlesea 2040 and Community Plan 2021-2025:</w:t>
      </w:r>
    </w:p>
    <w:p w14:paraId="0DF5C546" w14:textId="77777777" w:rsidR="006224F8" w:rsidRDefault="006224F8" w:rsidP="006224F8">
      <w:pPr>
        <w:spacing w:before="240" w:after="60" w:line="276" w:lineRule="auto"/>
        <w:rPr>
          <w:rFonts w:ascii="Calibri" w:eastAsia="Calibri" w:hAnsi="Calibri" w:cs="Calibri"/>
          <w:b/>
          <w:bCs/>
          <w:color w:val="000000"/>
          <w:lang w:val="en-AU"/>
        </w:rPr>
      </w:pPr>
      <w:r w:rsidRPr="6E6649BA">
        <w:rPr>
          <w:rFonts w:ascii="Calibri" w:eastAsia="Calibri" w:hAnsi="Calibri" w:cs="Calibri"/>
          <w:b/>
          <w:bCs/>
          <w:color w:val="000000" w:themeColor="text1"/>
          <w:lang w:val="en-AU"/>
        </w:rPr>
        <w:t xml:space="preserve">Sustainable environment </w:t>
      </w:r>
    </w:p>
    <w:p w14:paraId="289DC26F" w14:textId="77777777" w:rsidR="006224F8" w:rsidRDefault="006224F8" w:rsidP="006224F8">
      <w:pPr>
        <w:spacing w:line="276" w:lineRule="auto"/>
        <w:rPr>
          <w:rFonts w:ascii="Calibri" w:eastAsia="Calibri" w:hAnsi="Calibri" w:cs="Calibri"/>
          <w:lang w:val="en-AU"/>
        </w:rPr>
      </w:pPr>
      <w:r w:rsidRPr="6E6649BA">
        <w:rPr>
          <w:rFonts w:ascii="Calibri" w:eastAsia="Calibri" w:hAnsi="Calibri" w:cs="Calibri"/>
          <w:lang w:val="en-AU"/>
        </w:rPr>
        <w:t xml:space="preserve">We prioritise our environment and take action to reduce waste, preserve local biodiversity, protect </w:t>
      </w:r>
      <w:proofErr w:type="gramStart"/>
      <w:r w:rsidRPr="6E6649BA">
        <w:rPr>
          <w:rFonts w:ascii="Calibri" w:eastAsia="Calibri" w:hAnsi="Calibri" w:cs="Calibri"/>
          <w:lang w:val="en-AU"/>
        </w:rPr>
        <w:t>waterways</w:t>
      </w:r>
      <w:proofErr w:type="gramEnd"/>
      <w:r w:rsidRPr="6E6649BA">
        <w:rPr>
          <w:rFonts w:ascii="Calibri" w:eastAsia="Calibri" w:hAnsi="Calibri" w:cs="Calibri"/>
          <w:lang w:val="en-AU"/>
        </w:rPr>
        <w:t xml:space="preserve"> and green space, and address climate change.</w:t>
      </w:r>
    </w:p>
    <w:p w14:paraId="4738D20C" w14:textId="77777777" w:rsidR="006224F8" w:rsidRDefault="006224F8" w:rsidP="006224F8">
      <w:pPr>
        <w:spacing w:line="276" w:lineRule="auto"/>
        <w:rPr>
          <w:rFonts w:ascii="Calibri" w:eastAsia="Calibri" w:hAnsi="Calibri" w:cs="Calibri"/>
          <w:color w:val="000000"/>
          <w:lang w:val="en-AU"/>
        </w:rPr>
      </w:pPr>
    </w:p>
    <w:p w14:paraId="69DEF943" w14:textId="77777777" w:rsidR="006224F8" w:rsidRDefault="006224F8" w:rsidP="006224F8">
      <w:pPr>
        <w:spacing w:line="276" w:lineRule="auto"/>
        <w:rPr>
          <w:rFonts w:ascii="Calibri" w:eastAsia="Calibri" w:hAnsi="Calibri" w:cs="Calibri"/>
          <w:color w:val="000000"/>
          <w:lang w:val="en-AU"/>
        </w:rPr>
      </w:pPr>
      <w:r w:rsidRPr="1D0E7931">
        <w:rPr>
          <w:rFonts w:ascii="Calibri" w:eastAsia="Calibri" w:hAnsi="Calibri" w:cs="Calibri"/>
          <w:color w:val="000000" w:themeColor="text1"/>
          <w:lang w:val="en-AU"/>
        </w:rPr>
        <w:t>The implementation of a glass recycling service is identified as a priority action within</w:t>
      </w:r>
      <w:r w:rsidRPr="1D0E7931">
        <w:rPr>
          <w:rFonts w:ascii="Calibri" w:eastAsia="Calibri" w:hAnsi="Calibri" w:cs="Calibri"/>
          <w:i/>
          <w:iCs/>
          <w:color w:val="000000" w:themeColor="text1"/>
          <w:lang w:val="en-AU"/>
        </w:rPr>
        <w:t xml:space="preserve"> </w:t>
      </w:r>
      <w:r w:rsidRPr="1D0E7931">
        <w:rPr>
          <w:rFonts w:ascii="Calibri" w:eastAsia="Calibri" w:hAnsi="Calibri" w:cs="Calibri"/>
          <w:color w:val="000000" w:themeColor="text1"/>
          <w:lang w:val="en-AU"/>
        </w:rPr>
        <w:t xml:space="preserve">Council’s </w:t>
      </w:r>
      <w:r w:rsidRPr="1D0E7931">
        <w:rPr>
          <w:rFonts w:ascii="Calibri" w:eastAsia="Calibri" w:hAnsi="Calibri" w:cs="Calibri"/>
          <w:i/>
          <w:iCs/>
          <w:color w:val="000000" w:themeColor="text1"/>
          <w:lang w:val="en-AU"/>
        </w:rPr>
        <w:t>Rethinking Waste Plan 2021-2030</w:t>
      </w:r>
      <w:r w:rsidRPr="1D0E7931">
        <w:rPr>
          <w:rFonts w:ascii="Calibri" w:eastAsia="Calibri" w:hAnsi="Calibri" w:cs="Calibri"/>
          <w:color w:val="000000" w:themeColor="text1"/>
          <w:lang w:val="en-AU"/>
        </w:rPr>
        <w:t xml:space="preserve">, with service commencement to occur during 2022-23.  </w:t>
      </w:r>
    </w:p>
    <w:p w14:paraId="2A0D768D" w14:textId="77777777" w:rsidR="006224F8" w:rsidRDefault="006224F8" w:rsidP="006224F8">
      <w:pPr>
        <w:spacing w:line="276" w:lineRule="auto"/>
        <w:jc w:val="both"/>
        <w:rPr>
          <w:rFonts w:ascii="Calibri" w:eastAsia="Calibri" w:hAnsi="Calibri" w:cs="Calibri"/>
          <w:color w:val="000000"/>
          <w:lang w:val="en-AU"/>
        </w:rPr>
      </w:pPr>
    </w:p>
    <w:p w14:paraId="6189D8AF" w14:textId="77777777" w:rsidR="006224F8" w:rsidRDefault="006224F8" w:rsidP="006224F8">
      <w:pPr>
        <w:spacing w:line="276" w:lineRule="auto"/>
        <w:rPr>
          <w:rFonts w:ascii="Calibri" w:eastAsia="Calibri" w:hAnsi="Calibri" w:cs="Calibri"/>
          <w:color w:val="000000" w:themeColor="text1"/>
          <w:lang w:val="en-AU"/>
        </w:rPr>
      </w:pPr>
      <w:r w:rsidRPr="0DAA77A4">
        <w:rPr>
          <w:rFonts w:ascii="Calibri" w:eastAsia="Calibri" w:hAnsi="Calibri" w:cs="Calibri"/>
          <w:color w:val="000000" w:themeColor="text1"/>
          <w:lang w:val="en-AU"/>
        </w:rPr>
        <w:t>A separate glass service will see a reduction of material sent to landfill and contribute to a circular economy.</w:t>
      </w:r>
    </w:p>
    <w:p w14:paraId="004AAD23" w14:textId="77777777" w:rsidR="006224F8" w:rsidRDefault="006224F8" w:rsidP="006224F8">
      <w:pPr>
        <w:spacing w:line="276" w:lineRule="auto"/>
        <w:rPr>
          <w:rFonts w:ascii="Calibri" w:eastAsia="Calibri" w:hAnsi="Calibri" w:cs="Calibri"/>
          <w:color w:val="000000"/>
          <w:lang w:val="en-AU"/>
        </w:rPr>
      </w:pPr>
      <w:r>
        <w:rPr>
          <w:rFonts w:ascii="Calibri" w:eastAsia="Calibri" w:hAnsi="Calibri" w:cs="Calibri"/>
          <w:color w:val="000000" w:themeColor="text1"/>
          <w:lang w:val="en-AU"/>
        </w:rPr>
        <w:br w:type="page"/>
      </w:r>
    </w:p>
    <w:p w14:paraId="4BE0B8FC"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0BFA3B7B">
        <w:rPr>
          <w:rFonts w:ascii="Calibri" w:eastAsia="Calibri" w:hAnsi="Calibri" w:cs="Calibri"/>
          <w:b/>
          <w:bCs/>
          <w:color w:val="FFFFFF" w:themeColor="background1"/>
          <w:lang w:val="en-AU"/>
        </w:rPr>
        <w:t xml:space="preserve"> Considerations</w:t>
      </w:r>
    </w:p>
    <w:p w14:paraId="072567E7" w14:textId="77777777" w:rsidR="006224F8" w:rsidRDefault="006224F8" w:rsidP="006224F8">
      <w:pPr>
        <w:keepNext/>
        <w:spacing w:before="240" w:after="60" w:line="276" w:lineRule="auto"/>
        <w:outlineLvl w:val="1"/>
        <w:rPr>
          <w:rFonts w:ascii="Calibri" w:eastAsia="Calibri" w:hAnsi="Calibri" w:cs="Calibri"/>
          <w:b/>
          <w:bCs/>
          <w:iCs/>
          <w:color w:val="000000"/>
          <w:lang w:val="en-AU"/>
        </w:rPr>
      </w:pPr>
      <w:r w:rsidRPr="20154935">
        <w:rPr>
          <w:rFonts w:ascii="Calibri" w:eastAsia="Calibri" w:hAnsi="Calibri" w:cs="Calibri"/>
          <w:b/>
          <w:bCs/>
          <w:iCs/>
          <w:color w:val="000000" w:themeColor="text1"/>
          <w:lang w:val="en-AU"/>
        </w:rPr>
        <w:t>Environmental</w:t>
      </w:r>
    </w:p>
    <w:p w14:paraId="410FCE4D" w14:textId="77777777" w:rsidR="006224F8" w:rsidRDefault="006224F8" w:rsidP="006224F8">
      <w:pPr>
        <w:spacing w:line="276" w:lineRule="auto"/>
        <w:rPr>
          <w:rFonts w:ascii="Calibri" w:eastAsia="Calibri" w:hAnsi="Calibri" w:cs="Calibri"/>
          <w:color w:val="000000"/>
          <w:lang w:val="en-AU"/>
        </w:rPr>
      </w:pPr>
      <w:r w:rsidRPr="31F0DD4C">
        <w:rPr>
          <w:rFonts w:ascii="Calibri" w:eastAsia="Calibri" w:hAnsi="Calibri" w:cs="Calibri"/>
          <w:color w:val="000000" w:themeColor="text1"/>
          <w:lang w:val="en-AU"/>
        </w:rPr>
        <w:t>The introduction of a residential glass recycling service allows for the separation of glass from other recyclables.  This is of particular benefit for paper and cardboard which are currently prone to contamination through exposure to broken glass.</w:t>
      </w:r>
    </w:p>
    <w:p w14:paraId="166A4175" w14:textId="77777777" w:rsidR="006224F8" w:rsidRDefault="006224F8" w:rsidP="006224F8">
      <w:pPr>
        <w:spacing w:line="276" w:lineRule="auto"/>
        <w:rPr>
          <w:rFonts w:ascii="Calibri" w:eastAsia="Calibri" w:hAnsi="Calibri" w:cs="Calibri"/>
          <w:color w:val="000000"/>
          <w:lang w:val="en-AU"/>
        </w:rPr>
      </w:pPr>
    </w:p>
    <w:p w14:paraId="055DE50C" w14:textId="77777777" w:rsidR="006224F8" w:rsidRDefault="006224F8" w:rsidP="006224F8">
      <w:pPr>
        <w:spacing w:line="276" w:lineRule="auto"/>
        <w:rPr>
          <w:rFonts w:ascii="Calibri" w:eastAsia="Calibri" w:hAnsi="Calibri" w:cs="Calibri"/>
          <w:color w:val="000000"/>
          <w:lang w:val="en-AU"/>
        </w:rPr>
      </w:pPr>
      <w:r w:rsidRPr="6E6649BA">
        <w:rPr>
          <w:rFonts w:ascii="Calibri" w:eastAsia="Calibri" w:hAnsi="Calibri" w:cs="Calibri"/>
          <w:color w:val="000000" w:themeColor="text1"/>
          <w:lang w:val="en-AU"/>
        </w:rPr>
        <w:t>A separate glass service allows even very small glass fragments to be recovered.  In a mixed recycling bin these fragments commonly become embedded in other recyclable materials, resulting in both being sent to landfill.  A separate glass service also allows for the application of glass specific collection and delivery practices which can help to minimise the level of breakage and reduce the sorting effort.</w:t>
      </w:r>
    </w:p>
    <w:p w14:paraId="7E28B208" w14:textId="77777777" w:rsidR="006224F8" w:rsidRDefault="006224F8" w:rsidP="006224F8">
      <w:pPr>
        <w:spacing w:line="276" w:lineRule="auto"/>
        <w:rPr>
          <w:rFonts w:ascii="Calibri" w:eastAsia="Calibri" w:hAnsi="Calibri" w:cs="Calibri"/>
          <w:color w:val="000000"/>
          <w:lang w:val="en-AU"/>
        </w:rPr>
      </w:pPr>
    </w:p>
    <w:p w14:paraId="7A42D157" w14:textId="77777777" w:rsidR="006224F8" w:rsidRDefault="006224F8" w:rsidP="006224F8">
      <w:pPr>
        <w:spacing w:line="276" w:lineRule="auto"/>
        <w:rPr>
          <w:rFonts w:ascii="Calibri" w:eastAsia="Calibri" w:hAnsi="Calibri"/>
          <w:color w:val="000000"/>
          <w:lang w:val="en-AU"/>
        </w:rPr>
      </w:pPr>
      <w:r w:rsidRPr="6E6649BA">
        <w:rPr>
          <w:rFonts w:ascii="Calibri" w:eastAsia="Calibri" w:hAnsi="Calibri" w:cs="Calibri"/>
          <w:color w:val="000000" w:themeColor="text1"/>
          <w:lang w:val="en-AU"/>
        </w:rPr>
        <w:t>The greater the quality of recyclable material delivered to processing contractors, the higher the potential for re-use, and the lower the volume of material being sent to landfill or sourced from natural resource reserves.</w:t>
      </w:r>
    </w:p>
    <w:p w14:paraId="7066014C" w14:textId="77777777" w:rsidR="006224F8" w:rsidRDefault="006224F8" w:rsidP="006224F8">
      <w:pPr>
        <w:spacing w:line="276" w:lineRule="auto"/>
        <w:rPr>
          <w:rFonts w:ascii="Calibri" w:hAnsi="Calibri"/>
          <w:color w:val="000000"/>
          <w:lang w:val="en-AU"/>
        </w:rPr>
      </w:pPr>
    </w:p>
    <w:p w14:paraId="144CA2D8" w14:textId="77777777" w:rsidR="006224F8" w:rsidRDefault="006224F8" w:rsidP="006224F8">
      <w:pPr>
        <w:spacing w:line="276" w:lineRule="auto"/>
        <w:rPr>
          <w:rFonts w:ascii="Calibri" w:hAnsi="Calibri"/>
          <w:color w:val="000000"/>
          <w:lang w:val="en-AU"/>
        </w:rPr>
      </w:pPr>
      <w:r w:rsidRPr="545BDFC5">
        <w:rPr>
          <w:rFonts w:ascii="Calibri" w:eastAsia="Calibri" w:hAnsi="Calibri" w:cs="Calibri"/>
          <w:color w:val="000000" w:themeColor="text1"/>
          <w:lang w:val="en-AU"/>
        </w:rPr>
        <w:t xml:space="preserve">The selection of a glass recycling bin supplier considered, amongst other things, the use of recycled materials in bin manufacture to further improve the environmental outcomes of this project.  Bins supplied by the recommended tenderer consist of 80% recycled material. </w:t>
      </w:r>
    </w:p>
    <w:p w14:paraId="5B0FF10A" w14:textId="77777777" w:rsidR="006224F8" w:rsidRDefault="006224F8" w:rsidP="006224F8">
      <w:pPr>
        <w:keepNext/>
        <w:spacing w:before="240" w:after="60" w:line="276" w:lineRule="auto"/>
        <w:outlineLvl w:val="1"/>
        <w:rPr>
          <w:rFonts w:ascii="Calibri" w:eastAsia="Calibri" w:hAnsi="Calibri" w:cs="Calibri"/>
          <w:b/>
          <w:bCs/>
          <w:iCs/>
          <w:color w:val="000000"/>
          <w:lang w:val="en-AU"/>
        </w:rPr>
      </w:pPr>
      <w:r w:rsidRPr="20154935">
        <w:rPr>
          <w:rFonts w:ascii="Calibri" w:eastAsia="Calibri" w:hAnsi="Calibri" w:cs="Calibri"/>
          <w:b/>
          <w:bCs/>
          <w:iCs/>
          <w:color w:val="000000" w:themeColor="text1"/>
          <w:lang w:val="en-AU"/>
        </w:rPr>
        <w:t xml:space="preserve">Social, Cultural and Health </w:t>
      </w:r>
    </w:p>
    <w:p w14:paraId="0D9EEBCC" w14:textId="77777777" w:rsidR="006224F8" w:rsidRDefault="006224F8" w:rsidP="006224F8">
      <w:pPr>
        <w:spacing w:line="276" w:lineRule="auto"/>
        <w:rPr>
          <w:rFonts w:ascii="Calibri" w:eastAsia="Calibri" w:hAnsi="Calibri" w:cs="Calibri"/>
          <w:color w:val="000000"/>
          <w:lang w:val="en-AU"/>
        </w:rPr>
      </w:pPr>
      <w:r w:rsidRPr="6E6649BA">
        <w:rPr>
          <w:rFonts w:ascii="Calibri" w:eastAsia="Calibri" w:hAnsi="Calibri" w:cs="Calibri"/>
          <w:color w:val="000000" w:themeColor="text1"/>
          <w:lang w:val="en-AU"/>
        </w:rPr>
        <w:t>A successful glass recycling service will necessitate changes in a household’s waste management practices - how they sort their recycling; how they store their additional bin; how they manage the presentation of bins for kerbside collection.  An effective education and support program will be critical aspects of this project.</w:t>
      </w:r>
    </w:p>
    <w:p w14:paraId="24C89873" w14:textId="77777777" w:rsidR="006224F8" w:rsidRDefault="006224F8" w:rsidP="006224F8">
      <w:pPr>
        <w:keepNext/>
        <w:spacing w:before="240" w:after="60" w:line="276" w:lineRule="auto"/>
        <w:outlineLvl w:val="1"/>
        <w:rPr>
          <w:rFonts w:ascii="Calibri" w:eastAsia="Calibri" w:hAnsi="Calibri" w:cs="Calibri"/>
          <w:b/>
          <w:bCs/>
          <w:iCs/>
          <w:color w:val="000000"/>
          <w:lang w:val="en-AU"/>
        </w:rPr>
      </w:pPr>
      <w:r w:rsidRPr="20154935">
        <w:rPr>
          <w:rFonts w:ascii="Calibri" w:eastAsia="Calibri" w:hAnsi="Calibri" w:cs="Calibri"/>
          <w:b/>
          <w:bCs/>
          <w:iCs/>
          <w:color w:val="000000" w:themeColor="text1"/>
          <w:lang w:val="en-AU"/>
        </w:rPr>
        <w:t>Economic</w:t>
      </w:r>
    </w:p>
    <w:p w14:paraId="3E8D351D" w14:textId="77777777" w:rsidR="006224F8" w:rsidRDefault="006224F8" w:rsidP="006224F8">
      <w:pPr>
        <w:spacing w:line="276" w:lineRule="auto"/>
        <w:rPr>
          <w:rFonts w:ascii="Calibri" w:hAnsi="Calibri"/>
          <w:color w:val="000000"/>
          <w:lang w:val="en-AU"/>
        </w:rPr>
      </w:pPr>
      <w:r w:rsidRPr="1D0E7931">
        <w:rPr>
          <w:rFonts w:ascii="Calibri" w:eastAsia="Calibri" w:hAnsi="Calibri" w:cs="Calibri"/>
          <w:color w:val="000000" w:themeColor="text1"/>
          <w:lang w:val="en-AU"/>
        </w:rPr>
        <w:t>Improving the overall quality of collected recyclable material increases its commodity value and facilitates the development of a viable circular economy.</w:t>
      </w:r>
    </w:p>
    <w:p w14:paraId="4A3B825C" w14:textId="77777777" w:rsidR="006224F8" w:rsidRDefault="006224F8" w:rsidP="006224F8">
      <w:pPr>
        <w:keepNext/>
        <w:spacing w:before="240" w:after="60" w:line="276" w:lineRule="auto"/>
        <w:outlineLvl w:val="1"/>
        <w:rPr>
          <w:rFonts w:ascii="Calibri" w:eastAsia="Calibri" w:hAnsi="Calibri" w:cs="Calibri"/>
          <w:b/>
          <w:bCs/>
          <w:iCs/>
          <w:color w:val="000000"/>
          <w:lang w:val="en-AU"/>
        </w:rPr>
      </w:pPr>
      <w:r w:rsidRPr="20154935">
        <w:rPr>
          <w:rFonts w:ascii="Calibri" w:eastAsia="Calibri" w:hAnsi="Calibri" w:cs="Calibri"/>
          <w:b/>
          <w:bCs/>
          <w:iCs/>
          <w:color w:val="000000" w:themeColor="text1"/>
          <w:lang w:val="en-AU"/>
        </w:rPr>
        <w:t>Financial Implications</w:t>
      </w:r>
    </w:p>
    <w:p w14:paraId="6804E1AE" w14:textId="77777777" w:rsidR="006224F8" w:rsidRDefault="006224F8" w:rsidP="006224F8">
      <w:pPr>
        <w:spacing w:line="276" w:lineRule="auto"/>
        <w:rPr>
          <w:rFonts w:ascii="Calibri" w:eastAsia="Calibri" w:hAnsi="Calibri" w:cs="Calibri"/>
          <w:vanish/>
          <w:color w:val="808080"/>
          <w:sz w:val="16"/>
          <w:szCs w:val="16"/>
          <w:lang w:val="en-AU"/>
        </w:rPr>
      </w:pPr>
    </w:p>
    <w:p w14:paraId="1E52BD62" w14:textId="77777777" w:rsidR="006224F8" w:rsidRDefault="006224F8" w:rsidP="006224F8">
      <w:pPr>
        <w:spacing w:line="276" w:lineRule="auto"/>
        <w:rPr>
          <w:rFonts w:ascii="Calibri" w:eastAsia="Calibri" w:hAnsi="Calibri" w:cs="Calibri"/>
          <w:color w:val="000000"/>
          <w:lang w:val="en-AU"/>
        </w:rPr>
      </w:pPr>
      <w:r w:rsidRPr="693E1856">
        <w:rPr>
          <w:rFonts w:ascii="Calibri" w:eastAsia="Calibri" w:hAnsi="Calibri" w:cs="Calibri"/>
          <w:color w:val="000000" w:themeColor="text1"/>
          <w:lang w:val="en-AU"/>
        </w:rPr>
        <w:t xml:space="preserve">With joint funding provided through the Department of Environment, Land, Water and Planning’s Waste Transition grant and Council’s Waste Reserve, sufficient financial allowance has been made for this contract. </w:t>
      </w:r>
    </w:p>
    <w:p w14:paraId="67382507" w14:textId="77777777" w:rsidR="006224F8" w:rsidRDefault="006224F8" w:rsidP="006224F8">
      <w:pPr>
        <w:spacing w:line="276" w:lineRule="auto"/>
        <w:rPr>
          <w:rFonts w:ascii="Calibri" w:eastAsia="Calibri" w:hAnsi="Calibri" w:cs="Calibri"/>
          <w:color w:val="000000"/>
          <w:lang w:val="en-AU"/>
        </w:rPr>
      </w:pPr>
    </w:p>
    <w:p w14:paraId="6FF161DF" w14:textId="77777777" w:rsidR="006224F8" w:rsidRDefault="006224F8" w:rsidP="006224F8">
      <w:pPr>
        <w:spacing w:line="276" w:lineRule="auto"/>
        <w:rPr>
          <w:rFonts w:ascii="Calibri" w:eastAsia="Calibri" w:hAnsi="Calibri" w:cs="Calibri"/>
          <w:color w:val="000000"/>
          <w:lang w:val="en-AU"/>
        </w:rPr>
      </w:pPr>
      <w:r w:rsidRPr="693E1856">
        <w:rPr>
          <w:rFonts w:ascii="Calibri" w:eastAsia="Calibri" w:hAnsi="Calibri" w:cs="Calibri"/>
          <w:color w:val="000000" w:themeColor="text1"/>
          <w:lang w:val="en-AU"/>
        </w:rPr>
        <w:t>Council’s net costs for Glass Recycling are factored into the annual waste charge model.</w:t>
      </w:r>
    </w:p>
    <w:p w14:paraId="1A448A2C" w14:textId="77777777" w:rsidR="006224F8" w:rsidRDefault="006224F8" w:rsidP="006224F8">
      <w:pPr>
        <w:rPr>
          <w:rFonts w:ascii="Calibri" w:eastAsia="Calibri" w:hAnsi="Calibri" w:cs="Calibri"/>
          <w:color w:val="000000"/>
          <w:lang w:val="en-AU"/>
        </w:rPr>
      </w:pPr>
    </w:p>
    <w:p w14:paraId="52756BA9"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0BFA3B7B">
        <w:rPr>
          <w:rFonts w:ascii="Calibri" w:eastAsia="Calibri" w:hAnsi="Calibri" w:cs="Calibri"/>
          <w:b/>
          <w:bCs/>
          <w:color w:val="FFFFFF" w:themeColor="background1"/>
          <w:lang w:val="en-AU"/>
        </w:rPr>
        <w:lastRenderedPageBreak/>
        <w:t xml:space="preserve"> Link to Strategic Risk</w:t>
      </w:r>
    </w:p>
    <w:p w14:paraId="7DB01CA4" w14:textId="77777777" w:rsidR="006224F8" w:rsidRDefault="006224F8" w:rsidP="006224F8">
      <w:pPr>
        <w:tabs>
          <w:tab w:val="left" w:pos="1134"/>
        </w:tabs>
        <w:spacing w:before="240" w:after="120" w:line="276" w:lineRule="auto"/>
        <w:rPr>
          <w:rFonts w:ascii="Calibri" w:eastAsia="Calibri" w:hAnsi="Calibri" w:cs="Calibri"/>
          <w:color w:val="000000"/>
          <w:lang w:val="en-AU"/>
        </w:rPr>
      </w:pPr>
      <w:r w:rsidRPr="001F5D28">
        <w:rPr>
          <w:rFonts w:ascii="Calibri" w:eastAsia="Calibri" w:hAnsi="Calibri" w:cs="Calibri"/>
          <w:b/>
          <w:bCs/>
          <w:lang w:val="en-AU"/>
        </w:rPr>
        <w:t>Strategic Risk -</w:t>
      </w:r>
      <w:r>
        <w:rPr>
          <w:rFonts w:ascii="Calibri" w:eastAsia="Calibri" w:hAnsi="Calibri" w:cs="Calibri"/>
          <w:i/>
          <w:iCs/>
          <w:lang w:val="en-AU"/>
        </w:rPr>
        <w:t xml:space="preserve"> </w:t>
      </w:r>
      <w:r w:rsidRPr="6E6649BA">
        <w:rPr>
          <w:rFonts w:ascii="Calibri" w:eastAsia="Calibri" w:hAnsi="Calibri" w:cs="Calibri"/>
          <w:i/>
          <w:iCs/>
          <w:lang w:val="en-AU"/>
        </w:rPr>
        <w:t>Service Delivery - Inability to plan for and provide critical community services and infrastructure impacting on community wellbeing.</w:t>
      </w:r>
      <w:r w:rsidRPr="6E6649BA">
        <w:rPr>
          <w:rFonts w:ascii="Calibri" w:eastAsia="Calibri" w:hAnsi="Calibri" w:cs="Calibri"/>
          <w:i/>
          <w:iCs/>
          <w:color w:val="000000" w:themeColor="text1"/>
          <w:lang w:val="en-AU"/>
        </w:rPr>
        <w:t> </w:t>
      </w:r>
    </w:p>
    <w:p w14:paraId="6847AF25" w14:textId="77777777" w:rsidR="006224F8" w:rsidRDefault="006224F8" w:rsidP="006224F8">
      <w:pPr>
        <w:spacing w:line="276" w:lineRule="auto"/>
        <w:rPr>
          <w:rFonts w:ascii="Calibri" w:hAnsi="Calibri"/>
          <w:color w:val="000000"/>
          <w:lang w:val="en-AU"/>
        </w:rPr>
      </w:pPr>
      <w:r w:rsidRPr="1D0E7931">
        <w:rPr>
          <w:rFonts w:ascii="Calibri" w:eastAsia="Calibri" w:hAnsi="Calibri" w:cs="Calibri"/>
          <w:color w:val="000000" w:themeColor="text1"/>
          <w:lang w:val="en-AU"/>
        </w:rPr>
        <w:t xml:space="preserve">The State Government’s </w:t>
      </w:r>
      <w:r w:rsidRPr="1D0E7931">
        <w:rPr>
          <w:rFonts w:ascii="Calibri" w:eastAsia="Calibri" w:hAnsi="Calibri" w:cs="Calibri"/>
          <w:i/>
          <w:iCs/>
          <w:color w:val="000000" w:themeColor="text1"/>
          <w:lang w:val="en-AU"/>
        </w:rPr>
        <w:t>Recycling Victoria, A new economy</w:t>
      </w:r>
      <w:r w:rsidRPr="1D0E7931">
        <w:rPr>
          <w:rFonts w:ascii="Calibri" w:eastAsia="Calibri" w:hAnsi="Calibri" w:cs="Calibri"/>
          <w:color w:val="000000" w:themeColor="text1"/>
          <w:lang w:val="en-AU"/>
        </w:rPr>
        <w:t xml:space="preserve"> policy requires the introduction of a standardised four bin kerbside collection service for all households to simplify sorting</w:t>
      </w:r>
      <w:r>
        <w:rPr>
          <w:rFonts w:ascii="Calibri" w:eastAsia="Calibri" w:hAnsi="Calibri" w:cs="Calibri"/>
          <w:color w:val="000000" w:themeColor="text1"/>
          <w:lang w:val="en-AU"/>
        </w:rPr>
        <w:t>, and</w:t>
      </w:r>
      <w:r w:rsidRPr="1D0E7931">
        <w:rPr>
          <w:rFonts w:ascii="Calibri" w:eastAsia="Calibri" w:hAnsi="Calibri" w:cs="Calibri"/>
          <w:color w:val="000000" w:themeColor="text1"/>
          <w:lang w:val="en-AU"/>
        </w:rPr>
        <w:t xml:space="preserve"> </w:t>
      </w:r>
      <w:r>
        <w:rPr>
          <w:rFonts w:ascii="Calibri" w:eastAsia="Calibri" w:hAnsi="Calibri" w:cs="Calibri"/>
          <w:color w:val="000000" w:themeColor="text1"/>
          <w:lang w:val="en-AU"/>
        </w:rPr>
        <w:t xml:space="preserve">to </w:t>
      </w:r>
      <w:r w:rsidRPr="1D0E7931">
        <w:rPr>
          <w:rFonts w:ascii="Calibri" w:eastAsia="Calibri" w:hAnsi="Calibri" w:cs="Calibri"/>
          <w:color w:val="000000" w:themeColor="text1"/>
          <w:lang w:val="en-AU"/>
        </w:rPr>
        <w:t xml:space="preserve">increase </w:t>
      </w:r>
      <w:r>
        <w:rPr>
          <w:rFonts w:ascii="Calibri" w:eastAsia="Calibri" w:hAnsi="Calibri" w:cs="Calibri"/>
          <w:color w:val="000000" w:themeColor="text1"/>
          <w:lang w:val="en-AU"/>
        </w:rPr>
        <w:t xml:space="preserve">resource </w:t>
      </w:r>
      <w:r w:rsidRPr="1D0E7931">
        <w:rPr>
          <w:rFonts w:ascii="Calibri" w:eastAsia="Calibri" w:hAnsi="Calibri" w:cs="Calibri"/>
          <w:color w:val="000000" w:themeColor="text1"/>
          <w:lang w:val="en-AU"/>
        </w:rPr>
        <w:t xml:space="preserve">recovery levels by </w:t>
      </w:r>
      <w:r>
        <w:rPr>
          <w:rFonts w:ascii="Calibri" w:eastAsia="Calibri" w:hAnsi="Calibri" w:cs="Calibri"/>
          <w:color w:val="000000" w:themeColor="text1"/>
          <w:lang w:val="en-AU"/>
        </w:rPr>
        <w:t>maximising</w:t>
      </w:r>
      <w:r w:rsidRPr="1D0E7931">
        <w:rPr>
          <w:rFonts w:ascii="Calibri" w:eastAsia="Calibri" w:hAnsi="Calibri" w:cs="Calibri"/>
          <w:color w:val="000000" w:themeColor="text1"/>
          <w:lang w:val="en-AU"/>
        </w:rPr>
        <w:t xml:space="preserve"> material values</w:t>
      </w:r>
      <w:r>
        <w:rPr>
          <w:rFonts w:ascii="Calibri" w:eastAsia="Calibri" w:hAnsi="Calibri" w:cs="Calibri"/>
          <w:color w:val="000000" w:themeColor="text1"/>
          <w:lang w:val="en-AU"/>
        </w:rPr>
        <w:t xml:space="preserve"> and</w:t>
      </w:r>
      <w:r w:rsidRPr="1D0E7931">
        <w:rPr>
          <w:rFonts w:ascii="Calibri" w:eastAsia="Calibri" w:hAnsi="Calibri" w:cs="Calibri"/>
          <w:color w:val="000000" w:themeColor="text1"/>
          <w:lang w:val="en-AU"/>
        </w:rPr>
        <w:t xml:space="preserve"> reducing cross contamination</w:t>
      </w:r>
      <w:r>
        <w:rPr>
          <w:rFonts w:ascii="Calibri" w:eastAsia="Calibri" w:hAnsi="Calibri" w:cs="Calibri"/>
          <w:color w:val="000000" w:themeColor="text1"/>
          <w:lang w:val="en-AU"/>
        </w:rPr>
        <w:t xml:space="preserve"> leading to a reduction in the volume of recyclable material sent to landfill.  This policy </w:t>
      </w:r>
      <w:r w:rsidRPr="1D0E7931">
        <w:rPr>
          <w:rFonts w:ascii="Calibri" w:eastAsia="Calibri" w:hAnsi="Calibri" w:cs="Calibri"/>
          <w:color w:val="000000" w:themeColor="text1"/>
          <w:lang w:val="en-AU"/>
        </w:rPr>
        <w:t xml:space="preserve">establishes the requirement for all Victorians to have </w:t>
      </w:r>
      <w:r>
        <w:rPr>
          <w:rFonts w:ascii="Calibri" w:eastAsia="Calibri" w:hAnsi="Calibri" w:cs="Calibri"/>
          <w:color w:val="000000" w:themeColor="text1"/>
          <w:lang w:val="en-AU"/>
        </w:rPr>
        <w:t xml:space="preserve">either </w:t>
      </w:r>
      <w:r w:rsidRPr="1D0E7931">
        <w:rPr>
          <w:rFonts w:ascii="Calibri" w:eastAsia="Calibri" w:hAnsi="Calibri" w:cs="Calibri"/>
          <w:color w:val="000000" w:themeColor="text1"/>
          <w:lang w:val="en-AU"/>
        </w:rPr>
        <w:t xml:space="preserve">a </w:t>
      </w:r>
      <w:r>
        <w:rPr>
          <w:rFonts w:ascii="Calibri" w:eastAsia="Calibri" w:hAnsi="Calibri" w:cs="Calibri"/>
          <w:color w:val="000000" w:themeColor="text1"/>
          <w:lang w:val="en-AU"/>
        </w:rPr>
        <w:t>separate</w:t>
      </w:r>
      <w:r w:rsidRPr="1D0E7931">
        <w:rPr>
          <w:rFonts w:ascii="Calibri" w:eastAsia="Calibri" w:hAnsi="Calibri" w:cs="Calibri"/>
          <w:color w:val="000000" w:themeColor="text1"/>
          <w:lang w:val="en-AU"/>
        </w:rPr>
        <w:t xml:space="preserve"> bin </w:t>
      </w:r>
      <w:r>
        <w:rPr>
          <w:rFonts w:ascii="Calibri" w:eastAsia="Calibri" w:hAnsi="Calibri" w:cs="Calibri"/>
          <w:color w:val="000000" w:themeColor="text1"/>
          <w:lang w:val="en-AU"/>
        </w:rPr>
        <w:t xml:space="preserve">for </w:t>
      </w:r>
      <w:r w:rsidRPr="1D0E7931">
        <w:rPr>
          <w:rFonts w:ascii="Calibri" w:eastAsia="Calibri" w:hAnsi="Calibri" w:cs="Calibri"/>
          <w:color w:val="000000" w:themeColor="text1"/>
          <w:lang w:val="en-AU"/>
        </w:rPr>
        <w:t xml:space="preserve">glass </w:t>
      </w:r>
      <w:r>
        <w:rPr>
          <w:rFonts w:ascii="Calibri" w:eastAsia="Calibri" w:hAnsi="Calibri" w:cs="Calibri"/>
          <w:color w:val="000000" w:themeColor="text1"/>
          <w:lang w:val="en-AU"/>
        </w:rPr>
        <w:t xml:space="preserve">recycling </w:t>
      </w:r>
      <w:r w:rsidRPr="1D0E7931">
        <w:rPr>
          <w:rFonts w:ascii="Calibri" w:eastAsia="Calibri" w:hAnsi="Calibri" w:cs="Calibri"/>
          <w:color w:val="000000" w:themeColor="text1"/>
          <w:lang w:val="en-AU"/>
        </w:rPr>
        <w:t>or access to glass services by 2027.</w:t>
      </w:r>
      <w:r>
        <w:rPr>
          <w:rFonts w:ascii="Calibri" w:eastAsia="Calibri" w:hAnsi="Calibri" w:cs="Calibri"/>
          <w:color w:val="000000" w:themeColor="text1"/>
          <w:lang w:val="en-AU"/>
        </w:rPr>
        <w:t xml:space="preserve">  </w:t>
      </w:r>
      <w:r w:rsidRPr="1D0E7931">
        <w:rPr>
          <w:rFonts w:ascii="Calibri" w:eastAsia="Calibri" w:hAnsi="Calibri" w:cs="Calibri"/>
          <w:color w:val="000000" w:themeColor="text1"/>
          <w:lang w:val="en-AU"/>
        </w:rPr>
        <w:t xml:space="preserve">Within Council’s </w:t>
      </w:r>
      <w:r w:rsidRPr="1D0E7931">
        <w:rPr>
          <w:rFonts w:ascii="Calibri" w:eastAsia="Calibri" w:hAnsi="Calibri" w:cs="Calibri"/>
          <w:i/>
          <w:iCs/>
          <w:color w:val="000000" w:themeColor="text1"/>
          <w:lang w:val="en-AU"/>
        </w:rPr>
        <w:t>Rethinking Waste Plan 2021-2030</w:t>
      </w:r>
      <w:r w:rsidRPr="1D0E7931">
        <w:rPr>
          <w:rFonts w:ascii="Calibri" w:eastAsia="Calibri" w:hAnsi="Calibri" w:cs="Calibri"/>
          <w:color w:val="000000" w:themeColor="text1"/>
          <w:lang w:val="en-AU"/>
        </w:rPr>
        <w:t xml:space="preserve">, the implementation of a glass recycling service was identified as a priority action with service commencement to occur during 2022-23. </w:t>
      </w:r>
    </w:p>
    <w:p w14:paraId="21170A1E" w14:textId="77777777" w:rsidR="006224F8" w:rsidRDefault="006224F8" w:rsidP="006224F8">
      <w:pPr>
        <w:spacing w:line="276" w:lineRule="auto"/>
        <w:rPr>
          <w:rFonts w:ascii="Calibri" w:hAnsi="Calibri"/>
          <w:color w:val="000000"/>
          <w:lang w:val="en-AU"/>
        </w:rPr>
      </w:pPr>
    </w:p>
    <w:p w14:paraId="0BEBD50D" w14:textId="77777777" w:rsidR="006224F8" w:rsidRDefault="006224F8" w:rsidP="006224F8">
      <w:pPr>
        <w:spacing w:line="276" w:lineRule="auto"/>
        <w:rPr>
          <w:rFonts w:ascii="Calibri" w:eastAsia="Calibri" w:hAnsi="Calibri"/>
          <w:color w:val="000000"/>
          <w:lang w:val="en-AU"/>
        </w:rPr>
      </w:pPr>
      <w:r w:rsidRPr="002A6F6D">
        <w:rPr>
          <w:rFonts w:ascii="Calibri" w:hAnsi="Calibri"/>
          <w:color w:val="000000" w:themeColor="text1"/>
          <w:lang w:val="en-AU"/>
        </w:rPr>
        <w:t xml:space="preserve">Through the development of our Rethinking Waste Plan, we heard that our community are committed to reducing waste and keeping waste out of landfill. By </w:t>
      </w:r>
      <w:r>
        <w:rPr>
          <w:rFonts w:ascii="Calibri" w:hAnsi="Calibri"/>
          <w:color w:val="000000" w:themeColor="text1"/>
          <w:lang w:val="en-AU"/>
        </w:rPr>
        <w:t>commencing</w:t>
      </w:r>
      <w:r w:rsidRPr="002A6F6D">
        <w:rPr>
          <w:rFonts w:ascii="Calibri" w:hAnsi="Calibri"/>
          <w:color w:val="000000" w:themeColor="text1"/>
          <w:lang w:val="en-AU"/>
        </w:rPr>
        <w:t xml:space="preserve"> a kerbside glass recycling service before 2027, we are providing our residents with a service that will improve the amount of quality recyclable material collected sooner</w:t>
      </w:r>
      <w:r>
        <w:rPr>
          <w:rFonts w:ascii="Calibri" w:hAnsi="Calibri"/>
          <w:color w:val="000000" w:themeColor="text1"/>
          <w:lang w:val="en-AU"/>
        </w:rPr>
        <w:t xml:space="preserve">, while also </w:t>
      </w:r>
      <w:r w:rsidRPr="1D0E7931">
        <w:rPr>
          <w:rFonts w:ascii="Calibri" w:eastAsia="Calibri" w:hAnsi="Calibri" w:cs="Calibri"/>
          <w:color w:val="000000" w:themeColor="text1"/>
          <w:lang w:val="en-AU"/>
        </w:rPr>
        <w:t>ensur</w:t>
      </w:r>
      <w:r>
        <w:rPr>
          <w:rFonts w:ascii="Calibri" w:eastAsia="Calibri" w:hAnsi="Calibri" w:cs="Calibri"/>
          <w:color w:val="000000" w:themeColor="text1"/>
          <w:lang w:val="en-AU"/>
        </w:rPr>
        <w:t>ing</w:t>
      </w:r>
      <w:r w:rsidRPr="1D0E7931">
        <w:rPr>
          <w:rFonts w:ascii="Calibri" w:eastAsia="Calibri" w:hAnsi="Calibri" w:cs="Calibri"/>
          <w:color w:val="000000" w:themeColor="text1"/>
          <w:lang w:val="en-AU"/>
        </w:rPr>
        <w:t xml:space="preserve"> that </w:t>
      </w:r>
      <w:r>
        <w:rPr>
          <w:rFonts w:ascii="Calibri" w:eastAsia="Calibri" w:hAnsi="Calibri" w:cs="Calibri"/>
          <w:color w:val="000000" w:themeColor="text1"/>
          <w:lang w:val="en-AU"/>
        </w:rPr>
        <w:t>Council</w:t>
      </w:r>
      <w:r w:rsidRPr="1D0E7931">
        <w:rPr>
          <w:rFonts w:ascii="Calibri" w:eastAsia="Calibri" w:hAnsi="Calibri" w:cs="Calibri"/>
          <w:color w:val="000000" w:themeColor="text1"/>
          <w:lang w:val="en-AU"/>
        </w:rPr>
        <w:t xml:space="preserve"> compl</w:t>
      </w:r>
      <w:r>
        <w:rPr>
          <w:rFonts w:ascii="Calibri" w:eastAsia="Calibri" w:hAnsi="Calibri" w:cs="Calibri"/>
          <w:color w:val="000000" w:themeColor="text1"/>
          <w:lang w:val="en-AU"/>
        </w:rPr>
        <w:t>ies</w:t>
      </w:r>
      <w:r w:rsidRPr="1D0E7931">
        <w:rPr>
          <w:rFonts w:ascii="Calibri" w:eastAsia="Calibri" w:hAnsi="Calibri" w:cs="Calibri"/>
          <w:color w:val="000000" w:themeColor="text1"/>
          <w:lang w:val="en-AU"/>
        </w:rPr>
        <w:t xml:space="preserve"> with the State Government</w:t>
      </w:r>
      <w:r>
        <w:rPr>
          <w:rFonts w:ascii="Calibri" w:eastAsia="Calibri" w:hAnsi="Calibri" w:cs="Calibri"/>
          <w:color w:val="000000" w:themeColor="text1"/>
          <w:lang w:val="en-AU"/>
        </w:rPr>
        <w:t>’s</w:t>
      </w:r>
      <w:r w:rsidRPr="1D0E7931">
        <w:rPr>
          <w:rFonts w:ascii="Calibri" w:eastAsia="Calibri" w:hAnsi="Calibri" w:cs="Calibri"/>
          <w:color w:val="000000" w:themeColor="text1"/>
          <w:lang w:val="en-AU"/>
        </w:rPr>
        <w:t xml:space="preserve"> </w:t>
      </w:r>
      <w:r>
        <w:rPr>
          <w:rFonts w:ascii="Calibri" w:eastAsia="Calibri" w:hAnsi="Calibri" w:cs="Calibri"/>
          <w:color w:val="000000" w:themeColor="text1"/>
          <w:lang w:val="en-AU"/>
        </w:rPr>
        <w:t xml:space="preserve">policy </w:t>
      </w:r>
      <w:r w:rsidRPr="1D0E7931">
        <w:rPr>
          <w:rFonts w:ascii="Calibri" w:eastAsia="Calibri" w:hAnsi="Calibri" w:cs="Calibri"/>
          <w:color w:val="000000" w:themeColor="text1"/>
          <w:lang w:val="en-AU"/>
        </w:rPr>
        <w:t>requirement</w:t>
      </w:r>
      <w:r>
        <w:rPr>
          <w:rFonts w:ascii="Calibri" w:eastAsia="Calibri" w:hAnsi="Calibri" w:cs="Calibri"/>
          <w:color w:val="000000" w:themeColor="text1"/>
          <w:lang w:val="en-AU"/>
        </w:rPr>
        <w:t>s.</w:t>
      </w:r>
    </w:p>
    <w:p w14:paraId="71591761"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0BFA3B7B">
        <w:rPr>
          <w:rFonts w:ascii="Calibri" w:eastAsia="Calibri" w:hAnsi="Calibri" w:cs="Calibri"/>
          <w:b/>
          <w:bCs/>
          <w:color w:val="FFFFFF" w:themeColor="background1"/>
          <w:lang w:val="en-AU"/>
        </w:rPr>
        <w:t>Implementation Strategy</w:t>
      </w:r>
    </w:p>
    <w:p w14:paraId="01E2E545" w14:textId="77777777" w:rsidR="006224F8" w:rsidRDefault="006224F8" w:rsidP="006224F8">
      <w:pPr>
        <w:keepNext/>
        <w:spacing w:before="240" w:after="60" w:line="276" w:lineRule="auto"/>
        <w:outlineLvl w:val="1"/>
        <w:rPr>
          <w:rFonts w:ascii="Calibri" w:eastAsia="Calibri" w:hAnsi="Calibri" w:cs="Calibri"/>
          <w:b/>
          <w:bCs/>
          <w:color w:val="000000"/>
          <w:lang w:val="en-AU"/>
        </w:rPr>
      </w:pPr>
      <w:r w:rsidRPr="0BFA3B7B">
        <w:rPr>
          <w:rFonts w:ascii="Calibri" w:eastAsia="Calibri" w:hAnsi="Calibri" w:cs="Calibri"/>
          <w:b/>
          <w:bCs/>
          <w:color w:val="000000" w:themeColor="text1"/>
          <w:lang w:val="en-AU"/>
        </w:rPr>
        <w:t>Communication</w:t>
      </w:r>
    </w:p>
    <w:p w14:paraId="78823372" w14:textId="77777777" w:rsidR="006224F8" w:rsidRDefault="006224F8" w:rsidP="006224F8">
      <w:pPr>
        <w:spacing w:line="276" w:lineRule="auto"/>
        <w:rPr>
          <w:rFonts w:ascii="Calibri" w:hAnsi="Calibri"/>
          <w:color w:val="000000"/>
          <w:lang w:val="en-AU"/>
        </w:rPr>
      </w:pPr>
      <w:r w:rsidRPr="0DAA77A4">
        <w:rPr>
          <w:rFonts w:ascii="Calibri" w:hAnsi="Calibri"/>
          <w:color w:val="000000" w:themeColor="text1"/>
          <w:lang w:val="en-AU"/>
        </w:rPr>
        <w:t>A decision to award this contract will be communicated via the standard communication channels for Council Meeting outcomes and Council’s engagement platform.</w:t>
      </w:r>
    </w:p>
    <w:p w14:paraId="35FCA323" w14:textId="77777777" w:rsidR="006224F8" w:rsidRDefault="006224F8" w:rsidP="006224F8">
      <w:pPr>
        <w:spacing w:line="276" w:lineRule="auto"/>
        <w:rPr>
          <w:rFonts w:ascii="Calibri" w:hAnsi="Calibri"/>
          <w:color w:val="000000"/>
          <w:lang w:val="en-AU"/>
        </w:rPr>
      </w:pPr>
    </w:p>
    <w:p w14:paraId="380B56E6" w14:textId="77777777" w:rsidR="006224F8" w:rsidRDefault="006224F8" w:rsidP="006224F8">
      <w:pPr>
        <w:spacing w:line="276" w:lineRule="auto"/>
        <w:rPr>
          <w:rFonts w:ascii="Calibri" w:hAnsi="Calibri"/>
          <w:color w:val="000000"/>
          <w:lang w:val="en-AU"/>
        </w:rPr>
      </w:pPr>
      <w:r w:rsidRPr="0DAA77A4">
        <w:rPr>
          <w:rFonts w:ascii="Calibri" w:hAnsi="Calibri"/>
          <w:color w:val="000000" w:themeColor="text1"/>
          <w:lang w:val="en-AU"/>
        </w:rPr>
        <w:t>Details of the physical distribution timeframe will be communicated to households through Council’s various communications channels, including direct mailout and Council’s engagement platform.</w:t>
      </w:r>
    </w:p>
    <w:p w14:paraId="26117F96" w14:textId="77777777" w:rsidR="006224F8" w:rsidRDefault="006224F8" w:rsidP="006224F8">
      <w:pPr>
        <w:keepNext/>
        <w:spacing w:before="240" w:after="60" w:line="276" w:lineRule="auto"/>
        <w:outlineLvl w:val="1"/>
        <w:rPr>
          <w:rFonts w:ascii="Calibri" w:eastAsia="Calibri" w:hAnsi="Calibri" w:cs="Calibri"/>
          <w:b/>
          <w:bCs/>
          <w:color w:val="000000"/>
          <w:lang w:val="en-AU"/>
        </w:rPr>
      </w:pPr>
      <w:r w:rsidRPr="0BFA3B7B">
        <w:rPr>
          <w:rFonts w:ascii="Calibri" w:eastAsia="Calibri" w:hAnsi="Calibri" w:cs="Calibri"/>
          <w:b/>
          <w:bCs/>
          <w:color w:val="000000" w:themeColor="text1"/>
          <w:lang w:val="en-AU"/>
        </w:rPr>
        <w:t>Critical Dates</w:t>
      </w:r>
    </w:p>
    <w:p w14:paraId="085862A8" w14:textId="77777777" w:rsidR="006224F8" w:rsidRDefault="006224F8" w:rsidP="006224F8">
      <w:pPr>
        <w:spacing w:line="276" w:lineRule="auto"/>
        <w:rPr>
          <w:rFonts w:ascii="Calibri" w:hAnsi="Calibri"/>
          <w:color w:val="000000"/>
          <w:lang w:val="en-AU"/>
        </w:rPr>
      </w:pPr>
      <w:r w:rsidRPr="6E6649BA">
        <w:rPr>
          <w:rFonts w:ascii="Calibri" w:eastAsia="Calibri" w:hAnsi="Calibri" w:cs="Calibri"/>
          <w:color w:val="000000" w:themeColor="text1"/>
          <w:lang w:val="en-AU"/>
        </w:rPr>
        <w:t>The initial contract term will commence on 1 June 2022 and end on 31 October 2022.  However, the physical distribution of glass recycling bins will be aligned with the introduction of the kerbside glass recycling collection service.</w:t>
      </w:r>
    </w:p>
    <w:p w14:paraId="41CD6D3F"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0BFA3B7B">
        <w:rPr>
          <w:rFonts w:ascii="Calibri" w:eastAsia="Calibri" w:hAnsi="Calibri" w:cs="Calibri"/>
          <w:b/>
          <w:bCs/>
          <w:color w:val="FFFFFF" w:themeColor="background1"/>
          <w:lang w:val="en-AU"/>
        </w:rPr>
        <w:t xml:space="preserve"> Declaration of Conflict of Interest</w:t>
      </w:r>
    </w:p>
    <w:p w14:paraId="00E4D5CB" w14:textId="77777777" w:rsidR="006224F8" w:rsidRDefault="006224F8" w:rsidP="006224F8">
      <w:pPr>
        <w:spacing w:line="276" w:lineRule="auto"/>
        <w:rPr>
          <w:rFonts w:ascii="Calibri" w:eastAsia="Calibri" w:hAnsi="Calibri" w:cs="Calibri"/>
          <w:color w:val="000000"/>
          <w:lang w:val="en-AU"/>
        </w:rPr>
      </w:pPr>
      <w:r w:rsidRPr="21FD6D0E">
        <w:rPr>
          <w:rFonts w:ascii="Calibri" w:eastAsia="Calibri" w:hAnsi="Calibri" w:cs="Calibri"/>
          <w:lang w:val="en-AU"/>
        </w:rPr>
        <w:t xml:space="preserve">Under Section 130 of the </w:t>
      </w:r>
      <w:r w:rsidRPr="21FD6D0E">
        <w:rPr>
          <w:rFonts w:ascii="Calibri" w:eastAsia="Calibri" w:hAnsi="Calibri" w:cs="Calibri"/>
          <w:i/>
          <w:iCs/>
          <w:lang w:val="en-AU"/>
        </w:rPr>
        <w:t xml:space="preserve">Local Government Act 2020 </w:t>
      </w:r>
      <w:r w:rsidRPr="21FD6D0E">
        <w:rPr>
          <w:rFonts w:ascii="Calibri" w:eastAsia="Calibri" w:hAnsi="Calibri" w:cs="Calibri"/>
          <w:lang w:val="en-AU"/>
        </w:rPr>
        <w:t xml:space="preserve">and Rule 47 of the Governance Rules 2021, </w:t>
      </w:r>
      <w:r>
        <w:rPr>
          <w:rFonts w:ascii="Calibri" w:eastAsia="Calibri" w:hAnsi="Calibri" w:cs="Calibri"/>
          <w:lang w:val="en-AU"/>
        </w:rPr>
        <w:t>Council O</w:t>
      </w:r>
      <w:r w:rsidRPr="21FD6D0E">
        <w:rPr>
          <w:rFonts w:ascii="Calibri" w:eastAsia="Calibri" w:hAnsi="Calibri" w:cs="Calibri"/>
          <w:lang w:val="en-AU"/>
        </w:rPr>
        <w:t>fficers providing advice to Council are required to disclose any conflict of interest they have in a matter and explain the nature of the conflict.</w:t>
      </w:r>
      <w:r>
        <w:rPr>
          <w:rFonts w:ascii="Calibri" w:hAnsi="Calibri"/>
          <w:lang w:val="en-AU"/>
        </w:rPr>
        <w:br/>
      </w:r>
      <w:r>
        <w:rPr>
          <w:rFonts w:ascii="Calibri" w:hAnsi="Calibri"/>
          <w:lang w:val="en-AU"/>
        </w:rPr>
        <w:br/>
      </w:r>
      <w:r w:rsidRPr="21FD6D0E">
        <w:rPr>
          <w:rFonts w:ascii="Calibri" w:eastAsia="Calibri" w:hAnsi="Calibri" w:cs="Calibri"/>
          <w:lang w:val="en-AU"/>
        </w:rPr>
        <w:t>The Responsible Officer reviewing this report, having made enquiries with relevant members of staff, reports that no disclosable interests have been raised in relation to this report.</w:t>
      </w:r>
    </w:p>
    <w:p w14:paraId="65EA804B"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lastRenderedPageBreak/>
        <w:t xml:space="preserve"> </w:t>
      </w:r>
      <w:r w:rsidRPr="0BFA3B7B">
        <w:rPr>
          <w:rFonts w:ascii="Calibri" w:eastAsia="Calibri" w:hAnsi="Calibri" w:cs="Calibri"/>
          <w:b/>
          <w:bCs/>
          <w:color w:val="FFFFFF" w:themeColor="background1"/>
          <w:lang w:val="en-AU"/>
        </w:rPr>
        <w:t>Conclusion</w:t>
      </w:r>
    </w:p>
    <w:p w14:paraId="7048BC40" w14:textId="77777777" w:rsidR="006224F8" w:rsidRDefault="006224F8" w:rsidP="006224F8">
      <w:pPr>
        <w:spacing w:line="276" w:lineRule="auto"/>
        <w:rPr>
          <w:rFonts w:ascii="Calibri" w:eastAsia="Calibri" w:hAnsi="Calibri" w:cs="Calibri"/>
          <w:vanish/>
          <w:color w:val="808080"/>
          <w:sz w:val="16"/>
          <w:szCs w:val="16"/>
          <w:lang w:val="en-AU"/>
        </w:rPr>
      </w:pPr>
    </w:p>
    <w:p w14:paraId="316AC3FC" w14:textId="77777777" w:rsidR="006224F8" w:rsidRDefault="006224F8" w:rsidP="006224F8">
      <w:pPr>
        <w:spacing w:line="276" w:lineRule="auto"/>
        <w:rPr>
          <w:rFonts w:ascii="Calibri" w:eastAsia="Calibri" w:hAnsi="Calibri" w:cs="Calibri"/>
          <w:color w:val="000000"/>
          <w:lang w:val="en-AU"/>
        </w:rPr>
      </w:pPr>
      <w:r w:rsidRPr="0BFA3B7B">
        <w:rPr>
          <w:rFonts w:ascii="Calibri" w:eastAsia="Calibri" w:hAnsi="Calibri" w:cs="Calibri"/>
          <w:color w:val="000000" w:themeColor="text1"/>
          <w:lang w:val="en-AU"/>
        </w:rPr>
        <w:t xml:space="preserve">The tender from </w:t>
      </w:r>
      <w:r>
        <w:rPr>
          <w:rFonts w:ascii="Calibri" w:hAnsi="Calibri"/>
          <w:lang w:val="en-AU"/>
        </w:rPr>
        <w:t>SULO MGB Australia Pty Ltd</w:t>
      </w:r>
      <w:r w:rsidRPr="0BFA3B7B">
        <w:rPr>
          <w:rFonts w:ascii="Calibri" w:eastAsia="Calibri" w:hAnsi="Calibri" w:cs="Calibri"/>
          <w:color w:val="000000" w:themeColor="text1"/>
          <w:lang w:val="en-AU"/>
        </w:rPr>
        <w:t xml:space="preserve"> was determined to be best value and it is considered that this company can perform the contract to the required standards.</w:t>
      </w:r>
    </w:p>
    <w:p w14:paraId="61C349C2" w14:textId="67ED6134" w:rsidR="0BFA3B7B" w:rsidRDefault="0BFA3B7B" w:rsidP="006224F8">
      <w:pPr>
        <w:tabs>
          <w:tab w:val="left" w:pos="600"/>
        </w:tabs>
        <w:ind w:left="600" w:hanging="600"/>
        <w:rPr>
          <w:rFonts w:ascii="Calibri" w:hAnsi="Calibri"/>
          <w:lang w:val="en-AU"/>
        </w:rPr>
      </w:pPr>
    </w:p>
    <w:p w14:paraId="17846157" w14:textId="77777777" w:rsidR="006224F8" w:rsidRDefault="00EE3E69" w:rsidP="006224F8">
      <w:pPr>
        <w:tabs>
          <w:tab w:val="left" w:pos="600"/>
        </w:tabs>
        <w:ind w:left="600" w:hanging="600"/>
        <w:rPr>
          <w:rFonts w:ascii="Calibri" w:eastAsia="Calibri" w:hAnsi="Calibri" w:cs="Calibri"/>
          <w:b/>
          <w:color w:val="000000"/>
        </w:rPr>
      </w:pPr>
      <w:r>
        <w:rPr>
          <w:rFonts w:ascii="Calibri" w:eastAsia="Calibri" w:hAnsi="Calibri" w:cs="Calibri"/>
          <w:color w:val="FFFFFF"/>
          <w:sz w:val="4"/>
        </w:rPr>
        <w:br w:type="page"/>
      </w:r>
      <w:r w:rsidR="006224F8">
        <w:rPr>
          <w:rFonts w:ascii="Calibri" w:eastAsia="Calibri" w:hAnsi="Calibri" w:cs="Calibri"/>
          <w:color w:val="000000"/>
        </w:rPr>
        <w:lastRenderedPageBreak/>
        <w:fldChar w:fldCharType="begin"/>
      </w:r>
      <w:r w:rsidR="006224F8">
        <w:rPr>
          <w:rFonts w:ascii="Calibri" w:eastAsia="Calibri" w:hAnsi="Calibri" w:cs="Calibri"/>
          <w:color w:val="000000"/>
        </w:rPr>
        <w:instrText>TC "</w:instrText>
      </w:r>
      <w:bookmarkStart w:id="82" w:name="_Toc103181349"/>
      <w:bookmarkStart w:id="83" w:name="_Toc103250003"/>
      <w:r w:rsidR="006224F8">
        <w:rPr>
          <w:rFonts w:ascii="Calibri" w:eastAsia="Calibri" w:hAnsi="Calibri" w:cs="Calibri"/>
          <w:color w:val="000000"/>
        </w:rPr>
        <w:instrText>5.5</w:instrText>
      </w:r>
      <w:r w:rsidR="006224F8">
        <w:rPr>
          <w:rFonts w:ascii="Calibri" w:eastAsia="Calibri" w:hAnsi="Calibri" w:cs="Calibri"/>
          <w:color w:val="000000"/>
        </w:rPr>
        <w:tab/>
        <w:instrText xml:space="preserve">High Performing </w:instrText>
      </w:r>
      <w:proofErr w:type="spellStart"/>
      <w:r w:rsidR="006224F8">
        <w:rPr>
          <w:rFonts w:ascii="Calibri" w:eastAsia="Calibri" w:hAnsi="Calibri" w:cs="Calibri"/>
          <w:color w:val="000000"/>
        </w:rPr>
        <w:instrText>Organisation</w:instrText>
      </w:r>
      <w:bookmarkEnd w:id="82"/>
      <w:bookmarkEnd w:id="83"/>
      <w:proofErr w:type="spellEnd"/>
      <w:r w:rsidR="006224F8">
        <w:rPr>
          <w:rFonts w:ascii="Calibri" w:eastAsia="Calibri" w:hAnsi="Calibri" w:cs="Calibri"/>
          <w:color w:val="000000"/>
        </w:rPr>
        <w:instrText>" \f \l 2</w:instrText>
      </w:r>
      <w:r w:rsidR="006224F8">
        <w:rPr>
          <w:rFonts w:ascii="Calibri" w:eastAsia="Calibri" w:hAnsi="Calibri" w:cs="Calibri"/>
          <w:color w:val="000000"/>
        </w:rPr>
        <w:fldChar w:fldCharType="end"/>
      </w:r>
      <w:bookmarkStart w:id="84" w:name="5.5__High_Performing_Organisation"/>
      <w:r w:rsidR="006224F8">
        <w:rPr>
          <w:rFonts w:ascii="Calibri" w:eastAsia="Calibri" w:hAnsi="Calibri" w:cs="Calibri"/>
          <w:b/>
          <w:color w:val="000000"/>
        </w:rPr>
        <w:t>5.5</w:t>
      </w:r>
      <w:r w:rsidR="006224F8">
        <w:rPr>
          <w:rFonts w:ascii="Calibri" w:eastAsia="Calibri" w:hAnsi="Calibri" w:cs="Calibri"/>
          <w:b/>
          <w:color w:val="000000"/>
        </w:rPr>
        <w:tab/>
        <w:t xml:space="preserve">High Performing </w:t>
      </w:r>
      <w:proofErr w:type="spellStart"/>
      <w:r w:rsidR="006224F8">
        <w:rPr>
          <w:rFonts w:ascii="Calibri" w:eastAsia="Calibri" w:hAnsi="Calibri" w:cs="Calibri"/>
          <w:b/>
          <w:color w:val="000000"/>
        </w:rPr>
        <w:t>Organisation</w:t>
      </w:r>
      <w:proofErr w:type="spellEnd"/>
    </w:p>
    <w:bookmarkEnd w:id="84"/>
    <w:p w14:paraId="4C96F1FD" w14:textId="77777777" w:rsidR="006224F8" w:rsidRDefault="006224F8" w:rsidP="006224F8">
      <w:pPr>
        <w:tabs>
          <w:tab w:val="left" w:pos="600"/>
        </w:tabs>
        <w:ind w:left="600" w:hanging="600"/>
        <w:rPr>
          <w:rFonts w:ascii="Calibri" w:eastAsia="Calibri" w:hAnsi="Calibri" w:cs="Calibri"/>
          <w:color w:val="FFFFFF"/>
          <w:sz w:val="4"/>
        </w:rPr>
      </w:pPr>
      <w:r>
        <w:rPr>
          <w:rFonts w:ascii="Calibri" w:eastAsia="Calibri" w:hAnsi="Calibri" w:cs="Calibri"/>
          <w:color w:val="000000"/>
        </w:rPr>
        <w:fldChar w:fldCharType="begin"/>
      </w:r>
      <w:r>
        <w:rPr>
          <w:rFonts w:ascii="Calibri" w:eastAsia="Calibri" w:hAnsi="Calibri" w:cs="Calibri"/>
          <w:color w:val="000000"/>
        </w:rPr>
        <w:instrText>TC "</w:instrText>
      </w:r>
      <w:bookmarkStart w:id="85" w:name="_Toc103181350"/>
      <w:bookmarkStart w:id="86" w:name="_Toc103250004"/>
      <w:r>
        <w:rPr>
          <w:rFonts w:ascii="Calibri" w:eastAsia="Calibri" w:hAnsi="Calibri" w:cs="Calibri"/>
          <w:color w:val="000000"/>
        </w:rPr>
        <w:instrText>5.5.1</w:instrText>
      </w:r>
      <w:r>
        <w:rPr>
          <w:rFonts w:ascii="Calibri" w:eastAsia="Calibri" w:hAnsi="Calibri" w:cs="Calibri"/>
          <w:color w:val="000000"/>
        </w:rPr>
        <w:tab/>
        <w:instrText>Confirmation of minutes and associated actions of CEMAC meetings held 7 April 2022 and 2 May 2022 and extension of independent member term.</w:instrText>
      </w:r>
      <w:bookmarkEnd w:id="85"/>
      <w:bookmarkEnd w:id="86"/>
      <w:r>
        <w:rPr>
          <w:rFonts w:ascii="Calibri" w:eastAsia="Calibri" w:hAnsi="Calibri" w:cs="Calibri"/>
          <w:color w:val="000000"/>
        </w:rPr>
        <w:instrText>" \f \l 3</w:instrText>
      </w:r>
      <w:r>
        <w:rPr>
          <w:rFonts w:ascii="Calibri" w:eastAsia="Calibri" w:hAnsi="Calibri" w:cs="Calibri"/>
          <w:color w:val="000000"/>
        </w:rPr>
        <w:fldChar w:fldCharType="end"/>
      </w:r>
      <w:bookmarkStart w:id="87" w:name="5.5.1__Confirmation_of_minutes_and_asso"/>
      <w:r>
        <w:rPr>
          <w:rFonts w:ascii="Calibri" w:eastAsia="Calibri" w:hAnsi="Calibri" w:cs="Calibri"/>
          <w:color w:val="FFFFFF"/>
          <w:sz w:val="4"/>
        </w:rPr>
        <w:t>5.5.1</w:t>
      </w:r>
      <w:r>
        <w:rPr>
          <w:rFonts w:ascii="Calibri" w:eastAsia="Calibri" w:hAnsi="Calibri" w:cs="Calibri"/>
          <w:color w:val="FFFFFF"/>
          <w:sz w:val="4"/>
        </w:rPr>
        <w:tab/>
        <w:t>Confirmation of minutes and associated actions of CEMAC meetings held 7 April 2022 and 2 May 2022 and extension of independent member term.</w:t>
      </w:r>
    </w:p>
    <w:bookmarkEnd w:id="87"/>
    <w:p w14:paraId="55CE5744" w14:textId="77777777" w:rsidR="006224F8" w:rsidRDefault="006224F8" w:rsidP="006224F8">
      <w:pPr>
        <w:spacing w:before="120" w:after="120" w:line="276" w:lineRule="auto"/>
        <w:rPr>
          <w:rFonts w:ascii="Calibri" w:eastAsia="Calibri" w:hAnsi="Calibri" w:cs="Calibri"/>
          <w:color w:val="003266"/>
          <w:sz w:val="28"/>
          <w:szCs w:val="28"/>
          <w:lang w:val="en-AU"/>
        </w:rPr>
      </w:pPr>
      <w:r w:rsidRPr="32FE4E5A">
        <w:rPr>
          <w:rFonts w:ascii="Calibri" w:eastAsia="Calibri" w:hAnsi="Calibri" w:cs="Calibri"/>
          <w:b/>
          <w:bCs/>
          <w:color w:val="003266"/>
          <w:sz w:val="28"/>
          <w:szCs w:val="28"/>
          <w:lang w:val="en-AU"/>
        </w:rPr>
        <w:t>5.5.1 Confirmation of minutes and associated actions of CEMAC meetings held 7 April 2022 and 2 May 2022 and extension of independent member term.</w:t>
      </w:r>
    </w:p>
    <w:p w14:paraId="67F6BC2B" w14:textId="77777777" w:rsidR="006224F8" w:rsidRDefault="006224F8" w:rsidP="006224F8">
      <w:pPr>
        <w:spacing w:before="120" w:after="120" w:line="276" w:lineRule="auto"/>
        <w:rPr>
          <w:rFonts w:ascii="Calibri" w:eastAsia="Calibri" w:hAnsi="Calibri" w:cs="Calibri"/>
          <w:color w:val="000000"/>
          <w:lang w:val="en-AU"/>
        </w:rPr>
      </w:pPr>
      <w:r w:rsidRPr="32FE4E5A">
        <w:rPr>
          <w:rFonts w:ascii="Calibri" w:eastAsia="Calibri" w:hAnsi="Calibri" w:cs="Calibri"/>
          <w:b/>
          <w:bCs/>
          <w:color w:val="000000" w:themeColor="text1"/>
          <w:lang w:val="en-AU"/>
        </w:rPr>
        <w:t>Responsible Officer</w:t>
      </w:r>
      <w:r>
        <w:rPr>
          <w:rFonts w:ascii="Calibri" w:hAnsi="Calibri"/>
          <w:lang w:val="en-AU"/>
        </w:rPr>
        <w:tab/>
      </w:r>
      <w:r>
        <w:rPr>
          <w:rFonts w:ascii="Calibri" w:hAnsi="Calibri"/>
          <w:lang w:val="en-AU"/>
        </w:rPr>
        <w:tab/>
      </w:r>
      <w:r>
        <w:rPr>
          <w:rFonts w:ascii="Calibri" w:eastAsia="Calibri" w:hAnsi="Calibri" w:cs="Calibri"/>
          <w:lang w:val="en-AU"/>
        </w:rPr>
        <w:t>Executive Manager Governance &amp; Strategy</w:t>
      </w:r>
    </w:p>
    <w:p w14:paraId="7F9DB01C" w14:textId="77777777" w:rsidR="006224F8" w:rsidRDefault="006224F8" w:rsidP="006224F8">
      <w:pPr>
        <w:spacing w:before="120" w:after="120" w:line="276" w:lineRule="auto"/>
        <w:rPr>
          <w:rFonts w:ascii="Calibri" w:eastAsia="Calibri" w:hAnsi="Calibri" w:cs="Calibri"/>
          <w:color w:val="000000"/>
          <w:lang w:val="en-AU"/>
        </w:rPr>
      </w:pPr>
      <w:r w:rsidRPr="32FE4E5A">
        <w:rPr>
          <w:rFonts w:ascii="Calibri" w:eastAsia="Calibri" w:hAnsi="Calibri" w:cs="Calibri"/>
          <w:b/>
          <w:bCs/>
          <w:color w:val="000000" w:themeColor="text1"/>
          <w:lang w:val="en-AU"/>
        </w:rPr>
        <w:t>Author</w:t>
      </w:r>
      <w:r>
        <w:rPr>
          <w:rFonts w:ascii="Calibri" w:hAnsi="Calibri"/>
          <w:lang w:val="en-AU"/>
        </w:rPr>
        <w:tab/>
      </w:r>
      <w:r>
        <w:rPr>
          <w:rFonts w:ascii="Calibri" w:hAnsi="Calibri"/>
          <w:lang w:val="en-AU"/>
        </w:rPr>
        <w:tab/>
      </w:r>
      <w:r>
        <w:rPr>
          <w:rFonts w:ascii="Calibri" w:hAnsi="Calibri"/>
          <w:lang w:val="en-AU"/>
        </w:rPr>
        <w:tab/>
      </w:r>
      <w:r>
        <w:rPr>
          <w:rFonts w:ascii="Calibri" w:hAnsi="Calibri"/>
          <w:lang w:val="en-AU"/>
        </w:rPr>
        <w:tab/>
        <w:t xml:space="preserve">Frank Joyce, </w:t>
      </w:r>
      <w:r>
        <w:rPr>
          <w:rFonts w:ascii="Calibri" w:eastAsia="Calibri" w:hAnsi="Calibri" w:cs="Calibri"/>
          <w:lang w:val="en-AU"/>
        </w:rPr>
        <w:t>Executive Manager Governance &amp; Strategy</w:t>
      </w:r>
    </w:p>
    <w:p w14:paraId="5F7A10FD" w14:textId="77777777" w:rsidR="006224F8" w:rsidRDefault="006224F8" w:rsidP="006224F8">
      <w:pPr>
        <w:spacing w:before="120" w:after="120" w:line="276" w:lineRule="auto"/>
        <w:rPr>
          <w:rFonts w:ascii="Calibri" w:eastAsia="Calibri" w:hAnsi="Calibri" w:cs="Calibri"/>
          <w:color w:val="000000"/>
          <w:lang w:val="en-AU"/>
        </w:rPr>
      </w:pPr>
      <w:r w:rsidRPr="7290BC17">
        <w:rPr>
          <w:rFonts w:ascii="Calibri" w:eastAsia="Calibri" w:hAnsi="Calibri" w:cs="Calibri"/>
          <w:b/>
          <w:bCs/>
          <w:color w:val="000000" w:themeColor="text1"/>
          <w:lang w:val="en-AU"/>
        </w:rPr>
        <w:t>Attachments</w:t>
      </w:r>
      <w:r>
        <w:rPr>
          <w:rFonts w:ascii="Calibri" w:hAnsi="Calibri"/>
          <w:lang w:val="en-AU"/>
        </w:rPr>
        <w:tab/>
      </w:r>
    </w:p>
    <w:p w14:paraId="68EAACA0" w14:textId="77777777" w:rsidR="006224F8" w:rsidRDefault="006224F8" w:rsidP="006224F8">
      <w:pPr>
        <w:spacing w:line="276" w:lineRule="auto"/>
        <w:rPr>
          <w:rFonts w:ascii="Calibri" w:hAnsi="Calibri"/>
          <w:lang w:val="en-AU"/>
        </w:rPr>
      </w:pPr>
      <w:r w:rsidRPr="7290BC17">
        <w:rPr>
          <w:rFonts w:ascii="Calibri" w:eastAsia="Calibri" w:hAnsi="Calibri" w:cs="Calibri"/>
          <w:lang w:val="en-AU"/>
        </w:rPr>
        <w:t>1. CONFIDENTIAL</w:t>
      </w:r>
      <w:r>
        <w:rPr>
          <w:rFonts w:ascii="Calibri" w:eastAsia="Calibri" w:hAnsi="Calibri" w:cs="Calibri"/>
          <w:lang w:val="en-AU"/>
        </w:rPr>
        <w:t xml:space="preserve"> REDACTED</w:t>
      </w:r>
      <w:r w:rsidRPr="7290BC17">
        <w:rPr>
          <w:rFonts w:ascii="Calibri" w:eastAsia="Calibri" w:hAnsi="Calibri" w:cs="Calibri"/>
          <w:lang w:val="en-AU"/>
        </w:rPr>
        <w:t xml:space="preserve"> - CEMAC minutes - 7 April 2022 [</w:t>
      </w:r>
      <w:r>
        <w:rPr>
          <w:rFonts w:ascii="Calibri" w:eastAsia="Calibri" w:hAnsi="Calibri" w:cs="Calibri"/>
          <w:lang w:val="en-AU"/>
        </w:rPr>
        <w:t>5</w:t>
      </w:r>
      <w:r w:rsidRPr="7290BC17">
        <w:rPr>
          <w:rFonts w:ascii="Calibri" w:eastAsia="Calibri" w:hAnsi="Calibri" w:cs="Calibri"/>
          <w:lang w:val="en-AU"/>
        </w:rPr>
        <w:t xml:space="preserve">.5.1.1 - 3 pages] </w:t>
      </w:r>
      <w:r>
        <w:rPr>
          <w:rFonts w:ascii="Calibri" w:hAnsi="Calibri"/>
          <w:lang w:val="en-AU"/>
        </w:rPr>
        <w:br/>
      </w:r>
      <w:r w:rsidRPr="7290BC17">
        <w:rPr>
          <w:rFonts w:ascii="Calibri" w:eastAsia="Calibri" w:hAnsi="Calibri" w:cs="Calibri"/>
          <w:lang w:val="en-AU"/>
        </w:rPr>
        <w:t xml:space="preserve">2. CONFIDENTIAL </w:t>
      </w:r>
      <w:r>
        <w:rPr>
          <w:rFonts w:ascii="Calibri" w:eastAsia="Calibri" w:hAnsi="Calibri" w:cs="Calibri"/>
          <w:lang w:val="en-AU"/>
        </w:rPr>
        <w:t xml:space="preserve">REDACTED </w:t>
      </w:r>
      <w:r w:rsidRPr="7290BC17">
        <w:rPr>
          <w:rFonts w:ascii="Calibri" w:eastAsia="Calibri" w:hAnsi="Calibri" w:cs="Calibri"/>
          <w:lang w:val="en-AU"/>
        </w:rPr>
        <w:t>- CEMAC minutes - 2 May 2022 with attachments [</w:t>
      </w:r>
      <w:r>
        <w:rPr>
          <w:rFonts w:ascii="Calibri" w:eastAsia="Calibri" w:hAnsi="Calibri" w:cs="Calibri"/>
          <w:lang w:val="en-AU"/>
        </w:rPr>
        <w:t>5</w:t>
      </w:r>
      <w:r w:rsidRPr="7290BC17">
        <w:rPr>
          <w:rFonts w:ascii="Calibri" w:eastAsia="Calibri" w:hAnsi="Calibri" w:cs="Calibri"/>
          <w:lang w:val="en-AU"/>
        </w:rPr>
        <w:t>.5.1.2 - 17 pages]</w:t>
      </w:r>
    </w:p>
    <w:p w14:paraId="64A8A252" w14:textId="77777777" w:rsidR="006224F8" w:rsidRDefault="006224F8" w:rsidP="006224F8">
      <w:pPr>
        <w:spacing w:line="276" w:lineRule="auto"/>
        <w:rPr>
          <w:rFonts w:ascii="Calibri" w:eastAsia="Calibri" w:hAnsi="Calibri" w:cs="Calibri"/>
          <w:lang w:val="en-AU"/>
        </w:rPr>
      </w:pPr>
      <w:r w:rsidRPr="046904FE">
        <w:rPr>
          <w:rFonts w:ascii="Calibri" w:hAnsi="Calibri" w:cs="Calibri"/>
          <w:shd w:val="clear" w:color="auto" w:fill="FFFFFF"/>
          <w:lang w:val="en-AU"/>
        </w:rPr>
        <w:t xml:space="preserve">These attachments have been designated as confidential by the </w:t>
      </w:r>
      <w:r w:rsidRPr="046904FE">
        <w:rPr>
          <w:rFonts w:ascii="Calibri" w:eastAsia="Calibri" w:hAnsi="Calibri" w:cs="Calibri"/>
          <w:lang w:val="en-AU"/>
        </w:rPr>
        <w:t>Executive Manager Governance &amp; Strategy</w:t>
      </w:r>
      <w:r w:rsidRPr="046904FE">
        <w:rPr>
          <w:rFonts w:ascii="Calibri" w:hAnsi="Calibri" w:cs="Calibri"/>
          <w:shd w:val="clear" w:color="auto" w:fill="FFFFFF"/>
          <w:lang w:val="en-AU"/>
        </w:rPr>
        <w:t>, under delegation from the Chief Executive Officer, in accordance with Rule 53 of the Governance Rules 2021 and sections 66(5) and 3(1) of the </w:t>
      </w:r>
      <w:r w:rsidRPr="046904FE">
        <w:rPr>
          <w:rFonts w:ascii="Calibri" w:hAnsi="Calibri" w:cs="Calibri"/>
          <w:i/>
          <w:iCs/>
          <w:shd w:val="clear" w:color="auto" w:fill="FFFFFF"/>
          <w:lang w:val="en-AU"/>
        </w:rPr>
        <w:t>Local Government Act 2020</w:t>
      </w:r>
      <w:r w:rsidRPr="046904FE">
        <w:rPr>
          <w:rFonts w:ascii="Calibri" w:hAnsi="Calibri" w:cs="Calibri"/>
          <w:shd w:val="clear" w:color="auto" w:fill="FFFFFF"/>
          <w:lang w:val="en-AU"/>
        </w:rPr>
        <w:t xml:space="preserve"> on the grounds that they contain personal information, being information which if released would result in the unreasonable disclosure of information about any person or their personal affairs. </w:t>
      </w:r>
      <w:proofErr w:type="gramStart"/>
      <w:r w:rsidRPr="046904FE">
        <w:rPr>
          <w:rFonts w:ascii="Calibri" w:hAnsi="Calibri" w:cs="Calibri"/>
          <w:shd w:val="clear" w:color="auto" w:fill="FFFFFF"/>
          <w:lang w:val="en-AU"/>
        </w:rPr>
        <w:t>In particular the</w:t>
      </w:r>
      <w:proofErr w:type="gramEnd"/>
      <w:r w:rsidRPr="046904FE">
        <w:rPr>
          <w:rFonts w:ascii="Calibri" w:hAnsi="Calibri" w:cs="Calibri"/>
          <w:shd w:val="clear" w:color="auto" w:fill="FFFFFF"/>
          <w:lang w:val="en-AU"/>
        </w:rPr>
        <w:t xml:space="preserve"> attachments contain information regarding </w:t>
      </w:r>
      <w:r w:rsidRPr="5CCC0DE3">
        <w:rPr>
          <w:rFonts w:ascii="Calibri" w:eastAsia="Calibri" w:hAnsi="Calibri" w:cs="Calibri"/>
          <w:color w:val="000000" w:themeColor="text1"/>
          <w:lang w:val="en-AU"/>
        </w:rPr>
        <w:t>the CEO’s employment, performance and remuneration.</w:t>
      </w:r>
      <w:r w:rsidRPr="046904FE">
        <w:rPr>
          <w:rFonts w:ascii="Calibri" w:hAnsi="Calibri" w:cs="Calibri"/>
          <w:shd w:val="clear" w:color="auto" w:fill="FFFFFF"/>
          <w:lang w:val="en-AU"/>
        </w:rPr>
        <w:t> </w:t>
      </w:r>
      <w:r>
        <w:rPr>
          <w:rFonts w:ascii="Calibri" w:hAnsi="Calibri" w:cs="Calibri"/>
          <w:color w:val="333333"/>
          <w:shd w:val="clear" w:color="auto" w:fill="FFFFFF"/>
          <w:lang w:val="en-AU"/>
        </w:rPr>
        <w:t> </w:t>
      </w:r>
      <w:r>
        <w:rPr>
          <w:rFonts w:ascii="Calibri" w:eastAsia="Calibri" w:hAnsi="Calibri" w:cs="Calibri"/>
          <w:sz w:val="2"/>
          <w:szCs w:val="2"/>
          <w:lang w:val="en-AU"/>
        </w:rPr>
        <w:t> </w:t>
      </w:r>
    </w:p>
    <w:p w14:paraId="346821AB"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sz w:val="32"/>
          <w:szCs w:val="32"/>
          <w:lang w:val="en-AU"/>
        </w:rPr>
      </w:pPr>
      <w:r>
        <w:rPr>
          <w:rFonts w:ascii="Calibri" w:eastAsia="Calibri" w:hAnsi="Calibri" w:cs="Calibri"/>
          <w:b/>
          <w:bCs/>
          <w:color w:val="FFFFFF" w:themeColor="background1"/>
          <w:lang w:val="en-AU"/>
        </w:rPr>
        <w:t xml:space="preserve"> </w:t>
      </w:r>
      <w:r w:rsidRPr="32FE4E5A">
        <w:rPr>
          <w:rFonts w:ascii="Calibri" w:eastAsia="Calibri" w:hAnsi="Calibri" w:cs="Calibri"/>
          <w:b/>
          <w:bCs/>
          <w:color w:val="FFFFFF" w:themeColor="background1"/>
          <w:lang w:val="en-AU"/>
        </w:rPr>
        <w:t>Purpose</w:t>
      </w:r>
      <w:r>
        <w:rPr>
          <w:rFonts w:ascii="Calibri" w:hAnsi="Calibri"/>
          <w:b/>
          <w:color w:val="FFFFFF" w:themeColor="background1"/>
          <w:sz w:val="32"/>
          <w:lang w:val="en-AU"/>
        </w:rPr>
        <w:tab/>
      </w:r>
      <w:r>
        <w:rPr>
          <w:rFonts w:ascii="Calibri" w:hAnsi="Calibri"/>
          <w:b/>
          <w:color w:val="FFFFFF" w:themeColor="background1"/>
          <w:sz w:val="32"/>
          <w:lang w:val="en-AU"/>
        </w:rPr>
        <w:tab/>
      </w:r>
      <w:r>
        <w:rPr>
          <w:rFonts w:ascii="Calibri" w:hAnsi="Calibri"/>
          <w:b/>
          <w:color w:val="FFFFFF" w:themeColor="background1"/>
          <w:sz w:val="32"/>
          <w:lang w:val="en-AU"/>
        </w:rPr>
        <w:tab/>
      </w:r>
    </w:p>
    <w:p w14:paraId="19E07CF5" w14:textId="77777777" w:rsidR="006224F8" w:rsidRDefault="006224F8" w:rsidP="006224F8">
      <w:pPr>
        <w:spacing w:line="276" w:lineRule="auto"/>
        <w:rPr>
          <w:rFonts w:ascii="Calibri" w:hAnsi="Calibri"/>
          <w:color w:val="000000"/>
          <w:lang w:val="en-AU"/>
        </w:rPr>
      </w:pPr>
      <w:r w:rsidRPr="5CDC72FC">
        <w:rPr>
          <w:rFonts w:ascii="Calibri" w:hAnsi="Calibri"/>
          <w:color w:val="000000" w:themeColor="text1"/>
          <w:lang w:val="en-AU"/>
        </w:rPr>
        <w:t>To inform Council of the Chief Executive Officer (CEO) Employment Matters Advisory Committee (CEMAC) minutes and recommendations relating to the employment and performance of the CEO.</w:t>
      </w:r>
    </w:p>
    <w:p w14:paraId="6470A946" w14:textId="77777777" w:rsidR="006224F8" w:rsidRDefault="006224F8" w:rsidP="006224F8">
      <w:pPr>
        <w:spacing w:line="276" w:lineRule="auto"/>
        <w:rPr>
          <w:rFonts w:ascii="Calibri" w:hAnsi="Calibri"/>
          <w:color w:val="000000"/>
          <w:lang w:val="en-AU"/>
        </w:rPr>
      </w:pPr>
      <w:r w:rsidRPr="7D489EC6">
        <w:rPr>
          <w:rFonts w:ascii="Calibri" w:hAnsi="Calibri"/>
          <w:color w:val="000000" w:themeColor="text1"/>
          <w:lang w:val="en-AU"/>
        </w:rPr>
        <w:t>For Council to endorse the extension of appointment of Margaret Devlin as Independent Chair of the CEMAC committee until 31 December 2022.</w:t>
      </w:r>
    </w:p>
    <w:p w14:paraId="511ACEA0"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32FE4E5A">
        <w:rPr>
          <w:rFonts w:ascii="Calibri" w:eastAsia="Calibri" w:hAnsi="Calibri" w:cs="Calibri"/>
          <w:b/>
          <w:bCs/>
          <w:color w:val="FFFFFF" w:themeColor="background1"/>
          <w:lang w:val="en-AU"/>
        </w:rPr>
        <w:t>Brief Overview</w:t>
      </w:r>
    </w:p>
    <w:p w14:paraId="0C75B50F" w14:textId="77777777" w:rsidR="006224F8" w:rsidRDefault="006224F8" w:rsidP="006224F8">
      <w:pPr>
        <w:spacing w:line="276" w:lineRule="auto"/>
        <w:rPr>
          <w:rFonts w:ascii="Calibri" w:hAnsi="Calibri"/>
          <w:color w:val="000000"/>
          <w:lang w:val="en-AU"/>
        </w:rPr>
      </w:pPr>
      <w:r w:rsidRPr="4784DB42">
        <w:rPr>
          <w:rFonts w:ascii="Calibri" w:hAnsi="Calibri"/>
          <w:color w:val="000000" w:themeColor="text1"/>
          <w:lang w:val="en-AU"/>
        </w:rPr>
        <w:t xml:space="preserve">The CEMAC is a formally appointed Advisory Committee of the City of Whittlesea. CEMAC’s role is to report to Council and provide recommendations, appropriate </w:t>
      </w:r>
      <w:proofErr w:type="gramStart"/>
      <w:r w:rsidRPr="4784DB42">
        <w:rPr>
          <w:rFonts w:ascii="Calibri" w:hAnsi="Calibri"/>
          <w:color w:val="000000" w:themeColor="text1"/>
          <w:lang w:val="en-AU"/>
        </w:rPr>
        <w:t>advice</w:t>
      </w:r>
      <w:proofErr w:type="gramEnd"/>
      <w:r w:rsidRPr="4784DB42">
        <w:rPr>
          <w:rFonts w:ascii="Calibri" w:hAnsi="Calibri"/>
          <w:color w:val="000000" w:themeColor="text1"/>
          <w:lang w:val="en-AU"/>
        </w:rPr>
        <w:t xml:space="preserve"> and information on matters relevant to the CEMAC terms of reference.</w:t>
      </w:r>
    </w:p>
    <w:p w14:paraId="5FB092A0" w14:textId="77777777" w:rsidR="006224F8" w:rsidRDefault="006224F8" w:rsidP="006224F8">
      <w:pPr>
        <w:spacing w:line="276" w:lineRule="auto"/>
        <w:rPr>
          <w:rFonts w:ascii="Calibri" w:hAnsi="Calibri"/>
          <w:color w:val="000000"/>
          <w:lang w:val="en-AU"/>
        </w:rPr>
      </w:pPr>
      <w:r w:rsidRPr="4784DB42">
        <w:rPr>
          <w:rFonts w:ascii="Calibri" w:hAnsi="Calibri"/>
          <w:color w:val="000000" w:themeColor="text1"/>
          <w:lang w:val="en-AU"/>
        </w:rPr>
        <w:t>Ms Margaret Devlin was appointed as independent member of CEMAC for a two-year term</w:t>
      </w:r>
    </w:p>
    <w:p w14:paraId="13F5E370" w14:textId="77777777" w:rsidR="006224F8" w:rsidRDefault="006224F8" w:rsidP="006224F8">
      <w:pPr>
        <w:spacing w:line="276" w:lineRule="auto"/>
        <w:rPr>
          <w:rFonts w:ascii="Calibri" w:hAnsi="Calibri"/>
          <w:color w:val="000000" w:themeColor="text1"/>
          <w:lang w:val="en-AU"/>
        </w:rPr>
      </w:pPr>
      <w:r w:rsidRPr="7D489EC6">
        <w:rPr>
          <w:rFonts w:ascii="Calibri" w:hAnsi="Calibri"/>
          <w:color w:val="000000" w:themeColor="text1"/>
          <w:lang w:val="en-AU"/>
        </w:rPr>
        <w:t xml:space="preserve">from 7 July 2020 until 6 July 2022 following an expression of interest and interview process. It is recommended that Council extend the appointment of Ms Devlin until 31 December 2022 to provide consistency of Committee until the end of this calendar year, noting the value Ms Devlin has provided the committee since appointment. </w:t>
      </w:r>
    </w:p>
    <w:p w14:paraId="5B22F4F6" w14:textId="77777777" w:rsidR="006224F8" w:rsidRDefault="006224F8" w:rsidP="006224F8">
      <w:pPr>
        <w:spacing w:line="276" w:lineRule="auto"/>
        <w:rPr>
          <w:rFonts w:ascii="Calibri" w:hAnsi="Calibri"/>
          <w:color w:val="000000"/>
          <w:lang w:val="en-AU"/>
        </w:rPr>
      </w:pPr>
      <w:r>
        <w:rPr>
          <w:rFonts w:ascii="Calibri" w:hAnsi="Calibri"/>
          <w:color w:val="000000" w:themeColor="text1"/>
          <w:lang w:val="en-AU"/>
        </w:rPr>
        <w:br w:type="page"/>
      </w:r>
      <w:r w:rsidRPr="4784DB42">
        <w:rPr>
          <w:rFonts w:ascii="Calibri" w:hAnsi="Calibri"/>
          <w:color w:val="000000" w:themeColor="text1"/>
          <w:lang w:val="en-AU"/>
        </w:rPr>
        <w:lastRenderedPageBreak/>
        <w:t>Mr Craig Lloyd was appointed Chief Executive Officer (CEO) commencing 12 October 2020</w:t>
      </w:r>
    </w:p>
    <w:p w14:paraId="671C60D3" w14:textId="77777777" w:rsidR="006224F8" w:rsidRDefault="006224F8" w:rsidP="006224F8">
      <w:pPr>
        <w:spacing w:line="276" w:lineRule="auto"/>
        <w:rPr>
          <w:rFonts w:ascii="Calibri" w:hAnsi="Calibri"/>
          <w:color w:val="000000"/>
          <w:lang w:val="en-AU"/>
        </w:rPr>
      </w:pPr>
      <w:r w:rsidRPr="7D489EC6">
        <w:rPr>
          <w:rFonts w:ascii="Calibri" w:hAnsi="Calibri"/>
          <w:color w:val="000000" w:themeColor="text1"/>
          <w:lang w:val="en-AU"/>
        </w:rPr>
        <w:t xml:space="preserve">for a five-year term following an extensive recruitment process. </w:t>
      </w:r>
    </w:p>
    <w:p w14:paraId="1E9A504A" w14:textId="77777777" w:rsidR="006224F8" w:rsidRDefault="006224F8" w:rsidP="006224F8">
      <w:pPr>
        <w:spacing w:line="276" w:lineRule="auto"/>
        <w:rPr>
          <w:rFonts w:ascii="Calibri" w:hAnsi="Calibri"/>
          <w:color w:val="000000"/>
          <w:lang w:val="en-AU"/>
        </w:rPr>
      </w:pPr>
      <w:r w:rsidRPr="7D489EC6">
        <w:rPr>
          <w:rFonts w:ascii="Calibri" w:hAnsi="Calibri"/>
          <w:color w:val="000000" w:themeColor="text1"/>
          <w:lang w:val="en-AU"/>
        </w:rPr>
        <w:t xml:space="preserve">CEMAC meetings were held on 7 April 2022 and 2 May 2022. The main items in discussion at the meetings were the CEO six monthly performance report against the established performance indicators and remuneration review considerations for the upcoming annual review in October 2022. </w:t>
      </w:r>
    </w:p>
    <w:p w14:paraId="2106EAD8"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32FE4E5A">
        <w:rPr>
          <w:rFonts w:ascii="Calibri" w:eastAsia="Calibri" w:hAnsi="Calibri" w:cs="Calibri"/>
          <w:b/>
          <w:bCs/>
          <w:color w:val="FFFFFF" w:themeColor="background1"/>
          <w:sz w:val="32"/>
          <w:szCs w:val="32"/>
          <w:lang w:val="en-AU"/>
        </w:rPr>
        <w:t xml:space="preserve"> </w:t>
      </w:r>
      <w:r w:rsidRPr="32FE4E5A">
        <w:rPr>
          <w:rFonts w:ascii="Calibri" w:eastAsia="Calibri" w:hAnsi="Calibri" w:cs="Calibri"/>
          <w:b/>
          <w:bCs/>
          <w:color w:val="FFFFFF" w:themeColor="background1"/>
          <w:lang w:val="en-AU"/>
        </w:rPr>
        <w:t>Recommendation</w:t>
      </w:r>
    </w:p>
    <w:p w14:paraId="216C30A5" w14:textId="77777777" w:rsidR="006224F8" w:rsidRDefault="006224F8" w:rsidP="006224F8">
      <w:pPr>
        <w:spacing w:line="276" w:lineRule="auto"/>
        <w:rPr>
          <w:rFonts w:ascii="Calibri" w:eastAsia="Calibri" w:hAnsi="Calibri" w:cs="Calibri"/>
          <w:color w:val="000000"/>
          <w:lang w:val="en-AU"/>
        </w:rPr>
      </w:pPr>
      <w:r w:rsidRPr="32FE4E5A">
        <w:rPr>
          <w:rFonts w:ascii="Calibri" w:eastAsia="Calibri" w:hAnsi="Calibri" w:cs="Calibri"/>
          <w:b/>
          <w:bCs/>
          <w:color w:val="000000" w:themeColor="text1"/>
          <w:lang w:val="en-AU"/>
        </w:rPr>
        <w:t>That Council:</w:t>
      </w:r>
    </w:p>
    <w:p w14:paraId="4E92EB0E" w14:textId="77777777" w:rsidR="006224F8" w:rsidRPr="00AE6053" w:rsidRDefault="006224F8" w:rsidP="006224F8">
      <w:pPr>
        <w:numPr>
          <w:ilvl w:val="0"/>
          <w:numId w:val="153"/>
        </w:numPr>
        <w:spacing w:line="276" w:lineRule="auto"/>
        <w:ind w:left="709" w:hanging="425"/>
        <w:rPr>
          <w:rFonts w:ascii="Calibri" w:eastAsia="Calibri" w:hAnsi="Calibri" w:cs="Calibri"/>
          <w:b/>
          <w:bCs/>
          <w:color w:val="000000"/>
          <w:szCs w:val="20"/>
          <w:lang w:val="en-AU"/>
        </w:rPr>
      </w:pPr>
      <w:r w:rsidRPr="7D489EC6">
        <w:rPr>
          <w:rFonts w:ascii="Calibri" w:eastAsia="Calibri" w:hAnsi="Calibri" w:cs="Calibri"/>
          <w:b/>
          <w:bCs/>
          <w:color w:val="000000" w:themeColor="text1"/>
          <w:szCs w:val="20"/>
          <w:lang w:val="en-AU"/>
        </w:rPr>
        <w:t xml:space="preserve">Note the Minutes of the CEO Employment Matters Advisory Committee (CEMAC) </w:t>
      </w:r>
      <w:r w:rsidRPr="7D489EC6">
        <w:rPr>
          <w:rFonts w:ascii="Calibri" w:hAnsi="Calibri"/>
          <w:b/>
          <w:bCs/>
          <w:szCs w:val="20"/>
          <w:lang w:val="en-AU"/>
        </w:rPr>
        <w:t>meetings held on 7 April 2022 and 2 May 2022 (attachments 1 and 2)</w:t>
      </w:r>
    </w:p>
    <w:p w14:paraId="75504C01" w14:textId="77777777" w:rsidR="006224F8" w:rsidRPr="00AE6053" w:rsidRDefault="006224F8" w:rsidP="006224F8">
      <w:pPr>
        <w:numPr>
          <w:ilvl w:val="0"/>
          <w:numId w:val="153"/>
        </w:numPr>
        <w:spacing w:line="276" w:lineRule="auto"/>
        <w:ind w:left="709" w:hanging="425"/>
        <w:rPr>
          <w:rFonts w:ascii="Calibri" w:eastAsia="Calibri" w:hAnsi="Calibri" w:cs="Calibri"/>
          <w:b/>
          <w:bCs/>
          <w:color w:val="000000"/>
          <w:szCs w:val="20"/>
          <w:lang w:val="en-AU"/>
        </w:rPr>
      </w:pPr>
      <w:r w:rsidRPr="35667C41">
        <w:rPr>
          <w:rFonts w:ascii="Calibri" w:eastAsia="Calibri" w:hAnsi="Calibri" w:cs="Calibri"/>
          <w:b/>
          <w:bCs/>
          <w:color w:val="000000" w:themeColor="text1"/>
          <w:szCs w:val="20"/>
          <w:lang w:val="en-AU"/>
        </w:rPr>
        <w:t>Endorse the CEMAC feedback to the CEO on his performance, indicating significant achievement and reform across the organisation and supporting the CEO priorities identified for the next 6 months.</w:t>
      </w:r>
    </w:p>
    <w:p w14:paraId="2480ACFD" w14:textId="77777777" w:rsidR="006224F8" w:rsidRDefault="006224F8" w:rsidP="006224F8">
      <w:pPr>
        <w:numPr>
          <w:ilvl w:val="0"/>
          <w:numId w:val="153"/>
        </w:numPr>
        <w:spacing w:line="276" w:lineRule="auto"/>
        <w:ind w:left="709" w:hanging="425"/>
        <w:rPr>
          <w:rFonts w:ascii="Calibri" w:eastAsia="Calibri" w:hAnsi="Calibri" w:cs="Calibri"/>
          <w:b/>
          <w:bCs/>
          <w:color w:val="000000"/>
          <w:lang w:val="en-AU"/>
        </w:rPr>
      </w:pPr>
      <w:r w:rsidRPr="7D489EC6">
        <w:rPr>
          <w:rFonts w:ascii="Calibri" w:eastAsia="Calibri" w:hAnsi="Calibri" w:cs="Calibri"/>
          <w:b/>
          <w:bCs/>
          <w:color w:val="000000" w:themeColor="text1"/>
          <w:szCs w:val="20"/>
          <w:lang w:val="en-AU"/>
        </w:rPr>
        <w:t>Endorse the recommendations of CEMAC including supporting the change of timing for the CEO performance and remuneration reviews to be based on a financial year cycle to better align with the budget and community Plan reporting.</w:t>
      </w:r>
    </w:p>
    <w:p w14:paraId="77792BAA" w14:textId="77777777" w:rsidR="006224F8" w:rsidRDefault="006224F8" w:rsidP="006224F8">
      <w:pPr>
        <w:numPr>
          <w:ilvl w:val="0"/>
          <w:numId w:val="153"/>
        </w:numPr>
        <w:spacing w:line="276" w:lineRule="auto"/>
        <w:ind w:left="709" w:hanging="425"/>
        <w:rPr>
          <w:rFonts w:ascii="Calibri" w:hAnsi="Calibri"/>
          <w:b/>
          <w:bCs/>
          <w:color w:val="000000"/>
          <w:szCs w:val="20"/>
          <w:lang w:val="en-AU"/>
        </w:rPr>
      </w:pPr>
      <w:r w:rsidRPr="35667C41">
        <w:rPr>
          <w:rFonts w:ascii="Calibri" w:eastAsia="Calibri" w:hAnsi="Calibri" w:cs="Calibri"/>
          <w:b/>
          <w:bCs/>
          <w:color w:val="000000" w:themeColor="text1"/>
          <w:szCs w:val="20"/>
          <w:lang w:val="en-AU"/>
        </w:rPr>
        <w:t>Authorise the Executive Manager Governance and Strategy to extend Margaret Devlin’s appointment as the independent member of the CEMAC from 7 July 2022 to 31 December 2022, in accordance with the existing terms of engagement and in line with the CEO Employment and Remuneration Policy.</w:t>
      </w:r>
    </w:p>
    <w:p w14:paraId="7E8D1D14"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32FE4E5A">
        <w:rPr>
          <w:rFonts w:ascii="Calibri" w:eastAsia="Calibri" w:hAnsi="Calibri" w:cs="Calibri"/>
          <w:b/>
          <w:bCs/>
          <w:color w:val="FFFFFF" w:themeColor="background1"/>
          <w:lang w:val="en-AU"/>
        </w:rPr>
        <w:t>Key Information</w:t>
      </w:r>
    </w:p>
    <w:p w14:paraId="06A18014" w14:textId="77777777" w:rsidR="006224F8" w:rsidRDefault="006224F8" w:rsidP="006224F8">
      <w:pPr>
        <w:spacing w:line="276" w:lineRule="auto"/>
        <w:rPr>
          <w:rFonts w:ascii="Calibri" w:hAnsi="Calibri"/>
          <w:color w:val="000000"/>
          <w:lang w:val="en-AU"/>
        </w:rPr>
      </w:pPr>
      <w:r w:rsidRPr="7D489EC6">
        <w:rPr>
          <w:rFonts w:ascii="Calibri" w:hAnsi="Calibri"/>
          <w:color w:val="000000" w:themeColor="text1"/>
          <w:lang w:val="en-AU"/>
        </w:rPr>
        <w:t xml:space="preserve">The CEMAC is a formally appointed Advisory Committee of the City of Whittlesea. CEMAC’s role is to report to Council and provide recommendations, appropriate </w:t>
      </w:r>
      <w:proofErr w:type="gramStart"/>
      <w:r w:rsidRPr="7D489EC6">
        <w:rPr>
          <w:rFonts w:ascii="Calibri" w:hAnsi="Calibri"/>
          <w:color w:val="000000" w:themeColor="text1"/>
          <w:lang w:val="en-AU"/>
        </w:rPr>
        <w:t>advice</w:t>
      </w:r>
      <w:proofErr w:type="gramEnd"/>
      <w:r w:rsidRPr="7D489EC6">
        <w:rPr>
          <w:rFonts w:ascii="Calibri" w:hAnsi="Calibri"/>
          <w:color w:val="000000" w:themeColor="text1"/>
          <w:lang w:val="en-AU"/>
        </w:rPr>
        <w:t xml:space="preserve"> and information on matters relevant to the CEMAC terms of reference.</w:t>
      </w:r>
    </w:p>
    <w:p w14:paraId="3725D736" w14:textId="77777777" w:rsidR="006224F8" w:rsidRDefault="006224F8" w:rsidP="006224F8">
      <w:pPr>
        <w:spacing w:line="276" w:lineRule="auto"/>
        <w:rPr>
          <w:rFonts w:ascii="Calibri" w:hAnsi="Calibri"/>
          <w:color w:val="000000"/>
          <w:lang w:val="en-AU"/>
        </w:rPr>
      </w:pPr>
      <w:r w:rsidRPr="7D489EC6">
        <w:rPr>
          <w:rFonts w:ascii="Calibri" w:hAnsi="Calibri"/>
          <w:color w:val="000000" w:themeColor="text1"/>
          <w:lang w:val="en-AU"/>
        </w:rPr>
        <w:t>CEMAC meetings were held on 7 April 2022 and 2 May 2022. The main items in discussion at the meetings were the CEO six monthly performance report against the established performance indicators and remuneration review considerations for the upcoming annual review in October 2022.</w:t>
      </w:r>
    </w:p>
    <w:p w14:paraId="41BDF946"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32FE4E5A">
        <w:rPr>
          <w:rFonts w:ascii="Calibri" w:eastAsia="Calibri" w:hAnsi="Calibri" w:cs="Calibri"/>
          <w:b/>
          <w:bCs/>
          <w:color w:val="FFFFFF" w:themeColor="background1"/>
          <w:lang w:val="en-AU"/>
        </w:rPr>
        <w:t xml:space="preserve"> Community Consultation and Engagement</w:t>
      </w:r>
    </w:p>
    <w:p w14:paraId="3010D749" w14:textId="77777777" w:rsidR="006224F8" w:rsidRDefault="006224F8" w:rsidP="006224F8">
      <w:pPr>
        <w:spacing w:line="276" w:lineRule="auto"/>
        <w:rPr>
          <w:rFonts w:ascii="Calibri" w:eastAsia="Calibri" w:hAnsi="Calibri" w:cs="Calibri"/>
          <w:color w:val="000000"/>
          <w:lang w:val="en-AU"/>
        </w:rPr>
      </w:pPr>
      <w:r w:rsidRPr="7D489EC6">
        <w:rPr>
          <w:rFonts w:ascii="Calibri" w:eastAsia="Calibri" w:hAnsi="Calibri" w:cs="Calibri"/>
          <w:color w:val="000000" w:themeColor="text1"/>
          <w:lang w:val="en-AU"/>
        </w:rPr>
        <w:t>Council appointed Ms Margaret Devlin as Independent member of the CEMAC from 7 July 2022 until 6 July 2022 following an extensive recruitment process. As independent member, Ms Devlin has provided valuable contribution in the recruitment and performance review of the CEO.</w:t>
      </w:r>
    </w:p>
    <w:p w14:paraId="0CBDADFB" w14:textId="77DE1E7D" w:rsidR="00013A1A" w:rsidRDefault="006224F8" w:rsidP="006224F8">
      <w:pPr>
        <w:spacing w:line="276" w:lineRule="auto"/>
        <w:rPr>
          <w:rFonts w:ascii="Calibri" w:eastAsia="Calibri" w:hAnsi="Calibri" w:cs="Calibri"/>
          <w:color w:val="000000" w:themeColor="text1"/>
          <w:lang w:val="en-AU"/>
        </w:rPr>
      </w:pPr>
      <w:r w:rsidRPr="7D489EC6">
        <w:rPr>
          <w:rFonts w:ascii="Calibri" w:eastAsia="Calibri" w:hAnsi="Calibri" w:cs="Calibri"/>
          <w:color w:val="000000" w:themeColor="text1"/>
          <w:lang w:val="en-AU"/>
        </w:rPr>
        <w:t xml:space="preserve">It is </w:t>
      </w:r>
      <w:proofErr w:type="gramStart"/>
      <w:r w:rsidRPr="7D489EC6">
        <w:rPr>
          <w:rFonts w:ascii="Calibri" w:eastAsia="Calibri" w:hAnsi="Calibri" w:cs="Calibri"/>
          <w:color w:val="000000" w:themeColor="text1"/>
          <w:lang w:val="en-AU"/>
        </w:rPr>
        <w:t>recommend</w:t>
      </w:r>
      <w:proofErr w:type="gramEnd"/>
      <w:r w:rsidRPr="7D489EC6">
        <w:rPr>
          <w:rFonts w:ascii="Calibri" w:eastAsia="Calibri" w:hAnsi="Calibri" w:cs="Calibri"/>
          <w:color w:val="000000" w:themeColor="text1"/>
          <w:lang w:val="en-AU"/>
        </w:rPr>
        <w:t xml:space="preserve"> to extend this appointment until 31 December 2022 in accordance with the CEO Employment and Remuneration Policy.  This will provide continuity of the Committee for the second year of the CEO’s contract.</w:t>
      </w:r>
    </w:p>
    <w:p w14:paraId="1313C0F4" w14:textId="77777777" w:rsidR="006224F8" w:rsidRDefault="00013A1A" w:rsidP="006224F8">
      <w:pPr>
        <w:spacing w:line="276" w:lineRule="auto"/>
        <w:rPr>
          <w:rFonts w:ascii="Calibri" w:eastAsia="Calibri" w:hAnsi="Calibri" w:cs="Calibri"/>
          <w:color w:val="000000"/>
          <w:lang w:val="en-AU"/>
        </w:rPr>
      </w:pPr>
      <w:r>
        <w:rPr>
          <w:rFonts w:ascii="Calibri" w:eastAsia="Calibri" w:hAnsi="Calibri" w:cs="Calibri"/>
          <w:color w:val="000000" w:themeColor="text1"/>
          <w:lang w:val="en-AU"/>
        </w:rPr>
        <w:br w:type="page"/>
      </w:r>
    </w:p>
    <w:p w14:paraId="63C82EC1"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32FE4E5A">
        <w:rPr>
          <w:rFonts w:ascii="Calibri" w:eastAsia="Calibri" w:hAnsi="Calibri" w:cs="Calibri"/>
          <w:b/>
          <w:bCs/>
          <w:color w:val="FFFFFF" w:themeColor="background1"/>
          <w:sz w:val="28"/>
          <w:szCs w:val="28"/>
          <w:lang w:val="en-AU"/>
        </w:rPr>
        <w:t xml:space="preserve"> </w:t>
      </w:r>
      <w:r w:rsidRPr="32FE4E5A">
        <w:rPr>
          <w:rFonts w:ascii="Calibri" w:eastAsia="Calibri" w:hAnsi="Calibri" w:cs="Calibri"/>
          <w:b/>
          <w:bCs/>
          <w:color w:val="FFFFFF" w:themeColor="background1"/>
          <w:lang w:val="en-AU"/>
        </w:rPr>
        <w:t>Alignment to Community Plan, Policies or Strategies</w:t>
      </w:r>
    </w:p>
    <w:p w14:paraId="11B68146" w14:textId="77777777" w:rsidR="006224F8" w:rsidRDefault="006224F8" w:rsidP="006224F8">
      <w:pPr>
        <w:spacing w:line="276" w:lineRule="auto"/>
        <w:rPr>
          <w:rFonts w:ascii="Calibri" w:eastAsia="Calibri" w:hAnsi="Calibri" w:cs="Calibri"/>
          <w:color w:val="000000"/>
          <w:lang w:val="en-AU"/>
        </w:rPr>
      </w:pPr>
      <w:r w:rsidRPr="32FE4E5A">
        <w:rPr>
          <w:rFonts w:ascii="Calibri" w:eastAsia="Calibri" w:hAnsi="Calibri" w:cs="Calibri"/>
          <w:color w:val="000000" w:themeColor="text1"/>
          <w:lang w:val="en-AU"/>
        </w:rPr>
        <w:t>Alignment to Whittlesea 2040 and Community Plan 2021-2025:</w:t>
      </w:r>
    </w:p>
    <w:p w14:paraId="218A2822" w14:textId="77777777" w:rsidR="006224F8" w:rsidRDefault="006224F8" w:rsidP="006224F8">
      <w:pPr>
        <w:spacing w:before="240" w:after="60" w:line="276" w:lineRule="auto"/>
        <w:rPr>
          <w:rFonts w:ascii="Calibri" w:eastAsia="Calibri" w:hAnsi="Calibri" w:cs="Calibri"/>
          <w:b/>
          <w:bCs/>
          <w:color w:val="000000"/>
          <w:lang w:val="en-AU"/>
        </w:rPr>
      </w:pPr>
      <w:r>
        <w:rPr>
          <w:rFonts w:ascii="Calibri" w:eastAsia="Calibri" w:hAnsi="Calibri" w:cs="Calibri"/>
          <w:b/>
          <w:bCs/>
          <w:color w:val="000000"/>
          <w:lang w:val="en-AU"/>
        </w:rPr>
        <w:t xml:space="preserve">High performing organisation </w:t>
      </w:r>
    </w:p>
    <w:p w14:paraId="4C3261B0" w14:textId="77777777" w:rsidR="006224F8" w:rsidRDefault="006224F8" w:rsidP="006224F8">
      <w:pPr>
        <w:spacing w:line="276" w:lineRule="auto"/>
        <w:rPr>
          <w:rFonts w:ascii="Calibri" w:eastAsia="Calibri" w:hAnsi="Calibri" w:cs="Calibri"/>
          <w:color w:val="000000"/>
          <w:lang w:val="en-AU"/>
        </w:rPr>
      </w:pPr>
      <w:r>
        <w:rPr>
          <w:rFonts w:ascii="Calibri" w:eastAsia="Calibri" w:hAnsi="Calibri" w:cs="Calibri"/>
          <w:lang w:val="en-AU"/>
        </w:rPr>
        <w:t>We engage effectively with the community, to deliver efficient and effective services and initiatives, and to make decisions in the best interest of our community and deliver value to our community.</w:t>
      </w:r>
    </w:p>
    <w:p w14:paraId="314A681A" w14:textId="77777777" w:rsidR="006224F8" w:rsidRDefault="006224F8" w:rsidP="006224F8">
      <w:pPr>
        <w:spacing w:line="276" w:lineRule="auto"/>
        <w:rPr>
          <w:rFonts w:ascii="Calibri" w:eastAsia="Calibri" w:hAnsi="Calibri" w:cs="Calibri"/>
          <w:color w:val="000000"/>
          <w:lang w:val="en-AU"/>
        </w:rPr>
      </w:pPr>
      <w:r w:rsidRPr="4784DB42">
        <w:rPr>
          <w:rFonts w:ascii="Calibri" w:hAnsi="Calibri"/>
          <w:color w:val="000000" w:themeColor="text1"/>
          <w:lang w:val="en-AU"/>
        </w:rPr>
        <w:t>The CEMAC supports effective decision making in relation to CEO contractual and</w:t>
      </w:r>
    </w:p>
    <w:p w14:paraId="0E887442" w14:textId="77777777" w:rsidR="006224F8" w:rsidRDefault="006224F8" w:rsidP="006224F8">
      <w:pPr>
        <w:spacing w:line="276" w:lineRule="auto"/>
        <w:rPr>
          <w:rFonts w:ascii="Calibri" w:hAnsi="Calibri"/>
          <w:color w:val="000000"/>
          <w:lang w:val="en-AU"/>
        </w:rPr>
      </w:pPr>
      <w:r w:rsidRPr="4784DB42">
        <w:rPr>
          <w:rFonts w:ascii="Calibri" w:hAnsi="Calibri"/>
          <w:color w:val="000000" w:themeColor="text1"/>
          <w:lang w:val="en-AU"/>
        </w:rPr>
        <w:t>performance matters.</w:t>
      </w:r>
    </w:p>
    <w:p w14:paraId="23E0AE0B"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7D489EC6">
        <w:rPr>
          <w:rFonts w:ascii="Calibri" w:eastAsia="Calibri" w:hAnsi="Calibri" w:cs="Calibri"/>
          <w:b/>
          <w:color w:val="FFFFFF" w:themeColor="background1"/>
          <w:lang w:val="en-AU"/>
        </w:rPr>
        <w:t xml:space="preserve"> Considerations</w:t>
      </w:r>
    </w:p>
    <w:p w14:paraId="7D8199F5" w14:textId="77777777" w:rsidR="006224F8" w:rsidRDefault="006224F8" w:rsidP="006224F8">
      <w:pPr>
        <w:keepNext/>
        <w:spacing w:before="240" w:after="60" w:line="276" w:lineRule="auto"/>
        <w:outlineLvl w:val="1"/>
        <w:rPr>
          <w:rFonts w:ascii="Calibri" w:eastAsia="Calibri" w:hAnsi="Calibri" w:cs="Calibri"/>
          <w:b/>
          <w:bCs/>
          <w:color w:val="000000"/>
          <w:lang w:val="en-AU"/>
        </w:rPr>
      </w:pPr>
      <w:r w:rsidRPr="32FE4E5A">
        <w:rPr>
          <w:rFonts w:ascii="Calibri" w:eastAsia="Calibri" w:hAnsi="Calibri" w:cs="Calibri"/>
          <w:b/>
          <w:bCs/>
          <w:color w:val="000000" w:themeColor="text1"/>
          <w:lang w:val="en-AU"/>
        </w:rPr>
        <w:t>Financial Implications</w:t>
      </w:r>
    </w:p>
    <w:p w14:paraId="6FFC5485" w14:textId="77777777" w:rsidR="006224F8" w:rsidRDefault="006224F8" w:rsidP="006224F8">
      <w:pPr>
        <w:spacing w:line="276" w:lineRule="auto"/>
        <w:rPr>
          <w:rFonts w:ascii="Calibri" w:eastAsia="Calibri" w:hAnsi="Calibri" w:cs="Calibri"/>
          <w:color w:val="000000"/>
          <w:lang w:val="en-AU"/>
        </w:rPr>
      </w:pPr>
      <w:r w:rsidRPr="7D489EC6">
        <w:rPr>
          <w:rFonts w:ascii="Calibri" w:eastAsia="Calibri" w:hAnsi="Calibri" w:cs="Calibri"/>
          <w:color w:val="000000" w:themeColor="text1"/>
          <w:lang w:val="en-AU"/>
        </w:rPr>
        <w:t>The cost associated with the work of CEMAC, including independent member fees and the employment of the CEO are included in the current budget.</w:t>
      </w:r>
    </w:p>
    <w:p w14:paraId="3E4370B9"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00554CE3">
        <w:rPr>
          <w:rFonts w:ascii="Calibri" w:eastAsia="Calibri" w:hAnsi="Calibri" w:cs="Calibri"/>
          <w:b/>
          <w:bCs/>
          <w:color w:val="FFFFFF" w:themeColor="background1"/>
          <w:lang w:val="en-AU"/>
        </w:rPr>
        <w:t xml:space="preserve"> </w:t>
      </w:r>
      <w:r w:rsidRPr="32FE4E5A">
        <w:rPr>
          <w:rFonts w:ascii="Calibri" w:eastAsia="Calibri" w:hAnsi="Calibri" w:cs="Calibri"/>
          <w:b/>
          <w:bCs/>
          <w:color w:val="FFFFFF" w:themeColor="background1"/>
          <w:lang w:val="en-AU"/>
        </w:rPr>
        <w:t>Link to Strategic Risk</w:t>
      </w:r>
    </w:p>
    <w:p w14:paraId="3C482D2B" w14:textId="77777777" w:rsidR="006224F8" w:rsidRPr="002811E9" w:rsidRDefault="006224F8" w:rsidP="006224F8">
      <w:pPr>
        <w:keepNext/>
        <w:spacing w:before="240" w:after="60" w:line="276" w:lineRule="auto"/>
        <w:outlineLvl w:val="1"/>
        <w:rPr>
          <w:rFonts w:ascii="Calibri" w:eastAsia="Calibri" w:hAnsi="Calibri" w:cs="Calibri"/>
          <w:b/>
          <w:bCs/>
          <w:color w:val="000000"/>
          <w:lang w:val="en-AU"/>
        </w:rPr>
      </w:pPr>
      <w:r w:rsidRPr="002811E9">
        <w:rPr>
          <w:rFonts w:ascii="Calibri" w:eastAsia="Calibri" w:hAnsi="Calibri" w:cs="Calibri"/>
          <w:b/>
          <w:bCs/>
          <w:color w:val="000000" w:themeColor="text1"/>
          <w:lang w:val="en-AU"/>
        </w:rPr>
        <w:t xml:space="preserve">Strategic Risk </w:t>
      </w:r>
      <w:r>
        <w:rPr>
          <w:rFonts w:ascii="Calibri" w:eastAsia="Calibri" w:hAnsi="Calibri" w:cs="Calibri"/>
          <w:i/>
          <w:iCs/>
          <w:lang w:val="en-AU"/>
        </w:rPr>
        <w:t>Governance - Ineffective governance of Council’s operations and activities resulting in either a legislative or policy breach</w:t>
      </w:r>
      <w:r>
        <w:rPr>
          <w:rFonts w:ascii="Calibri" w:eastAsia="Calibri" w:hAnsi="Calibri" w:cs="Calibri"/>
          <w:i/>
          <w:iCs/>
          <w:color w:val="000000"/>
          <w:lang w:val="en-AU"/>
        </w:rPr>
        <w:t> </w:t>
      </w:r>
    </w:p>
    <w:p w14:paraId="37F99ACC" w14:textId="77777777" w:rsidR="006224F8" w:rsidRDefault="006224F8" w:rsidP="006224F8">
      <w:pPr>
        <w:spacing w:line="276" w:lineRule="auto"/>
        <w:rPr>
          <w:rFonts w:ascii="Calibri" w:eastAsia="Calibri" w:hAnsi="Calibri" w:cs="Calibri"/>
          <w:color w:val="000000"/>
          <w:lang w:val="en-AU"/>
        </w:rPr>
      </w:pPr>
      <w:r w:rsidRPr="4784DB42">
        <w:rPr>
          <w:rFonts w:ascii="Calibri" w:hAnsi="Calibri"/>
          <w:color w:val="000000" w:themeColor="text1"/>
          <w:lang w:val="en-AU"/>
        </w:rPr>
        <w:t>The CEMAC makes recommendations to Council to support good governance in relation to</w:t>
      </w:r>
    </w:p>
    <w:p w14:paraId="7DB44538" w14:textId="77777777" w:rsidR="006224F8" w:rsidRDefault="006224F8" w:rsidP="006224F8">
      <w:pPr>
        <w:spacing w:line="276" w:lineRule="auto"/>
        <w:rPr>
          <w:rFonts w:ascii="Calibri" w:hAnsi="Calibri"/>
          <w:color w:val="000000"/>
          <w:lang w:val="en-AU"/>
        </w:rPr>
      </w:pPr>
      <w:r w:rsidRPr="4784DB42">
        <w:rPr>
          <w:rFonts w:ascii="Calibri" w:hAnsi="Calibri"/>
          <w:color w:val="000000" w:themeColor="text1"/>
          <w:lang w:val="en-AU"/>
        </w:rPr>
        <w:t>CEO contractual and performance matters.</w:t>
      </w:r>
    </w:p>
    <w:p w14:paraId="07D06FA1"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32FE4E5A">
        <w:rPr>
          <w:rFonts w:ascii="Calibri" w:eastAsia="Calibri" w:hAnsi="Calibri" w:cs="Calibri"/>
          <w:b/>
          <w:bCs/>
          <w:color w:val="FFFFFF" w:themeColor="background1"/>
          <w:lang w:val="en-AU"/>
        </w:rPr>
        <w:t xml:space="preserve"> Implementation Strategy</w:t>
      </w:r>
    </w:p>
    <w:p w14:paraId="625737BF" w14:textId="77777777" w:rsidR="006224F8" w:rsidRDefault="006224F8" w:rsidP="006224F8">
      <w:pPr>
        <w:keepNext/>
        <w:spacing w:before="240" w:after="60" w:line="276" w:lineRule="auto"/>
        <w:outlineLvl w:val="1"/>
        <w:rPr>
          <w:rFonts w:ascii="Calibri" w:eastAsia="Calibri" w:hAnsi="Calibri" w:cs="Calibri"/>
          <w:b/>
          <w:bCs/>
          <w:color w:val="000000"/>
          <w:lang w:val="en-AU"/>
        </w:rPr>
      </w:pPr>
      <w:r w:rsidRPr="7D489EC6">
        <w:rPr>
          <w:rFonts w:ascii="Calibri" w:eastAsia="Calibri" w:hAnsi="Calibri" w:cs="Calibri"/>
          <w:b/>
          <w:bCs/>
          <w:iCs/>
          <w:color w:val="000000" w:themeColor="text1"/>
          <w:lang w:val="en-AU"/>
        </w:rPr>
        <w:t>Communication</w:t>
      </w:r>
    </w:p>
    <w:p w14:paraId="4702866F" w14:textId="77777777" w:rsidR="006224F8" w:rsidRDefault="006224F8" w:rsidP="006224F8">
      <w:pPr>
        <w:spacing w:line="276" w:lineRule="auto"/>
        <w:rPr>
          <w:rFonts w:ascii="Calibri" w:hAnsi="Calibri"/>
          <w:lang w:val="en-AU"/>
        </w:rPr>
      </w:pPr>
      <w:r>
        <w:rPr>
          <w:rFonts w:ascii="Calibri" w:hAnsi="Calibri"/>
          <w:lang w:val="en-AU"/>
        </w:rPr>
        <w:t>The CEO was provided direct feedback from CEMAC on his performance at the meeting held 2 May 2022.</w:t>
      </w:r>
    </w:p>
    <w:p w14:paraId="6CAD23D7" w14:textId="77777777" w:rsidR="006224F8" w:rsidRDefault="006224F8" w:rsidP="006224F8">
      <w:pPr>
        <w:spacing w:line="276" w:lineRule="auto"/>
        <w:rPr>
          <w:rFonts w:ascii="Calibri" w:hAnsi="Calibri"/>
          <w:lang w:val="en-AU"/>
        </w:rPr>
      </w:pPr>
      <w:r>
        <w:rPr>
          <w:rFonts w:ascii="Calibri" w:hAnsi="Calibri"/>
          <w:lang w:val="en-AU"/>
        </w:rPr>
        <w:t>Confirmation of the extension of appointment of the independent member will be provided to Ms Margaret Devlin once confirmed by Council.</w:t>
      </w:r>
    </w:p>
    <w:p w14:paraId="4944F201" w14:textId="77777777" w:rsidR="006224F8" w:rsidRDefault="006224F8" w:rsidP="006224F8">
      <w:pPr>
        <w:keepNext/>
        <w:spacing w:before="240" w:after="60" w:line="276" w:lineRule="auto"/>
        <w:outlineLvl w:val="1"/>
        <w:rPr>
          <w:rFonts w:ascii="Calibri" w:eastAsia="Calibri" w:hAnsi="Calibri" w:cs="Calibri"/>
          <w:b/>
          <w:bCs/>
          <w:color w:val="000000"/>
          <w:lang w:val="en-AU"/>
        </w:rPr>
      </w:pPr>
      <w:r w:rsidRPr="32FE4E5A">
        <w:rPr>
          <w:rFonts w:ascii="Calibri" w:eastAsia="Calibri" w:hAnsi="Calibri" w:cs="Calibri"/>
          <w:b/>
          <w:bCs/>
          <w:color w:val="000000" w:themeColor="text1"/>
          <w:lang w:val="en-AU"/>
        </w:rPr>
        <w:t>Critical Dates</w:t>
      </w:r>
    </w:p>
    <w:p w14:paraId="7504F6CA" w14:textId="77777777" w:rsidR="006224F8" w:rsidRDefault="006224F8" w:rsidP="006224F8">
      <w:pPr>
        <w:spacing w:line="276" w:lineRule="auto"/>
        <w:rPr>
          <w:rFonts w:ascii="Calibri" w:eastAsia="Calibri" w:hAnsi="Calibri" w:cs="Calibri"/>
          <w:color w:val="000000"/>
          <w:lang w:val="en-AU"/>
        </w:rPr>
      </w:pPr>
      <w:r w:rsidRPr="7D489EC6">
        <w:rPr>
          <w:rFonts w:ascii="Calibri" w:eastAsia="Calibri" w:hAnsi="Calibri" w:cs="Calibri"/>
          <w:color w:val="000000" w:themeColor="text1"/>
          <w:lang w:val="en-AU"/>
        </w:rPr>
        <w:t xml:space="preserve">The next CEMAC meeting will be held in October 2022 and will include the annual CEO performance review. </w:t>
      </w:r>
    </w:p>
    <w:p w14:paraId="769A517B" w14:textId="77777777" w:rsidR="006224F8" w:rsidRDefault="006224F8" w:rsidP="006224F8">
      <w:pPr>
        <w:spacing w:line="276" w:lineRule="auto"/>
        <w:rPr>
          <w:rFonts w:ascii="Calibri" w:eastAsia="Calibri" w:hAnsi="Calibri" w:cs="Calibri"/>
          <w:color w:val="000000" w:themeColor="text1"/>
          <w:lang w:val="en-AU"/>
        </w:rPr>
      </w:pPr>
      <w:r w:rsidRPr="7D489EC6">
        <w:rPr>
          <w:rFonts w:ascii="Calibri" w:eastAsia="Calibri" w:hAnsi="Calibri" w:cs="Calibri"/>
          <w:color w:val="000000" w:themeColor="text1"/>
          <w:lang w:val="en-AU"/>
        </w:rPr>
        <w:t>In accordance with the CEO Employment and Remuneration Policy, Council will need to call for expressions of interest from interested persons to be an independent member of the Committee in late 2022 for their term to commence in early 2023.</w:t>
      </w:r>
    </w:p>
    <w:p w14:paraId="1934D06D" w14:textId="77777777" w:rsidR="006224F8" w:rsidRDefault="006224F8" w:rsidP="006224F8">
      <w:pPr>
        <w:spacing w:line="276" w:lineRule="auto"/>
        <w:rPr>
          <w:rFonts w:ascii="Calibri" w:hAnsi="Calibri"/>
          <w:color w:val="000000"/>
          <w:lang w:val="en-AU"/>
        </w:rPr>
      </w:pPr>
      <w:r>
        <w:rPr>
          <w:rFonts w:ascii="Calibri" w:eastAsia="Calibri" w:hAnsi="Calibri" w:cs="Calibri"/>
          <w:color w:val="000000" w:themeColor="text1"/>
          <w:lang w:val="en-AU"/>
        </w:rPr>
        <w:br w:type="page"/>
      </w:r>
    </w:p>
    <w:p w14:paraId="1A2C9913"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sidRPr="32FE4E5A">
        <w:rPr>
          <w:rFonts w:ascii="Calibri" w:eastAsia="Calibri" w:hAnsi="Calibri" w:cs="Calibri"/>
          <w:b/>
          <w:bCs/>
          <w:color w:val="FFFFFF" w:themeColor="background1"/>
          <w:lang w:val="en-AU"/>
        </w:rPr>
        <w:t xml:space="preserve"> Declaration of Conflict of Interest</w:t>
      </w:r>
    </w:p>
    <w:p w14:paraId="3BF93F93" w14:textId="77777777" w:rsidR="006224F8" w:rsidRDefault="006224F8" w:rsidP="006224F8">
      <w:pPr>
        <w:spacing w:line="276" w:lineRule="auto"/>
        <w:rPr>
          <w:rFonts w:ascii="Calibri" w:eastAsia="Calibri" w:hAnsi="Calibri" w:cs="Calibri"/>
          <w:color w:val="000000"/>
          <w:lang w:val="en-AU"/>
        </w:rPr>
      </w:pPr>
      <w:r>
        <w:rPr>
          <w:rFonts w:ascii="Calibri" w:eastAsia="Calibri" w:hAnsi="Calibri" w:cs="Calibri"/>
          <w:lang w:val="en-AU"/>
        </w:rPr>
        <w:t xml:space="preserve">Under Section 130 of the </w:t>
      </w:r>
      <w:r>
        <w:rPr>
          <w:rFonts w:ascii="Calibri" w:eastAsia="Calibri" w:hAnsi="Calibri" w:cs="Calibri"/>
          <w:i/>
          <w:iCs/>
          <w:lang w:val="en-AU"/>
        </w:rPr>
        <w:t xml:space="preserve">Local Government Act 2020 </w:t>
      </w:r>
      <w:r>
        <w:rPr>
          <w:rFonts w:ascii="Calibri" w:eastAsia="Calibri" w:hAnsi="Calibri" w:cs="Calibri"/>
          <w:lang w:val="en-AU"/>
        </w:rPr>
        <w:t>and Rule 47 of the Governance Rules 2021, officers providing advice to Council are required to disclose any conflict of interest they have in a matter and explain the nature of the conflict.</w:t>
      </w:r>
      <w:r>
        <w:rPr>
          <w:rFonts w:ascii="Calibri" w:eastAsia="Calibri" w:hAnsi="Calibri" w:cs="Calibri"/>
          <w:lang w:val="en-AU"/>
        </w:rPr>
        <w:br/>
      </w:r>
      <w:r>
        <w:rPr>
          <w:rFonts w:ascii="Calibri" w:eastAsia="Calibri" w:hAnsi="Calibri" w:cs="Calibri"/>
          <w:lang w:val="en-AU"/>
        </w:rPr>
        <w:br/>
        <w:t>The Responsible Officer reviewing this report, having made enquiries with relevant members of staff, reports that no disclosable interests have been raised in relation to this report.</w:t>
      </w:r>
    </w:p>
    <w:p w14:paraId="6408C3CA" w14:textId="77777777" w:rsidR="006224F8" w:rsidRDefault="006224F8" w:rsidP="006224F8">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32FE4E5A">
        <w:rPr>
          <w:rFonts w:ascii="Calibri" w:eastAsia="Calibri" w:hAnsi="Calibri" w:cs="Calibri"/>
          <w:b/>
          <w:bCs/>
          <w:color w:val="FFFFFF" w:themeColor="background1"/>
          <w:lang w:val="en-AU"/>
        </w:rPr>
        <w:t>Conclusion</w:t>
      </w:r>
    </w:p>
    <w:p w14:paraId="3F4C10F9" w14:textId="4A3BD090" w:rsidR="006224F8" w:rsidRDefault="006224F8" w:rsidP="006224F8">
      <w:pPr>
        <w:spacing w:line="276" w:lineRule="auto"/>
        <w:rPr>
          <w:rFonts w:ascii="Calibri" w:hAnsi="Calibri"/>
          <w:color w:val="000000" w:themeColor="text1"/>
          <w:lang w:val="en-AU"/>
        </w:rPr>
      </w:pPr>
      <w:r w:rsidRPr="56EEBA81">
        <w:rPr>
          <w:rFonts w:ascii="Calibri" w:hAnsi="Calibri"/>
          <w:color w:val="000000" w:themeColor="text1"/>
          <w:lang w:val="en-AU"/>
        </w:rPr>
        <w:t xml:space="preserve">CEMAC has prepared minutes outlining its work at meetings held on 7 April and 2 May 2022. This work included undertaking a review of the performance of the CEO for the previous </w:t>
      </w:r>
      <w:proofErr w:type="gramStart"/>
      <w:r w:rsidRPr="56EEBA81">
        <w:rPr>
          <w:rFonts w:ascii="Calibri" w:hAnsi="Calibri"/>
          <w:color w:val="000000" w:themeColor="text1"/>
          <w:lang w:val="en-AU"/>
        </w:rPr>
        <w:t>six month</w:t>
      </w:r>
      <w:proofErr w:type="gramEnd"/>
      <w:r w:rsidRPr="56EEBA81">
        <w:rPr>
          <w:rFonts w:ascii="Calibri" w:hAnsi="Calibri"/>
          <w:color w:val="000000" w:themeColor="text1"/>
          <w:lang w:val="en-AU"/>
        </w:rPr>
        <w:t xml:space="preserve"> period noting significant achievements over this period.</w:t>
      </w:r>
    </w:p>
    <w:p w14:paraId="73BD12AE" w14:textId="77777777" w:rsidR="000274C4" w:rsidRDefault="000274C4" w:rsidP="006224F8">
      <w:pPr>
        <w:spacing w:line="276" w:lineRule="auto"/>
        <w:rPr>
          <w:rFonts w:ascii="Calibri" w:hAnsi="Calibri"/>
          <w:color w:val="000000"/>
          <w:lang w:val="en-AU"/>
        </w:rPr>
      </w:pPr>
    </w:p>
    <w:p w14:paraId="36F99F98" w14:textId="77777777" w:rsidR="006224F8" w:rsidRDefault="006224F8" w:rsidP="006224F8">
      <w:pPr>
        <w:spacing w:line="276" w:lineRule="auto"/>
        <w:rPr>
          <w:rFonts w:ascii="Calibri" w:hAnsi="Calibri"/>
          <w:color w:val="000000"/>
          <w:lang w:val="en-AU"/>
        </w:rPr>
      </w:pPr>
      <w:r w:rsidRPr="56EEBA81">
        <w:rPr>
          <w:rFonts w:ascii="Calibri" w:hAnsi="Calibri"/>
          <w:color w:val="000000" w:themeColor="text1"/>
          <w:lang w:val="en-AU"/>
        </w:rPr>
        <w:t>The current independent member of the CEMAC’s initial term ceases 7 July 2022 and it is recommended to extend the term of the appointment until 31 December 2022.</w:t>
      </w:r>
    </w:p>
    <w:p w14:paraId="2CF96C2B" w14:textId="77777777" w:rsidR="000274C4" w:rsidRDefault="00EE3E69" w:rsidP="000274C4">
      <w:pPr>
        <w:tabs>
          <w:tab w:val="left" w:pos="600"/>
        </w:tabs>
        <w:ind w:left="600" w:hanging="600"/>
        <w:rPr>
          <w:rFonts w:ascii="Calibri" w:eastAsia="Calibri" w:hAnsi="Calibri" w:cs="Calibri"/>
          <w:color w:val="FFFFFF"/>
          <w:sz w:val="4"/>
        </w:rPr>
      </w:pPr>
      <w:r>
        <w:rPr>
          <w:rFonts w:ascii="Calibri" w:eastAsia="Calibri" w:hAnsi="Calibri" w:cs="Calibri"/>
          <w:color w:val="FFFFFF"/>
          <w:sz w:val="4"/>
        </w:rPr>
        <w:br w:type="page"/>
      </w:r>
      <w:r w:rsidR="000274C4">
        <w:rPr>
          <w:rFonts w:ascii="Calibri" w:eastAsia="Calibri" w:hAnsi="Calibri" w:cs="Calibri"/>
          <w:color w:val="000000"/>
        </w:rPr>
        <w:lastRenderedPageBreak/>
        <w:fldChar w:fldCharType="begin"/>
      </w:r>
      <w:r w:rsidR="000274C4">
        <w:rPr>
          <w:rFonts w:ascii="Calibri" w:eastAsia="Calibri" w:hAnsi="Calibri" w:cs="Calibri"/>
          <w:color w:val="000000"/>
        </w:rPr>
        <w:instrText>TC "</w:instrText>
      </w:r>
      <w:bookmarkStart w:id="88" w:name="_Toc103181351"/>
      <w:bookmarkStart w:id="89" w:name="_Toc103250005"/>
      <w:r w:rsidR="000274C4">
        <w:rPr>
          <w:rFonts w:ascii="Calibri" w:eastAsia="Calibri" w:hAnsi="Calibri" w:cs="Calibri"/>
          <w:color w:val="000000"/>
        </w:rPr>
        <w:instrText>5.5.2</w:instrText>
      </w:r>
      <w:r w:rsidR="000274C4">
        <w:rPr>
          <w:rFonts w:ascii="Calibri" w:eastAsia="Calibri" w:hAnsi="Calibri" w:cs="Calibri"/>
          <w:color w:val="000000"/>
        </w:rPr>
        <w:tab/>
        <w:instrText>Proposed Motions - MAV State Council Meeting</w:instrText>
      </w:r>
      <w:bookmarkEnd w:id="88"/>
      <w:bookmarkEnd w:id="89"/>
      <w:r w:rsidR="000274C4">
        <w:rPr>
          <w:rFonts w:ascii="Calibri" w:eastAsia="Calibri" w:hAnsi="Calibri" w:cs="Calibri"/>
          <w:color w:val="000000"/>
        </w:rPr>
        <w:instrText>" \f \l 3</w:instrText>
      </w:r>
      <w:r w:rsidR="000274C4">
        <w:rPr>
          <w:rFonts w:ascii="Calibri" w:eastAsia="Calibri" w:hAnsi="Calibri" w:cs="Calibri"/>
          <w:color w:val="000000"/>
        </w:rPr>
        <w:fldChar w:fldCharType="end"/>
      </w:r>
      <w:bookmarkStart w:id="90" w:name="5.5.2__Proposed_Motions_-_MAV_State_Cou"/>
      <w:r w:rsidR="000274C4">
        <w:rPr>
          <w:rFonts w:ascii="Calibri" w:eastAsia="Calibri" w:hAnsi="Calibri" w:cs="Calibri"/>
          <w:color w:val="FFFFFF"/>
          <w:sz w:val="4"/>
        </w:rPr>
        <w:t>5.5.2</w:t>
      </w:r>
      <w:r w:rsidR="000274C4">
        <w:rPr>
          <w:rFonts w:ascii="Calibri" w:eastAsia="Calibri" w:hAnsi="Calibri" w:cs="Calibri"/>
          <w:color w:val="FFFFFF"/>
          <w:sz w:val="4"/>
        </w:rPr>
        <w:tab/>
        <w:t>Proposed Motions - MAV State Council Meeting</w:t>
      </w:r>
    </w:p>
    <w:bookmarkEnd w:id="90"/>
    <w:p w14:paraId="77B77D0B" w14:textId="77777777" w:rsidR="000274C4" w:rsidRDefault="000274C4" w:rsidP="000274C4">
      <w:pPr>
        <w:spacing w:before="120" w:after="120" w:line="276" w:lineRule="auto"/>
        <w:rPr>
          <w:rFonts w:ascii="Calibri" w:eastAsia="Calibri" w:hAnsi="Calibri" w:cs="Calibri"/>
          <w:color w:val="003266"/>
          <w:sz w:val="28"/>
          <w:szCs w:val="28"/>
          <w:lang w:val="en-AU"/>
        </w:rPr>
      </w:pPr>
      <w:r w:rsidRPr="2DB03E27">
        <w:rPr>
          <w:rFonts w:ascii="Calibri" w:eastAsia="Calibri" w:hAnsi="Calibri"/>
          <w:b/>
          <w:bCs/>
          <w:color w:val="003266"/>
          <w:sz w:val="28"/>
          <w:szCs w:val="28"/>
          <w:lang w:val="en-AU"/>
        </w:rPr>
        <w:t>5.5.2 Proposed Motions - MAV State Council Meeting</w:t>
      </w:r>
    </w:p>
    <w:p w14:paraId="5544FD84" w14:textId="77777777" w:rsidR="000274C4" w:rsidRDefault="000274C4" w:rsidP="000274C4">
      <w:pPr>
        <w:spacing w:before="120" w:after="120" w:line="276" w:lineRule="auto"/>
        <w:rPr>
          <w:rFonts w:ascii="Calibri" w:eastAsia="Calibri" w:hAnsi="Calibri" w:cs="Calibri"/>
          <w:color w:val="000000"/>
          <w:lang w:val="en-AU"/>
        </w:rPr>
      </w:pPr>
      <w:r w:rsidRPr="2DB03E27">
        <w:rPr>
          <w:rFonts w:ascii="Calibri" w:eastAsia="Calibri" w:hAnsi="Calibri" w:cs="Calibri"/>
          <w:b/>
          <w:bCs/>
          <w:color w:val="000000" w:themeColor="text1"/>
          <w:lang w:val="en-AU"/>
        </w:rPr>
        <w:t>Responsible Officer</w:t>
      </w:r>
      <w:r>
        <w:rPr>
          <w:rFonts w:ascii="Calibri" w:hAnsi="Calibri"/>
          <w:lang w:val="en-AU"/>
        </w:rPr>
        <w:tab/>
      </w:r>
      <w:r>
        <w:rPr>
          <w:rFonts w:ascii="Calibri" w:hAnsi="Calibri"/>
          <w:lang w:val="en-AU"/>
        </w:rPr>
        <w:tab/>
      </w:r>
      <w:r>
        <w:rPr>
          <w:rFonts w:ascii="Calibri" w:eastAsia="Calibri" w:hAnsi="Calibri" w:cs="Calibri"/>
          <w:lang w:val="en-AU"/>
        </w:rPr>
        <w:t>Executive Manager Governance &amp; Strategy</w:t>
      </w:r>
    </w:p>
    <w:p w14:paraId="52BE87CB" w14:textId="25638818" w:rsidR="000274C4" w:rsidRDefault="000274C4" w:rsidP="000274C4">
      <w:pPr>
        <w:spacing w:before="120" w:after="120" w:line="276" w:lineRule="auto"/>
        <w:rPr>
          <w:rFonts w:ascii="Calibri" w:eastAsia="Calibri" w:hAnsi="Calibri" w:cs="Calibri"/>
          <w:color w:val="000000"/>
          <w:lang w:val="en-AU"/>
        </w:rPr>
      </w:pPr>
      <w:r w:rsidRPr="2DB03E27">
        <w:rPr>
          <w:rFonts w:ascii="Calibri" w:eastAsia="Calibri" w:hAnsi="Calibri" w:cs="Calibri"/>
          <w:b/>
          <w:bCs/>
          <w:color w:val="000000" w:themeColor="text1"/>
          <w:lang w:val="en-AU"/>
        </w:rPr>
        <w:t>Author</w:t>
      </w:r>
      <w:r>
        <w:rPr>
          <w:rFonts w:ascii="Calibri" w:hAnsi="Calibri"/>
          <w:lang w:val="en-AU"/>
        </w:rPr>
        <w:tab/>
      </w:r>
      <w:r>
        <w:rPr>
          <w:rFonts w:ascii="Calibri" w:hAnsi="Calibri"/>
          <w:lang w:val="en-AU"/>
        </w:rPr>
        <w:tab/>
      </w:r>
      <w:r>
        <w:rPr>
          <w:rFonts w:ascii="Calibri" w:hAnsi="Calibri"/>
          <w:lang w:val="en-AU"/>
        </w:rPr>
        <w:tab/>
      </w:r>
      <w:r>
        <w:rPr>
          <w:rFonts w:ascii="Calibri" w:hAnsi="Calibri"/>
          <w:lang w:val="en-AU"/>
        </w:rPr>
        <w:tab/>
        <w:t>Amanda Marijano</w:t>
      </w:r>
      <w:r w:rsidR="00013A1A">
        <w:rPr>
          <w:rFonts w:ascii="Calibri" w:hAnsi="Calibri"/>
          <w:lang w:val="en-AU"/>
        </w:rPr>
        <w:t>v</w:t>
      </w:r>
      <w:r>
        <w:rPr>
          <w:rFonts w:ascii="Calibri" w:hAnsi="Calibri"/>
          <w:lang w:val="en-AU"/>
        </w:rPr>
        <w:t xml:space="preserve">ic, </w:t>
      </w:r>
      <w:r w:rsidRPr="2DB03E27">
        <w:rPr>
          <w:rFonts w:ascii="Calibri" w:eastAsia="Calibri" w:hAnsi="Calibri" w:cs="Calibri"/>
          <w:color w:val="000000" w:themeColor="text1"/>
          <w:lang w:val="en-AU"/>
        </w:rPr>
        <w:t>Coordinator Governance Administration</w:t>
      </w:r>
    </w:p>
    <w:p w14:paraId="726C6497" w14:textId="77777777" w:rsidR="000274C4" w:rsidRDefault="000274C4" w:rsidP="000274C4">
      <w:pPr>
        <w:spacing w:before="120" w:after="120" w:line="276" w:lineRule="auto"/>
        <w:rPr>
          <w:rFonts w:ascii="Calibri" w:eastAsia="Calibri" w:hAnsi="Calibri" w:cs="Calibri"/>
          <w:color w:val="000000"/>
          <w:lang w:val="en-AU"/>
        </w:rPr>
      </w:pPr>
      <w:r w:rsidRPr="2DB03E27">
        <w:rPr>
          <w:rFonts w:ascii="Calibri" w:eastAsia="Calibri" w:hAnsi="Calibri" w:cs="Calibri"/>
          <w:b/>
          <w:bCs/>
          <w:color w:val="000000" w:themeColor="text1"/>
          <w:lang w:val="en-AU"/>
        </w:rPr>
        <w:t>Attachments</w:t>
      </w:r>
      <w:r>
        <w:rPr>
          <w:rFonts w:ascii="Calibri" w:hAnsi="Calibri"/>
          <w:lang w:val="en-AU"/>
        </w:rPr>
        <w:tab/>
      </w:r>
      <w:r>
        <w:rPr>
          <w:rFonts w:ascii="Calibri" w:eastAsia="Calibri" w:hAnsi="Calibri" w:cs="Calibri"/>
          <w:color w:val="000000"/>
          <w:lang w:val="en-AU"/>
        </w:rPr>
        <w:tab/>
      </w:r>
      <w:r>
        <w:rPr>
          <w:rFonts w:ascii="Calibri" w:eastAsia="Calibri" w:hAnsi="Calibri" w:cs="Calibri"/>
          <w:color w:val="000000"/>
          <w:lang w:val="en-AU"/>
        </w:rPr>
        <w:tab/>
        <w:t>No Attachments</w:t>
      </w:r>
      <w:r>
        <w:rPr>
          <w:rFonts w:ascii="Calibri" w:eastAsia="Calibri" w:hAnsi="Calibri" w:cs="Calibri"/>
          <w:sz w:val="2"/>
          <w:szCs w:val="2"/>
          <w:lang w:val="en-AU"/>
        </w:rPr>
        <w:t> </w:t>
      </w:r>
      <w:r w:rsidRPr="2DB03E27">
        <w:rPr>
          <w:rFonts w:ascii="Calibri" w:eastAsia="Calibri" w:hAnsi="Calibri" w:cs="Calibri"/>
          <w:color w:val="000000" w:themeColor="text1"/>
          <w:lang w:val="en-AU"/>
        </w:rPr>
        <w:t xml:space="preserve"> </w:t>
      </w:r>
      <w:r>
        <w:rPr>
          <w:rFonts w:ascii="Calibri" w:eastAsia="Calibri" w:hAnsi="Calibri" w:cs="Calibri"/>
          <w:sz w:val="2"/>
          <w:szCs w:val="2"/>
          <w:lang w:val="en-AU"/>
        </w:rPr>
        <w:t> </w:t>
      </w:r>
    </w:p>
    <w:p w14:paraId="435BD9A2" w14:textId="77777777" w:rsidR="000274C4" w:rsidRDefault="000274C4" w:rsidP="000274C4">
      <w:pPr>
        <w:keepNext/>
        <w:shd w:val="clear" w:color="auto" w:fill="003266"/>
        <w:spacing w:before="120" w:after="120" w:line="276" w:lineRule="auto"/>
        <w:outlineLvl w:val="0"/>
        <w:rPr>
          <w:rFonts w:ascii="Calibri" w:eastAsia="Calibri" w:hAnsi="Calibri"/>
          <w:b/>
          <w:color w:val="FFFFFF"/>
          <w:sz w:val="32"/>
          <w:lang w:val="en-AU"/>
        </w:rPr>
      </w:pPr>
      <w:r>
        <w:rPr>
          <w:rFonts w:ascii="Calibri" w:eastAsia="Calibri" w:hAnsi="Calibri"/>
          <w:b/>
          <w:color w:val="FFFFFF" w:themeColor="background1"/>
          <w:lang w:val="en-AU"/>
        </w:rPr>
        <w:t xml:space="preserve"> </w:t>
      </w:r>
      <w:r w:rsidRPr="52945F05">
        <w:rPr>
          <w:rFonts w:ascii="Calibri" w:eastAsia="Calibri" w:hAnsi="Calibri"/>
          <w:b/>
          <w:color w:val="FFFFFF" w:themeColor="background1"/>
          <w:lang w:val="en-AU"/>
        </w:rPr>
        <w:t>P</w:t>
      </w:r>
      <w:r>
        <w:rPr>
          <w:rFonts w:ascii="Calibri" w:eastAsia="Calibri" w:hAnsi="Calibri"/>
          <w:b/>
          <w:color w:val="FFFFFF" w:themeColor="background1"/>
          <w:lang w:val="en-AU"/>
        </w:rPr>
        <w:t>urpose</w:t>
      </w:r>
      <w:r>
        <w:rPr>
          <w:rFonts w:ascii="Calibri" w:hAnsi="Calibri"/>
          <w:b/>
          <w:color w:val="FFFFFF" w:themeColor="background1"/>
          <w:sz w:val="32"/>
          <w:lang w:val="en-AU"/>
        </w:rPr>
        <w:tab/>
      </w:r>
      <w:r>
        <w:rPr>
          <w:rFonts w:ascii="Calibri" w:hAnsi="Calibri"/>
          <w:b/>
          <w:color w:val="FFFFFF" w:themeColor="background1"/>
          <w:sz w:val="32"/>
          <w:lang w:val="en-AU"/>
        </w:rPr>
        <w:tab/>
      </w:r>
      <w:r>
        <w:rPr>
          <w:rFonts w:ascii="Calibri" w:hAnsi="Calibri"/>
          <w:b/>
          <w:color w:val="FFFFFF" w:themeColor="background1"/>
          <w:sz w:val="32"/>
          <w:lang w:val="en-AU"/>
        </w:rPr>
        <w:tab/>
      </w:r>
    </w:p>
    <w:p w14:paraId="35B90188" w14:textId="77777777" w:rsidR="000274C4" w:rsidRDefault="000274C4" w:rsidP="000274C4">
      <w:pPr>
        <w:spacing w:line="276" w:lineRule="auto"/>
        <w:rPr>
          <w:rFonts w:ascii="Calibri" w:eastAsia="Calibri" w:hAnsi="Calibri" w:cs="Arial"/>
          <w:color w:val="808080"/>
          <w:sz w:val="16"/>
          <w:szCs w:val="16"/>
          <w:lang w:val="en-AU"/>
        </w:rPr>
      </w:pPr>
      <w:r w:rsidRPr="7FF4C249">
        <w:rPr>
          <w:rFonts w:ascii="Calibri" w:eastAsia="Calibri" w:hAnsi="Calibri" w:cs="Calibri"/>
          <w:color w:val="000000" w:themeColor="text1"/>
          <w:lang w:val="en-AU"/>
        </w:rPr>
        <w:t xml:space="preserve">That Council support the submission of the following motions for consideration at the MAV State Council Meeting on 24 June 2022. </w:t>
      </w:r>
    </w:p>
    <w:p w14:paraId="157C848B" w14:textId="77777777" w:rsidR="000274C4" w:rsidRDefault="000274C4" w:rsidP="000274C4">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cs="Calibri"/>
          <w:b/>
          <w:bCs/>
          <w:color w:val="FFFFFF" w:themeColor="background1"/>
          <w:lang w:val="en-AU"/>
        </w:rPr>
        <w:t xml:space="preserve"> </w:t>
      </w:r>
      <w:r w:rsidRPr="52945F05">
        <w:rPr>
          <w:rFonts w:ascii="Calibri" w:eastAsia="Calibri" w:hAnsi="Calibri"/>
          <w:b/>
          <w:color w:val="FFFFFF" w:themeColor="background1"/>
          <w:lang w:val="en-AU"/>
        </w:rPr>
        <w:t>Brief Overview</w:t>
      </w:r>
    </w:p>
    <w:p w14:paraId="64F57C92" w14:textId="77777777" w:rsidR="000274C4" w:rsidRDefault="000274C4" w:rsidP="000274C4">
      <w:pPr>
        <w:spacing w:line="276" w:lineRule="auto"/>
        <w:rPr>
          <w:rFonts w:ascii="Calibri" w:eastAsia="Calibri" w:hAnsi="Calibri" w:cs="Calibri"/>
          <w:color w:val="000000"/>
          <w:lang w:val="en-AU"/>
        </w:rPr>
      </w:pPr>
      <w:r w:rsidRPr="00717B4A">
        <w:rPr>
          <w:rFonts w:ascii="Calibri" w:eastAsia="Calibri" w:hAnsi="Calibri" w:cs="Calibri"/>
          <w:color w:val="000000" w:themeColor="text1"/>
          <w:lang w:val="en-AU"/>
        </w:rPr>
        <w:t xml:space="preserve">The MAV </w:t>
      </w:r>
      <w:r>
        <w:rPr>
          <w:rFonts w:ascii="Calibri" w:eastAsia="Calibri" w:hAnsi="Calibri" w:cs="Calibri"/>
          <w:color w:val="000000" w:themeColor="text1"/>
          <w:lang w:val="en-AU"/>
        </w:rPr>
        <w:t>S</w:t>
      </w:r>
      <w:r w:rsidRPr="00717B4A">
        <w:rPr>
          <w:rFonts w:ascii="Calibri" w:eastAsia="Calibri" w:hAnsi="Calibri" w:cs="Calibri"/>
          <w:color w:val="000000" w:themeColor="text1"/>
          <w:lang w:val="en-AU"/>
        </w:rPr>
        <w:t xml:space="preserve">tate Council meets twice a year and considers proposed motions from member Councils.  It is proposed that </w:t>
      </w:r>
      <w:r>
        <w:rPr>
          <w:rFonts w:ascii="Calibri" w:eastAsia="Calibri" w:hAnsi="Calibri" w:cs="Calibri"/>
          <w:color w:val="000000" w:themeColor="text1"/>
          <w:lang w:val="en-AU"/>
        </w:rPr>
        <w:t>C</w:t>
      </w:r>
      <w:r w:rsidRPr="00717B4A">
        <w:rPr>
          <w:rFonts w:ascii="Calibri" w:eastAsia="Calibri" w:hAnsi="Calibri" w:cs="Calibri"/>
          <w:color w:val="000000" w:themeColor="text1"/>
          <w:lang w:val="en-AU"/>
        </w:rPr>
        <w:t>ouncil submit</w:t>
      </w:r>
      <w:r>
        <w:rPr>
          <w:rFonts w:ascii="Calibri" w:eastAsia="Calibri" w:hAnsi="Calibri" w:cs="Calibri"/>
          <w:color w:val="000000" w:themeColor="text1"/>
          <w:lang w:val="en-AU"/>
        </w:rPr>
        <w:t xml:space="preserve"> four</w:t>
      </w:r>
      <w:r w:rsidRPr="00717B4A">
        <w:rPr>
          <w:rFonts w:ascii="Calibri" w:eastAsia="Calibri" w:hAnsi="Calibri" w:cs="Calibri"/>
          <w:color w:val="000000" w:themeColor="text1"/>
          <w:lang w:val="en-AU"/>
        </w:rPr>
        <w:t xml:space="preserve"> motions to the State Council meeting scheduled to be held on </w:t>
      </w:r>
      <w:r>
        <w:rPr>
          <w:rFonts w:ascii="Calibri" w:eastAsia="Calibri" w:hAnsi="Calibri" w:cs="Calibri"/>
          <w:color w:val="000000" w:themeColor="text1"/>
          <w:lang w:val="en-AU"/>
        </w:rPr>
        <w:t>24 June 2022.</w:t>
      </w:r>
    </w:p>
    <w:p w14:paraId="38B8D018" w14:textId="77777777" w:rsidR="000274C4" w:rsidRDefault="000274C4" w:rsidP="000274C4">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b/>
          <w:color w:val="FFFFFF" w:themeColor="background1"/>
          <w:sz w:val="32"/>
          <w:lang w:val="en-AU"/>
        </w:rPr>
        <w:t xml:space="preserve"> </w:t>
      </w:r>
      <w:r w:rsidRPr="52945F05">
        <w:rPr>
          <w:rFonts w:ascii="Calibri" w:eastAsia="Calibri" w:hAnsi="Calibri"/>
          <w:b/>
          <w:color w:val="FFFFFF" w:themeColor="background1"/>
          <w:lang w:val="en-AU"/>
        </w:rPr>
        <w:t>Recommendation</w:t>
      </w:r>
    </w:p>
    <w:p w14:paraId="25140781" w14:textId="77777777" w:rsidR="000274C4" w:rsidRDefault="000274C4" w:rsidP="000274C4">
      <w:pPr>
        <w:spacing w:line="276" w:lineRule="auto"/>
        <w:rPr>
          <w:rFonts w:ascii="Calibri" w:eastAsia="Calibri" w:hAnsi="Calibri" w:cs="Calibri"/>
          <w:color w:val="000000"/>
          <w:lang w:val="en-AU"/>
        </w:rPr>
      </w:pPr>
      <w:r w:rsidRPr="32FE4E5A">
        <w:rPr>
          <w:rFonts w:ascii="Calibri" w:eastAsia="Calibri" w:hAnsi="Calibri" w:cs="Calibri"/>
          <w:b/>
          <w:bCs/>
          <w:color w:val="000000" w:themeColor="text1"/>
          <w:lang w:val="en-AU"/>
        </w:rPr>
        <w:t>That Council</w:t>
      </w:r>
      <w:r>
        <w:rPr>
          <w:rFonts w:ascii="Calibri" w:eastAsia="Calibri" w:hAnsi="Calibri" w:cs="Calibri"/>
          <w:b/>
          <w:bCs/>
          <w:color w:val="000000" w:themeColor="text1"/>
          <w:lang w:val="en-AU"/>
        </w:rPr>
        <w:t xml:space="preserve"> support the submission of the following motions for consideration at the MAV State Council Meeting on 24 June 2022</w:t>
      </w:r>
      <w:r w:rsidRPr="32FE4E5A">
        <w:rPr>
          <w:rFonts w:ascii="Calibri" w:eastAsia="Calibri" w:hAnsi="Calibri" w:cs="Calibri"/>
          <w:b/>
          <w:bCs/>
          <w:color w:val="000000" w:themeColor="text1"/>
          <w:lang w:val="en-AU"/>
        </w:rPr>
        <w:t>:</w:t>
      </w:r>
    </w:p>
    <w:p w14:paraId="0C70B117" w14:textId="77777777" w:rsidR="000274C4" w:rsidRPr="002C1756" w:rsidRDefault="000274C4" w:rsidP="000274C4">
      <w:pPr>
        <w:numPr>
          <w:ilvl w:val="0"/>
          <w:numId w:val="154"/>
        </w:numPr>
        <w:spacing w:before="120" w:line="276" w:lineRule="auto"/>
        <w:rPr>
          <w:rFonts w:ascii="Calibri" w:hAnsi="Calibri"/>
          <w:b/>
          <w:bCs/>
          <w:color w:val="000000"/>
          <w:szCs w:val="20"/>
          <w:lang w:val="en-AU"/>
        </w:rPr>
      </w:pPr>
      <w:r w:rsidRPr="002C1756">
        <w:rPr>
          <w:rFonts w:ascii="Calibri" w:hAnsi="Calibri"/>
          <w:b/>
          <w:bCs/>
          <w:color w:val="000000" w:themeColor="text1"/>
          <w:szCs w:val="20"/>
          <w:lang w:val="en-AU"/>
        </w:rPr>
        <w:t>That the MAV State Council advocates to the Victorian State Government to:</w:t>
      </w:r>
    </w:p>
    <w:p w14:paraId="5A466EEF" w14:textId="77777777" w:rsidR="000274C4" w:rsidRPr="004E743D" w:rsidRDefault="000274C4" w:rsidP="000274C4">
      <w:pPr>
        <w:numPr>
          <w:ilvl w:val="1"/>
          <w:numId w:val="154"/>
        </w:numPr>
        <w:spacing w:before="120" w:line="276" w:lineRule="auto"/>
        <w:rPr>
          <w:rFonts w:ascii="Calibri" w:hAnsi="Calibri"/>
          <w:b/>
          <w:bCs/>
          <w:color w:val="000000"/>
          <w:szCs w:val="20"/>
          <w:lang w:val="en-AU"/>
        </w:rPr>
      </w:pPr>
      <w:r w:rsidRPr="004E743D">
        <w:rPr>
          <w:rFonts w:ascii="Calibri" w:hAnsi="Calibri"/>
          <w:b/>
          <w:bCs/>
          <w:color w:val="000000" w:themeColor="text1"/>
          <w:szCs w:val="20"/>
          <w:lang w:val="en-AU"/>
        </w:rPr>
        <w:t xml:space="preserve">Amend the </w:t>
      </w:r>
      <w:r w:rsidRPr="004E743D">
        <w:rPr>
          <w:rFonts w:ascii="Calibri" w:hAnsi="Calibri"/>
          <w:b/>
          <w:bCs/>
          <w:i/>
          <w:iCs/>
          <w:color w:val="000000" w:themeColor="text1"/>
          <w:szCs w:val="20"/>
          <w:lang w:val="en-AU"/>
        </w:rPr>
        <w:t>Domestic Animals Act 1994</w:t>
      </w:r>
      <w:r w:rsidRPr="004E743D">
        <w:rPr>
          <w:rFonts w:ascii="Calibri" w:hAnsi="Calibri"/>
          <w:b/>
          <w:bCs/>
          <w:color w:val="000000" w:themeColor="text1"/>
          <w:szCs w:val="20"/>
          <w:lang w:val="en-AU"/>
        </w:rPr>
        <w:t xml:space="preserve"> to introduce standardised domestic animal (cat and dog) registration fees across Victoria; and</w:t>
      </w:r>
    </w:p>
    <w:p w14:paraId="5B1AADC6" w14:textId="77777777" w:rsidR="000274C4" w:rsidRPr="004E743D" w:rsidRDefault="000274C4" w:rsidP="000274C4">
      <w:pPr>
        <w:numPr>
          <w:ilvl w:val="1"/>
          <w:numId w:val="154"/>
        </w:numPr>
        <w:spacing w:before="120" w:line="276" w:lineRule="auto"/>
        <w:rPr>
          <w:rFonts w:ascii="Calibri" w:hAnsi="Calibri"/>
          <w:b/>
          <w:bCs/>
          <w:color w:val="000000"/>
          <w:szCs w:val="20"/>
          <w:lang w:val="en-AU"/>
        </w:rPr>
      </w:pPr>
      <w:r w:rsidRPr="004E743D">
        <w:rPr>
          <w:rFonts w:ascii="Calibri" w:hAnsi="Calibri"/>
          <w:b/>
          <w:bCs/>
          <w:color w:val="000000" w:themeColor="text1"/>
          <w:szCs w:val="20"/>
          <w:lang w:val="en-AU"/>
        </w:rPr>
        <w:t xml:space="preserve">Include the following matters in the terms of reference for the development of </w:t>
      </w:r>
      <w:r>
        <w:rPr>
          <w:rFonts w:ascii="Calibri" w:hAnsi="Calibri"/>
          <w:b/>
          <w:bCs/>
          <w:color w:val="000000" w:themeColor="text1"/>
          <w:szCs w:val="20"/>
          <w:lang w:val="en-AU"/>
        </w:rPr>
        <w:t>t</w:t>
      </w:r>
      <w:r w:rsidRPr="004E743D">
        <w:rPr>
          <w:rFonts w:ascii="Calibri" w:hAnsi="Calibri"/>
          <w:b/>
          <w:bCs/>
          <w:color w:val="000000" w:themeColor="text1"/>
          <w:szCs w:val="20"/>
          <w:lang w:val="en-AU"/>
        </w:rPr>
        <w:t>he upcoming Victoria Cat Management Strategy, for implementation within the first two years:</w:t>
      </w:r>
    </w:p>
    <w:p w14:paraId="298974CD" w14:textId="77777777" w:rsidR="000274C4" w:rsidRPr="004E743D" w:rsidRDefault="000274C4" w:rsidP="000274C4">
      <w:pPr>
        <w:numPr>
          <w:ilvl w:val="2"/>
          <w:numId w:val="154"/>
        </w:numPr>
        <w:spacing w:before="120" w:line="276" w:lineRule="auto"/>
        <w:rPr>
          <w:rFonts w:ascii="Calibri" w:hAnsi="Calibri"/>
          <w:b/>
          <w:bCs/>
          <w:color w:val="000000"/>
          <w:szCs w:val="20"/>
          <w:lang w:val="en-AU"/>
        </w:rPr>
      </w:pPr>
      <w:r w:rsidRPr="004E743D">
        <w:rPr>
          <w:rFonts w:ascii="Calibri" w:hAnsi="Calibri"/>
          <w:b/>
          <w:bCs/>
          <w:color w:val="000000" w:themeColor="text1"/>
          <w:szCs w:val="20"/>
          <w:lang w:val="en-AU"/>
        </w:rPr>
        <w:t>Consistent cat confinement laws across Victoria; and</w:t>
      </w:r>
    </w:p>
    <w:p w14:paraId="19529738" w14:textId="77777777" w:rsidR="000274C4" w:rsidRPr="004E743D" w:rsidRDefault="000274C4" w:rsidP="000274C4">
      <w:pPr>
        <w:numPr>
          <w:ilvl w:val="2"/>
          <w:numId w:val="154"/>
        </w:numPr>
        <w:spacing w:before="120" w:line="276" w:lineRule="auto"/>
        <w:rPr>
          <w:rFonts w:ascii="Calibri" w:hAnsi="Calibri"/>
          <w:b/>
          <w:bCs/>
          <w:color w:val="000000"/>
          <w:szCs w:val="20"/>
          <w:lang w:val="en-AU"/>
        </w:rPr>
      </w:pPr>
      <w:r w:rsidRPr="004E743D">
        <w:rPr>
          <w:rFonts w:ascii="Calibri" w:hAnsi="Calibri"/>
          <w:b/>
          <w:bCs/>
          <w:color w:val="000000" w:themeColor="text1"/>
          <w:szCs w:val="20"/>
          <w:lang w:val="en-AU"/>
        </w:rPr>
        <w:t xml:space="preserve">Mandatory cat desexing for all newly registered cats in </w:t>
      </w:r>
      <w:proofErr w:type="gramStart"/>
      <w:r w:rsidRPr="004E743D">
        <w:rPr>
          <w:rFonts w:ascii="Calibri" w:hAnsi="Calibri"/>
          <w:b/>
          <w:bCs/>
          <w:color w:val="000000" w:themeColor="text1"/>
          <w:szCs w:val="20"/>
          <w:lang w:val="en-AU"/>
        </w:rPr>
        <w:t>Victoria;</w:t>
      </w:r>
      <w:proofErr w:type="gramEnd"/>
      <w:r w:rsidRPr="004E743D">
        <w:rPr>
          <w:rFonts w:ascii="Calibri" w:hAnsi="Calibri"/>
          <w:b/>
          <w:bCs/>
          <w:color w:val="000000" w:themeColor="text1"/>
          <w:szCs w:val="20"/>
          <w:lang w:val="en-AU"/>
        </w:rPr>
        <w:t xml:space="preserve"> unless registered through an applicable cat organisation or as a domestic animal business.</w:t>
      </w:r>
    </w:p>
    <w:p w14:paraId="10800268" w14:textId="77777777" w:rsidR="000274C4" w:rsidRPr="007554BC" w:rsidRDefault="000274C4" w:rsidP="000274C4">
      <w:pPr>
        <w:numPr>
          <w:ilvl w:val="0"/>
          <w:numId w:val="154"/>
        </w:numPr>
        <w:spacing w:line="276" w:lineRule="auto"/>
        <w:rPr>
          <w:rFonts w:ascii="Calibri" w:hAnsi="Calibri"/>
          <w:b/>
          <w:bCs/>
          <w:color w:val="000000"/>
          <w:szCs w:val="20"/>
          <w:lang w:val="en-AU"/>
        </w:rPr>
      </w:pPr>
      <w:r w:rsidRPr="007554BC">
        <w:rPr>
          <w:rFonts w:ascii="Calibri" w:hAnsi="Calibri"/>
          <w:b/>
          <w:bCs/>
          <w:color w:val="000000" w:themeColor="text1"/>
          <w:szCs w:val="20"/>
          <w:lang w:val="en-AU"/>
        </w:rPr>
        <w:t>That the MAV State Council advocates to the State Government to overhaul the Maternal and Child Health (MCH) Program including:</w:t>
      </w:r>
    </w:p>
    <w:p w14:paraId="19E91910" w14:textId="77777777" w:rsidR="000274C4" w:rsidRPr="007554BC" w:rsidRDefault="000274C4" w:rsidP="000274C4">
      <w:pPr>
        <w:numPr>
          <w:ilvl w:val="1"/>
          <w:numId w:val="185"/>
        </w:numPr>
        <w:spacing w:line="276" w:lineRule="auto"/>
        <w:rPr>
          <w:rFonts w:ascii="Calibri" w:hAnsi="Calibri"/>
          <w:b/>
          <w:bCs/>
          <w:color w:val="000000"/>
          <w:szCs w:val="20"/>
          <w:lang w:val="en-AU"/>
        </w:rPr>
      </w:pPr>
      <w:r w:rsidRPr="007554BC">
        <w:rPr>
          <w:rFonts w:ascii="Calibri" w:hAnsi="Calibri"/>
          <w:b/>
          <w:bCs/>
          <w:color w:val="000000" w:themeColor="text1"/>
          <w:szCs w:val="20"/>
          <w:lang w:val="en-AU"/>
        </w:rPr>
        <w:t>A review of the Key Age and Stage (KAS) framework and development of MCH workforce strategy by the end of 2023; and</w:t>
      </w:r>
    </w:p>
    <w:p w14:paraId="1E734704" w14:textId="77777777" w:rsidR="000274C4" w:rsidRPr="007554BC" w:rsidRDefault="000274C4" w:rsidP="000274C4">
      <w:pPr>
        <w:numPr>
          <w:ilvl w:val="1"/>
          <w:numId w:val="185"/>
        </w:numPr>
        <w:spacing w:line="276" w:lineRule="auto"/>
        <w:rPr>
          <w:rFonts w:ascii="Calibri" w:hAnsi="Calibri"/>
          <w:b/>
          <w:bCs/>
          <w:color w:val="000000"/>
          <w:szCs w:val="20"/>
          <w:lang w:val="en-AU"/>
        </w:rPr>
      </w:pPr>
      <w:r w:rsidRPr="007554BC">
        <w:rPr>
          <w:rFonts w:ascii="Calibri" w:hAnsi="Calibri"/>
          <w:b/>
          <w:bCs/>
          <w:color w:val="000000" w:themeColor="text1"/>
          <w:szCs w:val="20"/>
          <w:lang w:val="en-AU"/>
        </w:rPr>
        <w:t>Funding a new IT infrastructure system, to replace the outdated not fit for purpose Child Development Information System (CDIS) database by the end of-2024.</w:t>
      </w:r>
    </w:p>
    <w:p w14:paraId="477833E1" w14:textId="77777777" w:rsidR="000274C4" w:rsidRPr="00EF19BC" w:rsidRDefault="000274C4" w:rsidP="000274C4">
      <w:pPr>
        <w:numPr>
          <w:ilvl w:val="0"/>
          <w:numId w:val="154"/>
        </w:numPr>
        <w:spacing w:line="276" w:lineRule="auto"/>
        <w:rPr>
          <w:rFonts w:ascii="Calibri" w:eastAsia="Calibri" w:hAnsi="Calibri" w:cs="Calibri"/>
          <w:b/>
          <w:bCs/>
          <w:color w:val="000000"/>
          <w:lang w:val="en-AU"/>
        </w:rPr>
      </w:pPr>
      <w:r w:rsidRPr="756C6A1B">
        <w:rPr>
          <w:rFonts w:ascii="Calibri" w:eastAsia="Calibri" w:hAnsi="Calibri" w:cs="Calibri"/>
          <w:b/>
          <w:bCs/>
          <w:color w:val="000000" w:themeColor="text1"/>
          <w:szCs w:val="20"/>
          <w:lang w:val="en-AU"/>
        </w:rPr>
        <w:t>That the MAV State Council advocates to the State Government for the delivery of an integrated Bin Day App that:</w:t>
      </w:r>
    </w:p>
    <w:p w14:paraId="696B06E4" w14:textId="77777777" w:rsidR="000274C4" w:rsidRDefault="000274C4" w:rsidP="000274C4">
      <w:pPr>
        <w:numPr>
          <w:ilvl w:val="0"/>
          <w:numId w:val="156"/>
        </w:numPr>
        <w:spacing w:line="276" w:lineRule="auto"/>
        <w:rPr>
          <w:rFonts w:ascii="Calibri" w:eastAsia="Calibri" w:hAnsi="Calibri" w:cs="Calibri"/>
          <w:b/>
          <w:bCs/>
          <w:color w:val="000000"/>
          <w:lang w:val="en-AU"/>
        </w:rPr>
      </w:pPr>
      <w:r w:rsidRPr="756C6A1B">
        <w:rPr>
          <w:rFonts w:ascii="Calibri" w:eastAsia="Calibri" w:hAnsi="Calibri" w:cs="Calibri"/>
          <w:b/>
          <w:bCs/>
          <w:color w:val="000000" w:themeColor="text1"/>
          <w:szCs w:val="20"/>
          <w:lang w:val="en-AU"/>
        </w:rPr>
        <w:t>Allows all residents of Victoria equal access to accurate information about bin collection days; and</w:t>
      </w:r>
    </w:p>
    <w:p w14:paraId="49F455F5" w14:textId="77777777" w:rsidR="000274C4" w:rsidRPr="00F22AC5" w:rsidRDefault="000274C4" w:rsidP="000274C4">
      <w:pPr>
        <w:numPr>
          <w:ilvl w:val="0"/>
          <w:numId w:val="156"/>
        </w:numPr>
        <w:spacing w:line="276" w:lineRule="auto"/>
        <w:rPr>
          <w:rFonts w:ascii="Calibri" w:eastAsia="Calibri" w:hAnsi="Calibri" w:cs="Calibri"/>
          <w:b/>
          <w:bCs/>
          <w:color w:val="000000"/>
          <w:lang w:val="en-AU"/>
        </w:rPr>
      </w:pPr>
      <w:r w:rsidRPr="66EAE371">
        <w:rPr>
          <w:rFonts w:ascii="Calibri" w:eastAsia="Calibri" w:hAnsi="Calibri" w:cs="Calibri"/>
          <w:b/>
          <w:bCs/>
          <w:color w:val="000000" w:themeColor="text1"/>
          <w:szCs w:val="20"/>
          <w:lang w:val="en-AU"/>
        </w:rPr>
        <w:lastRenderedPageBreak/>
        <w:t>Supports the standardisation of kerbside bin contents, through consistent and timely messaging, eliminating confusion and ensuring quality product to recyclers; and</w:t>
      </w:r>
    </w:p>
    <w:p w14:paraId="3D927EE2" w14:textId="77777777" w:rsidR="000274C4" w:rsidRPr="00F22AC5" w:rsidRDefault="000274C4" w:rsidP="000274C4">
      <w:pPr>
        <w:numPr>
          <w:ilvl w:val="0"/>
          <w:numId w:val="156"/>
        </w:numPr>
        <w:spacing w:line="276" w:lineRule="auto"/>
        <w:rPr>
          <w:rFonts w:ascii="Calibri" w:eastAsia="Calibri" w:hAnsi="Calibri" w:cs="Calibri"/>
          <w:b/>
          <w:bCs/>
          <w:color w:val="000000"/>
          <w:lang w:val="en-AU"/>
        </w:rPr>
      </w:pPr>
      <w:r w:rsidRPr="756C6A1B">
        <w:rPr>
          <w:rFonts w:ascii="Calibri" w:eastAsia="Calibri" w:hAnsi="Calibri" w:cs="Calibri"/>
          <w:b/>
          <w:bCs/>
          <w:color w:val="000000" w:themeColor="text1"/>
          <w:szCs w:val="20"/>
          <w:lang w:val="en-AU"/>
        </w:rPr>
        <w:t xml:space="preserve">Integrates into the Service Victoria App. </w:t>
      </w:r>
    </w:p>
    <w:p w14:paraId="381A66A4" w14:textId="77777777" w:rsidR="000274C4" w:rsidRPr="00ED3D44" w:rsidRDefault="000274C4" w:rsidP="000274C4">
      <w:pPr>
        <w:numPr>
          <w:ilvl w:val="0"/>
          <w:numId w:val="154"/>
        </w:numPr>
        <w:spacing w:line="276" w:lineRule="auto"/>
        <w:rPr>
          <w:rFonts w:ascii="Calibri" w:eastAsia="MS Mincho" w:hAnsi="Calibri" w:cs="Arial"/>
          <w:b/>
          <w:bCs/>
          <w:lang w:val="en-AU"/>
        </w:rPr>
      </w:pPr>
      <w:r w:rsidRPr="10AEDE64">
        <w:rPr>
          <w:rFonts w:asciiTheme="minorHAnsi" w:eastAsia="MS Mincho" w:hAnsiTheme="minorHAnsi" w:cs="Arial"/>
          <w:b/>
          <w:bCs/>
          <w:color w:val="000000" w:themeColor="text1"/>
          <w:lang w:val="en-AU"/>
        </w:rPr>
        <w:t>That the MAV State Council advocates to the State Government f</w:t>
      </w:r>
      <w:r w:rsidRPr="10AEDE64">
        <w:rPr>
          <w:rFonts w:asciiTheme="minorHAnsi" w:eastAsia="MS Mincho" w:hAnsiTheme="minorHAnsi" w:cs="Arial"/>
          <w:b/>
          <w:bCs/>
          <w:lang w:val="en-AU"/>
        </w:rPr>
        <w:t>or the Environment Protection Agency to</w:t>
      </w:r>
      <w:r>
        <w:rPr>
          <w:rFonts w:asciiTheme="minorHAnsi" w:eastAsia="MS Mincho" w:hAnsiTheme="minorHAnsi" w:cs="Arial"/>
          <w:b/>
          <w:bCs/>
          <w:lang w:val="en-AU"/>
        </w:rPr>
        <w:t xml:space="preserve"> </w:t>
      </w:r>
      <w:r w:rsidRPr="00ED3D44">
        <w:rPr>
          <w:rFonts w:asciiTheme="minorHAnsi" w:eastAsia="MS Mincho" w:hAnsiTheme="minorHAnsi" w:cs="Arial"/>
          <w:b/>
          <w:color w:val="000000" w:themeColor="text1"/>
          <w:szCs w:val="20"/>
          <w:lang w:val="en-AU"/>
        </w:rPr>
        <w:t xml:space="preserve">appoint an </w:t>
      </w:r>
      <w:r w:rsidRPr="00ED3D44">
        <w:rPr>
          <w:rFonts w:asciiTheme="minorHAnsi" w:eastAsia="MS Mincho" w:hAnsiTheme="minorHAnsi" w:cs="Arial"/>
          <w:b/>
          <w:color w:val="333333"/>
          <w:szCs w:val="20"/>
          <w:lang w:val="en-AU"/>
        </w:rPr>
        <w:t xml:space="preserve">Officer for the Protection of the Local Environment (OPLE) to each local council in Victoria </w:t>
      </w:r>
      <w:r w:rsidRPr="00ED3D44">
        <w:rPr>
          <w:rFonts w:asciiTheme="minorHAnsi" w:eastAsia="MS Mincho" w:hAnsiTheme="minorHAnsi" w:cs="Arial"/>
          <w:b/>
          <w:bCs/>
          <w:color w:val="333333"/>
          <w:szCs w:val="20"/>
          <w:lang w:val="en-AU"/>
        </w:rPr>
        <w:t>to ensure</w:t>
      </w:r>
      <w:r w:rsidRPr="00ED3D44">
        <w:rPr>
          <w:rFonts w:asciiTheme="minorHAnsi" w:eastAsia="MS Mincho" w:hAnsiTheme="minorHAnsi" w:cs="Arial"/>
          <w:b/>
          <w:color w:val="333333"/>
          <w:szCs w:val="20"/>
          <w:lang w:val="en-AU"/>
        </w:rPr>
        <w:t xml:space="preserve"> a consistent </w:t>
      </w:r>
      <w:r w:rsidRPr="00ED3D44">
        <w:rPr>
          <w:rFonts w:asciiTheme="minorHAnsi" w:eastAsia="MS Mincho" w:hAnsiTheme="minorHAnsi" w:cs="Arial"/>
          <w:b/>
          <w:bCs/>
          <w:color w:val="333333"/>
          <w:szCs w:val="20"/>
          <w:lang w:val="en-AU"/>
        </w:rPr>
        <w:t xml:space="preserve">coordinated </w:t>
      </w:r>
      <w:r w:rsidRPr="00ED3D44">
        <w:rPr>
          <w:rFonts w:asciiTheme="minorHAnsi" w:eastAsia="MS Mincho" w:hAnsiTheme="minorHAnsi" w:cs="Arial"/>
          <w:b/>
          <w:color w:val="333333"/>
          <w:szCs w:val="20"/>
          <w:lang w:val="en-AU"/>
        </w:rPr>
        <w:t xml:space="preserve">approach </w:t>
      </w:r>
      <w:r w:rsidRPr="00ED3D44">
        <w:rPr>
          <w:rFonts w:asciiTheme="minorHAnsi" w:eastAsia="MS Mincho" w:hAnsiTheme="minorHAnsi" w:cs="Arial"/>
          <w:b/>
          <w:bCs/>
          <w:color w:val="333333"/>
          <w:szCs w:val="20"/>
          <w:lang w:val="en-AU"/>
        </w:rPr>
        <w:t>to</w:t>
      </w:r>
      <w:r w:rsidRPr="00ED3D44">
        <w:rPr>
          <w:rFonts w:asciiTheme="minorHAnsi" w:eastAsia="MS Mincho" w:hAnsiTheme="minorHAnsi" w:cs="Arial"/>
          <w:b/>
          <w:color w:val="333333"/>
          <w:szCs w:val="20"/>
          <w:lang w:val="en-AU"/>
        </w:rPr>
        <w:t xml:space="preserve"> education and enforcement of </w:t>
      </w:r>
      <w:r w:rsidRPr="00ED3D44">
        <w:rPr>
          <w:rFonts w:asciiTheme="minorHAnsi" w:eastAsia="MS Mincho" w:hAnsiTheme="minorHAnsi" w:cs="Arial"/>
          <w:b/>
          <w:bCs/>
          <w:color w:val="333333"/>
          <w:szCs w:val="20"/>
          <w:lang w:val="en-AU"/>
        </w:rPr>
        <w:t>State and Local Government</w:t>
      </w:r>
      <w:r w:rsidRPr="00ED3D44">
        <w:rPr>
          <w:rFonts w:asciiTheme="minorHAnsi" w:eastAsia="MS Mincho" w:hAnsiTheme="minorHAnsi" w:cs="Arial"/>
          <w:b/>
          <w:color w:val="333333"/>
          <w:szCs w:val="20"/>
          <w:lang w:val="en-AU"/>
        </w:rPr>
        <w:t xml:space="preserve"> environment </w:t>
      </w:r>
      <w:r w:rsidRPr="00ED3D44">
        <w:rPr>
          <w:rFonts w:asciiTheme="minorHAnsi" w:eastAsia="MS Mincho" w:hAnsiTheme="minorHAnsi" w:cs="Arial"/>
          <w:b/>
          <w:bCs/>
          <w:color w:val="333333"/>
          <w:szCs w:val="20"/>
          <w:lang w:val="en-AU"/>
        </w:rPr>
        <w:t xml:space="preserve">protection </w:t>
      </w:r>
      <w:r w:rsidRPr="00ED3D44">
        <w:rPr>
          <w:rFonts w:asciiTheme="minorHAnsi" w:eastAsia="MS Mincho" w:hAnsiTheme="minorHAnsi" w:cs="Arial"/>
          <w:b/>
          <w:color w:val="333333"/>
          <w:szCs w:val="20"/>
          <w:lang w:val="en-AU"/>
        </w:rPr>
        <w:t xml:space="preserve">matters. </w:t>
      </w:r>
      <w:r w:rsidRPr="00ED3D44">
        <w:rPr>
          <w:rFonts w:asciiTheme="minorHAnsi" w:eastAsia="MS Mincho" w:hAnsiTheme="minorHAnsi" w:cs="Arial"/>
          <w:b/>
          <w:color w:val="000000" w:themeColor="text1"/>
          <w:szCs w:val="20"/>
          <w:lang w:val="en-AU"/>
        </w:rPr>
        <w:t xml:space="preserve"> </w:t>
      </w:r>
    </w:p>
    <w:p w14:paraId="67E06071" w14:textId="77777777" w:rsidR="000274C4" w:rsidRPr="003A6573" w:rsidRDefault="000274C4" w:rsidP="000274C4">
      <w:pPr>
        <w:keepNext/>
        <w:shd w:val="clear" w:color="auto" w:fill="003266"/>
        <w:spacing w:before="120" w:after="120" w:line="276" w:lineRule="auto"/>
        <w:outlineLvl w:val="0"/>
        <w:rPr>
          <w:rFonts w:ascii="Calibri" w:eastAsia="Calibri" w:hAnsi="Calibri"/>
          <w:b/>
          <w:color w:val="FFFFFF"/>
          <w:lang w:val="en-AU"/>
        </w:rPr>
      </w:pPr>
      <w:r>
        <w:rPr>
          <w:rFonts w:ascii="Calibri" w:eastAsia="Calibri" w:hAnsi="Calibri" w:cs="Calibri"/>
          <w:b/>
          <w:bCs/>
          <w:color w:val="FFFFFF" w:themeColor="background1"/>
          <w:lang w:val="en-AU"/>
        </w:rPr>
        <w:t xml:space="preserve"> </w:t>
      </w:r>
      <w:r w:rsidRPr="003A6573">
        <w:rPr>
          <w:rFonts w:ascii="Calibri" w:eastAsia="Calibri" w:hAnsi="Calibri"/>
          <w:b/>
          <w:color w:val="FFFFFF" w:themeColor="background1"/>
          <w:lang w:val="en-AU"/>
        </w:rPr>
        <w:t>Key Information</w:t>
      </w:r>
    </w:p>
    <w:p w14:paraId="25E0B81A" w14:textId="77777777" w:rsidR="000274C4" w:rsidRDefault="000274C4" w:rsidP="000274C4">
      <w:pPr>
        <w:spacing w:line="276" w:lineRule="auto"/>
        <w:rPr>
          <w:rFonts w:ascii="Calibri" w:eastAsia="Calibri" w:hAnsi="Calibri" w:cs="Calibri"/>
          <w:color w:val="000000"/>
          <w:lang w:val="en-AU"/>
        </w:rPr>
      </w:pPr>
      <w:r w:rsidRPr="001F296B">
        <w:rPr>
          <w:rFonts w:ascii="Calibri" w:eastAsia="Calibri" w:hAnsi="Calibri" w:cs="Calibri"/>
          <w:color w:val="000000" w:themeColor="text1"/>
          <w:lang w:val="en-AU"/>
        </w:rPr>
        <w:t>The proposed motions align with and promote Council’s operational priorities and ongoing advocacy efforts to other levels of government.</w:t>
      </w:r>
    </w:p>
    <w:p w14:paraId="57DB73B1" w14:textId="77777777" w:rsidR="000274C4" w:rsidRDefault="000274C4" w:rsidP="000274C4">
      <w:pPr>
        <w:spacing w:line="276" w:lineRule="auto"/>
        <w:rPr>
          <w:rFonts w:ascii="Calibri" w:eastAsia="Calibri" w:hAnsi="Calibri" w:cs="Calibri"/>
          <w:color w:val="000000"/>
          <w:lang w:val="en-AU"/>
        </w:rPr>
      </w:pPr>
      <w:r w:rsidRPr="00F1220D">
        <w:rPr>
          <w:rFonts w:ascii="Calibri" w:eastAsia="Calibri" w:hAnsi="Calibri" w:cs="Calibri"/>
          <w:color w:val="000000" w:themeColor="text1"/>
          <w:lang w:val="en-AU"/>
        </w:rPr>
        <w:t>The proposed motions, if adopted by the MAV, will further Council’s advocacy efforts with other levels of government aimed at</w:t>
      </w:r>
      <w:r>
        <w:rPr>
          <w:rFonts w:ascii="Calibri" w:eastAsia="Calibri" w:hAnsi="Calibri" w:cs="Calibri"/>
          <w:color w:val="000000" w:themeColor="text1"/>
          <w:lang w:val="en-AU"/>
        </w:rPr>
        <w:t>:</w:t>
      </w:r>
    </w:p>
    <w:p w14:paraId="18F24138" w14:textId="77777777" w:rsidR="000274C4" w:rsidRDefault="000274C4" w:rsidP="000274C4">
      <w:pPr>
        <w:numPr>
          <w:ilvl w:val="0"/>
          <w:numId w:val="157"/>
        </w:numPr>
        <w:spacing w:line="276" w:lineRule="auto"/>
        <w:rPr>
          <w:rFonts w:ascii="Calibri" w:eastAsia="Calibri" w:hAnsi="Calibri" w:cs="Calibri"/>
          <w:color w:val="000000"/>
          <w:szCs w:val="20"/>
          <w:lang w:val="en-AU"/>
        </w:rPr>
      </w:pPr>
      <w:r>
        <w:rPr>
          <w:rFonts w:ascii="Calibri" w:eastAsia="Calibri" w:hAnsi="Calibri" w:cs="Calibri"/>
          <w:color w:val="000000" w:themeColor="text1"/>
          <w:szCs w:val="20"/>
          <w:lang w:val="en-AU"/>
        </w:rPr>
        <w:t>S</w:t>
      </w:r>
      <w:r w:rsidRPr="00642926">
        <w:rPr>
          <w:rFonts w:ascii="Calibri" w:eastAsia="Calibri" w:hAnsi="Calibri" w:cs="Calibri"/>
          <w:color w:val="000000" w:themeColor="text1"/>
          <w:szCs w:val="20"/>
          <w:lang w:val="en-AU"/>
        </w:rPr>
        <w:t>tandardising cat and dog registration fees</w:t>
      </w:r>
      <w:r>
        <w:rPr>
          <w:rFonts w:ascii="Calibri" w:eastAsia="Calibri" w:hAnsi="Calibri" w:cs="Calibri"/>
          <w:color w:val="000000" w:themeColor="text1"/>
          <w:szCs w:val="20"/>
          <w:lang w:val="en-AU"/>
        </w:rPr>
        <w:t xml:space="preserve">, </w:t>
      </w:r>
      <w:r w:rsidRPr="00642926">
        <w:rPr>
          <w:rFonts w:ascii="Calibri" w:eastAsia="Calibri" w:hAnsi="Calibri" w:cs="Calibri"/>
          <w:color w:val="000000" w:themeColor="text1"/>
          <w:szCs w:val="20"/>
          <w:lang w:val="en-AU"/>
        </w:rPr>
        <w:t>cat confinement laws</w:t>
      </w:r>
      <w:r>
        <w:rPr>
          <w:rFonts w:ascii="Calibri" w:eastAsia="Calibri" w:hAnsi="Calibri" w:cs="Calibri"/>
          <w:color w:val="000000" w:themeColor="text1"/>
          <w:szCs w:val="20"/>
          <w:lang w:val="en-AU"/>
        </w:rPr>
        <w:t xml:space="preserve"> and introducing mandatory cat desexing for all newly registered cats</w:t>
      </w:r>
      <w:r w:rsidRPr="00642926">
        <w:rPr>
          <w:rFonts w:ascii="Calibri" w:eastAsia="Calibri" w:hAnsi="Calibri" w:cs="Calibri"/>
          <w:color w:val="000000" w:themeColor="text1"/>
          <w:szCs w:val="20"/>
          <w:lang w:val="en-AU"/>
        </w:rPr>
        <w:t xml:space="preserve"> in </w:t>
      </w:r>
      <w:proofErr w:type="gramStart"/>
      <w:r w:rsidRPr="00642926">
        <w:rPr>
          <w:rFonts w:ascii="Calibri" w:eastAsia="Calibri" w:hAnsi="Calibri" w:cs="Calibri"/>
          <w:color w:val="000000" w:themeColor="text1"/>
          <w:szCs w:val="20"/>
          <w:lang w:val="en-AU"/>
        </w:rPr>
        <w:t>Victoria</w:t>
      </w:r>
      <w:r>
        <w:rPr>
          <w:rFonts w:ascii="Calibri" w:eastAsia="Calibri" w:hAnsi="Calibri" w:cs="Calibri"/>
          <w:color w:val="000000" w:themeColor="text1"/>
          <w:szCs w:val="20"/>
          <w:lang w:val="en-AU"/>
        </w:rPr>
        <w:t>;</w:t>
      </w:r>
      <w:proofErr w:type="gramEnd"/>
    </w:p>
    <w:p w14:paraId="20BCB4BF" w14:textId="77777777" w:rsidR="000274C4" w:rsidRDefault="000274C4" w:rsidP="000274C4">
      <w:pPr>
        <w:numPr>
          <w:ilvl w:val="0"/>
          <w:numId w:val="157"/>
        </w:numPr>
        <w:spacing w:line="276" w:lineRule="auto"/>
        <w:rPr>
          <w:rFonts w:ascii="Calibri" w:eastAsia="Calibri" w:hAnsi="Calibri" w:cs="Calibri"/>
          <w:color w:val="000000"/>
          <w:lang w:val="en-AU"/>
        </w:rPr>
      </w:pPr>
      <w:r w:rsidRPr="756C6A1B">
        <w:rPr>
          <w:rFonts w:ascii="Calibri" w:eastAsia="Calibri" w:hAnsi="Calibri" w:cs="Calibri"/>
          <w:color w:val="000000" w:themeColor="text1"/>
          <w:szCs w:val="20"/>
          <w:lang w:val="en-AU"/>
        </w:rPr>
        <w:t xml:space="preserve">Reviewing the Maternal and Child Health </w:t>
      </w:r>
      <w:proofErr w:type="gramStart"/>
      <w:r w:rsidRPr="756C6A1B">
        <w:rPr>
          <w:rFonts w:ascii="Calibri" w:eastAsia="Calibri" w:hAnsi="Calibri" w:cs="Calibri"/>
          <w:color w:val="000000" w:themeColor="text1"/>
          <w:szCs w:val="20"/>
          <w:lang w:val="en-AU"/>
        </w:rPr>
        <w:t>Program</w:t>
      </w:r>
      <w:r w:rsidRPr="756C6A1B">
        <w:rPr>
          <w:rFonts w:ascii="Calibri" w:hAnsi="Calibri"/>
          <w:color w:val="000000" w:themeColor="text1"/>
          <w:szCs w:val="20"/>
          <w:lang w:val="en-AU"/>
        </w:rPr>
        <w:t>;</w:t>
      </w:r>
      <w:proofErr w:type="gramEnd"/>
    </w:p>
    <w:p w14:paraId="026ECE18" w14:textId="77777777" w:rsidR="000274C4" w:rsidRPr="00D16049" w:rsidRDefault="000274C4" w:rsidP="000274C4">
      <w:pPr>
        <w:numPr>
          <w:ilvl w:val="0"/>
          <w:numId w:val="157"/>
        </w:numPr>
        <w:spacing w:line="276" w:lineRule="auto"/>
        <w:rPr>
          <w:rFonts w:ascii="Calibri" w:eastAsia="Calibri" w:hAnsi="Calibri" w:cs="Calibri"/>
          <w:color w:val="000000"/>
          <w:lang w:val="en-AU"/>
        </w:rPr>
      </w:pPr>
      <w:r w:rsidRPr="756C6A1B">
        <w:rPr>
          <w:rFonts w:ascii="Calibri" w:hAnsi="Calibri"/>
          <w:color w:val="000000" w:themeColor="text1"/>
          <w:szCs w:val="20"/>
          <w:lang w:val="en-AU"/>
        </w:rPr>
        <w:t>Improving the diversion of municipal waste from landfill</w:t>
      </w:r>
      <w:r>
        <w:rPr>
          <w:rFonts w:ascii="Calibri" w:hAnsi="Calibri"/>
          <w:color w:val="000000" w:themeColor="text1"/>
          <w:szCs w:val="20"/>
          <w:lang w:val="en-AU"/>
        </w:rPr>
        <w:t xml:space="preserve"> through an </w:t>
      </w:r>
      <w:r w:rsidRPr="00F355B8">
        <w:rPr>
          <w:rFonts w:ascii="Calibri" w:hAnsi="Calibri"/>
          <w:color w:val="000000" w:themeColor="text1"/>
          <w:szCs w:val="20"/>
          <w:lang w:val="en-AU"/>
        </w:rPr>
        <w:t>integrated Bin Collection Day App</w:t>
      </w:r>
      <w:r>
        <w:rPr>
          <w:rFonts w:ascii="Calibri" w:hAnsi="Calibri"/>
          <w:color w:val="000000" w:themeColor="text1"/>
          <w:szCs w:val="20"/>
          <w:lang w:val="en-AU"/>
        </w:rPr>
        <w:t>; and</w:t>
      </w:r>
    </w:p>
    <w:p w14:paraId="6FE525DD" w14:textId="77777777" w:rsidR="000274C4" w:rsidRDefault="000274C4" w:rsidP="000274C4">
      <w:pPr>
        <w:numPr>
          <w:ilvl w:val="0"/>
          <w:numId w:val="157"/>
        </w:numPr>
        <w:spacing w:line="276" w:lineRule="auto"/>
        <w:rPr>
          <w:rFonts w:ascii="Calibri" w:eastAsia="Calibri" w:hAnsi="Calibri" w:cs="Calibri"/>
          <w:color w:val="000000"/>
          <w:lang w:val="en-AU"/>
        </w:rPr>
      </w:pPr>
      <w:r>
        <w:rPr>
          <w:rFonts w:ascii="Calibri" w:eastAsia="Calibri" w:hAnsi="Calibri" w:cs="Calibri"/>
          <w:color w:val="000000" w:themeColor="text1"/>
          <w:lang w:val="en-AU"/>
        </w:rPr>
        <w:t>Making the Officers for the Protection of Local Environment (OPLE) program permanent and rolling it out to all Councils.</w:t>
      </w:r>
    </w:p>
    <w:p w14:paraId="73C3ABC6" w14:textId="77777777" w:rsidR="000274C4" w:rsidRDefault="000274C4" w:rsidP="000274C4">
      <w:pPr>
        <w:spacing w:line="276" w:lineRule="auto"/>
        <w:rPr>
          <w:rFonts w:ascii="Calibri" w:hAnsi="Calibri"/>
          <w:color w:val="000000"/>
          <w:lang w:val="en-AU"/>
        </w:rPr>
      </w:pPr>
      <w:r w:rsidRPr="1BCEDC1C">
        <w:rPr>
          <w:rFonts w:ascii="Calibri" w:eastAsia="Calibri" w:hAnsi="Calibri" w:cs="Calibri"/>
          <w:color w:val="000000" w:themeColor="text1"/>
          <w:lang w:val="en-AU"/>
        </w:rPr>
        <w:t xml:space="preserve">It is proposed that Council submit the </w:t>
      </w:r>
      <w:r>
        <w:rPr>
          <w:rFonts w:ascii="Calibri" w:eastAsia="Calibri" w:hAnsi="Calibri" w:cs="Calibri"/>
          <w:color w:val="000000" w:themeColor="text1"/>
          <w:lang w:val="en-AU"/>
        </w:rPr>
        <w:t>four</w:t>
      </w:r>
      <w:r w:rsidRPr="1BCEDC1C">
        <w:rPr>
          <w:rFonts w:ascii="Calibri" w:eastAsia="Calibri" w:hAnsi="Calibri" w:cs="Calibri"/>
          <w:color w:val="000000" w:themeColor="text1"/>
          <w:lang w:val="en-AU"/>
        </w:rPr>
        <w:t xml:space="preserve"> Motions to the MAV State Council Meeting </w:t>
      </w:r>
      <w:r>
        <w:rPr>
          <w:rFonts w:ascii="Calibri" w:eastAsia="Calibri" w:hAnsi="Calibri" w:cs="Calibri"/>
          <w:color w:val="000000" w:themeColor="text1"/>
          <w:lang w:val="en-AU"/>
        </w:rPr>
        <w:t xml:space="preserve">being held </w:t>
      </w:r>
      <w:r w:rsidRPr="1BCEDC1C">
        <w:rPr>
          <w:rFonts w:ascii="Calibri" w:eastAsia="Calibri" w:hAnsi="Calibri" w:cs="Calibri"/>
          <w:color w:val="000000" w:themeColor="text1"/>
          <w:lang w:val="en-AU"/>
        </w:rPr>
        <w:t>on 24</w:t>
      </w:r>
      <w:r>
        <w:rPr>
          <w:rFonts w:ascii="Calibri" w:eastAsia="Calibri" w:hAnsi="Calibri" w:cs="Calibri"/>
          <w:color w:val="000000" w:themeColor="text1"/>
          <w:lang w:val="en-AU"/>
        </w:rPr>
        <w:t> </w:t>
      </w:r>
      <w:r w:rsidRPr="1BCEDC1C">
        <w:rPr>
          <w:rFonts w:ascii="Calibri" w:eastAsia="Calibri" w:hAnsi="Calibri" w:cs="Calibri"/>
          <w:color w:val="000000" w:themeColor="text1"/>
          <w:lang w:val="en-AU"/>
        </w:rPr>
        <w:t>June 2022:</w:t>
      </w:r>
    </w:p>
    <w:p w14:paraId="34A1C8CF" w14:textId="77777777" w:rsidR="000274C4" w:rsidRPr="00816E0C" w:rsidRDefault="000274C4" w:rsidP="000274C4">
      <w:pPr>
        <w:spacing w:before="240" w:after="60" w:line="276" w:lineRule="auto"/>
        <w:rPr>
          <w:rFonts w:ascii="Calibri" w:hAnsi="Calibri"/>
          <w:b/>
          <w:bCs/>
          <w:color w:val="000000"/>
          <w:lang w:val="en-AU"/>
        </w:rPr>
      </w:pPr>
      <w:r>
        <w:rPr>
          <w:rFonts w:ascii="Calibri" w:hAnsi="Calibri"/>
          <w:b/>
          <w:bCs/>
          <w:color w:val="000000" w:themeColor="text1"/>
          <w:lang w:val="en-AU"/>
        </w:rPr>
        <w:t>Animal Management in Victoria</w:t>
      </w:r>
      <w:r w:rsidRPr="00816E0C">
        <w:rPr>
          <w:rFonts w:ascii="Calibri" w:hAnsi="Calibri"/>
          <w:b/>
          <w:bCs/>
          <w:color w:val="000000" w:themeColor="text1"/>
          <w:lang w:val="en-AU"/>
        </w:rPr>
        <w:t xml:space="preserve">: Standardising Cat and Dog Registration Fees and </w:t>
      </w:r>
      <w:r>
        <w:rPr>
          <w:rFonts w:ascii="Calibri" w:hAnsi="Calibri"/>
          <w:b/>
          <w:bCs/>
          <w:color w:val="000000" w:themeColor="text1"/>
          <w:lang w:val="en-AU"/>
        </w:rPr>
        <w:t xml:space="preserve">Victorian </w:t>
      </w:r>
      <w:r w:rsidRPr="00816E0C">
        <w:rPr>
          <w:rFonts w:ascii="Calibri" w:hAnsi="Calibri"/>
          <w:b/>
          <w:bCs/>
          <w:color w:val="000000" w:themeColor="text1"/>
          <w:lang w:val="en-AU"/>
        </w:rPr>
        <w:t xml:space="preserve">Cat </w:t>
      </w:r>
      <w:r>
        <w:rPr>
          <w:rFonts w:ascii="Calibri" w:hAnsi="Calibri"/>
          <w:b/>
          <w:bCs/>
          <w:color w:val="000000" w:themeColor="text1"/>
          <w:lang w:val="en-AU"/>
        </w:rPr>
        <w:t>Management Strategy Terms of Reference</w:t>
      </w:r>
    </w:p>
    <w:p w14:paraId="79AC51F5" w14:textId="77777777" w:rsidR="000274C4" w:rsidRPr="000F5CC1" w:rsidRDefault="000274C4" w:rsidP="000274C4">
      <w:pPr>
        <w:spacing w:line="276" w:lineRule="auto"/>
        <w:rPr>
          <w:rFonts w:ascii="Calibri" w:hAnsi="Calibri"/>
          <w:color w:val="000000"/>
          <w:u w:val="single"/>
          <w:lang w:val="en-AU"/>
        </w:rPr>
      </w:pPr>
      <w:r w:rsidRPr="000F5CC1">
        <w:rPr>
          <w:rFonts w:ascii="Calibri" w:hAnsi="Calibri"/>
          <w:color w:val="000000" w:themeColor="text1"/>
          <w:u w:val="single"/>
          <w:lang w:val="en-AU"/>
        </w:rPr>
        <w:t>Proposed motion:</w:t>
      </w:r>
    </w:p>
    <w:p w14:paraId="62D10CFA" w14:textId="77777777" w:rsidR="000274C4" w:rsidRDefault="000274C4" w:rsidP="000274C4">
      <w:pPr>
        <w:spacing w:line="276" w:lineRule="auto"/>
        <w:rPr>
          <w:rFonts w:ascii="Calibri" w:hAnsi="Calibri"/>
          <w:color w:val="000000"/>
          <w:lang w:val="en-AU"/>
        </w:rPr>
      </w:pPr>
      <w:r w:rsidRPr="4F4CDCAE">
        <w:rPr>
          <w:rFonts w:ascii="Calibri" w:hAnsi="Calibri"/>
          <w:color w:val="000000" w:themeColor="text1"/>
          <w:lang w:val="en-AU"/>
        </w:rPr>
        <w:t>That the MAV State Council advocates to the Victorian State Government to:</w:t>
      </w:r>
    </w:p>
    <w:p w14:paraId="08EBBF18" w14:textId="77777777" w:rsidR="000274C4" w:rsidRPr="004C13C5" w:rsidRDefault="000274C4" w:rsidP="000274C4">
      <w:pPr>
        <w:numPr>
          <w:ilvl w:val="1"/>
          <w:numId w:val="154"/>
        </w:numPr>
        <w:spacing w:before="120" w:line="276" w:lineRule="auto"/>
        <w:rPr>
          <w:rFonts w:ascii="Calibri" w:hAnsi="Calibri"/>
          <w:color w:val="000000"/>
          <w:szCs w:val="20"/>
          <w:lang w:val="en-AU"/>
        </w:rPr>
      </w:pPr>
      <w:r w:rsidRPr="004C13C5">
        <w:rPr>
          <w:rFonts w:ascii="Calibri" w:hAnsi="Calibri"/>
          <w:color w:val="000000" w:themeColor="text1"/>
          <w:szCs w:val="20"/>
          <w:lang w:val="en-AU"/>
        </w:rPr>
        <w:t xml:space="preserve">Amend the </w:t>
      </w:r>
      <w:r w:rsidRPr="004C13C5">
        <w:rPr>
          <w:rFonts w:ascii="Calibri" w:hAnsi="Calibri"/>
          <w:i/>
          <w:iCs/>
          <w:color w:val="000000" w:themeColor="text1"/>
          <w:szCs w:val="20"/>
          <w:lang w:val="en-AU"/>
        </w:rPr>
        <w:t>Domestic Animals Act 1994</w:t>
      </w:r>
      <w:r w:rsidRPr="004C13C5">
        <w:rPr>
          <w:rFonts w:ascii="Calibri" w:hAnsi="Calibri"/>
          <w:color w:val="000000" w:themeColor="text1"/>
          <w:szCs w:val="20"/>
          <w:lang w:val="en-AU"/>
        </w:rPr>
        <w:t xml:space="preserve"> to introduce standardised domestic animal (cat and dog) registration fees across Victoria; and</w:t>
      </w:r>
    </w:p>
    <w:p w14:paraId="570EC140" w14:textId="77777777" w:rsidR="000274C4" w:rsidRDefault="000274C4" w:rsidP="000274C4">
      <w:pPr>
        <w:numPr>
          <w:ilvl w:val="1"/>
          <w:numId w:val="154"/>
        </w:numPr>
        <w:spacing w:before="120" w:line="276" w:lineRule="auto"/>
        <w:rPr>
          <w:rFonts w:ascii="Calibri" w:hAnsi="Calibri"/>
          <w:color w:val="000000"/>
          <w:szCs w:val="20"/>
          <w:lang w:val="en-AU"/>
        </w:rPr>
      </w:pPr>
      <w:r>
        <w:rPr>
          <w:rFonts w:ascii="Calibri" w:hAnsi="Calibri"/>
          <w:color w:val="000000" w:themeColor="text1"/>
          <w:szCs w:val="20"/>
          <w:lang w:val="en-AU"/>
        </w:rPr>
        <w:t xml:space="preserve">Include the following matters in the terms of reference for the development of </w:t>
      </w:r>
      <w:proofErr w:type="spellStart"/>
      <w:proofErr w:type="gramStart"/>
      <w:r>
        <w:rPr>
          <w:rFonts w:ascii="Calibri" w:hAnsi="Calibri"/>
          <w:color w:val="000000" w:themeColor="text1"/>
          <w:szCs w:val="20"/>
          <w:lang w:val="en-AU"/>
        </w:rPr>
        <w:t>he</w:t>
      </w:r>
      <w:proofErr w:type="spellEnd"/>
      <w:proofErr w:type="gramEnd"/>
      <w:r>
        <w:rPr>
          <w:rFonts w:ascii="Calibri" w:hAnsi="Calibri"/>
          <w:color w:val="000000" w:themeColor="text1"/>
          <w:szCs w:val="20"/>
          <w:lang w:val="en-AU"/>
        </w:rPr>
        <w:t xml:space="preserve"> upcoming Victoria Cat Management Strategy, for implementation within the first two years:</w:t>
      </w:r>
    </w:p>
    <w:p w14:paraId="6C18A3AA" w14:textId="77777777" w:rsidR="000274C4" w:rsidRDefault="000274C4" w:rsidP="000274C4">
      <w:pPr>
        <w:numPr>
          <w:ilvl w:val="2"/>
          <w:numId w:val="154"/>
        </w:numPr>
        <w:spacing w:before="120" w:line="276" w:lineRule="auto"/>
        <w:rPr>
          <w:rFonts w:ascii="Calibri" w:hAnsi="Calibri"/>
          <w:color w:val="000000"/>
          <w:szCs w:val="20"/>
          <w:lang w:val="en-AU"/>
        </w:rPr>
      </w:pPr>
      <w:r w:rsidRPr="004C13C5">
        <w:rPr>
          <w:rFonts w:ascii="Calibri" w:hAnsi="Calibri"/>
          <w:color w:val="000000" w:themeColor="text1"/>
          <w:szCs w:val="20"/>
          <w:lang w:val="en-AU"/>
        </w:rPr>
        <w:t>Consistent cat confinement laws across Victoria</w:t>
      </w:r>
      <w:r>
        <w:rPr>
          <w:rFonts w:ascii="Calibri" w:hAnsi="Calibri"/>
          <w:color w:val="000000" w:themeColor="text1"/>
          <w:szCs w:val="20"/>
          <w:lang w:val="en-AU"/>
        </w:rPr>
        <w:t>; and</w:t>
      </w:r>
    </w:p>
    <w:p w14:paraId="084BB4C9" w14:textId="1D2A4494" w:rsidR="00013A1A" w:rsidRDefault="000274C4" w:rsidP="000274C4">
      <w:pPr>
        <w:numPr>
          <w:ilvl w:val="2"/>
          <w:numId w:val="154"/>
        </w:numPr>
        <w:spacing w:before="120" w:line="276" w:lineRule="auto"/>
        <w:rPr>
          <w:rFonts w:ascii="Calibri" w:hAnsi="Calibri"/>
          <w:color w:val="000000" w:themeColor="text1"/>
          <w:szCs w:val="20"/>
          <w:lang w:val="en-AU"/>
        </w:rPr>
      </w:pPr>
      <w:r>
        <w:rPr>
          <w:rFonts w:ascii="Calibri" w:hAnsi="Calibri"/>
          <w:color w:val="000000" w:themeColor="text1"/>
          <w:szCs w:val="20"/>
          <w:lang w:val="en-AU"/>
        </w:rPr>
        <w:t xml:space="preserve">Mandatory cat desexing for all newly registered cats in </w:t>
      </w:r>
      <w:proofErr w:type="gramStart"/>
      <w:r>
        <w:rPr>
          <w:rFonts w:ascii="Calibri" w:hAnsi="Calibri"/>
          <w:color w:val="000000" w:themeColor="text1"/>
          <w:szCs w:val="20"/>
          <w:lang w:val="en-AU"/>
        </w:rPr>
        <w:t>Victoria;</w:t>
      </w:r>
      <w:proofErr w:type="gramEnd"/>
      <w:r>
        <w:rPr>
          <w:rFonts w:ascii="Calibri" w:hAnsi="Calibri"/>
          <w:color w:val="000000" w:themeColor="text1"/>
          <w:szCs w:val="20"/>
          <w:lang w:val="en-AU"/>
        </w:rPr>
        <w:t xml:space="preserve"> unless registered through an applicable cat organisation or as a domestic animal business.</w:t>
      </w:r>
    </w:p>
    <w:p w14:paraId="087EF431" w14:textId="0FF171FC" w:rsidR="000274C4" w:rsidRDefault="00013A1A" w:rsidP="00013A1A">
      <w:pPr>
        <w:spacing w:before="120" w:line="276" w:lineRule="auto"/>
        <w:rPr>
          <w:rFonts w:ascii="Calibri" w:hAnsi="Calibri"/>
          <w:color w:val="000000"/>
          <w:u w:val="single"/>
          <w:lang w:val="en-AU"/>
        </w:rPr>
      </w:pPr>
      <w:r>
        <w:rPr>
          <w:rFonts w:ascii="Calibri" w:hAnsi="Calibri"/>
          <w:color w:val="000000" w:themeColor="text1"/>
          <w:szCs w:val="20"/>
          <w:lang w:val="en-AU"/>
        </w:rPr>
        <w:br w:type="page"/>
      </w:r>
      <w:r w:rsidR="000274C4" w:rsidRPr="001725F5">
        <w:rPr>
          <w:rFonts w:ascii="Calibri" w:hAnsi="Calibri"/>
          <w:color w:val="000000" w:themeColor="text1"/>
          <w:u w:val="single"/>
          <w:lang w:val="en-AU"/>
        </w:rPr>
        <w:lastRenderedPageBreak/>
        <w:t>Council’s rationale for the motion:</w:t>
      </w:r>
    </w:p>
    <w:p w14:paraId="096AAE88" w14:textId="77777777" w:rsidR="000274C4" w:rsidRPr="00492F47" w:rsidRDefault="000274C4" w:rsidP="000274C4">
      <w:pPr>
        <w:spacing w:line="276" w:lineRule="auto"/>
        <w:rPr>
          <w:rFonts w:ascii="Calibri" w:hAnsi="Calibri"/>
          <w:b/>
          <w:bCs/>
          <w:color w:val="000000"/>
          <w:lang w:val="en-AU"/>
        </w:rPr>
      </w:pPr>
      <w:r w:rsidRPr="00492F47">
        <w:rPr>
          <w:rFonts w:ascii="Calibri" w:hAnsi="Calibri"/>
          <w:b/>
          <w:bCs/>
          <w:color w:val="000000" w:themeColor="text1"/>
          <w:lang w:val="en-AU"/>
        </w:rPr>
        <w:t>Pet Registrations</w:t>
      </w:r>
    </w:p>
    <w:p w14:paraId="5CB649C2"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 xml:space="preserve">In Victoria, each of the 79 local councils are responsible for managing pet registrations on behalf of the Victorian State Government, including </w:t>
      </w:r>
      <w:proofErr w:type="gramStart"/>
      <w:r w:rsidRPr="1BCEDC1C">
        <w:rPr>
          <w:rFonts w:ascii="Calibri" w:hAnsi="Calibri"/>
          <w:color w:val="000000" w:themeColor="text1"/>
          <w:lang w:val="en-AU"/>
        </w:rPr>
        <w:t>setting</w:t>
      </w:r>
      <w:proofErr w:type="gramEnd"/>
      <w:r w:rsidRPr="1BCEDC1C">
        <w:rPr>
          <w:rFonts w:ascii="Calibri" w:hAnsi="Calibri"/>
          <w:color w:val="000000" w:themeColor="text1"/>
          <w:lang w:val="en-AU"/>
        </w:rPr>
        <w:t xml:space="preserve"> and collecting annual registration fees.</w:t>
      </w:r>
    </w:p>
    <w:p w14:paraId="583873B6"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 xml:space="preserve"> </w:t>
      </w:r>
    </w:p>
    <w:p w14:paraId="08BBFDF7"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This has led to inconsistencies across the state.</w:t>
      </w:r>
      <w:r>
        <w:rPr>
          <w:rFonts w:ascii="Calibri" w:hAnsi="Calibri"/>
          <w:color w:val="000000" w:themeColor="text1"/>
          <w:lang w:val="en-AU"/>
        </w:rPr>
        <w:t xml:space="preserve">  </w:t>
      </w:r>
      <w:r w:rsidRPr="1BCEDC1C">
        <w:rPr>
          <w:rFonts w:ascii="Calibri" w:hAnsi="Calibri"/>
          <w:color w:val="000000" w:themeColor="text1"/>
          <w:lang w:val="en-AU"/>
        </w:rPr>
        <w:t>In Victoria, registration fees vary from:</w:t>
      </w:r>
    </w:p>
    <w:p w14:paraId="2F0A8EF9" w14:textId="77777777" w:rsidR="000274C4" w:rsidRDefault="000274C4" w:rsidP="000274C4">
      <w:pPr>
        <w:spacing w:line="276" w:lineRule="auto"/>
        <w:ind w:left="142"/>
        <w:rPr>
          <w:rFonts w:ascii="Calibri" w:hAnsi="Calibri"/>
          <w:color w:val="000000"/>
          <w:lang w:val="en-AU"/>
        </w:rPr>
      </w:pPr>
      <w:r w:rsidRPr="1BCEDC1C">
        <w:rPr>
          <w:rFonts w:ascii="Calibri" w:hAnsi="Calibri"/>
          <w:color w:val="000000" w:themeColor="text1"/>
          <w:lang w:val="en-AU"/>
        </w:rPr>
        <w:t>$86.30 to $259.10 for entire dogs</w:t>
      </w:r>
    </w:p>
    <w:p w14:paraId="431BC0AC" w14:textId="77777777" w:rsidR="000274C4" w:rsidRDefault="000274C4" w:rsidP="000274C4">
      <w:pPr>
        <w:spacing w:line="276" w:lineRule="auto"/>
        <w:ind w:left="142"/>
        <w:rPr>
          <w:rFonts w:ascii="Calibri" w:hAnsi="Calibri"/>
          <w:color w:val="000000"/>
          <w:lang w:val="en-AU"/>
        </w:rPr>
      </w:pPr>
      <w:r w:rsidRPr="1BCEDC1C">
        <w:rPr>
          <w:rFonts w:ascii="Calibri" w:hAnsi="Calibri"/>
          <w:color w:val="000000" w:themeColor="text1"/>
          <w:lang w:val="en-AU"/>
        </w:rPr>
        <w:t>$30 to $81.10 for desexed dogs</w:t>
      </w:r>
    </w:p>
    <w:p w14:paraId="1ABB54A3" w14:textId="77777777" w:rsidR="000274C4" w:rsidRDefault="000274C4" w:rsidP="000274C4">
      <w:pPr>
        <w:spacing w:line="276" w:lineRule="auto"/>
        <w:ind w:left="142"/>
        <w:rPr>
          <w:rFonts w:ascii="Calibri" w:hAnsi="Calibri"/>
          <w:color w:val="000000"/>
          <w:lang w:val="en-AU"/>
        </w:rPr>
      </w:pPr>
      <w:r w:rsidRPr="1BCEDC1C">
        <w:rPr>
          <w:rFonts w:ascii="Calibri" w:hAnsi="Calibri"/>
          <w:color w:val="000000" w:themeColor="text1"/>
          <w:lang w:val="en-AU"/>
        </w:rPr>
        <w:t>$63 to $216 for entire cats</w:t>
      </w:r>
    </w:p>
    <w:p w14:paraId="1FAAB600" w14:textId="77777777" w:rsidR="000274C4" w:rsidRDefault="000274C4" w:rsidP="000274C4">
      <w:pPr>
        <w:spacing w:line="276" w:lineRule="auto"/>
        <w:ind w:left="142"/>
        <w:rPr>
          <w:rFonts w:ascii="Calibri" w:hAnsi="Calibri"/>
          <w:color w:val="000000"/>
          <w:lang w:val="en-AU"/>
        </w:rPr>
      </w:pPr>
      <w:r w:rsidRPr="1BCEDC1C">
        <w:rPr>
          <w:rFonts w:ascii="Calibri" w:hAnsi="Calibri"/>
          <w:color w:val="000000" w:themeColor="text1"/>
          <w:lang w:val="en-AU"/>
        </w:rPr>
        <w:t>$20.80 to $72 for desexed cats.</w:t>
      </w:r>
    </w:p>
    <w:p w14:paraId="7314EE18"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 xml:space="preserve"> </w:t>
      </w:r>
    </w:p>
    <w:p w14:paraId="04FF1598"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In New South Wales and Western Australia, the respective State Governments set pet registration fees.</w:t>
      </w:r>
    </w:p>
    <w:p w14:paraId="48EC19E5"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 xml:space="preserve"> </w:t>
      </w:r>
    </w:p>
    <w:p w14:paraId="24AA5071"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In New South Wales, a lifetime registration fee is set and collected by the New South Wales State Government.</w:t>
      </w:r>
    </w:p>
    <w:p w14:paraId="34DCC842"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 xml:space="preserve"> </w:t>
      </w:r>
    </w:p>
    <w:p w14:paraId="14FB5137"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In Western Australia, the State Government sets fees for one year, three years and lifetime registration, which are collected by the relevant council.</w:t>
      </w:r>
    </w:p>
    <w:p w14:paraId="7FAE0B09"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 xml:space="preserve">Pet registration fees subsidise councils’ delivery of important responsible pet ownership initiatives and animal management activities outlined in Domestic Animal Management Plans. </w:t>
      </w:r>
    </w:p>
    <w:p w14:paraId="52EA58EC"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 xml:space="preserve"> </w:t>
      </w:r>
    </w:p>
    <w:p w14:paraId="03622AEF"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 xml:space="preserve">It is therefore important </w:t>
      </w:r>
      <w:r>
        <w:rPr>
          <w:rFonts w:ascii="Calibri" w:hAnsi="Calibri"/>
          <w:color w:val="000000" w:themeColor="text1"/>
          <w:lang w:val="en-AU"/>
        </w:rPr>
        <w:t xml:space="preserve">that </w:t>
      </w:r>
      <w:r w:rsidRPr="1BCEDC1C">
        <w:rPr>
          <w:rFonts w:ascii="Calibri" w:hAnsi="Calibri"/>
          <w:color w:val="000000" w:themeColor="text1"/>
          <w:lang w:val="en-AU"/>
        </w:rPr>
        <w:t xml:space="preserve">fees are set at an appropriate level to ensure these important activities can continue to be performed by local councils. </w:t>
      </w:r>
    </w:p>
    <w:p w14:paraId="6815B417"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 xml:space="preserve">  </w:t>
      </w:r>
    </w:p>
    <w:p w14:paraId="23AAC913"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Having one fee across Victoria will not disadvantage smaller, rural councils as their services are scaled to meet the needs of their population.</w:t>
      </w:r>
    </w:p>
    <w:p w14:paraId="69F094E6" w14:textId="77777777" w:rsidR="000274C4" w:rsidRDefault="000274C4" w:rsidP="000274C4">
      <w:pPr>
        <w:spacing w:line="276" w:lineRule="auto"/>
        <w:rPr>
          <w:rFonts w:ascii="Calibri" w:hAnsi="Calibri"/>
          <w:color w:val="000000"/>
          <w:lang w:val="en-AU"/>
        </w:rPr>
      </w:pPr>
      <w:r>
        <w:rPr>
          <w:rFonts w:ascii="Calibri" w:hAnsi="Calibri"/>
          <w:color w:val="000000"/>
          <w:lang w:val="en-AU"/>
        </w:rPr>
        <w:br w:type="page"/>
      </w:r>
    </w:p>
    <w:p w14:paraId="4D8D21D5" w14:textId="77777777" w:rsidR="000274C4" w:rsidRPr="000E3ABB" w:rsidRDefault="000274C4" w:rsidP="000274C4">
      <w:pPr>
        <w:spacing w:after="60" w:line="276" w:lineRule="auto"/>
        <w:rPr>
          <w:rFonts w:ascii="Calibri" w:hAnsi="Calibri"/>
          <w:b/>
          <w:bCs/>
          <w:color w:val="000000"/>
          <w:lang w:val="en-AU"/>
        </w:rPr>
      </w:pPr>
      <w:r w:rsidRPr="000E3ABB">
        <w:rPr>
          <w:rFonts w:ascii="Calibri" w:hAnsi="Calibri"/>
          <w:b/>
          <w:bCs/>
          <w:color w:val="000000" w:themeColor="text1"/>
          <w:lang w:val="en-AU"/>
        </w:rPr>
        <w:t>Victorian Cat Management Strategy Terms of Reference</w:t>
      </w:r>
    </w:p>
    <w:p w14:paraId="3A57BFE5" w14:textId="77777777" w:rsidR="000274C4" w:rsidRDefault="000274C4" w:rsidP="000274C4">
      <w:pPr>
        <w:spacing w:line="276" w:lineRule="auto"/>
        <w:rPr>
          <w:rFonts w:ascii="Calibri" w:hAnsi="Calibri"/>
          <w:color w:val="000000"/>
          <w:lang w:val="en-AU"/>
        </w:rPr>
      </w:pPr>
      <w:r>
        <w:rPr>
          <w:rFonts w:ascii="Calibri" w:hAnsi="Calibri"/>
          <w:color w:val="000000" w:themeColor="text1"/>
          <w:lang w:val="en-AU"/>
        </w:rPr>
        <w:t>The new cat management strategy being developed by the Victorian State Government is a welcome initiative; as Councils across the state grapple to deal with the same cat welfare issues; including:</w:t>
      </w:r>
    </w:p>
    <w:p w14:paraId="53699406" w14:textId="77777777" w:rsidR="000274C4" w:rsidRDefault="000274C4" w:rsidP="000274C4">
      <w:pPr>
        <w:numPr>
          <w:ilvl w:val="0"/>
          <w:numId w:val="158"/>
        </w:numPr>
        <w:spacing w:line="276" w:lineRule="auto"/>
        <w:rPr>
          <w:rFonts w:ascii="Calibri" w:hAnsi="Calibri"/>
          <w:color w:val="000000"/>
          <w:szCs w:val="20"/>
          <w:lang w:val="en-AU"/>
        </w:rPr>
      </w:pPr>
      <w:r>
        <w:rPr>
          <w:rFonts w:ascii="Calibri" w:hAnsi="Calibri"/>
          <w:color w:val="000000" w:themeColor="text1"/>
          <w:szCs w:val="20"/>
          <w:lang w:val="en-AU"/>
        </w:rPr>
        <w:t>Cat confinement laws</w:t>
      </w:r>
    </w:p>
    <w:p w14:paraId="1460903C" w14:textId="77777777" w:rsidR="000274C4" w:rsidRDefault="000274C4" w:rsidP="000274C4">
      <w:pPr>
        <w:numPr>
          <w:ilvl w:val="0"/>
          <w:numId w:val="158"/>
        </w:numPr>
        <w:spacing w:line="276" w:lineRule="auto"/>
        <w:rPr>
          <w:rFonts w:ascii="Calibri" w:hAnsi="Calibri"/>
          <w:color w:val="000000"/>
          <w:szCs w:val="20"/>
          <w:lang w:val="en-AU"/>
        </w:rPr>
      </w:pPr>
      <w:r>
        <w:rPr>
          <w:rFonts w:ascii="Calibri" w:hAnsi="Calibri"/>
          <w:color w:val="000000" w:themeColor="text1"/>
          <w:szCs w:val="20"/>
          <w:lang w:val="en-AU"/>
        </w:rPr>
        <w:t>Mandatory desexing</w:t>
      </w:r>
    </w:p>
    <w:p w14:paraId="578A1068" w14:textId="77777777" w:rsidR="000274C4" w:rsidRDefault="000274C4" w:rsidP="000274C4">
      <w:pPr>
        <w:numPr>
          <w:ilvl w:val="0"/>
          <w:numId w:val="158"/>
        </w:numPr>
        <w:spacing w:line="276" w:lineRule="auto"/>
        <w:rPr>
          <w:rFonts w:ascii="Calibri" w:hAnsi="Calibri"/>
          <w:color w:val="000000"/>
          <w:szCs w:val="20"/>
          <w:lang w:val="en-AU"/>
        </w:rPr>
      </w:pPr>
      <w:r>
        <w:rPr>
          <w:rFonts w:ascii="Calibri" w:hAnsi="Calibri"/>
          <w:color w:val="000000" w:themeColor="text1"/>
          <w:szCs w:val="20"/>
          <w:lang w:val="en-AU"/>
        </w:rPr>
        <w:t>Overpopulation of cats</w:t>
      </w:r>
    </w:p>
    <w:p w14:paraId="66A451FA" w14:textId="77777777" w:rsidR="000274C4" w:rsidRDefault="000274C4" w:rsidP="000274C4">
      <w:pPr>
        <w:numPr>
          <w:ilvl w:val="0"/>
          <w:numId w:val="158"/>
        </w:numPr>
        <w:spacing w:line="276" w:lineRule="auto"/>
        <w:rPr>
          <w:rFonts w:ascii="Calibri" w:hAnsi="Calibri"/>
          <w:color w:val="000000"/>
          <w:szCs w:val="20"/>
          <w:lang w:val="en-AU"/>
        </w:rPr>
      </w:pPr>
      <w:r>
        <w:rPr>
          <w:rFonts w:ascii="Calibri" w:hAnsi="Calibri"/>
          <w:color w:val="000000" w:themeColor="text1"/>
          <w:szCs w:val="20"/>
          <w:lang w:val="en-AU"/>
        </w:rPr>
        <w:t>Semi-owned cats</w:t>
      </w:r>
    </w:p>
    <w:p w14:paraId="48E9C8C0" w14:textId="77777777" w:rsidR="000274C4" w:rsidRDefault="000274C4" w:rsidP="000274C4">
      <w:pPr>
        <w:numPr>
          <w:ilvl w:val="0"/>
          <w:numId w:val="158"/>
        </w:numPr>
        <w:spacing w:line="276" w:lineRule="auto"/>
        <w:rPr>
          <w:rFonts w:ascii="Calibri" w:hAnsi="Calibri"/>
          <w:color w:val="000000"/>
          <w:szCs w:val="20"/>
          <w:lang w:val="en-AU"/>
        </w:rPr>
      </w:pPr>
      <w:r>
        <w:rPr>
          <w:rFonts w:ascii="Calibri" w:hAnsi="Calibri"/>
          <w:color w:val="000000" w:themeColor="text1"/>
          <w:szCs w:val="20"/>
          <w:lang w:val="en-AU"/>
        </w:rPr>
        <w:t>Protecting wildlife</w:t>
      </w:r>
    </w:p>
    <w:p w14:paraId="4BC73AED" w14:textId="77777777" w:rsidR="000274C4" w:rsidRDefault="000274C4" w:rsidP="000274C4">
      <w:pPr>
        <w:numPr>
          <w:ilvl w:val="0"/>
          <w:numId w:val="158"/>
        </w:numPr>
        <w:spacing w:line="276" w:lineRule="auto"/>
        <w:rPr>
          <w:rFonts w:ascii="Calibri" w:hAnsi="Calibri"/>
          <w:color w:val="000000"/>
          <w:szCs w:val="20"/>
          <w:lang w:val="en-AU"/>
        </w:rPr>
      </w:pPr>
      <w:r>
        <w:rPr>
          <w:rFonts w:ascii="Calibri" w:hAnsi="Calibri"/>
          <w:color w:val="000000" w:themeColor="text1"/>
          <w:szCs w:val="20"/>
          <w:lang w:val="en-AU"/>
        </w:rPr>
        <w:t>Nuisance complaints from the community cause by roaming cats.</w:t>
      </w:r>
    </w:p>
    <w:p w14:paraId="055355EA"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 xml:space="preserve">In relation to cat confinement, of the 79 Victorian councils: </w:t>
      </w:r>
    </w:p>
    <w:p w14:paraId="6913A748" w14:textId="77777777" w:rsidR="000274C4" w:rsidRDefault="000274C4" w:rsidP="000274C4">
      <w:pPr>
        <w:numPr>
          <w:ilvl w:val="0"/>
          <w:numId w:val="159"/>
        </w:numPr>
        <w:spacing w:line="276" w:lineRule="auto"/>
        <w:rPr>
          <w:rFonts w:ascii="Calibri" w:eastAsia="Calibri" w:hAnsi="Calibri" w:cs="Calibri"/>
          <w:color w:val="000000"/>
          <w:lang w:val="en-AU"/>
        </w:rPr>
      </w:pPr>
      <w:r w:rsidRPr="7FF4C249">
        <w:rPr>
          <w:rFonts w:ascii="Calibri" w:hAnsi="Calibri"/>
          <w:color w:val="000000" w:themeColor="text1"/>
          <w:szCs w:val="20"/>
          <w:lang w:val="en-AU"/>
        </w:rPr>
        <w:t xml:space="preserve">10 have a </w:t>
      </w:r>
      <w:proofErr w:type="gramStart"/>
      <w:r w:rsidRPr="7FF4C249">
        <w:rPr>
          <w:rFonts w:ascii="Calibri" w:hAnsi="Calibri"/>
          <w:color w:val="000000" w:themeColor="text1"/>
          <w:szCs w:val="20"/>
          <w:lang w:val="en-AU"/>
        </w:rPr>
        <w:t>24 hour</w:t>
      </w:r>
      <w:proofErr w:type="gramEnd"/>
      <w:r w:rsidRPr="7FF4C249">
        <w:rPr>
          <w:rFonts w:ascii="Calibri" w:hAnsi="Calibri"/>
          <w:color w:val="000000" w:themeColor="text1"/>
          <w:szCs w:val="20"/>
          <w:lang w:val="en-AU"/>
        </w:rPr>
        <w:t xml:space="preserve"> cat curfew</w:t>
      </w:r>
    </w:p>
    <w:p w14:paraId="3205549E" w14:textId="77777777" w:rsidR="000274C4" w:rsidRDefault="000274C4" w:rsidP="000274C4">
      <w:pPr>
        <w:numPr>
          <w:ilvl w:val="0"/>
          <w:numId w:val="159"/>
        </w:numPr>
        <w:spacing w:line="276" w:lineRule="auto"/>
        <w:rPr>
          <w:rFonts w:ascii="Calibri" w:eastAsia="Calibri" w:hAnsi="Calibri" w:cs="Calibri"/>
          <w:color w:val="000000"/>
          <w:lang w:val="en-AU"/>
        </w:rPr>
      </w:pPr>
      <w:r w:rsidRPr="7FF4C249">
        <w:rPr>
          <w:rFonts w:ascii="Calibri" w:hAnsi="Calibri"/>
          <w:color w:val="000000" w:themeColor="text1"/>
          <w:szCs w:val="20"/>
          <w:lang w:val="en-AU"/>
        </w:rPr>
        <w:t>27 have a sunset to sunrise cat curfew</w:t>
      </w:r>
    </w:p>
    <w:p w14:paraId="118BF49D" w14:textId="77777777" w:rsidR="000274C4" w:rsidRDefault="000274C4" w:rsidP="000274C4">
      <w:pPr>
        <w:numPr>
          <w:ilvl w:val="0"/>
          <w:numId w:val="159"/>
        </w:numPr>
        <w:spacing w:line="276" w:lineRule="auto"/>
        <w:rPr>
          <w:rFonts w:ascii="Calibri" w:eastAsia="Calibri" w:hAnsi="Calibri" w:cs="Calibri"/>
          <w:color w:val="000000"/>
          <w:lang w:val="en-AU"/>
        </w:rPr>
      </w:pPr>
      <w:r w:rsidRPr="7FF4C249">
        <w:rPr>
          <w:rFonts w:ascii="Calibri" w:hAnsi="Calibri"/>
          <w:color w:val="000000" w:themeColor="text1"/>
          <w:szCs w:val="20"/>
          <w:lang w:val="en-AU"/>
        </w:rPr>
        <w:t>17 are considering introducing a curfew as part of their 2021-2025 Domestic Animal Management Plans</w:t>
      </w:r>
    </w:p>
    <w:p w14:paraId="4133DBE3" w14:textId="77777777" w:rsidR="000274C4" w:rsidRDefault="000274C4" w:rsidP="000274C4">
      <w:pPr>
        <w:numPr>
          <w:ilvl w:val="0"/>
          <w:numId w:val="159"/>
        </w:numPr>
        <w:spacing w:line="276" w:lineRule="auto"/>
        <w:rPr>
          <w:rFonts w:ascii="Calibri" w:eastAsia="Calibri" w:hAnsi="Calibri" w:cs="Calibri"/>
          <w:color w:val="000000"/>
          <w:lang w:val="en-AU"/>
        </w:rPr>
      </w:pPr>
      <w:r w:rsidRPr="7FF4C249">
        <w:rPr>
          <w:rFonts w:ascii="Calibri" w:hAnsi="Calibri"/>
          <w:color w:val="000000" w:themeColor="text1"/>
          <w:szCs w:val="20"/>
          <w:lang w:val="en-AU"/>
        </w:rPr>
        <w:t>25 do not have plans to introduce a curfew.</w:t>
      </w:r>
    </w:p>
    <w:p w14:paraId="7D877DC9"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 xml:space="preserve"> </w:t>
      </w:r>
    </w:p>
    <w:p w14:paraId="51F17E8E" w14:textId="77777777" w:rsidR="000274C4" w:rsidRDefault="000274C4" w:rsidP="000274C4">
      <w:pPr>
        <w:spacing w:line="276" w:lineRule="auto"/>
        <w:rPr>
          <w:rFonts w:ascii="Calibri" w:hAnsi="Calibri"/>
          <w:color w:val="000000"/>
          <w:lang w:val="en-AU"/>
        </w:rPr>
      </w:pPr>
      <w:r>
        <w:rPr>
          <w:rFonts w:ascii="Calibri" w:hAnsi="Calibri"/>
          <w:color w:val="000000" w:themeColor="text1"/>
          <w:lang w:val="en-AU"/>
        </w:rPr>
        <w:t>In relation to mandatory cat desexing, of the 79 Victorian Councils:</w:t>
      </w:r>
    </w:p>
    <w:p w14:paraId="3890F536" w14:textId="77777777" w:rsidR="000274C4" w:rsidRDefault="000274C4" w:rsidP="000274C4">
      <w:pPr>
        <w:numPr>
          <w:ilvl w:val="0"/>
          <w:numId w:val="160"/>
        </w:numPr>
        <w:spacing w:line="276" w:lineRule="auto"/>
        <w:rPr>
          <w:rFonts w:ascii="Calibri" w:hAnsi="Calibri"/>
          <w:color w:val="000000"/>
          <w:szCs w:val="20"/>
          <w:lang w:val="en-AU"/>
        </w:rPr>
      </w:pPr>
      <w:r>
        <w:rPr>
          <w:rFonts w:ascii="Calibri" w:hAnsi="Calibri"/>
          <w:color w:val="000000" w:themeColor="text1"/>
          <w:szCs w:val="20"/>
          <w:lang w:val="en-AU"/>
        </w:rPr>
        <w:t>21 have mandatory cat desexing laws</w:t>
      </w:r>
    </w:p>
    <w:p w14:paraId="2C1BFA7A" w14:textId="77777777" w:rsidR="000274C4" w:rsidRDefault="000274C4" w:rsidP="000274C4">
      <w:pPr>
        <w:numPr>
          <w:ilvl w:val="0"/>
          <w:numId w:val="160"/>
        </w:numPr>
        <w:spacing w:line="276" w:lineRule="auto"/>
        <w:rPr>
          <w:rFonts w:ascii="Calibri" w:hAnsi="Calibri"/>
          <w:color w:val="000000"/>
          <w:szCs w:val="20"/>
          <w:lang w:val="en-AU"/>
        </w:rPr>
      </w:pPr>
      <w:r>
        <w:rPr>
          <w:rFonts w:ascii="Calibri" w:hAnsi="Calibri"/>
          <w:color w:val="000000" w:themeColor="text1"/>
          <w:szCs w:val="20"/>
          <w:lang w:val="en-AU"/>
        </w:rPr>
        <w:t>Three (3) have mandatory cat and dog desexing laws</w:t>
      </w:r>
    </w:p>
    <w:p w14:paraId="4864D656" w14:textId="494830EE" w:rsidR="000274C4" w:rsidRPr="0097313A" w:rsidRDefault="000274C4" w:rsidP="000274C4">
      <w:pPr>
        <w:numPr>
          <w:ilvl w:val="0"/>
          <w:numId w:val="160"/>
        </w:numPr>
        <w:spacing w:line="276" w:lineRule="auto"/>
        <w:rPr>
          <w:rFonts w:ascii="Calibri" w:hAnsi="Calibri"/>
          <w:color w:val="000000"/>
          <w:szCs w:val="20"/>
          <w:lang w:val="en-AU"/>
        </w:rPr>
      </w:pPr>
      <w:r>
        <w:rPr>
          <w:rFonts w:ascii="Calibri" w:hAnsi="Calibri"/>
          <w:color w:val="000000" w:themeColor="text1"/>
          <w:szCs w:val="20"/>
          <w:lang w:val="en-AU"/>
        </w:rPr>
        <w:t>54 either are considering or do not have mandatory desexing laws.</w:t>
      </w:r>
    </w:p>
    <w:p w14:paraId="7189FC9D" w14:textId="77777777" w:rsidR="0097313A" w:rsidRPr="00A733DE" w:rsidRDefault="0097313A" w:rsidP="0097313A">
      <w:pPr>
        <w:spacing w:line="276" w:lineRule="auto"/>
        <w:ind w:left="720"/>
        <w:rPr>
          <w:rFonts w:ascii="Calibri" w:hAnsi="Calibri"/>
          <w:color w:val="000000"/>
          <w:szCs w:val="20"/>
          <w:lang w:val="en-AU"/>
        </w:rPr>
      </w:pPr>
    </w:p>
    <w:p w14:paraId="3B78E595" w14:textId="77777777" w:rsidR="000274C4" w:rsidRDefault="000274C4" w:rsidP="000274C4">
      <w:pPr>
        <w:spacing w:line="276" w:lineRule="auto"/>
        <w:rPr>
          <w:rFonts w:ascii="Calibri" w:hAnsi="Calibri"/>
          <w:color w:val="000000"/>
          <w:lang w:val="en-AU"/>
        </w:rPr>
      </w:pPr>
      <w:r w:rsidRPr="1BCEDC1C">
        <w:rPr>
          <w:rFonts w:ascii="Calibri" w:hAnsi="Calibri"/>
          <w:color w:val="000000" w:themeColor="text1"/>
          <w:lang w:val="en-AU"/>
        </w:rPr>
        <w:t>A consistent approach would ensure that cats’ welfare is being upheld consistently across Victoria, along with protecting our precious wildlife and reducing community frustration caused by irresponsible pet ownership.</w:t>
      </w:r>
    </w:p>
    <w:p w14:paraId="7C8D4E4F" w14:textId="77777777" w:rsidR="000274C4" w:rsidRDefault="000274C4" w:rsidP="000274C4">
      <w:pPr>
        <w:spacing w:line="276" w:lineRule="auto"/>
        <w:rPr>
          <w:rFonts w:ascii="Calibri" w:hAnsi="Calibri"/>
          <w:color w:val="000000"/>
          <w:lang w:val="en-AU"/>
        </w:rPr>
      </w:pPr>
      <w:r>
        <w:rPr>
          <w:rFonts w:ascii="Calibri" w:hAnsi="Calibri"/>
          <w:color w:val="000000" w:themeColor="text1"/>
          <w:lang w:val="en-AU"/>
        </w:rPr>
        <w:t xml:space="preserve">To ensure that the strategy is effective and addresses </w:t>
      </w:r>
      <w:proofErr w:type="gramStart"/>
      <w:r>
        <w:rPr>
          <w:rFonts w:ascii="Calibri" w:hAnsi="Calibri"/>
          <w:color w:val="000000" w:themeColor="text1"/>
          <w:lang w:val="en-AU"/>
        </w:rPr>
        <w:t>these issue</w:t>
      </w:r>
      <w:proofErr w:type="gramEnd"/>
      <w:r>
        <w:rPr>
          <w:rFonts w:ascii="Calibri" w:hAnsi="Calibri"/>
          <w:color w:val="000000" w:themeColor="text1"/>
          <w:lang w:val="en-AU"/>
        </w:rPr>
        <w:t>, the terms of reference for the development of the 10 year strategy should include implementation of the following items within the first two years:</w:t>
      </w:r>
    </w:p>
    <w:p w14:paraId="54021633" w14:textId="77777777" w:rsidR="000274C4" w:rsidRDefault="000274C4" w:rsidP="000274C4">
      <w:pPr>
        <w:numPr>
          <w:ilvl w:val="0"/>
          <w:numId w:val="161"/>
        </w:numPr>
        <w:spacing w:line="276" w:lineRule="auto"/>
        <w:rPr>
          <w:rFonts w:ascii="Calibri" w:hAnsi="Calibri"/>
          <w:color w:val="000000"/>
          <w:szCs w:val="20"/>
          <w:lang w:val="en-AU"/>
        </w:rPr>
      </w:pPr>
      <w:r>
        <w:rPr>
          <w:rFonts w:ascii="Calibri" w:hAnsi="Calibri"/>
          <w:color w:val="000000" w:themeColor="text1"/>
          <w:szCs w:val="20"/>
          <w:lang w:val="en-AU"/>
        </w:rPr>
        <w:t>Consistent cat confinement laws across Victoria</w:t>
      </w:r>
    </w:p>
    <w:p w14:paraId="6F1A72C6" w14:textId="77777777" w:rsidR="000274C4" w:rsidRPr="003561CF" w:rsidRDefault="000274C4" w:rsidP="000274C4">
      <w:pPr>
        <w:numPr>
          <w:ilvl w:val="0"/>
          <w:numId w:val="161"/>
        </w:numPr>
        <w:spacing w:line="276" w:lineRule="auto"/>
        <w:rPr>
          <w:rFonts w:ascii="Calibri" w:hAnsi="Calibri"/>
          <w:color w:val="000000"/>
          <w:szCs w:val="20"/>
          <w:lang w:val="en-AU"/>
        </w:rPr>
      </w:pPr>
      <w:r>
        <w:rPr>
          <w:rFonts w:ascii="Calibri" w:hAnsi="Calibri"/>
          <w:color w:val="000000" w:themeColor="text1"/>
          <w:szCs w:val="20"/>
          <w:lang w:val="en-AU"/>
        </w:rPr>
        <w:t>Mandatory cat desexing for all newly registered cats in Victoria unless registered through an applicable cat organisation or as a domestic animal business.</w:t>
      </w:r>
    </w:p>
    <w:p w14:paraId="64B2045F" w14:textId="77777777" w:rsidR="000274C4" w:rsidRPr="00BB114D" w:rsidRDefault="000274C4" w:rsidP="000274C4">
      <w:pPr>
        <w:spacing w:before="240" w:after="60" w:line="276" w:lineRule="auto"/>
        <w:rPr>
          <w:rFonts w:ascii="Calibri" w:hAnsi="Calibri"/>
          <w:b/>
          <w:bCs/>
          <w:color w:val="000000"/>
          <w:lang w:val="en-AU"/>
        </w:rPr>
      </w:pPr>
      <w:r>
        <w:rPr>
          <w:rFonts w:ascii="Calibri" w:eastAsia="Calibri" w:hAnsi="Calibri" w:cs="Calibri"/>
          <w:b/>
          <w:bCs/>
          <w:color w:val="000000" w:themeColor="text1"/>
          <w:lang w:val="en-AU"/>
        </w:rPr>
        <w:br w:type="page"/>
      </w:r>
      <w:r w:rsidRPr="00BB114D">
        <w:rPr>
          <w:rFonts w:ascii="Calibri" w:eastAsia="Calibri" w:hAnsi="Calibri" w:cs="Calibri"/>
          <w:b/>
          <w:bCs/>
          <w:color w:val="000000" w:themeColor="text1"/>
          <w:lang w:val="en-AU"/>
        </w:rPr>
        <w:lastRenderedPageBreak/>
        <w:t>Reviewing the Maternal and Child Health Program</w:t>
      </w:r>
    </w:p>
    <w:p w14:paraId="1C5EA6D3" w14:textId="77777777" w:rsidR="000274C4" w:rsidRPr="00952423" w:rsidRDefault="000274C4" w:rsidP="000274C4">
      <w:pPr>
        <w:spacing w:line="276" w:lineRule="auto"/>
        <w:rPr>
          <w:rFonts w:ascii="Calibri" w:hAnsi="Calibri"/>
          <w:color w:val="000000"/>
          <w:u w:val="single"/>
          <w:lang w:val="en-AU"/>
        </w:rPr>
      </w:pPr>
      <w:r w:rsidRPr="00952423">
        <w:rPr>
          <w:rFonts w:ascii="Calibri" w:hAnsi="Calibri"/>
          <w:color w:val="000000" w:themeColor="text1"/>
          <w:u w:val="single"/>
          <w:lang w:val="en-AU"/>
        </w:rPr>
        <w:t xml:space="preserve">Proposed motion: </w:t>
      </w:r>
    </w:p>
    <w:p w14:paraId="7632BF38" w14:textId="77777777" w:rsidR="000274C4" w:rsidRDefault="000274C4" w:rsidP="000274C4">
      <w:pPr>
        <w:spacing w:line="276" w:lineRule="auto"/>
        <w:rPr>
          <w:rFonts w:ascii="Calibri" w:hAnsi="Calibri"/>
          <w:color w:val="000000"/>
          <w:lang w:val="en-AU"/>
        </w:rPr>
      </w:pPr>
      <w:r w:rsidRPr="4F4CDCAE">
        <w:rPr>
          <w:rFonts w:ascii="Calibri" w:hAnsi="Calibri"/>
          <w:color w:val="000000" w:themeColor="text1"/>
          <w:lang w:val="en-AU"/>
        </w:rPr>
        <w:t xml:space="preserve">That the MAV State Council advocates to the State Government to </w:t>
      </w:r>
      <w:r>
        <w:rPr>
          <w:rFonts w:ascii="Calibri" w:hAnsi="Calibri"/>
          <w:color w:val="000000" w:themeColor="text1"/>
          <w:lang w:val="en-AU"/>
        </w:rPr>
        <w:t>overhaul</w:t>
      </w:r>
      <w:r w:rsidRPr="4F4CDCAE">
        <w:rPr>
          <w:rFonts w:ascii="Calibri" w:hAnsi="Calibri"/>
          <w:color w:val="000000" w:themeColor="text1"/>
          <w:lang w:val="en-AU"/>
        </w:rPr>
        <w:t xml:space="preserve"> the Maternal and Child Health (MCH) Program </w:t>
      </w:r>
      <w:r>
        <w:rPr>
          <w:rFonts w:ascii="Calibri" w:hAnsi="Calibri"/>
          <w:color w:val="000000" w:themeColor="text1"/>
          <w:lang w:val="en-AU"/>
        </w:rPr>
        <w:t>including</w:t>
      </w:r>
      <w:r w:rsidRPr="4F4CDCAE">
        <w:rPr>
          <w:rFonts w:ascii="Calibri" w:hAnsi="Calibri"/>
          <w:color w:val="000000" w:themeColor="text1"/>
          <w:lang w:val="en-AU"/>
        </w:rPr>
        <w:t>:</w:t>
      </w:r>
    </w:p>
    <w:p w14:paraId="13DECDFE" w14:textId="77777777" w:rsidR="000274C4" w:rsidRPr="00D2462F" w:rsidRDefault="000274C4" w:rsidP="000274C4">
      <w:pPr>
        <w:numPr>
          <w:ilvl w:val="0"/>
          <w:numId w:val="162"/>
        </w:numPr>
        <w:spacing w:line="276" w:lineRule="auto"/>
        <w:rPr>
          <w:rFonts w:ascii="Calibri" w:hAnsi="Calibri"/>
          <w:color w:val="000000"/>
          <w:szCs w:val="20"/>
          <w:lang w:val="en-AU"/>
        </w:rPr>
      </w:pPr>
      <w:r w:rsidRPr="00D2462F">
        <w:rPr>
          <w:rFonts w:ascii="Calibri" w:hAnsi="Calibri"/>
          <w:color w:val="000000" w:themeColor="text1"/>
          <w:szCs w:val="20"/>
          <w:lang w:val="en-AU"/>
        </w:rPr>
        <w:t xml:space="preserve">A review of the Key Age and Stage (KAS) framework and </w:t>
      </w:r>
      <w:r>
        <w:rPr>
          <w:rFonts w:ascii="Calibri" w:hAnsi="Calibri"/>
          <w:color w:val="000000" w:themeColor="text1"/>
          <w:szCs w:val="20"/>
          <w:lang w:val="en-AU"/>
        </w:rPr>
        <w:t xml:space="preserve">development of </w:t>
      </w:r>
      <w:r w:rsidRPr="00D2462F">
        <w:rPr>
          <w:rFonts w:ascii="Calibri" w:hAnsi="Calibri"/>
          <w:color w:val="000000" w:themeColor="text1"/>
          <w:szCs w:val="20"/>
          <w:lang w:val="en-AU"/>
        </w:rPr>
        <w:t>MCH workforce</w:t>
      </w:r>
      <w:r>
        <w:rPr>
          <w:rFonts w:ascii="Calibri" w:hAnsi="Calibri"/>
          <w:color w:val="000000" w:themeColor="text1"/>
          <w:szCs w:val="20"/>
          <w:lang w:val="en-AU"/>
        </w:rPr>
        <w:t xml:space="preserve"> strategy</w:t>
      </w:r>
      <w:r w:rsidRPr="00D2462F">
        <w:rPr>
          <w:rFonts w:ascii="Calibri" w:hAnsi="Calibri"/>
          <w:color w:val="000000" w:themeColor="text1"/>
          <w:szCs w:val="20"/>
          <w:lang w:val="en-AU"/>
        </w:rPr>
        <w:t xml:space="preserve"> by the end of 2023</w:t>
      </w:r>
      <w:r>
        <w:rPr>
          <w:rFonts w:ascii="Calibri" w:hAnsi="Calibri"/>
          <w:color w:val="000000" w:themeColor="text1"/>
          <w:szCs w:val="20"/>
          <w:lang w:val="en-AU"/>
        </w:rPr>
        <w:t>; and</w:t>
      </w:r>
    </w:p>
    <w:p w14:paraId="65914C7B" w14:textId="77777777" w:rsidR="000274C4" w:rsidRPr="00D2462F" w:rsidRDefault="000274C4" w:rsidP="000274C4">
      <w:pPr>
        <w:numPr>
          <w:ilvl w:val="0"/>
          <w:numId w:val="162"/>
        </w:numPr>
        <w:spacing w:line="276" w:lineRule="auto"/>
        <w:rPr>
          <w:rFonts w:ascii="Calibri" w:hAnsi="Calibri"/>
          <w:color w:val="000000"/>
          <w:szCs w:val="20"/>
          <w:lang w:val="en-AU"/>
        </w:rPr>
      </w:pPr>
      <w:r w:rsidRPr="00D2462F">
        <w:rPr>
          <w:rFonts w:ascii="Calibri" w:hAnsi="Calibri"/>
          <w:color w:val="000000" w:themeColor="text1"/>
          <w:szCs w:val="20"/>
          <w:lang w:val="en-AU"/>
        </w:rPr>
        <w:t xml:space="preserve">Funding a new IT infrastructure system, to replace the outdated not fit for purpose Child Development Information System (CDIS) database by </w:t>
      </w:r>
      <w:r>
        <w:rPr>
          <w:rFonts w:ascii="Calibri" w:hAnsi="Calibri"/>
          <w:color w:val="000000" w:themeColor="text1"/>
          <w:szCs w:val="20"/>
          <w:lang w:val="en-AU"/>
        </w:rPr>
        <w:t>the end of</w:t>
      </w:r>
      <w:r w:rsidRPr="00D2462F">
        <w:rPr>
          <w:rFonts w:ascii="Calibri" w:hAnsi="Calibri"/>
          <w:color w:val="000000" w:themeColor="text1"/>
          <w:szCs w:val="20"/>
          <w:lang w:val="en-AU"/>
        </w:rPr>
        <w:t>-2024.</w:t>
      </w:r>
    </w:p>
    <w:p w14:paraId="12300844" w14:textId="77777777" w:rsidR="000274C4" w:rsidRPr="00952423" w:rsidRDefault="000274C4" w:rsidP="000274C4">
      <w:pPr>
        <w:spacing w:line="276" w:lineRule="auto"/>
        <w:rPr>
          <w:rFonts w:ascii="Calibri" w:hAnsi="Calibri"/>
          <w:color w:val="000000"/>
          <w:lang w:val="en-AU"/>
        </w:rPr>
      </w:pPr>
      <w:r w:rsidRPr="00952423">
        <w:rPr>
          <w:rFonts w:ascii="Calibri" w:hAnsi="Calibri"/>
          <w:color w:val="000000" w:themeColor="text1"/>
          <w:lang w:val="en-AU"/>
        </w:rPr>
        <w:t xml:space="preserve"> </w:t>
      </w:r>
    </w:p>
    <w:p w14:paraId="57B9DCA9" w14:textId="77777777" w:rsidR="000274C4" w:rsidRPr="001725F5" w:rsidRDefault="000274C4" w:rsidP="000274C4">
      <w:pPr>
        <w:spacing w:line="276" w:lineRule="auto"/>
        <w:rPr>
          <w:rFonts w:ascii="Calibri" w:hAnsi="Calibri"/>
          <w:color w:val="000000"/>
          <w:u w:val="single"/>
          <w:lang w:val="en-AU"/>
        </w:rPr>
      </w:pPr>
      <w:r w:rsidRPr="001725F5">
        <w:rPr>
          <w:rFonts w:ascii="Calibri" w:hAnsi="Calibri"/>
          <w:color w:val="000000" w:themeColor="text1"/>
          <w:u w:val="single"/>
          <w:lang w:val="en-AU"/>
        </w:rPr>
        <w:t>Council’s rationale for the motion:</w:t>
      </w:r>
    </w:p>
    <w:p w14:paraId="105335EF" w14:textId="77777777" w:rsidR="000274C4" w:rsidRDefault="000274C4" w:rsidP="000274C4">
      <w:pPr>
        <w:spacing w:line="276" w:lineRule="auto"/>
        <w:rPr>
          <w:rFonts w:ascii="Calibri" w:hAnsi="Calibri"/>
          <w:color w:val="000000"/>
          <w:lang w:val="en-AU"/>
        </w:rPr>
      </w:pPr>
      <w:r w:rsidRPr="386E086D">
        <w:rPr>
          <w:rFonts w:ascii="Calibri" w:hAnsi="Calibri"/>
          <w:color w:val="000000" w:themeColor="text1"/>
          <w:lang w:val="en-AU"/>
        </w:rPr>
        <w:t xml:space="preserve">The Maternal and Child Health service is provided in partnership between State and Local Government, with State Government taking a lead role in providing the strategic framework for the MCH Service. The MCH service is an essential program providing comprehensive screening of children for the emergence of problems that can impact on their development, and for mothers on the emergence of issues such as family violence, ability to parent and post-natal depression. </w:t>
      </w:r>
      <w:proofErr w:type="gramStart"/>
      <w:r w:rsidRPr="386E086D">
        <w:rPr>
          <w:rFonts w:ascii="Calibri" w:hAnsi="Calibri"/>
          <w:color w:val="000000" w:themeColor="text1"/>
          <w:lang w:val="en-AU"/>
        </w:rPr>
        <w:t>Local residents</w:t>
      </w:r>
      <w:proofErr w:type="gramEnd"/>
      <w:r w:rsidRPr="386E086D">
        <w:rPr>
          <w:rFonts w:ascii="Calibri" w:hAnsi="Calibri"/>
          <w:color w:val="000000" w:themeColor="text1"/>
          <w:lang w:val="en-AU"/>
        </w:rPr>
        <w:t xml:space="preserve"> rely on these locally place based services to ensure the ongoing health and wellbeing of their infants, children, and families.  </w:t>
      </w:r>
    </w:p>
    <w:p w14:paraId="7BD1151B" w14:textId="77777777" w:rsidR="000274C4" w:rsidRDefault="000274C4" w:rsidP="000274C4">
      <w:pPr>
        <w:spacing w:line="276" w:lineRule="auto"/>
        <w:rPr>
          <w:rFonts w:ascii="Calibri" w:hAnsi="Calibri"/>
          <w:color w:val="000000"/>
          <w:lang w:val="en-AU"/>
        </w:rPr>
      </w:pPr>
      <w:r w:rsidRPr="386E086D">
        <w:rPr>
          <w:rFonts w:ascii="Calibri" w:hAnsi="Calibri"/>
          <w:color w:val="000000" w:themeColor="text1"/>
          <w:lang w:val="en-AU"/>
        </w:rPr>
        <w:t xml:space="preserve">Over the past 5 years, new programs </w:t>
      </w:r>
      <w:r>
        <w:rPr>
          <w:rFonts w:ascii="Calibri" w:hAnsi="Calibri"/>
          <w:color w:val="000000" w:themeColor="text1"/>
          <w:lang w:val="en-AU"/>
        </w:rPr>
        <w:t>have been</w:t>
      </w:r>
      <w:r w:rsidRPr="386E086D">
        <w:rPr>
          <w:rFonts w:ascii="Calibri" w:hAnsi="Calibri"/>
          <w:color w:val="000000" w:themeColor="text1"/>
          <w:lang w:val="en-AU"/>
        </w:rPr>
        <w:t xml:space="preserve"> included in the MCH KAS Framework, increasing the content to be delivered at each appointment</w:t>
      </w:r>
      <w:r>
        <w:rPr>
          <w:rFonts w:ascii="Calibri" w:hAnsi="Calibri"/>
          <w:color w:val="000000" w:themeColor="text1"/>
          <w:lang w:val="en-AU"/>
        </w:rPr>
        <w:t>, which has not been matched by a commensurate increase in time allocation and funding</w:t>
      </w:r>
      <w:r w:rsidRPr="386E086D">
        <w:rPr>
          <w:rFonts w:ascii="Calibri" w:hAnsi="Calibri"/>
          <w:color w:val="000000" w:themeColor="text1"/>
          <w:lang w:val="en-AU"/>
        </w:rPr>
        <w:t xml:space="preserve">. </w:t>
      </w:r>
      <w:r>
        <w:rPr>
          <w:rFonts w:ascii="Calibri" w:hAnsi="Calibri"/>
          <w:color w:val="000000" w:themeColor="text1"/>
          <w:lang w:val="en-AU"/>
        </w:rPr>
        <w:t xml:space="preserve">This has resulted in </w:t>
      </w:r>
      <w:r w:rsidRPr="386E086D">
        <w:rPr>
          <w:rFonts w:ascii="Calibri" w:hAnsi="Calibri"/>
          <w:color w:val="000000" w:themeColor="text1"/>
          <w:lang w:val="en-AU"/>
        </w:rPr>
        <w:t xml:space="preserve">increasing the pressure and demand on the time for the MCH nurses to deliver a quality service and for parents to receive a service relevant to their needs. </w:t>
      </w:r>
      <w:r>
        <w:rPr>
          <w:rFonts w:ascii="Calibri" w:hAnsi="Calibri"/>
          <w:color w:val="000000" w:themeColor="text1"/>
          <w:lang w:val="en-AU"/>
        </w:rPr>
        <w:t>A</w:t>
      </w:r>
      <w:r w:rsidRPr="386E086D">
        <w:rPr>
          <w:rFonts w:ascii="Calibri" w:hAnsi="Calibri"/>
          <w:color w:val="000000" w:themeColor="text1"/>
          <w:lang w:val="en-AU"/>
        </w:rPr>
        <w:t xml:space="preserve"> review of the KAS framework </w:t>
      </w:r>
      <w:r>
        <w:rPr>
          <w:rFonts w:ascii="Calibri" w:hAnsi="Calibri"/>
          <w:color w:val="000000" w:themeColor="text1"/>
          <w:lang w:val="en-AU"/>
        </w:rPr>
        <w:t xml:space="preserve">to ensure the time allocation and associated funding matches the volume and complexity of content to be delivered in each session, will decrease the pressure on the workforce, as well as ensure that </w:t>
      </w:r>
      <w:r w:rsidRPr="386E086D">
        <w:rPr>
          <w:rFonts w:ascii="Calibri" w:hAnsi="Calibri"/>
          <w:color w:val="000000" w:themeColor="text1"/>
          <w:lang w:val="en-AU"/>
        </w:rPr>
        <w:t xml:space="preserve">families receive </w:t>
      </w:r>
      <w:r>
        <w:rPr>
          <w:rFonts w:ascii="Calibri" w:hAnsi="Calibri"/>
          <w:color w:val="000000" w:themeColor="text1"/>
          <w:lang w:val="en-AU"/>
        </w:rPr>
        <w:t>appropriate care through the MCH program.</w:t>
      </w:r>
    </w:p>
    <w:p w14:paraId="1F23976F" w14:textId="77777777" w:rsidR="000274C4" w:rsidRPr="00952423" w:rsidRDefault="000274C4" w:rsidP="000274C4">
      <w:pPr>
        <w:spacing w:line="276" w:lineRule="auto"/>
        <w:rPr>
          <w:rFonts w:ascii="Calibri" w:hAnsi="Calibri"/>
          <w:color w:val="000000"/>
          <w:lang w:val="en-AU"/>
        </w:rPr>
      </w:pPr>
      <w:r w:rsidRPr="00952423">
        <w:rPr>
          <w:rFonts w:ascii="Calibri" w:hAnsi="Calibri"/>
          <w:color w:val="000000" w:themeColor="text1"/>
          <w:lang w:val="en-AU"/>
        </w:rPr>
        <w:t xml:space="preserve"> </w:t>
      </w:r>
    </w:p>
    <w:p w14:paraId="33754315" w14:textId="77777777" w:rsidR="000274C4" w:rsidRPr="00952423" w:rsidRDefault="000274C4" w:rsidP="000274C4">
      <w:pPr>
        <w:spacing w:line="276" w:lineRule="auto"/>
        <w:rPr>
          <w:rFonts w:ascii="Calibri" w:hAnsi="Calibri"/>
          <w:color w:val="000000"/>
          <w:lang w:val="en-AU"/>
        </w:rPr>
      </w:pPr>
      <w:r w:rsidRPr="7FF4C249">
        <w:rPr>
          <w:rFonts w:ascii="Calibri" w:hAnsi="Calibri"/>
          <w:color w:val="000000" w:themeColor="text1"/>
          <w:lang w:val="en-AU"/>
        </w:rPr>
        <w:t xml:space="preserve">The City of Whittlesea is one of the fastest growing municipalities in Victoria, is struggling to keep up with the increasing demand for MCH services and requires additional support to be provided ahead of the growing population.   </w:t>
      </w:r>
      <w:r>
        <w:rPr>
          <w:rFonts w:ascii="Calibri" w:hAnsi="Calibri"/>
          <w:color w:val="000000" w:themeColor="text1"/>
          <w:lang w:val="en-AU"/>
        </w:rPr>
        <w:t>This</w:t>
      </w:r>
      <w:r w:rsidRPr="7FF4C249">
        <w:rPr>
          <w:rFonts w:ascii="Calibri" w:hAnsi="Calibri"/>
          <w:color w:val="000000" w:themeColor="text1"/>
          <w:lang w:val="en-AU"/>
        </w:rPr>
        <w:t xml:space="preserve"> essential service has struggled to respond to the demands of our growing population</w:t>
      </w:r>
      <w:r>
        <w:rPr>
          <w:rFonts w:ascii="Calibri" w:hAnsi="Calibri"/>
          <w:color w:val="000000" w:themeColor="text1"/>
          <w:lang w:val="en-AU"/>
        </w:rPr>
        <w:t>, which</w:t>
      </w:r>
      <w:r w:rsidRPr="7FF4C249">
        <w:rPr>
          <w:rFonts w:ascii="Calibri" w:hAnsi="Calibri"/>
          <w:color w:val="000000" w:themeColor="text1"/>
          <w:lang w:val="en-AU"/>
        </w:rPr>
        <w:t xml:space="preserve"> has </w:t>
      </w:r>
      <w:r>
        <w:rPr>
          <w:rFonts w:ascii="Calibri" w:hAnsi="Calibri"/>
          <w:color w:val="000000" w:themeColor="text1"/>
          <w:lang w:val="en-AU"/>
        </w:rPr>
        <w:t>been exacerbated</w:t>
      </w:r>
      <w:r w:rsidRPr="7FF4C249">
        <w:rPr>
          <w:rFonts w:ascii="Calibri" w:hAnsi="Calibri"/>
          <w:color w:val="000000" w:themeColor="text1"/>
          <w:lang w:val="en-AU"/>
        </w:rPr>
        <w:t xml:space="preserve"> </w:t>
      </w:r>
      <w:proofErr w:type="gramStart"/>
      <w:r w:rsidRPr="7FF4C249">
        <w:rPr>
          <w:rFonts w:ascii="Calibri" w:hAnsi="Calibri"/>
          <w:color w:val="000000" w:themeColor="text1"/>
          <w:lang w:val="en-AU"/>
        </w:rPr>
        <w:t>as a result of</w:t>
      </w:r>
      <w:proofErr w:type="gramEnd"/>
      <w:r w:rsidRPr="7FF4C249">
        <w:rPr>
          <w:rFonts w:ascii="Calibri" w:hAnsi="Calibri"/>
          <w:color w:val="000000" w:themeColor="text1"/>
          <w:lang w:val="en-AU"/>
        </w:rPr>
        <w:t xml:space="preserve"> the COVID-19 pandemic</w:t>
      </w:r>
      <w:r>
        <w:rPr>
          <w:rFonts w:ascii="Calibri" w:hAnsi="Calibri"/>
          <w:color w:val="000000" w:themeColor="text1"/>
          <w:lang w:val="en-AU"/>
        </w:rPr>
        <w:t>, alongside the existing</w:t>
      </w:r>
      <w:r w:rsidRPr="7FF4C249">
        <w:rPr>
          <w:rFonts w:ascii="Calibri" w:hAnsi="Calibri"/>
          <w:color w:val="000000" w:themeColor="text1"/>
          <w:lang w:val="en-AU"/>
        </w:rPr>
        <w:t xml:space="preserve"> workforce shortages within the sector.   The City of Whittlesea is requesting th</w:t>
      </w:r>
      <w:r>
        <w:rPr>
          <w:rFonts w:ascii="Calibri" w:hAnsi="Calibri"/>
          <w:color w:val="000000" w:themeColor="text1"/>
          <w:lang w:val="en-AU"/>
        </w:rPr>
        <w:t xml:space="preserve">at </w:t>
      </w:r>
      <w:r w:rsidRPr="7FF4C249">
        <w:rPr>
          <w:rFonts w:ascii="Calibri" w:hAnsi="Calibri"/>
          <w:color w:val="000000" w:themeColor="text1"/>
          <w:lang w:val="en-AU"/>
        </w:rPr>
        <w:t xml:space="preserve">the State Government develop a workforce strategy for the MCH Service; and implement plans to attract </w:t>
      </w:r>
      <w:r>
        <w:rPr>
          <w:rFonts w:ascii="Calibri" w:hAnsi="Calibri"/>
          <w:color w:val="000000" w:themeColor="text1"/>
          <w:lang w:val="en-AU"/>
        </w:rPr>
        <w:t>and retain</w:t>
      </w:r>
      <w:r w:rsidRPr="7FF4C249">
        <w:rPr>
          <w:rFonts w:ascii="Calibri" w:hAnsi="Calibri"/>
          <w:color w:val="000000" w:themeColor="text1"/>
          <w:lang w:val="en-AU"/>
        </w:rPr>
        <w:t xml:space="preserve"> additional qualified nurses into the sector to address the </w:t>
      </w:r>
      <w:r>
        <w:rPr>
          <w:rFonts w:ascii="Calibri" w:hAnsi="Calibri"/>
          <w:color w:val="000000" w:themeColor="text1"/>
          <w:lang w:val="en-AU"/>
        </w:rPr>
        <w:t xml:space="preserve">workforce </w:t>
      </w:r>
      <w:r w:rsidRPr="7FF4C249">
        <w:rPr>
          <w:rFonts w:ascii="Calibri" w:hAnsi="Calibri"/>
          <w:color w:val="000000" w:themeColor="text1"/>
          <w:lang w:val="en-AU"/>
        </w:rPr>
        <w:t xml:space="preserve">shortages </w:t>
      </w:r>
      <w:r>
        <w:rPr>
          <w:rFonts w:ascii="Calibri" w:hAnsi="Calibri"/>
          <w:color w:val="000000" w:themeColor="text1"/>
          <w:lang w:val="en-AU"/>
        </w:rPr>
        <w:t>that are impacting upon the delivery of this critical service.</w:t>
      </w:r>
      <w:r w:rsidRPr="7FF4C249">
        <w:rPr>
          <w:rFonts w:ascii="Calibri" w:hAnsi="Calibri"/>
          <w:color w:val="000000" w:themeColor="text1"/>
          <w:lang w:val="en-AU"/>
        </w:rPr>
        <w:t xml:space="preserve"> The workforce strategy should have a focus on addressing these shortages and service waitlists in growth areas as a priority. </w:t>
      </w:r>
      <w:r>
        <w:rPr>
          <w:rFonts w:ascii="Calibri" w:hAnsi="Calibri"/>
          <w:color w:val="000000" w:themeColor="text1"/>
          <w:lang w:val="en-AU"/>
        </w:rPr>
        <w:t>A coordinated state-wide approach to growing this critical workforce will complement the work that m</w:t>
      </w:r>
      <w:r w:rsidRPr="7FF4C249">
        <w:rPr>
          <w:rFonts w:ascii="Calibri" w:hAnsi="Calibri"/>
          <w:color w:val="000000" w:themeColor="text1"/>
          <w:lang w:val="en-AU"/>
        </w:rPr>
        <w:t xml:space="preserve">any Councils </w:t>
      </w:r>
      <w:r>
        <w:rPr>
          <w:rFonts w:ascii="Calibri" w:hAnsi="Calibri"/>
          <w:color w:val="000000" w:themeColor="text1"/>
          <w:lang w:val="en-AU"/>
        </w:rPr>
        <w:t xml:space="preserve">currently do </w:t>
      </w:r>
      <w:r w:rsidRPr="7FF4C249">
        <w:rPr>
          <w:rFonts w:ascii="Calibri" w:hAnsi="Calibri"/>
          <w:color w:val="000000" w:themeColor="text1"/>
          <w:lang w:val="en-AU"/>
        </w:rPr>
        <w:t>with tertiary education providers</w:t>
      </w:r>
      <w:r>
        <w:rPr>
          <w:rFonts w:ascii="Calibri" w:hAnsi="Calibri"/>
          <w:color w:val="000000" w:themeColor="text1"/>
          <w:lang w:val="en-AU"/>
        </w:rPr>
        <w:t xml:space="preserve"> at a local level.</w:t>
      </w:r>
      <w:r w:rsidRPr="7FF4C249">
        <w:rPr>
          <w:rFonts w:ascii="Calibri" w:hAnsi="Calibri"/>
          <w:color w:val="000000" w:themeColor="text1"/>
          <w:lang w:val="en-AU"/>
        </w:rPr>
        <w:t xml:space="preserve"> </w:t>
      </w:r>
    </w:p>
    <w:p w14:paraId="349B5A97" w14:textId="77777777" w:rsidR="000274C4" w:rsidRPr="00952423" w:rsidRDefault="000274C4" w:rsidP="000274C4">
      <w:pPr>
        <w:spacing w:line="276" w:lineRule="auto"/>
        <w:rPr>
          <w:rFonts w:ascii="Calibri" w:hAnsi="Calibri"/>
          <w:color w:val="000000"/>
          <w:lang w:val="en-AU"/>
        </w:rPr>
      </w:pPr>
      <w:r w:rsidRPr="00952423">
        <w:rPr>
          <w:rFonts w:ascii="Calibri" w:hAnsi="Calibri"/>
          <w:color w:val="000000" w:themeColor="text1"/>
          <w:lang w:val="en-AU"/>
        </w:rPr>
        <w:t xml:space="preserve"> </w:t>
      </w:r>
    </w:p>
    <w:p w14:paraId="46EF2427" w14:textId="77777777" w:rsidR="000274C4" w:rsidRDefault="000274C4" w:rsidP="000274C4">
      <w:pPr>
        <w:spacing w:line="276" w:lineRule="auto"/>
        <w:rPr>
          <w:rFonts w:ascii="Calibri" w:hAnsi="Calibri"/>
          <w:color w:val="000000"/>
          <w:lang w:val="en-AU"/>
        </w:rPr>
      </w:pPr>
      <w:r w:rsidRPr="00952423">
        <w:rPr>
          <w:rFonts w:ascii="Calibri" w:hAnsi="Calibri"/>
          <w:color w:val="000000" w:themeColor="text1"/>
          <w:lang w:val="en-AU"/>
        </w:rPr>
        <w:lastRenderedPageBreak/>
        <w:t>The current IT System is not fit for purpose, for example</w:t>
      </w:r>
      <w:r>
        <w:rPr>
          <w:rFonts w:ascii="Calibri" w:hAnsi="Calibri"/>
          <w:color w:val="000000" w:themeColor="text1"/>
          <w:lang w:val="en-AU"/>
        </w:rPr>
        <w:t>,</w:t>
      </w:r>
      <w:r w:rsidRPr="00952423">
        <w:rPr>
          <w:rFonts w:ascii="Calibri" w:hAnsi="Calibri"/>
          <w:color w:val="000000" w:themeColor="text1"/>
          <w:lang w:val="en-AU"/>
        </w:rPr>
        <w:t xml:space="preserve"> it does not allow for online bookings and does not provide for a positive customer experience for parents seeking to book appointments. Council is requesting that new funding be allocated to support a new IT infrastructure system to replace the </w:t>
      </w:r>
      <w:r>
        <w:rPr>
          <w:rFonts w:ascii="Calibri" w:hAnsi="Calibri"/>
          <w:color w:val="000000" w:themeColor="text1"/>
          <w:lang w:val="en-AU"/>
        </w:rPr>
        <w:t xml:space="preserve">current </w:t>
      </w:r>
      <w:r w:rsidRPr="00952423">
        <w:rPr>
          <w:rFonts w:ascii="Calibri" w:hAnsi="Calibri"/>
          <w:color w:val="000000" w:themeColor="text1"/>
          <w:lang w:val="en-AU"/>
        </w:rPr>
        <w:t>program. Addressing the IT system issues within the MCH service, will result in</w:t>
      </w:r>
      <w:r>
        <w:rPr>
          <w:rFonts w:ascii="Calibri" w:hAnsi="Calibri"/>
          <w:color w:val="000000" w:themeColor="text1"/>
          <w:lang w:val="en-AU"/>
        </w:rPr>
        <w:t>:</w:t>
      </w:r>
    </w:p>
    <w:p w14:paraId="5F4AC914" w14:textId="77777777" w:rsidR="000274C4" w:rsidRDefault="000274C4" w:rsidP="000274C4">
      <w:pPr>
        <w:numPr>
          <w:ilvl w:val="0"/>
          <w:numId w:val="163"/>
        </w:numPr>
        <w:spacing w:line="276" w:lineRule="auto"/>
        <w:rPr>
          <w:rFonts w:ascii="Calibri" w:hAnsi="Calibri"/>
          <w:color w:val="000000"/>
          <w:szCs w:val="20"/>
          <w:lang w:val="en-AU"/>
        </w:rPr>
      </w:pPr>
      <w:r>
        <w:rPr>
          <w:rFonts w:ascii="Calibri" w:hAnsi="Calibri"/>
          <w:color w:val="000000" w:themeColor="text1"/>
          <w:szCs w:val="20"/>
          <w:lang w:val="en-AU"/>
        </w:rPr>
        <w:t>E</w:t>
      </w:r>
      <w:r w:rsidRPr="004E603E">
        <w:rPr>
          <w:rFonts w:ascii="Calibri" w:hAnsi="Calibri"/>
          <w:color w:val="000000" w:themeColor="text1"/>
          <w:szCs w:val="20"/>
          <w:lang w:val="en-AU"/>
        </w:rPr>
        <w:t xml:space="preserve">fficiency improvements and </w:t>
      </w:r>
      <w:r w:rsidRPr="00952423">
        <w:rPr>
          <w:rFonts w:ascii="Calibri" w:hAnsi="Calibri"/>
          <w:color w:val="000000" w:themeColor="text1"/>
          <w:szCs w:val="20"/>
          <w:lang w:val="en-AU"/>
        </w:rPr>
        <w:t>time savings for MCH nurses</w:t>
      </w:r>
      <w:r w:rsidRPr="004E603E">
        <w:rPr>
          <w:rFonts w:ascii="Calibri" w:hAnsi="Calibri"/>
          <w:color w:val="000000" w:themeColor="text1"/>
          <w:szCs w:val="20"/>
          <w:lang w:val="en-AU"/>
        </w:rPr>
        <w:t xml:space="preserve">, </w:t>
      </w:r>
    </w:p>
    <w:p w14:paraId="5310E718" w14:textId="77777777" w:rsidR="000274C4" w:rsidRDefault="000274C4" w:rsidP="000274C4">
      <w:pPr>
        <w:numPr>
          <w:ilvl w:val="0"/>
          <w:numId w:val="163"/>
        </w:numPr>
        <w:spacing w:line="276" w:lineRule="auto"/>
        <w:rPr>
          <w:rFonts w:ascii="Calibri" w:hAnsi="Calibri"/>
          <w:color w:val="000000"/>
          <w:szCs w:val="20"/>
          <w:lang w:val="en-AU"/>
        </w:rPr>
      </w:pPr>
      <w:r>
        <w:rPr>
          <w:rFonts w:ascii="Calibri" w:hAnsi="Calibri"/>
          <w:color w:val="000000" w:themeColor="text1"/>
          <w:szCs w:val="20"/>
          <w:lang w:val="en-AU"/>
        </w:rPr>
        <w:t xml:space="preserve">Improvements to </w:t>
      </w:r>
      <w:r w:rsidRPr="00952423">
        <w:rPr>
          <w:rFonts w:ascii="Calibri" w:hAnsi="Calibri"/>
          <w:color w:val="000000" w:themeColor="text1"/>
          <w:szCs w:val="20"/>
          <w:lang w:val="en-AU"/>
        </w:rPr>
        <w:t xml:space="preserve">the customer experience for parents, </w:t>
      </w:r>
    </w:p>
    <w:p w14:paraId="4A7E73F6" w14:textId="77777777" w:rsidR="000274C4" w:rsidRPr="00952423" w:rsidRDefault="000274C4" w:rsidP="000274C4">
      <w:pPr>
        <w:numPr>
          <w:ilvl w:val="0"/>
          <w:numId w:val="163"/>
        </w:numPr>
        <w:spacing w:line="276" w:lineRule="auto"/>
        <w:rPr>
          <w:rFonts w:ascii="Calibri" w:hAnsi="Calibri"/>
          <w:color w:val="000000"/>
          <w:szCs w:val="20"/>
          <w:lang w:val="en-AU"/>
        </w:rPr>
      </w:pPr>
      <w:r>
        <w:rPr>
          <w:rFonts w:ascii="Calibri" w:hAnsi="Calibri"/>
          <w:color w:val="000000" w:themeColor="text1"/>
          <w:szCs w:val="20"/>
          <w:lang w:val="en-AU"/>
        </w:rPr>
        <w:t>G</w:t>
      </w:r>
      <w:r w:rsidRPr="004E603E">
        <w:rPr>
          <w:rFonts w:ascii="Calibri" w:hAnsi="Calibri"/>
          <w:color w:val="000000" w:themeColor="text1"/>
          <w:szCs w:val="20"/>
          <w:lang w:val="en-AU"/>
        </w:rPr>
        <w:t>reater</w:t>
      </w:r>
      <w:r w:rsidRPr="00952423">
        <w:rPr>
          <w:rFonts w:ascii="Calibri" w:hAnsi="Calibri"/>
          <w:color w:val="000000" w:themeColor="text1"/>
          <w:szCs w:val="20"/>
          <w:lang w:val="en-AU"/>
        </w:rPr>
        <w:t xml:space="preserve"> efficiencies in a service which is already facing extreme pressures due to workforce shortages and increase demand, as well as more accurate business reporting for the sector. </w:t>
      </w:r>
    </w:p>
    <w:p w14:paraId="030D4277" w14:textId="77777777" w:rsidR="000274C4" w:rsidRDefault="000274C4" w:rsidP="000274C4">
      <w:pPr>
        <w:spacing w:line="276" w:lineRule="auto"/>
        <w:rPr>
          <w:rFonts w:ascii="Calibri" w:hAnsi="Calibri"/>
          <w:color w:val="000000"/>
          <w:lang w:val="en-AU"/>
        </w:rPr>
      </w:pPr>
      <w:r w:rsidRPr="00952423">
        <w:rPr>
          <w:rFonts w:ascii="Calibri" w:hAnsi="Calibri"/>
          <w:color w:val="000000" w:themeColor="text1"/>
          <w:lang w:val="en-AU"/>
        </w:rPr>
        <w:t>It is worth noting that both the Interface and Eastern Group Councils have raised these issues through separate MCH Issue Papers (late 2021).</w:t>
      </w:r>
    </w:p>
    <w:p w14:paraId="2EBB7406" w14:textId="77777777" w:rsidR="000274C4" w:rsidRDefault="000274C4" w:rsidP="000274C4">
      <w:pPr>
        <w:spacing w:before="240" w:after="60" w:line="276" w:lineRule="auto"/>
        <w:rPr>
          <w:rFonts w:ascii="Calibri" w:eastAsia="Calibri" w:hAnsi="Calibri" w:cs="Calibri"/>
          <w:b/>
          <w:bCs/>
          <w:color w:val="000000"/>
          <w:lang w:val="en-AU"/>
        </w:rPr>
      </w:pPr>
      <w:r w:rsidRPr="756C6A1B">
        <w:rPr>
          <w:rFonts w:ascii="Calibri" w:eastAsia="Calibri" w:hAnsi="Calibri" w:cs="Calibri"/>
          <w:b/>
          <w:bCs/>
          <w:color w:val="000000" w:themeColor="text1"/>
          <w:lang w:val="en-AU"/>
        </w:rPr>
        <w:t>Integrated Bin Day App</w:t>
      </w:r>
    </w:p>
    <w:p w14:paraId="685EC4C6" w14:textId="77777777" w:rsidR="000274C4" w:rsidRDefault="000274C4" w:rsidP="000274C4">
      <w:pPr>
        <w:spacing w:line="276" w:lineRule="auto"/>
        <w:rPr>
          <w:rFonts w:ascii="Calibri" w:eastAsia="Calibri" w:hAnsi="Calibri" w:cs="Calibri"/>
          <w:color w:val="000000"/>
          <w:u w:val="single"/>
          <w:lang w:val="en-AU"/>
        </w:rPr>
      </w:pPr>
      <w:r w:rsidRPr="756C6A1B">
        <w:rPr>
          <w:rFonts w:ascii="Calibri" w:eastAsia="Calibri" w:hAnsi="Calibri" w:cs="Calibri"/>
          <w:color w:val="000000" w:themeColor="text1"/>
          <w:u w:val="single"/>
          <w:lang w:val="en-AU"/>
        </w:rPr>
        <w:t>Proposed motion:</w:t>
      </w:r>
    </w:p>
    <w:p w14:paraId="16AFD26C" w14:textId="77777777" w:rsidR="000274C4" w:rsidRDefault="000274C4" w:rsidP="000274C4">
      <w:pPr>
        <w:spacing w:line="276" w:lineRule="auto"/>
        <w:rPr>
          <w:rFonts w:ascii="Calibri" w:eastAsia="Calibri" w:hAnsi="Calibri" w:cs="Calibri"/>
          <w:color w:val="000000"/>
          <w:lang w:val="en-AU"/>
        </w:rPr>
      </w:pPr>
      <w:r w:rsidRPr="756C6A1B">
        <w:rPr>
          <w:rFonts w:ascii="Calibri" w:eastAsia="Calibri" w:hAnsi="Calibri" w:cs="Calibri"/>
          <w:color w:val="000000" w:themeColor="text1"/>
          <w:lang w:val="en-AU"/>
        </w:rPr>
        <w:t>The MAV State Council advocates to the State Government for the delivery of an integrated state-wide Bin Day App that:</w:t>
      </w:r>
    </w:p>
    <w:p w14:paraId="722841B0" w14:textId="77777777" w:rsidR="000274C4" w:rsidRDefault="000274C4" w:rsidP="000274C4">
      <w:pPr>
        <w:numPr>
          <w:ilvl w:val="0"/>
          <w:numId w:val="164"/>
        </w:numPr>
        <w:spacing w:line="276" w:lineRule="auto"/>
        <w:rPr>
          <w:rFonts w:ascii="Calibri" w:eastAsia="Calibri" w:hAnsi="Calibri" w:cs="Calibri"/>
          <w:color w:val="000000"/>
          <w:lang w:val="en-AU"/>
        </w:rPr>
      </w:pPr>
      <w:r w:rsidRPr="756C6A1B">
        <w:rPr>
          <w:rFonts w:ascii="Calibri" w:eastAsia="Calibri" w:hAnsi="Calibri" w:cs="Calibri"/>
          <w:color w:val="000000" w:themeColor="text1"/>
          <w:lang w:val="en-AU"/>
        </w:rPr>
        <w:t>Allows all residents of Victoria equal access to accurate information about bin collection days; and</w:t>
      </w:r>
    </w:p>
    <w:p w14:paraId="0D6CEF95" w14:textId="77777777" w:rsidR="000274C4" w:rsidRDefault="000274C4" w:rsidP="000274C4">
      <w:pPr>
        <w:numPr>
          <w:ilvl w:val="0"/>
          <w:numId w:val="164"/>
        </w:numPr>
        <w:spacing w:line="276" w:lineRule="auto"/>
        <w:rPr>
          <w:rFonts w:ascii="Calibri" w:eastAsia="Calibri" w:hAnsi="Calibri" w:cs="Calibri"/>
          <w:color w:val="000000"/>
          <w:lang w:val="en-AU"/>
        </w:rPr>
      </w:pPr>
      <w:r w:rsidRPr="66EAE371">
        <w:rPr>
          <w:rFonts w:ascii="Calibri" w:eastAsia="Calibri" w:hAnsi="Calibri" w:cs="Calibri"/>
          <w:color w:val="000000" w:themeColor="text1"/>
          <w:lang w:val="en-AU"/>
        </w:rPr>
        <w:t>Supports the standardisation of kerbside bin contents, through consistent and timely messaging, eliminating confusion and ensuring quality product to recyclers; and</w:t>
      </w:r>
    </w:p>
    <w:p w14:paraId="272FD74F" w14:textId="77777777" w:rsidR="000274C4" w:rsidRDefault="000274C4" w:rsidP="000274C4">
      <w:pPr>
        <w:numPr>
          <w:ilvl w:val="0"/>
          <w:numId w:val="164"/>
        </w:numPr>
        <w:spacing w:line="276" w:lineRule="auto"/>
        <w:rPr>
          <w:rFonts w:ascii="Calibri" w:eastAsia="Calibri" w:hAnsi="Calibri" w:cs="Calibri"/>
          <w:color w:val="000000"/>
          <w:lang w:val="en-AU"/>
        </w:rPr>
      </w:pPr>
      <w:r w:rsidRPr="756C6A1B">
        <w:rPr>
          <w:rFonts w:ascii="Calibri" w:eastAsia="Calibri" w:hAnsi="Calibri" w:cs="Calibri"/>
          <w:color w:val="000000" w:themeColor="text1"/>
          <w:lang w:val="en-AU"/>
        </w:rPr>
        <w:t>Integrates into the Service Victoria App.</w:t>
      </w:r>
    </w:p>
    <w:p w14:paraId="7163C3AB" w14:textId="77777777" w:rsidR="000274C4" w:rsidRDefault="000274C4" w:rsidP="000274C4">
      <w:pPr>
        <w:spacing w:line="276" w:lineRule="auto"/>
        <w:rPr>
          <w:rFonts w:ascii="Calibri" w:eastAsia="Calibri" w:hAnsi="Calibri" w:cs="Calibri"/>
          <w:color w:val="000000"/>
          <w:lang w:val="en-AU"/>
        </w:rPr>
      </w:pPr>
      <w:r w:rsidRPr="756C6A1B">
        <w:rPr>
          <w:rFonts w:ascii="Calibri" w:eastAsia="Calibri" w:hAnsi="Calibri" w:cs="Calibri"/>
          <w:color w:val="000000" w:themeColor="text1"/>
          <w:lang w:val="en-AU"/>
        </w:rPr>
        <w:t xml:space="preserve"> </w:t>
      </w:r>
    </w:p>
    <w:p w14:paraId="1B566C63" w14:textId="77777777" w:rsidR="000274C4" w:rsidRDefault="000274C4" w:rsidP="000274C4">
      <w:pPr>
        <w:spacing w:line="276" w:lineRule="auto"/>
        <w:rPr>
          <w:rFonts w:ascii="Calibri" w:eastAsia="Calibri" w:hAnsi="Calibri" w:cs="Calibri"/>
          <w:color w:val="000000"/>
          <w:u w:val="single"/>
          <w:lang w:val="en-AU"/>
        </w:rPr>
      </w:pPr>
      <w:r w:rsidRPr="756C6A1B">
        <w:rPr>
          <w:rFonts w:ascii="Calibri" w:eastAsia="Calibri" w:hAnsi="Calibri" w:cs="Calibri"/>
          <w:color w:val="000000" w:themeColor="text1"/>
          <w:u w:val="single"/>
          <w:lang w:val="en-AU"/>
        </w:rPr>
        <w:t>Council’s rationale for the motion:</w:t>
      </w:r>
    </w:p>
    <w:p w14:paraId="5D88CFC7" w14:textId="77777777" w:rsidR="000274C4" w:rsidRDefault="000274C4" w:rsidP="000274C4">
      <w:pPr>
        <w:spacing w:line="276" w:lineRule="auto"/>
        <w:rPr>
          <w:rFonts w:ascii="Calibri" w:eastAsia="Calibri" w:hAnsi="Calibri" w:cs="Calibri"/>
          <w:lang w:val="en-AU"/>
        </w:rPr>
      </w:pPr>
      <w:r w:rsidRPr="66EAE371">
        <w:rPr>
          <w:rFonts w:ascii="Calibri" w:eastAsia="Calibri" w:hAnsi="Calibri" w:cs="Calibri"/>
          <w:lang w:val="en-AU"/>
        </w:rPr>
        <w:t xml:space="preserve">The mandated 4-bin waste and recycling service has provided an opportunity for the Victorian Government to collaborate with Council’s to establish a consistent State-wide Bin-Day App.  </w:t>
      </w:r>
    </w:p>
    <w:p w14:paraId="36401482" w14:textId="77777777" w:rsidR="000274C4" w:rsidRDefault="000274C4" w:rsidP="000274C4">
      <w:pPr>
        <w:spacing w:line="276" w:lineRule="auto"/>
        <w:rPr>
          <w:rFonts w:ascii="Calibri" w:eastAsia="Calibri" w:hAnsi="Calibri" w:cs="Calibri"/>
          <w:lang w:val="en-AU"/>
        </w:rPr>
      </w:pPr>
      <w:r w:rsidRPr="66EAE371">
        <w:rPr>
          <w:rFonts w:ascii="Calibri" w:eastAsia="Calibri" w:hAnsi="Calibri" w:cs="Calibri"/>
          <w:lang w:val="en-AU"/>
        </w:rPr>
        <w:t>Under the 4-</w:t>
      </w:r>
      <w:proofErr w:type="spellStart"/>
      <w:r w:rsidRPr="66EAE371">
        <w:rPr>
          <w:rFonts w:ascii="Calibri" w:eastAsia="Calibri" w:hAnsi="Calibri" w:cs="Calibri"/>
          <w:lang w:val="en-AU"/>
        </w:rPr>
        <w:t>bin</w:t>
      </w:r>
      <w:proofErr w:type="spellEnd"/>
      <w:r w:rsidRPr="66EAE371">
        <w:rPr>
          <w:rFonts w:ascii="Calibri" w:eastAsia="Calibri" w:hAnsi="Calibri" w:cs="Calibri"/>
          <w:lang w:val="en-AU"/>
        </w:rPr>
        <w:t xml:space="preserve"> system, each week residents will need to remember a different combination of bins to be placed on the kerbside. The City of Whittlesea saw an increase of customer error due to the changes of collection schedules during the soft launch of the food organic waste service. An increase in customer enquiries placed further demands on staff to coordinate the calls, as well as servicing the bins. Misunderstanding bin frequencies and collection days may increase the chances of contamination across all streams and may cause recyclable waste to end up in landfill. This is due to some bins becoming ‘full’ and residents becoming frustrated and simply putting the material into the other bins that still have space. </w:t>
      </w:r>
      <w:proofErr w:type="gramStart"/>
      <w:r w:rsidRPr="66EAE371">
        <w:rPr>
          <w:rFonts w:ascii="Calibri" w:eastAsia="Calibri" w:hAnsi="Calibri" w:cs="Calibri"/>
          <w:lang w:val="en-AU"/>
        </w:rPr>
        <w:t>Contaminated loads of material,</w:t>
      </w:r>
      <w:proofErr w:type="gramEnd"/>
      <w:r w:rsidRPr="66EAE371">
        <w:rPr>
          <w:rFonts w:ascii="Calibri" w:eastAsia="Calibri" w:hAnsi="Calibri" w:cs="Calibri"/>
          <w:lang w:val="en-AU"/>
        </w:rPr>
        <w:t xml:space="preserve"> missed collections and extra phone calls relating to the waste service, both add significant cost pressures to Councils. </w:t>
      </w:r>
    </w:p>
    <w:p w14:paraId="535F9ACA" w14:textId="77777777" w:rsidR="000274C4" w:rsidRDefault="000274C4" w:rsidP="000274C4">
      <w:pPr>
        <w:spacing w:line="276" w:lineRule="auto"/>
        <w:rPr>
          <w:rFonts w:ascii="Calibri" w:eastAsia="Calibri" w:hAnsi="Calibri" w:cs="Calibri"/>
          <w:lang w:val="en-AU"/>
        </w:rPr>
      </w:pPr>
      <w:r>
        <w:rPr>
          <w:rFonts w:ascii="Calibri" w:eastAsia="Calibri" w:hAnsi="Calibri" w:cs="Calibri"/>
          <w:lang w:val="en-AU"/>
        </w:rPr>
        <w:br w:type="page"/>
      </w:r>
      <w:r w:rsidRPr="756C6A1B">
        <w:rPr>
          <w:rFonts w:ascii="Calibri" w:eastAsia="Calibri" w:hAnsi="Calibri" w:cs="Calibri"/>
          <w:lang w:val="en-AU"/>
        </w:rPr>
        <w:lastRenderedPageBreak/>
        <w:t xml:space="preserve">A few Councils have already commenced with a Council specific </w:t>
      </w:r>
      <w:r>
        <w:rPr>
          <w:rFonts w:ascii="Calibri" w:eastAsia="Calibri" w:hAnsi="Calibri" w:cs="Calibri"/>
          <w:lang w:val="en-AU"/>
        </w:rPr>
        <w:t>bin</w:t>
      </w:r>
      <w:r w:rsidRPr="756C6A1B">
        <w:rPr>
          <w:rFonts w:ascii="Calibri" w:eastAsia="Calibri" w:hAnsi="Calibri" w:cs="Calibri"/>
          <w:lang w:val="en-AU"/>
        </w:rPr>
        <w:t xml:space="preserve"> </w:t>
      </w:r>
      <w:r w:rsidRPr="02A7C49D">
        <w:rPr>
          <w:rFonts w:ascii="Calibri" w:eastAsia="Calibri" w:hAnsi="Calibri" w:cs="Calibri"/>
          <w:lang w:val="en-AU"/>
        </w:rPr>
        <w:t xml:space="preserve">collection </w:t>
      </w:r>
      <w:r w:rsidRPr="756C6A1B">
        <w:rPr>
          <w:rFonts w:ascii="Calibri" w:eastAsia="Calibri" w:hAnsi="Calibri" w:cs="Calibri"/>
          <w:lang w:val="en-AU"/>
        </w:rPr>
        <w:t xml:space="preserve">day app. This includes Macedon Ranges Shire Council and Hobsons Bay Council. Most Councils have functionality on their council websites to assist residents to find their bin </w:t>
      </w:r>
      <w:r w:rsidRPr="02A7C49D">
        <w:rPr>
          <w:rFonts w:ascii="Calibri" w:eastAsia="Calibri" w:hAnsi="Calibri" w:cs="Calibri"/>
          <w:lang w:val="en-AU"/>
        </w:rPr>
        <w:t>collection day.</w:t>
      </w:r>
      <w:r w:rsidRPr="756C6A1B">
        <w:rPr>
          <w:rFonts w:ascii="Calibri" w:eastAsia="Calibri" w:hAnsi="Calibri" w:cs="Calibri"/>
          <w:lang w:val="en-AU"/>
        </w:rPr>
        <w:t xml:space="preserve"> This is often one of the most frequently visited pages on Council websites. Rather than each Council having to build and maintain their own system it is logical to have one Victoria Wide platform. Eliminating the bin night confusion especially for the newly introduced monthly collection will aid in building confidence and trust in using the service.   </w:t>
      </w:r>
    </w:p>
    <w:p w14:paraId="50E7CBB5" w14:textId="77777777" w:rsidR="000274C4" w:rsidRDefault="000274C4" w:rsidP="000274C4">
      <w:pPr>
        <w:spacing w:line="276" w:lineRule="auto"/>
        <w:rPr>
          <w:rFonts w:ascii="Calibri" w:eastAsia="Calibri" w:hAnsi="Calibri" w:cs="Calibri"/>
          <w:color w:val="000000"/>
          <w:lang w:val="en-AU"/>
        </w:rPr>
      </w:pPr>
      <w:r w:rsidRPr="7935ADA5">
        <w:rPr>
          <w:rFonts w:ascii="Calibri" w:eastAsia="Calibri" w:hAnsi="Calibri" w:cs="Calibri"/>
          <w:lang w:val="en-AU"/>
        </w:rPr>
        <w:t xml:space="preserve">The Covid-19 Pandemic has seen most Victorians download the Service Victoria app onto their mobile devices. With waste now considered an essential service - there is a significant opportunity to leverage the Service Victoria app to also provide information on </w:t>
      </w:r>
      <w:r w:rsidRPr="02A7C49D">
        <w:rPr>
          <w:rFonts w:ascii="Calibri" w:eastAsia="Calibri" w:hAnsi="Calibri" w:cs="Calibri"/>
          <w:lang w:val="en-AU"/>
        </w:rPr>
        <w:t>waste bin collection</w:t>
      </w:r>
      <w:r w:rsidRPr="7935ADA5">
        <w:rPr>
          <w:rFonts w:ascii="Calibri" w:eastAsia="Calibri" w:hAnsi="Calibri" w:cs="Calibri"/>
          <w:lang w:val="en-AU"/>
        </w:rPr>
        <w:t xml:space="preserve"> days and the </w:t>
      </w:r>
      <w:r w:rsidRPr="7935ADA5">
        <w:rPr>
          <w:rFonts w:ascii="Calibri" w:eastAsia="Calibri" w:hAnsi="Calibri" w:cs="Calibri"/>
          <w:color w:val="000000" w:themeColor="text1"/>
          <w:lang w:val="en-AU"/>
        </w:rPr>
        <w:t>standardisation of kerbside bin contents.</w:t>
      </w:r>
    </w:p>
    <w:p w14:paraId="03097611" w14:textId="55AD114A" w:rsidR="000274C4" w:rsidRDefault="000274C4" w:rsidP="000274C4">
      <w:pPr>
        <w:spacing w:line="276" w:lineRule="auto"/>
        <w:rPr>
          <w:rFonts w:ascii="Calibri" w:eastAsia="Calibri" w:hAnsi="Calibri" w:cs="Calibri"/>
          <w:lang w:val="en-AU"/>
        </w:rPr>
      </w:pPr>
      <w:r w:rsidRPr="756C6A1B">
        <w:rPr>
          <w:rFonts w:ascii="Calibri" w:eastAsia="Calibri" w:hAnsi="Calibri" w:cs="Calibri"/>
          <w:lang w:val="en-AU"/>
        </w:rPr>
        <w:t>There is additional opportunity to leverage off and/or connect to the Commonwealth government funded new “Recycle Mate” app which uses artificial intelligence to identify waste and recyclables using phone cameras. This app allows people to find the best local disposal option for waste whether it is within the 4-</w:t>
      </w:r>
      <w:proofErr w:type="spellStart"/>
      <w:r w:rsidRPr="756C6A1B">
        <w:rPr>
          <w:rFonts w:ascii="Calibri" w:eastAsia="Calibri" w:hAnsi="Calibri" w:cs="Calibri"/>
          <w:lang w:val="en-AU"/>
        </w:rPr>
        <w:t>bin</w:t>
      </w:r>
      <w:proofErr w:type="spellEnd"/>
      <w:r w:rsidRPr="756C6A1B">
        <w:rPr>
          <w:rFonts w:ascii="Calibri" w:eastAsia="Calibri" w:hAnsi="Calibri" w:cs="Calibri"/>
          <w:lang w:val="en-AU"/>
        </w:rPr>
        <w:t xml:space="preserve"> system or needs to be disposed of another way. </w:t>
      </w:r>
    </w:p>
    <w:p w14:paraId="6B7D2044" w14:textId="77777777" w:rsidR="0097313A" w:rsidRDefault="0097313A" w:rsidP="000274C4">
      <w:pPr>
        <w:spacing w:line="276" w:lineRule="auto"/>
        <w:rPr>
          <w:rFonts w:ascii="Calibri" w:eastAsia="Calibri" w:hAnsi="Calibri" w:cs="Calibri"/>
          <w:lang w:val="en-AU"/>
        </w:rPr>
      </w:pPr>
    </w:p>
    <w:p w14:paraId="1D390E77" w14:textId="77777777" w:rsidR="000274C4" w:rsidRDefault="000274C4" w:rsidP="000274C4">
      <w:pPr>
        <w:spacing w:line="276" w:lineRule="auto"/>
        <w:rPr>
          <w:rFonts w:ascii="Calibri" w:eastAsia="Calibri" w:hAnsi="Calibri" w:cs="Calibri"/>
          <w:lang w:val="en-AU"/>
        </w:rPr>
      </w:pPr>
      <w:r w:rsidRPr="756C6A1B">
        <w:rPr>
          <w:rFonts w:ascii="Calibri" w:eastAsia="Calibri" w:hAnsi="Calibri" w:cs="Calibri"/>
          <w:lang w:val="en-AU"/>
        </w:rPr>
        <w:t>The Bin Day application would:</w:t>
      </w:r>
    </w:p>
    <w:p w14:paraId="30EC9B09" w14:textId="77777777" w:rsidR="000274C4" w:rsidRDefault="000274C4" w:rsidP="000274C4">
      <w:pPr>
        <w:numPr>
          <w:ilvl w:val="0"/>
          <w:numId w:val="165"/>
        </w:numPr>
        <w:spacing w:line="276" w:lineRule="auto"/>
        <w:rPr>
          <w:rFonts w:ascii="Calibri" w:eastAsia="Calibri" w:hAnsi="Calibri" w:cs="Calibri"/>
          <w:lang w:val="en-AU"/>
        </w:rPr>
      </w:pPr>
      <w:r w:rsidRPr="756C6A1B">
        <w:rPr>
          <w:rFonts w:ascii="Calibri" w:eastAsia="Calibri" w:hAnsi="Calibri" w:cs="Calibri"/>
          <w:lang w:val="en-AU"/>
        </w:rPr>
        <w:t>Remove confusion around when each bin should be presented for collection, greatly reducing the instance of missed collection opportunities.</w:t>
      </w:r>
    </w:p>
    <w:p w14:paraId="00047DC4" w14:textId="77777777" w:rsidR="000274C4" w:rsidRDefault="000274C4" w:rsidP="000274C4">
      <w:pPr>
        <w:numPr>
          <w:ilvl w:val="0"/>
          <w:numId w:val="165"/>
        </w:numPr>
        <w:spacing w:line="276" w:lineRule="auto"/>
        <w:rPr>
          <w:rFonts w:ascii="Calibri" w:eastAsia="Calibri" w:hAnsi="Calibri" w:cs="Calibri"/>
          <w:lang w:val="en-AU"/>
        </w:rPr>
      </w:pPr>
      <w:r w:rsidRPr="756C6A1B">
        <w:rPr>
          <w:rFonts w:ascii="Calibri" w:eastAsia="Calibri" w:hAnsi="Calibri" w:cs="Calibri"/>
          <w:lang w:val="en-AU"/>
        </w:rPr>
        <w:t>Allow households to sort their waste consistently and appropriately, contributing to a reduction in contamination, and ensuring a higher quality product is delivered to recyclers</w:t>
      </w:r>
      <w:r>
        <w:rPr>
          <w:rFonts w:ascii="Calibri" w:eastAsia="Calibri" w:hAnsi="Calibri" w:cs="Calibri"/>
          <w:lang w:val="en-AU"/>
        </w:rPr>
        <w:t>.</w:t>
      </w:r>
      <w:r w:rsidRPr="756C6A1B">
        <w:rPr>
          <w:rFonts w:ascii="Calibri" w:eastAsia="Calibri" w:hAnsi="Calibri" w:cs="Calibri"/>
          <w:lang w:val="en-AU"/>
        </w:rPr>
        <w:t xml:space="preserve"> </w:t>
      </w:r>
    </w:p>
    <w:p w14:paraId="47598558" w14:textId="77777777" w:rsidR="000274C4" w:rsidRDefault="000274C4" w:rsidP="000274C4">
      <w:pPr>
        <w:numPr>
          <w:ilvl w:val="0"/>
          <w:numId w:val="165"/>
        </w:numPr>
        <w:spacing w:line="276" w:lineRule="auto"/>
        <w:rPr>
          <w:rFonts w:ascii="Calibri" w:eastAsia="Calibri" w:hAnsi="Calibri" w:cs="Calibri"/>
          <w:lang w:val="en-AU"/>
        </w:rPr>
      </w:pPr>
      <w:r w:rsidRPr="756C6A1B">
        <w:rPr>
          <w:rFonts w:ascii="Calibri" w:eastAsia="Calibri" w:hAnsi="Calibri" w:cs="Calibri"/>
          <w:lang w:val="en-AU"/>
        </w:rPr>
        <w:t xml:space="preserve">Support Councils and communities to smoothly transition </w:t>
      </w:r>
      <w:r>
        <w:rPr>
          <w:rFonts w:ascii="Calibri" w:eastAsia="Calibri" w:hAnsi="Calibri" w:cs="Calibri"/>
          <w:lang w:val="en-AU"/>
        </w:rPr>
        <w:t>to</w:t>
      </w:r>
      <w:r w:rsidRPr="756C6A1B">
        <w:rPr>
          <w:rFonts w:ascii="Calibri" w:eastAsia="Calibri" w:hAnsi="Calibri" w:cs="Calibri"/>
          <w:lang w:val="en-AU"/>
        </w:rPr>
        <w:t xml:space="preserve"> the 4-bin service, eliminating barriers to participation</w:t>
      </w:r>
      <w:r>
        <w:rPr>
          <w:rFonts w:ascii="Calibri" w:eastAsia="Calibri" w:hAnsi="Calibri" w:cs="Calibri"/>
          <w:lang w:val="en-AU"/>
        </w:rPr>
        <w:t>.</w:t>
      </w:r>
    </w:p>
    <w:p w14:paraId="505D6333" w14:textId="77777777" w:rsidR="000274C4" w:rsidRDefault="000274C4" w:rsidP="000274C4">
      <w:pPr>
        <w:spacing w:line="276" w:lineRule="auto"/>
        <w:rPr>
          <w:rFonts w:ascii="Calibri" w:eastAsia="Calibri" w:hAnsi="Calibri" w:cs="Calibri"/>
          <w:lang w:val="en-AU"/>
        </w:rPr>
      </w:pPr>
      <w:r w:rsidRPr="756C6A1B">
        <w:rPr>
          <w:rFonts w:ascii="Calibri" w:eastAsia="Calibri" w:hAnsi="Calibri" w:cs="Calibri"/>
          <w:lang w:val="en-AU"/>
        </w:rPr>
        <w:t xml:space="preserve"> </w:t>
      </w:r>
    </w:p>
    <w:p w14:paraId="29B38840" w14:textId="77777777" w:rsidR="000274C4" w:rsidRDefault="000274C4" w:rsidP="000274C4">
      <w:pPr>
        <w:spacing w:line="276" w:lineRule="auto"/>
        <w:rPr>
          <w:rFonts w:ascii="Calibri" w:eastAsia="Calibri" w:hAnsi="Calibri" w:cs="Calibri"/>
          <w:lang w:val="en-AU"/>
        </w:rPr>
      </w:pPr>
      <w:r w:rsidRPr="756C6A1B">
        <w:rPr>
          <w:rFonts w:ascii="Calibri" w:eastAsia="Calibri" w:hAnsi="Calibri" w:cs="Calibri"/>
          <w:lang w:val="en-AU"/>
        </w:rPr>
        <w:t>A state-wide application:</w:t>
      </w:r>
    </w:p>
    <w:p w14:paraId="677EC83A" w14:textId="77777777" w:rsidR="000274C4" w:rsidRDefault="000274C4" w:rsidP="000274C4">
      <w:pPr>
        <w:numPr>
          <w:ilvl w:val="0"/>
          <w:numId w:val="165"/>
        </w:numPr>
        <w:spacing w:line="276" w:lineRule="auto"/>
        <w:rPr>
          <w:rFonts w:ascii="Calibri" w:eastAsia="Calibri" w:hAnsi="Calibri" w:cs="Calibri"/>
          <w:szCs w:val="20"/>
          <w:lang w:val="en-AU"/>
        </w:rPr>
      </w:pPr>
      <w:r w:rsidRPr="02A7C49D">
        <w:rPr>
          <w:rFonts w:ascii="Calibri" w:eastAsia="Calibri" w:hAnsi="Calibri" w:cs="Calibri"/>
          <w:szCs w:val="20"/>
          <w:lang w:val="en-AU"/>
        </w:rPr>
        <w:t>Reduces costs of individual Council’s having to build and maintain specific bin day apps.</w:t>
      </w:r>
    </w:p>
    <w:p w14:paraId="05D45621" w14:textId="77777777" w:rsidR="000274C4" w:rsidRDefault="000274C4" w:rsidP="000274C4">
      <w:pPr>
        <w:numPr>
          <w:ilvl w:val="0"/>
          <w:numId w:val="165"/>
        </w:numPr>
        <w:spacing w:line="276" w:lineRule="auto"/>
        <w:rPr>
          <w:rFonts w:ascii="Calibri" w:eastAsia="Calibri" w:hAnsi="Calibri" w:cs="Calibri"/>
          <w:lang w:val="en-AU"/>
        </w:rPr>
      </w:pPr>
      <w:r w:rsidRPr="756C6A1B">
        <w:rPr>
          <w:rFonts w:ascii="Calibri" w:eastAsia="Calibri" w:hAnsi="Calibri" w:cs="Calibri"/>
          <w:lang w:val="en-AU"/>
        </w:rPr>
        <w:t>Provides the opportunity to communicate the soon to be legislated standardised bin contents lists and provides an opportunity to instantly communicate any changes.</w:t>
      </w:r>
    </w:p>
    <w:p w14:paraId="3DF8E989" w14:textId="77777777" w:rsidR="000274C4" w:rsidRDefault="000274C4" w:rsidP="000274C4">
      <w:pPr>
        <w:numPr>
          <w:ilvl w:val="0"/>
          <w:numId w:val="165"/>
        </w:numPr>
        <w:spacing w:line="276" w:lineRule="auto"/>
        <w:rPr>
          <w:rFonts w:ascii="Calibri" w:eastAsia="Calibri" w:hAnsi="Calibri" w:cs="Calibri"/>
          <w:lang w:val="en-AU"/>
        </w:rPr>
      </w:pPr>
      <w:r w:rsidRPr="756C6A1B">
        <w:rPr>
          <w:rFonts w:ascii="Calibri" w:eastAsia="Calibri" w:hAnsi="Calibri" w:cs="Calibri"/>
          <w:lang w:val="en-AU"/>
        </w:rPr>
        <w:t>Allows Victorian residents moving throughout the state, or visitors to the state, to easily identify the waste and recycling routines relevant to their current location.</w:t>
      </w:r>
    </w:p>
    <w:p w14:paraId="1123F36E" w14:textId="77777777" w:rsidR="000274C4" w:rsidRPr="00C61364" w:rsidRDefault="000274C4" w:rsidP="000274C4">
      <w:pPr>
        <w:numPr>
          <w:ilvl w:val="0"/>
          <w:numId w:val="165"/>
        </w:numPr>
        <w:spacing w:line="276" w:lineRule="auto"/>
        <w:rPr>
          <w:rFonts w:ascii="Calibri" w:eastAsia="Calibri" w:hAnsi="Calibri" w:cs="Calibri"/>
          <w:b/>
          <w:bCs/>
          <w:szCs w:val="20"/>
          <w:lang w:val="en-AU"/>
        </w:rPr>
      </w:pPr>
      <w:r w:rsidRPr="10AEDE64">
        <w:rPr>
          <w:rFonts w:ascii="Calibri" w:eastAsia="Calibri" w:hAnsi="Calibri" w:cs="Calibri"/>
          <w:szCs w:val="20"/>
          <w:lang w:val="en-AU"/>
        </w:rPr>
        <w:t xml:space="preserve">May take advantage of a widely used and familiar method of accessing information </w:t>
      </w:r>
      <w:r w:rsidRPr="00C61364">
        <w:rPr>
          <w:rFonts w:ascii="Calibri" w:eastAsia="Calibri" w:hAnsi="Calibri" w:cs="Calibri"/>
          <w:szCs w:val="20"/>
          <w:lang w:val="en-AU"/>
        </w:rPr>
        <w:t>of state significance via the Service Victoria platform.</w:t>
      </w:r>
      <w:r w:rsidRPr="00C61364">
        <w:rPr>
          <w:rFonts w:ascii="Calibri" w:hAnsi="Calibri"/>
          <w:b/>
          <w:bCs/>
          <w:color w:val="000000" w:themeColor="text1"/>
          <w:szCs w:val="20"/>
          <w:lang w:val="en-AU"/>
        </w:rPr>
        <w:t xml:space="preserve"> </w:t>
      </w:r>
    </w:p>
    <w:p w14:paraId="2B3E8174" w14:textId="77777777" w:rsidR="000274C4" w:rsidRPr="00C61364" w:rsidRDefault="000274C4" w:rsidP="000274C4">
      <w:pPr>
        <w:spacing w:line="276" w:lineRule="auto"/>
        <w:rPr>
          <w:rFonts w:ascii="Calibri" w:eastAsia="MS Mincho" w:hAnsi="Calibri" w:cs="Arial"/>
          <w:b/>
          <w:bCs/>
          <w:lang w:val="en-AU"/>
        </w:rPr>
      </w:pPr>
      <w:r>
        <w:rPr>
          <w:rFonts w:ascii="Calibri" w:eastAsia="Calibri" w:hAnsi="Calibri" w:cs="Calibri"/>
          <w:b/>
          <w:bCs/>
          <w:lang w:val="en-AU"/>
        </w:rPr>
        <w:br w:type="page"/>
      </w:r>
      <w:r w:rsidRPr="00C61364">
        <w:rPr>
          <w:rFonts w:asciiTheme="minorHAnsi" w:eastAsia="MS Mincho" w:hAnsiTheme="minorHAnsi" w:cs="Arial"/>
          <w:b/>
          <w:bCs/>
          <w:color w:val="333333"/>
          <w:lang w:val="en-AU"/>
        </w:rPr>
        <w:lastRenderedPageBreak/>
        <w:t>Officer</w:t>
      </w:r>
      <w:r>
        <w:rPr>
          <w:rFonts w:asciiTheme="minorHAnsi" w:eastAsia="MS Mincho" w:hAnsiTheme="minorHAnsi" w:cs="Arial"/>
          <w:b/>
          <w:bCs/>
          <w:color w:val="333333"/>
          <w:lang w:val="en-AU"/>
        </w:rPr>
        <w:t>s</w:t>
      </w:r>
      <w:r w:rsidRPr="00C61364">
        <w:rPr>
          <w:rFonts w:asciiTheme="minorHAnsi" w:eastAsia="MS Mincho" w:hAnsiTheme="minorHAnsi" w:cs="Arial"/>
          <w:b/>
          <w:bCs/>
          <w:color w:val="333333"/>
          <w:lang w:val="en-AU"/>
        </w:rPr>
        <w:t xml:space="preserve"> for the Protection of the Local Environment</w:t>
      </w:r>
      <w:r>
        <w:rPr>
          <w:rFonts w:asciiTheme="minorHAnsi" w:eastAsia="MS Mincho" w:hAnsiTheme="minorHAnsi" w:cs="Arial"/>
          <w:b/>
          <w:bCs/>
          <w:color w:val="333333"/>
          <w:lang w:val="en-AU"/>
        </w:rPr>
        <w:t xml:space="preserve"> Program</w:t>
      </w:r>
    </w:p>
    <w:p w14:paraId="17F9055A" w14:textId="77777777" w:rsidR="000274C4" w:rsidRDefault="000274C4" w:rsidP="000274C4">
      <w:pPr>
        <w:spacing w:line="276" w:lineRule="auto"/>
        <w:rPr>
          <w:rFonts w:ascii="Calibri" w:eastAsia="MS Mincho" w:hAnsi="Calibri" w:cs="Arial"/>
          <w:color w:val="000000"/>
          <w:u w:val="single"/>
          <w:lang w:val="en-AU"/>
        </w:rPr>
      </w:pPr>
      <w:r w:rsidRPr="707D960B">
        <w:rPr>
          <w:rFonts w:asciiTheme="minorHAnsi" w:eastAsia="MS Mincho" w:hAnsiTheme="minorHAnsi" w:cs="Arial"/>
          <w:color w:val="000000" w:themeColor="text1"/>
          <w:u w:val="single"/>
          <w:lang w:val="en-AU"/>
        </w:rPr>
        <w:t>Proposed motion:</w:t>
      </w:r>
    </w:p>
    <w:p w14:paraId="474F08BD" w14:textId="77777777" w:rsidR="000274C4" w:rsidRPr="00433F26" w:rsidRDefault="000274C4" w:rsidP="000274C4">
      <w:pPr>
        <w:spacing w:line="276" w:lineRule="auto"/>
        <w:rPr>
          <w:rFonts w:ascii="Calibri" w:eastAsia="MS Mincho" w:hAnsi="Calibri"/>
          <w:bCs/>
          <w:lang w:val="en-AU"/>
        </w:rPr>
      </w:pPr>
      <w:r w:rsidRPr="00433F26">
        <w:rPr>
          <w:rFonts w:asciiTheme="minorHAnsi" w:eastAsia="MS Mincho" w:hAnsiTheme="minorHAnsi" w:cs="Arial"/>
          <w:bCs/>
          <w:color w:val="000000" w:themeColor="text1"/>
          <w:lang w:val="en-AU"/>
        </w:rPr>
        <w:t>That the MAV State Council advocates to the State Government f</w:t>
      </w:r>
      <w:r w:rsidRPr="00433F26">
        <w:rPr>
          <w:rFonts w:asciiTheme="minorHAnsi" w:eastAsia="MS Mincho" w:hAnsiTheme="minorHAnsi" w:cs="Arial"/>
          <w:bCs/>
          <w:lang w:val="en-AU"/>
        </w:rPr>
        <w:t>or the Environment Protection Agency to:</w:t>
      </w:r>
    </w:p>
    <w:p w14:paraId="3E0F1998" w14:textId="3A4BCF7C" w:rsidR="000274C4" w:rsidRPr="0097313A" w:rsidRDefault="000274C4" w:rsidP="000274C4">
      <w:pPr>
        <w:numPr>
          <w:ilvl w:val="0"/>
          <w:numId w:val="166"/>
        </w:numPr>
        <w:spacing w:line="276" w:lineRule="auto"/>
        <w:rPr>
          <w:rFonts w:ascii="Calibri" w:eastAsia="MS Mincho" w:hAnsi="Calibri" w:cs="Arial"/>
          <w:bCs/>
          <w:color w:val="000000"/>
          <w:szCs w:val="20"/>
          <w:lang w:val="en-AU"/>
        </w:rPr>
      </w:pPr>
      <w:r w:rsidRPr="00433F26">
        <w:rPr>
          <w:rFonts w:asciiTheme="minorHAnsi" w:eastAsia="MS Mincho" w:hAnsiTheme="minorHAnsi" w:cs="Arial"/>
          <w:bCs/>
          <w:color w:val="000000" w:themeColor="text1"/>
          <w:szCs w:val="20"/>
          <w:lang w:val="en-AU"/>
        </w:rPr>
        <w:t xml:space="preserve">Appoint an </w:t>
      </w:r>
      <w:r w:rsidRPr="00433F26">
        <w:rPr>
          <w:rFonts w:asciiTheme="minorHAnsi" w:eastAsia="MS Mincho" w:hAnsiTheme="minorHAnsi" w:cs="Arial"/>
          <w:bCs/>
          <w:color w:val="333333"/>
          <w:szCs w:val="20"/>
          <w:lang w:val="en-AU"/>
        </w:rPr>
        <w:t xml:space="preserve">Officer for the Protection of the Local Environment (OPLEs) to each local council in Victoria to ensure a consistent coordinated approach to education and enforcement of State and Local Government environment protection matters. </w:t>
      </w:r>
      <w:r w:rsidRPr="00433F26">
        <w:rPr>
          <w:rFonts w:asciiTheme="minorHAnsi" w:eastAsia="MS Mincho" w:hAnsiTheme="minorHAnsi" w:cs="Arial"/>
          <w:bCs/>
          <w:color w:val="000000" w:themeColor="text1"/>
          <w:szCs w:val="20"/>
          <w:lang w:val="en-AU"/>
        </w:rPr>
        <w:t xml:space="preserve"> </w:t>
      </w:r>
    </w:p>
    <w:p w14:paraId="0963886A" w14:textId="77777777" w:rsidR="0097313A" w:rsidRPr="00433F26" w:rsidRDefault="0097313A" w:rsidP="0097313A">
      <w:pPr>
        <w:spacing w:line="276" w:lineRule="auto"/>
        <w:ind w:left="1080"/>
        <w:rPr>
          <w:rFonts w:ascii="Calibri" w:eastAsia="MS Mincho" w:hAnsi="Calibri" w:cs="Arial"/>
          <w:bCs/>
          <w:color w:val="000000"/>
          <w:szCs w:val="20"/>
          <w:lang w:val="en-AU"/>
        </w:rPr>
      </w:pPr>
    </w:p>
    <w:p w14:paraId="480245F0" w14:textId="77777777" w:rsidR="000274C4" w:rsidRDefault="000274C4" w:rsidP="000274C4">
      <w:pPr>
        <w:spacing w:line="276" w:lineRule="auto"/>
        <w:rPr>
          <w:rFonts w:ascii="Calibri" w:eastAsia="Calibri" w:hAnsi="Calibri" w:cs="Calibri"/>
          <w:color w:val="000000"/>
          <w:u w:val="single"/>
          <w:lang w:val="en-AU"/>
        </w:rPr>
      </w:pPr>
      <w:r w:rsidRPr="10AEDE64">
        <w:rPr>
          <w:rFonts w:ascii="Calibri" w:eastAsia="Calibri" w:hAnsi="Calibri" w:cs="Calibri"/>
          <w:color w:val="000000" w:themeColor="text1"/>
          <w:u w:val="single"/>
          <w:lang w:val="en-AU"/>
        </w:rPr>
        <w:t>Council’s rationale for the motion:</w:t>
      </w:r>
    </w:p>
    <w:p w14:paraId="1A41EFE4" w14:textId="0C573819" w:rsidR="000274C4" w:rsidRDefault="000274C4" w:rsidP="000274C4">
      <w:pPr>
        <w:spacing w:line="276" w:lineRule="auto"/>
        <w:rPr>
          <w:rFonts w:asciiTheme="minorHAnsi" w:eastAsia="MS Mincho" w:hAnsiTheme="minorHAnsi" w:cs="Arial"/>
          <w:color w:val="333333"/>
          <w:lang w:val="en-AU"/>
        </w:rPr>
      </w:pPr>
      <w:r w:rsidRPr="707D960B">
        <w:rPr>
          <w:rFonts w:asciiTheme="minorHAnsi" w:eastAsia="MS Mincho" w:hAnsiTheme="minorHAnsi" w:cs="Arial"/>
          <w:color w:val="333333"/>
          <w:lang w:val="en-AU"/>
        </w:rPr>
        <w:t>The Victorian Government, in its response to the 2016 Ministerial Advisory Committee inquiry into the Environment Protection Agency (EPA), implemented the Officers for the Protection of the Local Environment (OPLE) pilot.</w:t>
      </w:r>
    </w:p>
    <w:p w14:paraId="090FC491" w14:textId="77777777" w:rsidR="0097313A" w:rsidRDefault="0097313A" w:rsidP="000274C4">
      <w:pPr>
        <w:spacing w:line="276" w:lineRule="auto"/>
        <w:rPr>
          <w:rFonts w:ascii="Calibri" w:eastAsia="MS Mincho" w:hAnsi="Calibri" w:cs="Arial"/>
          <w:color w:val="333333"/>
          <w:lang w:val="en-AU"/>
        </w:rPr>
      </w:pPr>
    </w:p>
    <w:p w14:paraId="0E89B525" w14:textId="79BFD82B" w:rsidR="000274C4" w:rsidRDefault="000274C4" w:rsidP="000274C4">
      <w:pPr>
        <w:spacing w:line="276" w:lineRule="auto"/>
        <w:rPr>
          <w:rFonts w:asciiTheme="minorHAnsi" w:eastAsia="MS Mincho" w:hAnsiTheme="minorHAnsi" w:cs="Arial"/>
          <w:color w:val="333333"/>
          <w:lang w:val="en-AU"/>
        </w:rPr>
      </w:pPr>
      <w:r w:rsidRPr="707D960B">
        <w:rPr>
          <w:rFonts w:asciiTheme="minorHAnsi" w:eastAsia="MS Mincho" w:hAnsiTheme="minorHAnsi" w:cs="Arial"/>
          <w:color w:val="333333"/>
          <w:lang w:val="en-AU"/>
        </w:rPr>
        <w:t xml:space="preserve">The OPLE pilot commenced in 2017. It was successful and effective in embedding EPA officers in councils in effectively coordinating the combined efforts of </w:t>
      </w:r>
      <w:r w:rsidRPr="7794553E">
        <w:rPr>
          <w:rFonts w:asciiTheme="minorHAnsi" w:eastAsia="MS Mincho" w:hAnsiTheme="minorHAnsi" w:cs="Arial"/>
          <w:color w:val="333333"/>
          <w:lang w:val="en-AU"/>
        </w:rPr>
        <w:t>the more extensive State Government regulatory powers of the EPA with local council powers in reducing</w:t>
      </w:r>
      <w:r w:rsidRPr="707D960B">
        <w:rPr>
          <w:rFonts w:asciiTheme="minorHAnsi" w:eastAsia="MS Mincho" w:hAnsiTheme="minorHAnsi" w:cs="Arial"/>
          <w:color w:val="333333"/>
          <w:lang w:val="en-AU"/>
        </w:rPr>
        <w:t xml:space="preserve"> environmental and amenity impacts of waste and pollution issues at a local level. </w:t>
      </w:r>
    </w:p>
    <w:p w14:paraId="4FD4E8EC" w14:textId="77777777" w:rsidR="0097313A" w:rsidRDefault="0097313A" w:rsidP="000274C4">
      <w:pPr>
        <w:spacing w:line="276" w:lineRule="auto"/>
        <w:rPr>
          <w:rFonts w:ascii="Calibri" w:eastAsia="MS Mincho" w:hAnsi="Calibri" w:cs="Arial"/>
          <w:color w:val="333333"/>
          <w:lang w:val="en-AU"/>
        </w:rPr>
      </w:pPr>
    </w:p>
    <w:p w14:paraId="48B00A6B" w14:textId="35F896F4" w:rsidR="000274C4" w:rsidRDefault="000274C4" w:rsidP="000274C4">
      <w:pPr>
        <w:spacing w:line="276" w:lineRule="auto"/>
        <w:rPr>
          <w:rFonts w:asciiTheme="minorHAnsi" w:eastAsia="MS Mincho" w:hAnsiTheme="minorHAnsi" w:cs="Arial"/>
          <w:color w:val="333333"/>
          <w:lang w:val="en-AU"/>
        </w:rPr>
      </w:pPr>
      <w:r w:rsidRPr="10AEDE64">
        <w:rPr>
          <w:rFonts w:asciiTheme="minorHAnsi" w:eastAsia="MS Mincho" w:hAnsiTheme="minorHAnsi" w:cs="Arial"/>
          <w:color w:val="333333"/>
          <w:lang w:val="en-AU"/>
        </w:rPr>
        <w:t xml:space="preserve">Although the pilot was </w:t>
      </w:r>
      <w:r w:rsidRPr="7794553E">
        <w:rPr>
          <w:rFonts w:asciiTheme="minorHAnsi" w:eastAsia="MS Mincho" w:hAnsiTheme="minorHAnsi" w:cs="Arial"/>
          <w:color w:val="333333"/>
          <w:lang w:val="en-AU"/>
        </w:rPr>
        <w:t>initially focused on supporting</w:t>
      </w:r>
      <w:r w:rsidRPr="10AEDE64">
        <w:rPr>
          <w:rFonts w:asciiTheme="minorHAnsi" w:eastAsia="MS Mincho" w:hAnsiTheme="minorHAnsi" w:cs="Arial"/>
          <w:color w:val="333333"/>
          <w:lang w:val="en-AU"/>
        </w:rPr>
        <w:t xml:space="preserve"> lower-complexity waste and pollution issues at a local level, more serious events such as illegal waste dumping, including asbestos and contamination, and the storage of illegal waste and recycling in commercial </w:t>
      </w:r>
      <w:r w:rsidRPr="7794553E">
        <w:rPr>
          <w:rFonts w:asciiTheme="minorHAnsi" w:eastAsia="MS Mincho" w:hAnsiTheme="minorHAnsi" w:cs="Arial"/>
          <w:color w:val="333333"/>
          <w:lang w:val="en-AU"/>
        </w:rPr>
        <w:t>areas</w:t>
      </w:r>
      <w:r w:rsidRPr="10AEDE64">
        <w:rPr>
          <w:rFonts w:asciiTheme="minorHAnsi" w:eastAsia="MS Mincho" w:hAnsiTheme="minorHAnsi" w:cs="Arial"/>
          <w:color w:val="333333"/>
          <w:lang w:val="en-AU"/>
        </w:rPr>
        <w:t xml:space="preserve"> arose. OPLE Officers</w:t>
      </w:r>
      <w:r w:rsidRPr="7794553E">
        <w:rPr>
          <w:rFonts w:asciiTheme="minorHAnsi" w:eastAsia="MS Mincho" w:hAnsiTheme="minorHAnsi" w:cs="Arial"/>
          <w:color w:val="333333"/>
          <w:lang w:val="en-AU"/>
        </w:rPr>
        <w:t>, with their ability to enforce State Government regulations,</w:t>
      </w:r>
      <w:r w:rsidRPr="10AEDE64">
        <w:rPr>
          <w:rFonts w:asciiTheme="minorHAnsi" w:eastAsia="MS Mincho" w:hAnsiTheme="minorHAnsi" w:cs="Arial"/>
          <w:color w:val="333333"/>
          <w:lang w:val="en-AU"/>
        </w:rPr>
        <w:t xml:space="preserve"> become </w:t>
      </w:r>
      <w:r w:rsidRPr="7794553E">
        <w:rPr>
          <w:rFonts w:asciiTheme="minorHAnsi" w:eastAsia="MS Mincho" w:hAnsiTheme="minorHAnsi" w:cs="Arial"/>
          <w:color w:val="333333"/>
          <w:lang w:val="en-AU"/>
        </w:rPr>
        <w:t>invaluable</w:t>
      </w:r>
      <w:r w:rsidRPr="10AEDE64">
        <w:rPr>
          <w:rFonts w:asciiTheme="minorHAnsi" w:eastAsia="MS Mincho" w:hAnsiTheme="minorHAnsi" w:cs="Arial"/>
          <w:color w:val="333333"/>
          <w:lang w:val="en-AU"/>
        </w:rPr>
        <w:t xml:space="preserve"> in the approach to </w:t>
      </w:r>
      <w:r w:rsidRPr="7794553E">
        <w:rPr>
          <w:rFonts w:asciiTheme="minorHAnsi" w:eastAsia="MS Mincho" w:hAnsiTheme="minorHAnsi" w:cs="Arial"/>
          <w:color w:val="333333"/>
          <w:lang w:val="en-AU"/>
        </w:rPr>
        <w:t xml:space="preserve">working with councils to </w:t>
      </w:r>
      <w:r w:rsidRPr="10AEDE64">
        <w:rPr>
          <w:rFonts w:asciiTheme="minorHAnsi" w:eastAsia="MS Mincho" w:hAnsiTheme="minorHAnsi" w:cs="Arial"/>
          <w:color w:val="333333"/>
          <w:lang w:val="en-AU"/>
        </w:rPr>
        <w:t>prevent, mitigate</w:t>
      </w:r>
      <w:r w:rsidRPr="7794553E">
        <w:rPr>
          <w:rFonts w:asciiTheme="minorHAnsi" w:eastAsia="MS Mincho" w:hAnsiTheme="minorHAnsi" w:cs="Arial"/>
          <w:color w:val="333333"/>
          <w:lang w:val="en-AU"/>
        </w:rPr>
        <w:t xml:space="preserve"> and </w:t>
      </w:r>
      <w:r w:rsidRPr="10AEDE64">
        <w:rPr>
          <w:rFonts w:asciiTheme="minorHAnsi" w:eastAsia="MS Mincho" w:hAnsiTheme="minorHAnsi" w:cs="Arial"/>
          <w:color w:val="333333"/>
          <w:lang w:val="en-AU"/>
        </w:rPr>
        <w:t xml:space="preserve">educate in these complex matters. </w:t>
      </w:r>
    </w:p>
    <w:p w14:paraId="1CC3D3BA" w14:textId="77777777" w:rsidR="0097313A" w:rsidRDefault="0097313A" w:rsidP="000274C4">
      <w:pPr>
        <w:spacing w:line="276" w:lineRule="auto"/>
        <w:rPr>
          <w:rFonts w:ascii="Calibri" w:eastAsia="MS Mincho" w:hAnsi="Calibri" w:cs="Arial"/>
          <w:color w:val="333333"/>
          <w:lang w:val="en-AU"/>
        </w:rPr>
      </w:pPr>
    </w:p>
    <w:p w14:paraId="3E2247E9" w14:textId="77777777" w:rsidR="000274C4" w:rsidRPr="00311CB3" w:rsidRDefault="000274C4" w:rsidP="000274C4">
      <w:pPr>
        <w:spacing w:line="276" w:lineRule="auto"/>
        <w:rPr>
          <w:rFonts w:ascii="Calibri" w:eastAsia="MS Mincho" w:hAnsi="Calibri" w:cs="Arial"/>
          <w:color w:val="333333"/>
          <w:lang w:val="en-AU"/>
        </w:rPr>
      </w:pPr>
      <w:r w:rsidRPr="10AEDE64">
        <w:rPr>
          <w:rFonts w:asciiTheme="minorHAnsi" w:eastAsia="MS Mincho" w:hAnsiTheme="minorHAnsi" w:cs="Arial"/>
          <w:color w:val="333333"/>
          <w:lang w:val="en-AU"/>
        </w:rPr>
        <w:t xml:space="preserve">Due to the success of the pilot and the importance of the environment and emerging complex waste maters, this program </w:t>
      </w:r>
      <w:r w:rsidRPr="7794553E">
        <w:rPr>
          <w:rFonts w:asciiTheme="minorHAnsi" w:eastAsia="MS Mincho" w:hAnsiTheme="minorHAnsi" w:cs="Arial"/>
          <w:color w:val="333333"/>
          <w:lang w:val="en-AU"/>
        </w:rPr>
        <w:t>needs to continue ongoing</w:t>
      </w:r>
      <w:r w:rsidRPr="10AEDE64">
        <w:rPr>
          <w:rFonts w:asciiTheme="minorHAnsi" w:eastAsia="MS Mincho" w:hAnsiTheme="minorHAnsi" w:cs="Arial"/>
          <w:color w:val="333333"/>
          <w:lang w:val="en-AU"/>
        </w:rPr>
        <w:t xml:space="preserve"> and be imbedded more broadly across all councils </w:t>
      </w:r>
      <w:r w:rsidRPr="7794553E">
        <w:rPr>
          <w:rFonts w:asciiTheme="minorHAnsi" w:eastAsia="MS Mincho" w:hAnsiTheme="minorHAnsi" w:cs="Arial"/>
          <w:color w:val="333333"/>
          <w:lang w:val="en-AU"/>
        </w:rPr>
        <w:t>in</w:t>
      </w:r>
      <w:r w:rsidRPr="10AEDE64">
        <w:rPr>
          <w:rFonts w:asciiTheme="minorHAnsi" w:eastAsia="MS Mincho" w:hAnsiTheme="minorHAnsi" w:cs="Arial"/>
          <w:color w:val="333333"/>
          <w:lang w:val="en-AU"/>
        </w:rPr>
        <w:t xml:space="preserve"> Victoria. Local councils are not authorised </w:t>
      </w:r>
      <w:r w:rsidRPr="7794553E">
        <w:rPr>
          <w:rFonts w:asciiTheme="minorHAnsi" w:eastAsia="MS Mincho" w:hAnsiTheme="minorHAnsi" w:cs="Arial"/>
          <w:color w:val="333333"/>
          <w:lang w:val="en-AU"/>
        </w:rPr>
        <w:t>in the same manner</w:t>
      </w:r>
      <w:r w:rsidRPr="10AEDE64">
        <w:rPr>
          <w:rFonts w:asciiTheme="minorHAnsi" w:eastAsia="MS Mincho" w:hAnsiTheme="minorHAnsi" w:cs="Arial"/>
          <w:color w:val="333333"/>
          <w:lang w:val="en-AU"/>
        </w:rPr>
        <w:t xml:space="preserve"> as </w:t>
      </w:r>
      <w:r w:rsidRPr="7794553E">
        <w:rPr>
          <w:rFonts w:asciiTheme="minorHAnsi" w:eastAsia="MS Mincho" w:hAnsiTheme="minorHAnsi" w:cs="Arial"/>
          <w:color w:val="333333"/>
          <w:lang w:val="en-AU"/>
        </w:rPr>
        <w:t>the EPA to manage</w:t>
      </w:r>
      <w:r w:rsidRPr="10AEDE64">
        <w:rPr>
          <w:rFonts w:asciiTheme="minorHAnsi" w:eastAsia="MS Mincho" w:hAnsiTheme="minorHAnsi" w:cs="Arial"/>
          <w:color w:val="333333"/>
          <w:lang w:val="en-AU"/>
        </w:rPr>
        <w:t xml:space="preserve"> pollution issues in communities including dust, odour, noise and small-scale organised illegal dumping, illegal chemical and waste stockpiling.</w:t>
      </w:r>
    </w:p>
    <w:p w14:paraId="442D867E" w14:textId="77777777" w:rsidR="000274C4" w:rsidRPr="002B0489" w:rsidRDefault="000274C4" w:rsidP="000274C4">
      <w:pPr>
        <w:keepNext/>
        <w:shd w:val="clear" w:color="auto" w:fill="003266"/>
        <w:spacing w:before="120" w:after="120" w:line="276" w:lineRule="auto"/>
        <w:outlineLvl w:val="0"/>
        <w:rPr>
          <w:rFonts w:ascii="Calibri" w:eastAsia="Calibri" w:hAnsi="Calibri"/>
          <w:b/>
          <w:color w:val="FFFFFF"/>
          <w:lang w:val="en-AU"/>
        </w:rPr>
      </w:pPr>
      <w:r w:rsidRPr="52945F05">
        <w:rPr>
          <w:rFonts w:ascii="Calibri" w:eastAsia="Calibri" w:hAnsi="Calibri"/>
          <w:b/>
          <w:color w:val="FFFFFF" w:themeColor="background1"/>
          <w:lang w:val="en-AU"/>
        </w:rPr>
        <w:t xml:space="preserve"> Community Consultation and Engagement</w:t>
      </w:r>
    </w:p>
    <w:p w14:paraId="218D693D" w14:textId="77777777" w:rsidR="000274C4" w:rsidRDefault="000274C4" w:rsidP="000274C4">
      <w:pPr>
        <w:spacing w:line="276" w:lineRule="auto"/>
        <w:rPr>
          <w:rFonts w:ascii="Calibri" w:eastAsia="Calibri" w:hAnsi="Calibri" w:cs="Calibri"/>
          <w:color w:val="000000" w:themeColor="text1"/>
          <w:lang w:val="en-AU"/>
        </w:rPr>
      </w:pPr>
      <w:r w:rsidRPr="756C6A1B">
        <w:rPr>
          <w:rFonts w:ascii="Calibri" w:eastAsia="Calibri" w:hAnsi="Calibri" w:cs="Calibri"/>
          <w:color w:val="000000" w:themeColor="text1"/>
          <w:lang w:val="en-AU"/>
        </w:rPr>
        <w:t>Council has been advocating to State Government for Maternal and Child Health changes as proposed.  The community has been recently consulted on the draft Domestic Animal Management Plan including consideration of animal registrations and cat curfews. Council consulted the community during the development of the recently adopted Rethinking Waste Plan and through the planning of the new glass bin service.</w:t>
      </w:r>
    </w:p>
    <w:p w14:paraId="490B1E5A" w14:textId="77777777" w:rsidR="000274C4" w:rsidRDefault="000274C4" w:rsidP="000274C4">
      <w:pPr>
        <w:spacing w:line="276" w:lineRule="auto"/>
        <w:rPr>
          <w:rFonts w:ascii="Calibri" w:hAnsi="Calibri"/>
          <w:color w:val="000000"/>
          <w:lang w:val="en-AU"/>
        </w:rPr>
      </w:pPr>
      <w:r>
        <w:rPr>
          <w:rFonts w:ascii="Calibri" w:eastAsia="Calibri" w:hAnsi="Calibri" w:cs="Calibri"/>
          <w:color w:val="000000" w:themeColor="text1"/>
          <w:lang w:val="en-AU"/>
        </w:rPr>
        <w:br w:type="page"/>
      </w:r>
    </w:p>
    <w:p w14:paraId="4A9850B1" w14:textId="77777777" w:rsidR="000274C4" w:rsidRDefault="000274C4" w:rsidP="000274C4">
      <w:pPr>
        <w:keepNext/>
        <w:shd w:val="clear" w:color="auto" w:fill="003266"/>
        <w:spacing w:before="120" w:after="120" w:line="276" w:lineRule="auto"/>
        <w:outlineLvl w:val="0"/>
        <w:rPr>
          <w:rFonts w:ascii="Calibri" w:eastAsia="Calibri" w:hAnsi="Calibri" w:cs="Calibri"/>
          <w:b/>
          <w:bCs/>
          <w:color w:val="FFFFFF"/>
          <w:lang w:val="en-AU"/>
        </w:rPr>
      </w:pPr>
      <w:r>
        <w:rPr>
          <w:rFonts w:ascii="Calibri" w:eastAsia="Calibri" w:hAnsi="Calibri"/>
          <w:b/>
          <w:color w:val="FFFFFF" w:themeColor="background1"/>
          <w:lang w:val="en-AU"/>
        </w:rPr>
        <w:t xml:space="preserve"> </w:t>
      </w:r>
      <w:r w:rsidRPr="52945F05">
        <w:rPr>
          <w:rFonts w:ascii="Calibri" w:eastAsia="Calibri" w:hAnsi="Calibri"/>
          <w:b/>
          <w:color w:val="FFFFFF" w:themeColor="background1"/>
          <w:lang w:val="en-AU"/>
        </w:rPr>
        <w:t>Alignment to Community Plan, Policies or Strategies</w:t>
      </w:r>
    </w:p>
    <w:p w14:paraId="505C62A7" w14:textId="77777777" w:rsidR="000274C4" w:rsidRDefault="000274C4" w:rsidP="000274C4">
      <w:pPr>
        <w:spacing w:line="276" w:lineRule="auto"/>
        <w:rPr>
          <w:rFonts w:ascii="Calibri" w:eastAsia="Calibri" w:hAnsi="Calibri" w:cs="Calibri"/>
          <w:color w:val="000000"/>
          <w:lang w:val="en-AU"/>
        </w:rPr>
      </w:pPr>
      <w:r w:rsidRPr="32FE4E5A">
        <w:rPr>
          <w:rFonts w:ascii="Calibri" w:eastAsia="Calibri" w:hAnsi="Calibri" w:cs="Calibri"/>
          <w:color w:val="000000" w:themeColor="text1"/>
          <w:lang w:val="en-AU"/>
        </w:rPr>
        <w:t>Alignment to Whittlesea 2040 and Community Plan 2021-2025:</w:t>
      </w:r>
    </w:p>
    <w:p w14:paraId="03417E08" w14:textId="77777777" w:rsidR="000274C4" w:rsidRDefault="000274C4" w:rsidP="000274C4">
      <w:pPr>
        <w:spacing w:before="240" w:after="60" w:line="276" w:lineRule="auto"/>
        <w:rPr>
          <w:rFonts w:ascii="Calibri" w:eastAsia="Calibri" w:hAnsi="Calibri" w:cs="Calibri"/>
          <w:b/>
          <w:bCs/>
          <w:color w:val="000000"/>
          <w:lang w:val="en-AU"/>
        </w:rPr>
      </w:pPr>
      <w:r>
        <w:rPr>
          <w:rFonts w:ascii="Calibri" w:eastAsia="Calibri" w:hAnsi="Calibri" w:cs="Calibri"/>
          <w:b/>
          <w:bCs/>
          <w:color w:val="000000"/>
          <w:lang w:val="en-AU"/>
        </w:rPr>
        <w:t xml:space="preserve">High performing organisation </w:t>
      </w:r>
    </w:p>
    <w:p w14:paraId="028CB8D3"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lang w:val="en-AU"/>
        </w:rPr>
        <w:t>We engage effectively with the community, to deliver efficient and effective services and initiatives, and to make decisions in the best interest of our community and deliver value to our community.</w:t>
      </w:r>
    </w:p>
    <w:p w14:paraId="6B9B27CE" w14:textId="77777777" w:rsidR="000274C4" w:rsidRPr="00290BE8" w:rsidRDefault="000274C4" w:rsidP="000274C4">
      <w:pPr>
        <w:keepNext/>
        <w:shd w:val="clear" w:color="auto" w:fill="003266"/>
        <w:spacing w:before="120" w:after="120" w:line="276" w:lineRule="auto"/>
        <w:outlineLvl w:val="0"/>
        <w:rPr>
          <w:rFonts w:ascii="Calibri" w:eastAsia="Calibri" w:hAnsi="Calibri"/>
          <w:b/>
          <w:color w:val="FFFFFF"/>
          <w:lang w:val="en-AU"/>
        </w:rPr>
      </w:pPr>
      <w:r>
        <w:rPr>
          <w:rFonts w:ascii="Calibri" w:eastAsia="Calibri" w:hAnsi="Calibri"/>
          <w:b/>
          <w:color w:val="FFFFFF" w:themeColor="background1"/>
          <w:lang w:val="en-AU"/>
        </w:rPr>
        <w:t xml:space="preserve"> </w:t>
      </w:r>
      <w:r w:rsidRPr="52945F05">
        <w:rPr>
          <w:rFonts w:ascii="Calibri" w:eastAsia="Calibri" w:hAnsi="Calibri"/>
          <w:b/>
          <w:color w:val="FFFFFF" w:themeColor="background1"/>
          <w:lang w:val="en-AU"/>
        </w:rPr>
        <w:t>Considerations</w:t>
      </w:r>
    </w:p>
    <w:p w14:paraId="3A5300AB" w14:textId="77777777" w:rsidR="000274C4" w:rsidRDefault="000274C4" w:rsidP="000274C4">
      <w:pPr>
        <w:keepNext/>
        <w:spacing w:before="240" w:after="60" w:line="276" w:lineRule="auto"/>
        <w:outlineLvl w:val="1"/>
        <w:rPr>
          <w:rFonts w:ascii="Calibri" w:eastAsia="Calibri" w:hAnsi="Calibri" w:cs="Calibri"/>
          <w:b/>
          <w:bCs/>
          <w:color w:val="000000"/>
          <w:lang w:val="en-AU"/>
        </w:rPr>
      </w:pPr>
      <w:r w:rsidRPr="32FE4E5A">
        <w:rPr>
          <w:rFonts w:ascii="Calibri" w:eastAsia="Calibri" w:hAnsi="Calibri" w:cs="Calibri"/>
          <w:b/>
          <w:bCs/>
          <w:color w:val="000000" w:themeColor="text1"/>
          <w:lang w:val="en-AU"/>
        </w:rPr>
        <w:t>Environmental</w:t>
      </w:r>
    </w:p>
    <w:p w14:paraId="1D4D759E" w14:textId="77777777" w:rsidR="000274C4" w:rsidRPr="00396B38" w:rsidRDefault="000274C4" w:rsidP="000274C4">
      <w:pPr>
        <w:spacing w:line="276" w:lineRule="auto"/>
        <w:rPr>
          <w:rFonts w:ascii="Calibri" w:eastAsia="Calibri" w:hAnsi="Calibri" w:cs="Calibri"/>
          <w:color w:val="000000"/>
          <w:lang w:val="en-AU"/>
        </w:rPr>
      </w:pPr>
      <w:r w:rsidRPr="1BCEDC1C">
        <w:rPr>
          <w:rFonts w:ascii="Calibri" w:hAnsi="Calibri"/>
          <w:color w:val="000000" w:themeColor="text1"/>
          <w:lang w:val="en-AU"/>
        </w:rPr>
        <w:t>In relation to cat confinement</w:t>
      </w:r>
      <w:r w:rsidRPr="00396B38">
        <w:rPr>
          <w:rFonts w:ascii="Calibri" w:eastAsia="Calibri" w:hAnsi="Calibri" w:cs="Calibri"/>
          <w:color w:val="000000" w:themeColor="text1"/>
          <w:lang w:val="en-AU"/>
        </w:rPr>
        <w:t xml:space="preserve"> </w:t>
      </w:r>
      <w:r>
        <w:rPr>
          <w:rFonts w:ascii="Calibri" w:eastAsia="Calibri" w:hAnsi="Calibri" w:cs="Calibri"/>
          <w:color w:val="000000" w:themeColor="text1"/>
          <w:lang w:val="en-AU"/>
        </w:rPr>
        <w:t>t</w:t>
      </w:r>
      <w:r w:rsidRPr="00396B38">
        <w:rPr>
          <w:rFonts w:ascii="Calibri" w:eastAsia="Calibri" w:hAnsi="Calibri" w:cs="Calibri"/>
          <w:color w:val="000000" w:themeColor="text1"/>
          <w:lang w:val="en-AU"/>
        </w:rPr>
        <w:t>he same issues exist across the state in relation to cat welfare, wildlife protection and nuisance complaints from community members caused by roaming cats.</w:t>
      </w:r>
    </w:p>
    <w:p w14:paraId="5B49EF5D" w14:textId="77777777" w:rsidR="000274C4" w:rsidRDefault="000274C4" w:rsidP="000274C4">
      <w:pPr>
        <w:spacing w:line="276" w:lineRule="auto"/>
        <w:rPr>
          <w:rFonts w:ascii="Calibri" w:eastAsia="Calibri" w:hAnsi="Calibri" w:cs="Calibri"/>
          <w:color w:val="000000"/>
          <w:lang w:val="en-AU"/>
        </w:rPr>
      </w:pPr>
      <w:r w:rsidRPr="00396B38">
        <w:rPr>
          <w:rFonts w:ascii="Calibri" w:eastAsia="Calibri" w:hAnsi="Calibri" w:cs="Calibri"/>
          <w:color w:val="000000" w:themeColor="text1"/>
          <w:lang w:val="en-AU"/>
        </w:rPr>
        <w:t>A consistent approach would ensure that cats’ welfare is being upheld consistently across Victoria, along with protecting our precious wildlife and reducing community frustration caused by irresponsible pet ownership.</w:t>
      </w:r>
    </w:p>
    <w:p w14:paraId="01F60F23" w14:textId="77777777" w:rsidR="000274C4" w:rsidRDefault="000274C4" w:rsidP="000274C4">
      <w:pPr>
        <w:spacing w:line="276" w:lineRule="auto"/>
        <w:rPr>
          <w:rFonts w:ascii="Calibri" w:eastAsia="Calibri" w:hAnsi="Calibri" w:cs="Calibri"/>
          <w:color w:val="000000"/>
          <w:lang w:val="en-AU"/>
        </w:rPr>
      </w:pPr>
      <w:r w:rsidRPr="756C6A1B">
        <w:rPr>
          <w:rFonts w:ascii="Calibri" w:eastAsia="Calibri" w:hAnsi="Calibri" w:cs="Calibri"/>
          <w:color w:val="000000" w:themeColor="text1"/>
          <w:lang w:val="en-AU"/>
        </w:rPr>
        <w:t>Supporting communities to recycle correctly will see more material stay out of landfill and reduce carbon emissions.</w:t>
      </w:r>
    </w:p>
    <w:p w14:paraId="7D96484F"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 xml:space="preserve">Continuing and embedding the OPLE program in each council would reduce environmental and amenity impacts of lower-risk and lower-complexity waste and pollution issues for which, in some circumstances, local councils are not authorised </w:t>
      </w:r>
      <w:r w:rsidRPr="10AEDE64">
        <w:rPr>
          <w:rFonts w:asciiTheme="minorHAnsi" w:eastAsia="MS Mincho" w:hAnsiTheme="minorHAnsi" w:cs="Arial"/>
          <w:color w:val="333333"/>
          <w:lang w:val="en-AU"/>
        </w:rPr>
        <w:t>to manage matters such as lower-risk pollution issues in communities including dust, odour, noise and small-scale organised illegal dumping, illegal chemical and waste stockpiling</w:t>
      </w:r>
    </w:p>
    <w:p w14:paraId="0961020D" w14:textId="77777777" w:rsidR="000274C4" w:rsidRDefault="000274C4" w:rsidP="000274C4">
      <w:pPr>
        <w:keepNext/>
        <w:spacing w:before="240" w:after="60" w:line="276" w:lineRule="auto"/>
        <w:outlineLvl w:val="1"/>
        <w:rPr>
          <w:rFonts w:ascii="Calibri" w:eastAsia="Calibri" w:hAnsi="Calibri" w:cs="Calibri"/>
          <w:b/>
          <w:bCs/>
          <w:color w:val="000000"/>
          <w:lang w:val="en-AU"/>
        </w:rPr>
      </w:pPr>
      <w:r w:rsidRPr="32FE4E5A">
        <w:rPr>
          <w:rFonts w:ascii="Calibri" w:eastAsia="Calibri" w:hAnsi="Calibri" w:cs="Calibri"/>
          <w:b/>
          <w:bCs/>
          <w:color w:val="000000" w:themeColor="text1"/>
          <w:lang w:val="en-AU"/>
        </w:rPr>
        <w:t xml:space="preserve">Social, Cultural and Health </w:t>
      </w:r>
    </w:p>
    <w:p w14:paraId="6998703B" w14:textId="77777777" w:rsidR="000274C4" w:rsidRDefault="000274C4" w:rsidP="000274C4">
      <w:pPr>
        <w:spacing w:line="276" w:lineRule="auto"/>
        <w:rPr>
          <w:rFonts w:ascii="Calibri" w:eastAsia="Calibri" w:hAnsi="Calibri" w:cs="Calibri"/>
          <w:color w:val="000000"/>
          <w:lang w:val="en-AU"/>
        </w:rPr>
      </w:pPr>
      <w:r w:rsidRPr="00DB2536">
        <w:rPr>
          <w:rFonts w:ascii="Calibri" w:eastAsia="Calibri" w:hAnsi="Calibri" w:cs="Calibri"/>
          <w:color w:val="000000" w:themeColor="text1"/>
          <w:lang w:val="en-AU"/>
        </w:rPr>
        <w:t xml:space="preserve">The Maternal and Child Health (MCH) service is an essential program, which </w:t>
      </w:r>
      <w:proofErr w:type="gramStart"/>
      <w:r w:rsidRPr="00DB2536">
        <w:rPr>
          <w:rFonts w:ascii="Calibri" w:eastAsia="Calibri" w:hAnsi="Calibri" w:cs="Calibri"/>
          <w:color w:val="000000" w:themeColor="text1"/>
          <w:lang w:val="en-AU"/>
        </w:rPr>
        <w:t>local residents</w:t>
      </w:r>
      <w:proofErr w:type="gramEnd"/>
      <w:r w:rsidRPr="00DB2536">
        <w:rPr>
          <w:rFonts w:ascii="Calibri" w:eastAsia="Calibri" w:hAnsi="Calibri" w:cs="Calibri"/>
          <w:color w:val="000000" w:themeColor="text1"/>
          <w:lang w:val="en-AU"/>
        </w:rPr>
        <w:t xml:space="preserve"> rely on to ensure the ongoing health and wellbeing of their infants, children and families. </w:t>
      </w:r>
    </w:p>
    <w:p w14:paraId="18167A87" w14:textId="77777777" w:rsidR="000274C4" w:rsidRDefault="000274C4" w:rsidP="000274C4">
      <w:pPr>
        <w:keepNext/>
        <w:spacing w:before="240" w:after="60" w:line="276" w:lineRule="auto"/>
        <w:outlineLvl w:val="1"/>
        <w:rPr>
          <w:rFonts w:ascii="Calibri" w:eastAsia="Calibri" w:hAnsi="Calibri" w:cs="Calibri"/>
          <w:b/>
          <w:bCs/>
          <w:color w:val="000000"/>
          <w:lang w:val="en-AU"/>
        </w:rPr>
      </w:pPr>
      <w:r w:rsidRPr="32FE4E5A">
        <w:rPr>
          <w:rFonts w:ascii="Calibri" w:eastAsia="Calibri" w:hAnsi="Calibri" w:cs="Calibri"/>
          <w:b/>
          <w:bCs/>
          <w:color w:val="000000" w:themeColor="text1"/>
          <w:lang w:val="en-AU"/>
        </w:rPr>
        <w:t>Economic</w:t>
      </w:r>
    </w:p>
    <w:p w14:paraId="31674085"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olor w:val="000000" w:themeColor="text1"/>
          <w:lang w:val="en-AU"/>
        </w:rPr>
        <w:t>No</w:t>
      </w:r>
      <w:r w:rsidRPr="0031180E">
        <w:rPr>
          <w:rFonts w:ascii="Calibri" w:eastAsia="Calibri" w:hAnsi="Calibri"/>
          <w:color w:val="000000" w:themeColor="text1"/>
          <w:lang w:val="en-AU"/>
        </w:rPr>
        <w:t xml:space="preserve"> implications</w:t>
      </w:r>
    </w:p>
    <w:p w14:paraId="6122FFFD" w14:textId="77777777" w:rsidR="000274C4" w:rsidRDefault="000274C4" w:rsidP="000274C4">
      <w:pPr>
        <w:keepNext/>
        <w:spacing w:before="240" w:after="60" w:line="276" w:lineRule="auto"/>
        <w:outlineLvl w:val="1"/>
        <w:rPr>
          <w:rFonts w:ascii="Calibri" w:eastAsia="Calibri" w:hAnsi="Calibri" w:cs="Calibri"/>
          <w:b/>
          <w:bCs/>
          <w:color w:val="000000"/>
          <w:lang w:val="en-AU"/>
        </w:rPr>
      </w:pPr>
      <w:r w:rsidRPr="32FE4E5A">
        <w:rPr>
          <w:rFonts w:ascii="Calibri" w:eastAsia="Calibri" w:hAnsi="Calibri" w:cs="Calibri"/>
          <w:b/>
          <w:bCs/>
          <w:color w:val="000000" w:themeColor="text1"/>
          <w:lang w:val="en-AU"/>
        </w:rPr>
        <w:t>Financial Implications</w:t>
      </w:r>
    </w:p>
    <w:p w14:paraId="16C3664D" w14:textId="77777777" w:rsidR="000274C4" w:rsidRDefault="000274C4" w:rsidP="000274C4">
      <w:pPr>
        <w:spacing w:line="276" w:lineRule="auto"/>
        <w:rPr>
          <w:rFonts w:ascii="Calibri" w:hAnsi="Calibri"/>
          <w:color w:val="000000"/>
          <w:lang w:val="en-AU"/>
        </w:rPr>
      </w:pPr>
      <w:r>
        <w:rPr>
          <w:rFonts w:ascii="Calibri" w:eastAsia="Calibri" w:hAnsi="Calibri" w:cs="Calibri"/>
          <w:color w:val="000000" w:themeColor="text1"/>
          <w:lang w:val="en-AU"/>
        </w:rPr>
        <w:t xml:space="preserve">In relation to Cat and Dog registration fees </w:t>
      </w:r>
      <w:r>
        <w:rPr>
          <w:rFonts w:ascii="Calibri" w:hAnsi="Calibri"/>
          <w:color w:val="000000" w:themeColor="text1"/>
          <w:lang w:val="en-AU"/>
        </w:rPr>
        <w:t>i</w:t>
      </w:r>
      <w:r w:rsidRPr="1BCEDC1C">
        <w:rPr>
          <w:rFonts w:ascii="Calibri" w:hAnsi="Calibri"/>
          <w:color w:val="000000" w:themeColor="text1"/>
          <w:lang w:val="en-AU"/>
        </w:rPr>
        <w:t xml:space="preserve">t is important fees are set at an appropriate level to ensure </w:t>
      </w:r>
      <w:r>
        <w:rPr>
          <w:rFonts w:ascii="Calibri" w:hAnsi="Calibri"/>
          <w:color w:val="000000" w:themeColor="text1"/>
          <w:lang w:val="en-AU"/>
        </w:rPr>
        <w:t xml:space="preserve">the delivery of </w:t>
      </w:r>
      <w:r w:rsidRPr="1BCEDC1C">
        <w:rPr>
          <w:rFonts w:ascii="Calibri" w:hAnsi="Calibri"/>
          <w:color w:val="000000" w:themeColor="text1"/>
          <w:lang w:val="en-AU"/>
        </w:rPr>
        <w:t xml:space="preserve">important </w:t>
      </w:r>
      <w:r w:rsidRPr="005237C4">
        <w:rPr>
          <w:rFonts w:ascii="Calibri" w:hAnsi="Calibri"/>
          <w:color w:val="000000" w:themeColor="text1"/>
          <w:lang w:val="en-AU"/>
        </w:rPr>
        <w:t>responsible pet ownership initiatives and animal management activities outlined in Domestic Animal Management Plans</w:t>
      </w:r>
      <w:r>
        <w:rPr>
          <w:rFonts w:ascii="Calibri" w:hAnsi="Calibri"/>
          <w:color w:val="000000" w:themeColor="text1"/>
          <w:lang w:val="en-AU"/>
        </w:rPr>
        <w:t xml:space="preserve"> </w:t>
      </w:r>
      <w:r w:rsidRPr="1BCEDC1C">
        <w:rPr>
          <w:rFonts w:ascii="Calibri" w:hAnsi="Calibri"/>
          <w:color w:val="000000" w:themeColor="text1"/>
          <w:lang w:val="en-AU"/>
        </w:rPr>
        <w:t xml:space="preserve">can continue to be performed by local councils. </w:t>
      </w:r>
    </w:p>
    <w:p w14:paraId="4BB57E48" w14:textId="77777777" w:rsidR="000274C4" w:rsidRDefault="000274C4" w:rsidP="000274C4">
      <w:pPr>
        <w:spacing w:line="276" w:lineRule="auto"/>
        <w:rPr>
          <w:rFonts w:ascii="Calibri" w:hAnsi="Calibri"/>
          <w:color w:val="000000"/>
          <w:lang w:val="en-AU"/>
        </w:rPr>
      </w:pPr>
      <w:r>
        <w:rPr>
          <w:rFonts w:ascii="Calibri" w:hAnsi="Calibri"/>
          <w:color w:val="000000" w:themeColor="text1"/>
          <w:lang w:val="en-AU"/>
        </w:rPr>
        <w:t xml:space="preserve">In relation to </w:t>
      </w:r>
      <w:r w:rsidRPr="00DB2536">
        <w:rPr>
          <w:rFonts w:ascii="Calibri" w:eastAsia="Calibri" w:hAnsi="Calibri" w:cs="Calibri"/>
          <w:color w:val="000000" w:themeColor="text1"/>
          <w:lang w:val="en-AU"/>
        </w:rPr>
        <w:t>Maternal and Child Health</w:t>
      </w:r>
      <w:r>
        <w:rPr>
          <w:rFonts w:ascii="Calibri" w:eastAsia="Calibri" w:hAnsi="Calibri" w:cs="Calibri"/>
          <w:color w:val="000000" w:themeColor="text1"/>
          <w:lang w:val="en-AU"/>
        </w:rPr>
        <w:t xml:space="preserve"> services, t</w:t>
      </w:r>
      <w:r w:rsidRPr="00952423">
        <w:rPr>
          <w:rFonts w:ascii="Calibri" w:hAnsi="Calibri"/>
          <w:color w:val="000000" w:themeColor="text1"/>
          <w:lang w:val="en-AU"/>
        </w:rPr>
        <w:t xml:space="preserve">he City of Whittlesea is one of the fastest growing municipalities in Victoria, it is struggling to keep up with the increasing demand for MCH services and requires additional support to be provided ahead of the growing population.   </w:t>
      </w:r>
    </w:p>
    <w:p w14:paraId="646D653B" w14:textId="77777777" w:rsidR="000274C4" w:rsidRDefault="000274C4" w:rsidP="000274C4">
      <w:pPr>
        <w:spacing w:line="276" w:lineRule="auto"/>
        <w:rPr>
          <w:rFonts w:ascii="Calibri" w:eastAsia="Calibri" w:hAnsi="Calibri" w:cs="Calibri"/>
          <w:color w:val="000000"/>
          <w:lang w:val="en-AU"/>
        </w:rPr>
      </w:pPr>
      <w:r w:rsidRPr="756C6A1B">
        <w:rPr>
          <w:rFonts w:ascii="Calibri" w:eastAsia="Calibri" w:hAnsi="Calibri" w:cs="Calibri"/>
          <w:color w:val="000000" w:themeColor="text1"/>
          <w:lang w:val="en-AU"/>
        </w:rPr>
        <w:lastRenderedPageBreak/>
        <w:t xml:space="preserve">An integrated state-wide </w:t>
      </w:r>
      <w:r w:rsidRPr="02A7C49D">
        <w:rPr>
          <w:rFonts w:ascii="Calibri" w:eastAsia="Calibri" w:hAnsi="Calibri" w:cs="Calibri"/>
          <w:color w:val="000000" w:themeColor="text1"/>
          <w:lang w:val="en-AU"/>
        </w:rPr>
        <w:t>Bin</w:t>
      </w:r>
      <w:r w:rsidRPr="756C6A1B">
        <w:rPr>
          <w:rFonts w:ascii="Calibri" w:eastAsia="Calibri" w:hAnsi="Calibri" w:cs="Calibri"/>
          <w:color w:val="000000" w:themeColor="text1"/>
          <w:lang w:val="en-AU"/>
        </w:rPr>
        <w:t xml:space="preserve"> Day app would avoid the need for the City of Whittlesea to have to fund the building and maintenance of a stand-alone </w:t>
      </w:r>
      <w:r w:rsidRPr="02A7C49D">
        <w:rPr>
          <w:rFonts w:ascii="Calibri" w:eastAsia="Calibri" w:hAnsi="Calibri" w:cs="Calibri"/>
          <w:color w:val="000000" w:themeColor="text1"/>
          <w:lang w:val="en-AU"/>
        </w:rPr>
        <w:t>bin</w:t>
      </w:r>
      <w:r w:rsidRPr="756C6A1B">
        <w:rPr>
          <w:rFonts w:ascii="Calibri" w:eastAsia="Calibri" w:hAnsi="Calibri" w:cs="Calibri"/>
          <w:color w:val="000000" w:themeColor="text1"/>
          <w:lang w:val="en-AU"/>
        </w:rPr>
        <w:t xml:space="preserve"> day app.</w:t>
      </w:r>
    </w:p>
    <w:p w14:paraId="27A79012"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There are no financial implications to Council of continuing and embedding the OPLE program as this position is funded by the EPA.</w:t>
      </w:r>
    </w:p>
    <w:p w14:paraId="624ECD9E" w14:textId="77777777" w:rsidR="000274C4" w:rsidRPr="00E94556" w:rsidRDefault="000274C4" w:rsidP="000274C4">
      <w:pPr>
        <w:keepNext/>
        <w:shd w:val="clear" w:color="auto" w:fill="003266"/>
        <w:spacing w:before="120" w:after="120" w:line="276" w:lineRule="auto"/>
        <w:outlineLvl w:val="0"/>
        <w:rPr>
          <w:rFonts w:ascii="Calibri" w:eastAsia="Calibri" w:hAnsi="Calibri"/>
          <w:b/>
          <w:color w:val="FFFFFF"/>
          <w:lang w:val="en-AU"/>
        </w:rPr>
      </w:pPr>
      <w:r w:rsidRPr="00554CE3">
        <w:rPr>
          <w:rFonts w:ascii="Calibri" w:eastAsia="Calibri" w:hAnsi="Calibri" w:cs="Calibri"/>
          <w:b/>
          <w:bCs/>
          <w:color w:val="FFFFFF" w:themeColor="background1"/>
          <w:lang w:val="en-AU"/>
        </w:rPr>
        <w:t xml:space="preserve"> </w:t>
      </w:r>
      <w:r w:rsidRPr="00E94556">
        <w:rPr>
          <w:rFonts w:ascii="Calibri" w:eastAsia="Calibri" w:hAnsi="Calibri"/>
          <w:b/>
          <w:color w:val="FFFFFF" w:themeColor="background1"/>
          <w:lang w:val="en-AU"/>
        </w:rPr>
        <w:t>Link to Strategic Risk</w:t>
      </w:r>
    </w:p>
    <w:p w14:paraId="04330064" w14:textId="77777777" w:rsidR="000274C4" w:rsidRPr="002811E9" w:rsidRDefault="000274C4" w:rsidP="000274C4">
      <w:pPr>
        <w:keepNext/>
        <w:spacing w:before="240" w:after="60" w:line="276" w:lineRule="auto"/>
        <w:outlineLvl w:val="1"/>
        <w:rPr>
          <w:rFonts w:ascii="Calibri" w:eastAsia="Calibri" w:hAnsi="Calibri" w:cs="Calibri"/>
          <w:b/>
          <w:bCs/>
          <w:color w:val="000000"/>
          <w:lang w:val="en-AU"/>
        </w:rPr>
      </w:pPr>
      <w:r w:rsidRPr="002811E9">
        <w:rPr>
          <w:rFonts w:ascii="Calibri" w:eastAsia="Calibri" w:hAnsi="Calibri" w:cs="Calibri"/>
          <w:b/>
          <w:bCs/>
          <w:color w:val="000000" w:themeColor="text1"/>
          <w:lang w:val="en-AU"/>
        </w:rPr>
        <w:t xml:space="preserve">Strategic Risk </w:t>
      </w:r>
      <w:r>
        <w:rPr>
          <w:rFonts w:ascii="Calibri" w:eastAsia="Calibri" w:hAnsi="Calibri" w:cs="Calibri"/>
          <w:i/>
          <w:iCs/>
          <w:color w:val="000000"/>
          <w:lang w:val="en-AU"/>
        </w:rPr>
        <w:t>Not linked to the risks within the Strategic Risk Register  </w:t>
      </w:r>
    </w:p>
    <w:p w14:paraId="33A2B593" w14:textId="77777777" w:rsidR="000274C4" w:rsidRPr="00E94556" w:rsidRDefault="000274C4" w:rsidP="000274C4">
      <w:pPr>
        <w:keepNext/>
        <w:shd w:val="clear" w:color="auto" w:fill="003266"/>
        <w:spacing w:before="120" w:after="120" w:line="276" w:lineRule="auto"/>
        <w:outlineLvl w:val="0"/>
        <w:rPr>
          <w:rFonts w:ascii="Calibri" w:eastAsia="Calibri" w:hAnsi="Calibri"/>
          <w:b/>
          <w:color w:val="FFFFFF"/>
          <w:lang w:val="en-AU"/>
        </w:rPr>
      </w:pPr>
      <w:r w:rsidRPr="00E94556">
        <w:rPr>
          <w:rFonts w:ascii="Calibri" w:eastAsia="Calibri" w:hAnsi="Calibri"/>
          <w:b/>
          <w:color w:val="FFFFFF" w:themeColor="background1"/>
          <w:lang w:val="en-AU"/>
        </w:rPr>
        <w:t>Implementation Strategy</w:t>
      </w:r>
    </w:p>
    <w:p w14:paraId="041C998E" w14:textId="77777777" w:rsidR="000274C4" w:rsidRDefault="000274C4" w:rsidP="000274C4">
      <w:pPr>
        <w:keepNext/>
        <w:spacing w:before="240" w:after="60" w:line="276" w:lineRule="auto"/>
        <w:outlineLvl w:val="1"/>
        <w:rPr>
          <w:rFonts w:ascii="Calibri" w:eastAsia="Calibri" w:hAnsi="Calibri" w:cs="Calibri"/>
          <w:b/>
          <w:bCs/>
          <w:color w:val="000000"/>
          <w:lang w:val="en-AU"/>
        </w:rPr>
      </w:pPr>
      <w:r w:rsidRPr="32FE4E5A">
        <w:rPr>
          <w:rFonts w:ascii="Calibri" w:eastAsia="Calibri" w:hAnsi="Calibri" w:cs="Calibri"/>
          <w:b/>
          <w:bCs/>
          <w:color w:val="000000" w:themeColor="text1"/>
          <w:lang w:val="en-AU"/>
        </w:rPr>
        <w:t>Critical Dates</w:t>
      </w:r>
    </w:p>
    <w:p w14:paraId="583B8532"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S</w:t>
      </w:r>
      <w:r w:rsidRPr="00960A34">
        <w:rPr>
          <w:rFonts w:ascii="Calibri" w:eastAsia="Calibri" w:hAnsi="Calibri" w:cs="Calibri"/>
          <w:color w:val="000000" w:themeColor="text1"/>
          <w:lang w:val="en-AU"/>
        </w:rPr>
        <w:t>ubmission of motions close</w:t>
      </w:r>
      <w:r>
        <w:rPr>
          <w:rFonts w:ascii="Calibri" w:eastAsia="Calibri" w:hAnsi="Calibri" w:cs="Calibri"/>
          <w:color w:val="000000" w:themeColor="text1"/>
          <w:lang w:val="en-AU"/>
        </w:rPr>
        <w:t>s</w:t>
      </w:r>
      <w:r w:rsidRPr="00960A34">
        <w:rPr>
          <w:rFonts w:ascii="Calibri" w:eastAsia="Calibri" w:hAnsi="Calibri" w:cs="Calibri"/>
          <w:color w:val="000000" w:themeColor="text1"/>
          <w:lang w:val="en-AU"/>
        </w:rPr>
        <w:t xml:space="preserve"> at midnight on 27 May 2022</w:t>
      </w:r>
      <w:r>
        <w:rPr>
          <w:rFonts w:ascii="Calibri" w:eastAsia="Calibri" w:hAnsi="Calibri" w:cs="Calibri"/>
          <w:color w:val="000000" w:themeColor="text1"/>
          <w:lang w:val="en-AU"/>
        </w:rPr>
        <w:t xml:space="preserve">. </w:t>
      </w:r>
    </w:p>
    <w:p w14:paraId="7E71BA3C" w14:textId="77777777" w:rsidR="000274C4" w:rsidRPr="00E94556" w:rsidRDefault="000274C4" w:rsidP="000274C4">
      <w:pPr>
        <w:keepNext/>
        <w:shd w:val="clear" w:color="auto" w:fill="003266"/>
        <w:spacing w:before="120" w:after="120" w:line="276" w:lineRule="auto"/>
        <w:outlineLvl w:val="0"/>
        <w:rPr>
          <w:rFonts w:ascii="Calibri" w:eastAsia="Calibri" w:hAnsi="Calibri"/>
          <w:b/>
          <w:color w:val="FFFFFF"/>
          <w:lang w:val="en-AU"/>
        </w:rPr>
      </w:pPr>
      <w:r w:rsidRPr="00E94556">
        <w:rPr>
          <w:rFonts w:ascii="Calibri" w:eastAsia="Calibri" w:hAnsi="Calibri"/>
          <w:b/>
          <w:color w:val="FFFFFF" w:themeColor="background1"/>
          <w:lang w:val="en-AU"/>
        </w:rPr>
        <w:t xml:space="preserve"> Declaration of Conflict of Interest</w:t>
      </w:r>
    </w:p>
    <w:p w14:paraId="6C027F4A"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lang w:val="en-AU"/>
        </w:rPr>
        <w:t xml:space="preserve">Under Section 130 of the </w:t>
      </w:r>
      <w:r>
        <w:rPr>
          <w:rFonts w:ascii="Calibri" w:eastAsia="Calibri" w:hAnsi="Calibri" w:cs="Calibri"/>
          <w:i/>
          <w:iCs/>
          <w:lang w:val="en-AU"/>
        </w:rPr>
        <w:t xml:space="preserve">Local Government Act 2020 </w:t>
      </w:r>
      <w:r>
        <w:rPr>
          <w:rFonts w:ascii="Calibri" w:eastAsia="Calibri" w:hAnsi="Calibri" w:cs="Calibri"/>
          <w:lang w:val="en-AU"/>
        </w:rPr>
        <w:t>and Rule 47 of the Governance Rules 2021, officers providing advice to Council are required to disclose any conflict of interest they have in a matter and explain the nature of the conflict.</w:t>
      </w:r>
      <w:r>
        <w:rPr>
          <w:rFonts w:ascii="Calibri" w:eastAsia="Calibri" w:hAnsi="Calibri" w:cs="Calibri"/>
          <w:lang w:val="en-AU"/>
        </w:rPr>
        <w:br/>
      </w:r>
      <w:r>
        <w:rPr>
          <w:rFonts w:ascii="Calibri" w:eastAsia="Calibri" w:hAnsi="Calibri" w:cs="Calibri"/>
          <w:lang w:val="en-AU"/>
        </w:rPr>
        <w:br/>
        <w:t>The Responsible Officer reviewing this report, having made enquiries with relevant members of staff, reports that no disclosable interests have been raised in relation to this report.</w:t>
      </w:r>
    </w:p>
    <w:p w14:paraId="36DA1E83" w14:textId="77777777" w:rsidR="000274C4" w:rsidRPr="00E94556" w:rsidRDefault="000274C4" w:rsidP="000274C4">
      <w:pPr>
        <w:keepNext/>
        <w:shd w:val="clear" w:color="auto" w:fill="003266"/>
        <w:spacing w:before="120" w:after="120" w:line="276" w:lineRule="auto"/>
        <w:outlineLvl w:val="0"/>
        <w:rPr>
          <w:rFonts w:ascii="Calibri" w:eastAsia="Calibri" w:hAnsi="Calibri"/>
          <w:b/>
          <w:color w:val="FFFFFF"/>
          <w:lang w:val="en-AU"/>
        </w:rPr>
      </w:pPr>
      <w:r w:rsidRPr="00E94556">
        <w:rPr>
          <w:rFonts w:ascii="Calibri" w:eastAsia="Calibri" w:hAnsi="Calibri"/>
          <w:b/>
          <w:color w:val="FFFFFF" w:themeColor="background1"/>
          <w:lang w:val="en-AU"/>
        </w:rPr>
        <w:t xml:space="preserve"> Conclusion</w:t>
      </w:r>
    </w:p>
    <w:p w14:paraId="68D15F54" w14:textId="77777777" w:rsidR="000274C4" w:rsidRDefault="000274C4" w:rsidP="000274C4">
      <w:pPr>
        <w:spacing w:line="276" w:lineRule="auto"/>
        <w:rPr>
          <w:rFonts w:ascii="Calibri" w:eastAsia="Calibri" w:hAnsi="Calibri" w:cs="Calibri"/>
          <w:color w:val="000000"/>
          <w:lang w:val="en-AU"/>
        </w:rPr>
      </w:pPr>
      <w:r w:rsidRPr="00DB3F24">
        <w:rPr>
          <w:rFonts w:ascii="Calibri" w:eastAsia="Calibri" w:hAnsi="Calibri" w:cs="Calibri"/>
          <w:color w:val="000000" w:themeColor="text1"/>
          <w:lang w:val="en-AU"/>
        </w:rPr>
        <w:t>It is recommended that Council support the proposed motions for consideration at the MAV State Council meeting</w:t>
      </w:r>
      <w:r>
        <w:rPr>
          <w:rFonts w:ascii="Calibri" w:eastAsia="Calibri" w:hAnsi="Calibri" w:cs="Calibri"/>
          <w:color w:val="000000" w:themeColor="text1"/>
          <w:lang w:val="en-AU"/>
        </w:rPr>
        <w:t xml:space="preserve"> including:</w:t>
      </w:r>
    </w:p>
    <w:p w14:paraId="43430E41" w14:textId="77777777" w:rsidR="000274C4" w:rsidRDefault="000274C4" w:rsidP="000274C4">
      <w:pPr>
        <w:numPr>
          <w:ilvl w:val="0"/>
          <w:numId w:val="157"/>
        </w:numPr>
        <w:spacing w:line="276" w:lineRule="auto"/>
        <w:rPr>
          <w:rFonts w:ascii="Calibri" w:eastAsia="Calibri" w:hAnsi="Calibri" w:cs="Calibri"/>
          <w:color w:val="000000"/>
          <w:szCs w:val="20"/>
          <w:lang w:val="en-AU"/>
        </w:rPr>
      </w:pPr>
      <w:r>
        <w:rPr>
          <w:rFonts w:ascii="Calibri" w:eastAsia="Calibri" w:hAnsi="Calibri" w:cs="Calibri"/>
          <w:color w:val="000000" w:themeColor="text1"/>
          <w:szCs w:val="20"/>
          <w:lang w:val="en-AU"/>
        </w:rPr>
        <w:t>S</w:t>
      </w:r>
      <w:r w:rsidRPr="00642926">
        <w:rPr>
          <w:rFonts w:ascii="Calibri" w:eastAsia="Calibri" w:hAnsi="Calibri" w:cs="Calibri"/>
          <w:color w:val="000000" w:themeColor="text1"/>
          <w:szCs w:val="20"/>
          <w:lang w:val="en-AU"/>
        </w:rPr>
        <w:t>tandardising cat and dog registration fees</w:t>
      </w:r>
      <w:r>
        <w:rPr>
          <w:rFonts w:ascii="Calibri" w:eastAsia="Calibri" w:hAnsi="Calibri" w:cs="Calibri"/>
          <w:color w:val="000000" w:themeColor="text1"/>
          <w:szCs w:val="20"/>
          <w:lang w:val="en-AU"/>
        </w:rPr>
        <w:t xml:space="preserve">, </w:t>
      </w:r>
      <w:r w:rsidRPr="00642926">
        <w:rPr>
          <w:rFonts w:ascii="Calibri" w:eastAsia="Calibri" w:hAnsi="Calibri" w:cs="Calibri"/>
          <w:color w:val="000000" w:themeColor="text1"/>
          <w:szCs w:val="20"/>
          <w:lang w:val="en-AU"/>
        </w:rPr>
        <w:t>cat confinement laws</w:t>
      </w:r>
      <w:r>
        <w:rPr>
          <w:rFonts w:ascii="Calibri" w:eastAsia="Calibri" w:hAnsi="Calibri" w:cs="Calibri"/>
          <w:color w:val="000000" w:themeColor="text1"/>
          <w:szCs w:val="20"/>
          <w:lang w:val="en-AU"/>
        </w:rPr>
        <w:t xml:space="preserve"> and introducing mandatory cat desexing for all newly registered cats</w:t>
      </w:r>
      <w:r w:rsidRPr="00642926">
        <w:rPr>
          <w:rFonts w:ascii="Calibri" w:eastAsia="Calibri" w:hAnsi="Calibri" w:cs="Calibri"/>
          <w:color w:val="000000" w:themeColor="text1"/>
          <w:szCs w:val="20"/>
          <w:lang w:val="en-AU"/>
        </w:rPr>
        <w:t xml:space="preserve"> in </w:t>
      </w:r>
      <w:proofErr w:type="gramStart"/>
      <w:r w:rsidRPr="00642926">
        <w:rPr>
          <w:rFonts w:ascii="Calibri" w:eastAsia="Calibri" w:hAnsi="Calibri" w:cs="Calibri"/>
          <w:color w:val="000000" w:themeColor="text1"/>
          <w:szCs w:val="20"/>
          <w:lang w:val="en-AU"/>
        </w:rPr>
        <w:t>Victoria</w:t>
      </w:r>
      <w:r>
        <w:rPr>
          <w:rFonts w:ascii="Calibri" w:eastAsia="Calibri" w:hAnsi="Calibri" w:cs="Calibri"/>
          <w:color w:val="000000" w:themeColor="text1"/>
          <w:szCs w:val="20"/>
          <w:lang w:val="en-AU"/>
        </w:rPr>
        <w:t>;</w:t>
      </w:r>
      <w:proofErr w:type="gramEnd"/>
    </w:p>
    <w:p w14:paraId="7E86AD4D" w14:textId="77777777" w:rsidR="000274C4" w:rsidRDefault="000274C4" w:rsidP="000274C4">
      <w:pPr>
        <w:numPr>
          <w:ilvl w:val="0"/>
          <w:numId w:val="157"/>
        </w:numPr>
        <w:spacing w:line="276" w:lineRule="auto"/>
        <w:rPr>
          <w:rFonts w:ascii="Calibri" w:eastAsia="Calibri" w:hAnsi="Calibri" w:cs="Calibri"/>
          <w:color w:val="000000"/>
          <w:lang w:val="en-AU"/>
        </w:rPr>
      </w:pPr>
      <w:r w:rsidRPr="756C6A1B">
        <w:rPr>
          <w:rFonts w:ascii="Calibri" w:eastAsia="Calibri" w:hAnsi="Calibri" w:cs="Calibri"/>
          <w:color w:val="000000" w:themeColor="text1"/>
          <w:szCs w:val="20"/>
          <w:lang w:val="en-AU"/>
        </w:rPr>
        <w:t xml:space="preserve">Reviewing the Maternal and Child Health </w:t>
      </w:r>
      <w:proofErr w:type="gramStart"/>
      <w:r w:rsidRPr="756C6A1B">
        <w:rPr>
          <w:rFonts w:ascii="Calibri" w:eastAsia="Calibri" w:hAnsi="Calibri" w:cs="Calibri"/>
          <w:color w:val="000000" w:themeColor="text1"/>
          <w:szCs w:val="20"/>
          <w:lang w:val="en-AU"/>
        </w:rPr>
        <w:t>Program</w:t>
      </w:r>
      <w:r w:rsidRPr="756C6A1B">
        <w:rPr>
          <w:rFonts w:ascii="Calibri" w:hAnsi="Calibri"/>
          <w:color w:val="000000" w:themeColor="text1"/>
          <w:szCs w:val="20"/>
          <w:lang w:val="en-AU"/>
        </w:rPr>
        <w:t>;</w:t>
      </w:r>
      <w:proofErr w:type="gramEnd"/>
    </w:p>
    <w:p w14:paraId="0FB34D13" w14:textId="77777777" w:rsidR="000274C4" w:rsidRPr="00D16049" w:rsidRDefault="000274C4" w:rsidP="000274C4">
      <w:pPr>
        <w:numPr>
          <w:ilvl w:val="0"/>
          <w:numId w:val="157"/>
        </w:numPr>
        <w:spacing w:line="276" w:lineRule="auto"/>
        <w:rPr>
          <w:rFonts w:ascii="Calibri" w:eastAsia="Calibri" w:hAnsi="Calibri" w:cs="Calibri"/>
          <w:color w:val="000000"/>
          <w:szCs w:val="20"/>
          <w:lang w:val="en-AU"/>
        </w:rPr>
      </w:pPr>
      <w:r w:rsidRPr="756C6A1B">
        <w:rPr>
          <w:rFonts w:ascii="Calibri" w:hAnsi="Calibri"/>
          <w:color w:val="000000" w:themeColor="text1"/>
          <w:szCs w:val="20"/>
          <w:lang w:val="en-AU"/>
        </w:rPr>
        <w:t>Improving the diversion of municipal waste from landfill</w:t>
      </w:r>
      <w:r>
        <w:rPr>
          <w:rFonts w:ascii="Calibri" w:hAnsi="Calibri"/>
          <w:color w:val="000000" w:themeColor="text1"/>
          <w:szCs w:val="20"/>
          <w:lang w:val="en-AU"/>
        </w:rPr>
        <w:t xml:space="preserve"> through an </w:t>
      </w:r>
      <w:r w:rsidRPr="00F355B8">
        <w:rPr>
          <w:rFonts w:ascii="Calibri" w:hAnsi="Calibri"/>
          <w:color w:val="000000" w:themeColor="text1"/>
          <w:szCs w:val="20"/>
          <w:lang w:val="en-AU"/>
        </w:rPr>
        <w:t>integrated Bin Day App</w:t>
      </w:r>
      <w:r>
        <w:rPr>
          <w:rFonts w:ascii="Calibri" w:hAnsi="Calibri"/>
          <w:color w:val="000000" w:themeColor="text1"/>
          <w:szCs w:val="20"/>
          <w:lang w:val="en-AU"/>
        </w:rPr>
        <w:t>; and</w:t>
      </w:r>
    </w:p>
    <w:p w14:paraId="6CA08D2B" w14:textId="77777777" w:rsidR="000274C4" w:rsidRDefault="000274C4" w:rsidP="000274C4">
      <w:pPr>
        <w:numPr>
          <w:ilvl w:val="0"/>
          <w:numId w:val="157"/>
        </w:numPr>
        <w:spacing w:line="276" w:lineRule="auto"/>
        <w:rPr>
          <w:rFonts w:ascii="Calibri" w:eastAsia="Calibri" w:hAnsi="Calibri" w:cs="Calibri"/>
          <w:color w:val="000000"/>
          <w:lang w:val="en-AU"/>
        </w:rPr>
      </w:pPr>
      <w:r>
        <w:rPr>
          <w:rFonts w:ascii="Calibri" w:eastAsia="Calibri" w:hAnsi="Calibri" w:cs="Calibri"/>
          <w:color w:val="000000" w:themeColor="text1"/>
          <w:lang w:val="en-AU"/>
        </w:rPr>
        <w:t>Making the Officers for the Protection of Local Environment (OPLE) program permanent and rolling it out to all Councils.</w:t>
      </w:r>
    </w:p>
    <w:p w14:paraId="00C90473" w14:textId="77777777" w:rsidR="000274C4" w:rsidRDefault="00EE3E69" w:rsidP="000274C4">
      <w:pPr>
        <w:tabs>
          <w:tab w:val="left" w:pos="600"/>
        </w:tabs>
        <w:ind w:left="600" w:hanging="600"/>
        <w:rPr>
          <w:rFonts w:ascii="Calibri" w:eastAsia="Calibri" w:hAnsi="Calibri" w:cs="Calibri"/>
          <w:color w:val="FFFFFF"/>
          <w:sz w:val="4"/>
        </w:rPr>
      </w:pPr>
      <w:r>
        <w:rPr>
          <w:rFonts w:ascii="Calibri" w:eastAsia="Calibri" w:hAnsi="Calibri" w:cs="Calibri"/>
          <w:color w:val="FFFFFF"/>
          <w:sz w:val="4"/>
        </w:rPr>
        <w:br w:type="page"/>
      </w:r>
      <w:r w:rsidR="000274C4">
        <w:rPr>
          <w:rFonts w:ascii="Calibri" w:eastAsia="Calibri" w:hAnsi="Calibri" w:cs="Calibri"/>
          <w:color w:val="000000"/>
        </w:rPr>
        <w:lastRenderedPageBreak/>
        <w:fldChar w:fldCharType="begin"/>
      </w:r>
      <w:r w:rsidR="000274C4">
        <w:rPr>
          <w:rFonts w:ascii="Calibri" w:eastAsia="Calibri" w:hAnsi="Calibri" w:cs="Calibri"/>
          <w:color w:val="000000"/>
        </w:rPr>
        <w:instrText>TC "</w:instrText>
      </w:r>
      <w:bookmarkStart w:id="91" w:name="_Toc103181352"/>
      <w:bookmarkStart w:id="92" w:name="_Toc103250006"/>
      <w:r w:rsidR="000274C4">
        <w:rPr>
          <w:rFonts w:ascii="Calibri" w:eastAsia="Calibri" w:hAnsi="Calibri" w:cs="Calibri"/>
          <w:color w:val="000000"/>
        </w:rPr>
        <w:instrText>5.5.3</w:instrText>
      </w:r>
      <w:r w:rsidR="000274C4">
        <w:rPr>
          <w:rFonts w:ascii="Calibri" w:eastAsia="Calibri" w:hAnsi="Calibri" w:cs="Calibri"/>
          <w:color w:val="000000"/>
        </w:rPr>
        <w:tab/>
        <w:instrText>Quarterly Corporate Performance Report - Q3 ended 31/3/2022</w:instrText>
      </w:r>
      <w:bookmarkEnd w:id="91"/>
      <w:bookmarkEnd w:id="92"/>
      <w:r w:rsidR="000274C4">
        <w:rPr>
          <w:rFonts w:ascii="Calibri" w:eastAsia="Calibri" w:hAnsi="Calibri" w:cs="Calibri"/>
          <w:color w:val="000000"/>
        </w:rPr>
        <w:instrText>" \f \l 3</w:instrText>
      </w:r>
      <w:r w:rsidR="000274C4">
        <w:rPr>
          <w:rFonts w:ascii="Calibri" w:eastAsia="Calibri" w:hAnsi="Calibri" w:cs="Calibri"/>
          <w:color w:val="000000"/>
        </w:rPr>
        <w:fldChar w:fldCharType="end"/>
      </w:r>
      <w:bookmarkStart w:id="93" w:name="5.5.3__Quarterly_Corporate_Performance_"/>
      <w:r w:rsidR="000274C4">
        <w:rPr>
          <w:rFonts w:ascii="Calibri" w:eastAsia="Calibri" w:hAnsi="Calibri" w:cs="Calibri"/>
          <w:color w:val="FFFFFF"/>
          <w:sz w:val="4"/>
        </w:rPr>
        <w:t>5.5.3</w:t>
      </w:r>
      <w:r w:rsidR="000274C4">
        <w:rPr>
          <w:rFonts w:ascii="Calibri" w:eastAsia="Calibri" w:hAnsi="Calibri" w:cs="Calibri"/>
          <w:color w:val="FFFFFF"/>
          <w:sz w:val="4"/>
        </w:rPr>
        <w:tab/>
        <w:t>Quarterly Corporate Performance Report - Q3 ended 31/3/2022</w:t>
      </w:r>
    </w:p>
    <w:bookmarkEnd w:id="93"/>
    <w:p w14:paraId="3ABC6E0B" w14:textId="77777777" w:rsidR="000274C4" w:rsidRPr="00E804AE" w:rsidRDefault="000274C4" w:rsidP="000274C4">
      <w:pPr>
        <w:spacing w:before="120" w:after="120" w:line="276" w:lineRule="auto"/>
        <w:rPr>
          <w:rFonts w:ascii="Calibri" w:hAnsi="Calibri"/>
          <w:b/>
          <w:bCs/>
          <w:color w:val="003266"/>
          <w:sz w:val="28"/>
          <w:szCs w:val="28"/>
          <w:lang w:val="en-AU"/>
        </w:rPr>
      </w:pPr>
      <w:r w:rsidRPr="48624CBE">
        <w:rPr>
          <w:rFonts w:ascii="Calibri" w:hAnsi="Calibri"/>
          <w:b/>
          <w:bCs/>
          <w:color w:val="003266"/>
          <w:sz w:val="28"/>
          <w:szCs w:val="28"/>
          <w:lang w:val="en-AU"/>
        </w:rPr>
        <w:t>5.5.3 Quarterly Corporate Performance Report - Q3 ended 31/3/2022</w:t>
      </w:r>
    </w:p>
    <w:p w14:paraId="69D673A9" w14:textId="77777777" w:rsidR="000274C4" w:rsidRDefault="000274C4" w:rsidP="000274C4">
      <w:pPr>
        <w:spacing w:before="120" w:after="120" w:line="276" w:lineRule="auto"/>
        <w:rPr>
          <w:rFonts w:ascii="Calibri" w:hAnsi="Calibri"/>
          <w:b/>
          <w:bCs/>
          <w:lang w:val="en-AU"/>
        </w:rPr>
      </w:pPr>
      <w:r w:rsidRPr="193CF9FC">
        <w:rPr>
          <w:rFonts w:ascii="Calibri" w:hAnsi="Calibri"/>
          <w:b/>
          <w:bCs/>
          <w:lang w:val="en-AU"/>
        </w:rPr>
        <w:t>Responsible Officer</w:t>
      </w:r>
      <w:r>
        <w:rPr>
          <w:rFonts w:ascii="Calibri" w:hAnsi="Calibri"/>
          <w:lang w:val="en-AU"/>
        </w:rPr>
        <w:tab/>
      </w:r>
      <w:r>
        <w:rPr>
          <w:rFonts w:ascii="Calibri" w:hAnsi="Calibri"/>
          <w:lang w:val="en-AU"/>
        </w:rPr>
        <w:tab/>
      </w:r>
      <w:r>
        <w:rPr>
          <w:rFonts w:ascii="Calibri" w:eastAsia="Calibri" w:hAnsi="Calibri" w:cs="Calibri"/>
          <w:lang w:val="en-AU"/>
        </w:rPr>
        <w:t>Interim Director Corporate &amp; Shared Services</w:t>
      </w:r>
    </w:p>
    <w:p w14:paraId="632013A0" w14:textId="77777777" w:rsidR="000274C4" w:rsidRDefault="000274C4" w:rsidP="000274C4">
      <w:pPr>
        <w:spacing w:before="120" w:after="120" w:line="276" w:lineRule="auto"/>
        <w:rPr>
          <w:rFonts w:ascii="Calibri" w:hAnsi="Calibri"/>
          <w:lang w:val="en-AU"/>
        </w:rPr>
      </w:pPr>
      <w:r>
        <w:rPr>
          <w:rFonts w:ascii="Calibri" w:hAnsi="Calibri"/>
          <w:b/>
          <w:bCs/>
          <w:lang w:val="en-AU"/>
        </w:rPr>
        <w:t>Author</w:t>
      </w:r>
      <w:r>
        <w:rPr>
          <w:rFonts w:ascii="Calibri" w:hAnsi="Calibri"/>
          <w:lang w:val="en-AU"/>
        </w:rPr>
        <w:tab/>
      </w:r>
      <w:r>
        <w:rPr>
          <w:rFonts w:ascii="Calibri" w:hAnsi="Calibri"/>
          <w:lang w:val="en-AU"/>
        </w:rPr>
        <w:tab/>
      </w:r>
      <w:r>
        <w:rPr>
          <w:rFonts w:ascii="Calibri" w:hAnsi="Calibri"/>
          <w:lang w:val="en-AU"/>
        </w:rPr>
        <w:tab/>
      </w:r>
      <w:r>
        <w:rPr>
          <w:rFonts w:ascii="Calibri" w:hAnsi="Calibri"/>
          <w:lang w:val="en-AU"/>
        </w:rPr>
        <w:tab/>
        <w:t>Rahul Shah, Unit Manager Financial Strategy</w:t>
      </w:r>
    </w:p>
    <w:p w14:paraId="609DDD48" w14:textId="77777777" w:rsidR="000274C4" w:rsidRDefault="000274C4" w:rsidP="000274C4">
      <w:pPr>
        <w:spacing w:before="120" w:after="120" w:line="276" w:lineRule="auto"/>
        <w:ind w:left="2880" w:hanging="2880"/>
        <w:rPr>
          <w:rFonts w:ascii="Calibri" w:hAnsi="Calibri"/>
          <w:lang w:val="en-AU"/>
        </w:rPr>
      </w:pPr>
      <w:r>
        <w:rPr>
          <w:rFonts w:ascii="Calibri" w:hAnsi="Calibri"/>
          <w:b/>
          <w:bCs/>
          <w:lang w:val="en-AU"/>
        </w:rPr>
        <w:t>In Attendance</w:t>
      </w:r>
      <w:r>
        <w:rPr>
          <w:rFonts w:ascii="Calibri" w:hAnsi="Calibri"/>
          <w:b/>
          <w:bCs/>
          <w:lang w:val="en-AU"/>
        </w:rPr>
        <w:tab/>
      </w:r>
      <w:r>
        <w:rPr>
          <w:rFonts w:ascii="Calibri" w:eastAsia="Calibri" w:hAnsi="Calibri" w:cs="Calibri"/>
          <w:lang w:val="en-AU"/>
        </w:rPr>
        <w:t>Aaron Gerrard, Acting Chief Financial Officer</w:t>
      </w:r>
    </w:p>
    <w:p w14:paraId="233EEC2C" w14:textId="77777777" w:rsidR="000274C4" w:rsidRDefault="000274C4" w:rsidP="000274C4">
      <w:pPr>
        <w:spacing w:before="120" w:after="120" w:line="276" w:lineRule="auto"/>
        <w:rPr>
          <w:rFonts w:ascii="Calibri" w:hAnsi="Calibri"/>
          <w:b/>
          <w:lang w:val="en-AU"/>
        </w:rPr>
      </w:pPr>
      <w:r w:rsidRPr="00296A56">
        <w:rPr>
          <w:rFonts w:ascii="Calibri" w:hAnsi="Calibri"/>
          <w:b/>
          <w:lang w:val="en-AU"/>
        </w:rPr>
        <w:t>Attachments</w:t>
      </w:r>
      <w:r>
        <w:rPr>
          <w:rFonts w:ascii="Calibri" w:hAnsi="Calibri"/>
          <w:b/>
          <w:lang w:val="en-AU"/>
        </w:rPr>
        <w:tab/>
      </w:r>
    </w:p>
    <w:p w14:paraId="3FF725BB" w14:textId="77777777" w:rsidR="000274C4" w:rsidRDefault="000274C4" w:rsidP="000274C4">
      <w:pPr>
        <w:numPr>
          <w:ilvl w:val="0"/>
          <w:numId w:val="186"/>
        </w:numPr>
        <w:spacing w:line="240" w:lineRule="atLeast"/>
        <w:ind w:hanging="280"/>
        <w:rPr>
          <w:rFonts w:ascii="Calibri" w:eastAsia="Calibri" w:hAnsi="Calibri" w:cs="Calibri"/>
          <w:color w:val="000000"/>
          <w:lang w:val="en-AU"/>
        </w:rPr>
      </w:pPr>
      <w:r>
        <w:rPr>
          <w:rFonts w:ascii="Calibri" w:eastAsia="Calibri" w:hAnsi="Calibri" w:cs="Calibri"/>
          <w:color w:val="000000"/>
          <w:lang w:val="en-AU"/>
        </w:rPr>
        <w:t>Attachment 1 March Corporate Performance Report [</w:t>
      </w:r>
      <w:r>
        <w:rPr>
          <w:rFonts w:ascii="Calibri" w:eastAsia="Calibri" w:hAnsi="Calibri" w:cs="Calibri"/>
          <w:b/>
          <w:bCs/>
          <w:color w:val="000000"/>
          <w:lang w:val="en-AU"/>
        </w:rPr>
        <w:t>5.5.3.1</w:t>
      </w:r>
      <w:r>
        <w:rPr>
          <w:rFonts w:ascii="Calibri" w:eastAsia="Calibri" w:hAnsi="Calibri" w:cs="Calibri"/>
          <w:color w:val="000000"/>
          <w:lang w:val="en-AU"/>
        </w:rPr>
        <w:t xml:space="preserve"> - 23 pages]</w:t>
      </w:r>
    </w:p>
    <w:p w14:paraId="076F574C" w14:textId="77777777" w:rsidR="000274C4" w:rsidRDefault="000274C4" w:rsidP="000274C4">
      <w:pPr>
        <w:numPr>
          <w:ilvl w:val="0"/>
          <w:numId w:val="186"/>
        </w:numPr>
        <w:spacing w:line="240" w:lineRule="atLeast"/>
        <w:ind w:hanging="280"/>
        <w:rPr>
          <w:rFonts w:ascii="Calibri" w:eastAsia="Calibri" w:hAnsi="Calibri" w:cs="Calibri"/>
          <w:color w:val="000000"/>
          <w:lang w:val="en-AU"/>
        </w:rPr>
      </w:pPr>
      <w:r>
        <w:rPr>
          <w:rFonts w:ascii="Calibri" w:eastAsia="Calibri" w:hAnsi="Calibri" w:cs="Calibri"/>
          <w:color w:val="000000"/>
          <w:lang w:val="en-AU"/>
        </w:rPr>
        <w:t>2021-2025 Performance Snapshot Q 3 2021-2022 [</w:t>
      </w:r>
      <w:r>
        <w:rPr>
          <w:rFonts w:ascii="Calibri" w:eastAsia="Calibri" w:hAnsi="Calibri" w:cs="Calibri"/>
          <w:b/>
          <w:bCs/>
          <w:color w:val="000000"/>
          <w:lang w:val="en-AU"/>
        </w:rPr>
        <w:t>5.5.3.2</w:t>
      </w:r>
      <w:r>
        <w:rPr>
          <w:rFonts w:ascii="Calibri" w:eastAsia="Calibri" w:hAnsi="Calibri" w:cs="Calibri"/>
          <w:color w:val="000000"/>
          <w:lang w:val="en-AU"/>
        </w:rPr>
        <w:t xml:space="preserve"> - 1 page]</w:t>
      </w:r>
    </w:p>
    <w:p w14:paraId="5574A259" w14:textId="77777777" w:rsidR="000274C4" w:rsidRDefault="000274C4" w:rsidP="000274C4">
      <w:pPr>
        <w:numPr>
          <w:ilvl w:val="0"/>
          <w:numId w:val="186"/>
        </w:numPr>
        <w:spacing w:line="240" w:lineRule="atLeast"/>
        <w:ind w:hanging="280"/>
        <w:rPr>
          <w:rFonts w:ascii="Calibri" w:eastAsia="Calibri" w:hAnsi="Calibri" w:cs="Calibri"/>
          <w:color w:val="000000"/>
          <w:lang w:val="en-AU"/>
        </w:rPr>
      </w:pPr>
      <w:r>
        <w:rPr>
          <w:rFonts w:ascii="Calibri" w:eastAsia="Calibri" w:hAnsi="Calibri" w:cs="Calibri"/>
          <w:color w:val="000000"/>
          <w:lang w:val="en-AU"/>
        </w:rPr>
        <w:t>Project Progress Report Q3 [</w:t>
      </w:r>
      <w:r>
        <w:rPr>
          <w:rFonts w:ascii="Calibri" w:eastAsia="Calibri" w:hAnsi="Calibri" w:cs="Calibri"/>
          <w:b/>
          <w:bCs/>
          <w:color w:val="000000"/>
          <w:lang w:val="en-AU"/>
        </w:rPr>
        <w:t>5.5.3.3</w:t>
      </w:r>
      <w:r>
        <w:rPr>
          <w:rFonts w:ascii="Calibri" w:eastAsia="Calibri" w:hAnsi="Calibri" w:cs="Calibri"/>
          <w:color w:val="000000"/>
          <w:lang w:val="en-AU"/>
        </w:rPr>
        <w:t xml:space="preserve"> - 6 pages]</w:t>
      </w:r>
    </w:p>
    <w:p w14:paraId="768522D2" w14:textId="77777777" w:rsidR="000274C4" w:rsidRDefault="000274C4" w:rsidP="000274C4">
      <w:pPr>
        <w:numPr>
          <w:ilvl w:val="0"/>
          <w:numId w:val="186"/>
        </w:numPr>
        <w:spacing w:line="240" w:lineRule="atLeast"/>
        <w:ind w:hanging="280"/>
        <w:rPr>
          <w:rFonts w:ascii="Calibri" w:eastAsia="Calibri" w:hAnsi="Calibri" w:cs="Calibri"/>
          <w:color w:val="000000"/>
          <w:lang w:val="en-AU"/>
        </w:rPr>
      </w:pPr>
      <w:r>
        <w:rPr>
          <w:rFonts w:ascii="Calibri" w:eastAsia="Calibri" w:hAnsi="Calibri" w:cs="Calibri"/>
          <w:color w:val="000000"/>
          <w:lang w:val="en-AU"/>
        </w:rPr>
        <w:t>Grants Status Report March 2022 [</w:t>
      </w:r>
      <w:r>
        <w:rPr>
          <w:rFonts w:ascii="Calibri" w:eastAsia="Calibri" w:hAnsi="Calibri" w:cs="Calibri"/>
          <w:b/>
          <w:bCs/>
          <w:color w:val="000000"/>
          <w:lang w:val="en-AU"/>
        </w:rPr>
        <w:t>5.5.3.4</w:t>
      </w:r>
      <w:r>
        <w:rPr>
          <w:rFonts w:ascii="Calibri" w:eastAsia="Calibri" w:hAnsi="Calibri" w:cs="Calibri"/>
          <w:color w:val="000000"/>
          <w:lang w:val="en-AU"/>
        </w:rPr>
        <w:t xml:space="preserve"> - 1 page]</w:t>
      </w:r>
    </w:p>
    <w:p w14:paraId="6C95C11B" w14:textId="77777777" w:rsidR="000274C4" w:rsidRDefault="000274C4" w:rsidP="000274C4">
      <w:pPr>
        <w:numPr>
          <w:ilvl w:val="0"/>
          <w:numId w:val="186"/>
        </w:numPr>
        <w:spacing w:line="240" w:lineRule="atLeast"/>
        <w:ind w:hanging="280"/>
        <w:rPr>
          <w:rFonts w:ascii="Calibri" w:eastAsia="Calibri" w:hAnsi="Calibri" w:cs="Calibri"/>
          <w:color w:val="000000"/>
          <w:lang w:val="en-AU"/>
        </w:rPr>
      </w:pPr>
      <w:r>
        <w:rPr>
          <w:rFonts w:ascii="Calibri" w:eastAsia="Calibri" w:hAnsi="Calibri" w:cs="Calibri"/>
          <w:color w:val="000000"/>
          <w:lang w:val="en-AU"/>
        </w:rPr>
        <w:t>Proposed Budget Adjustments Quarter 3 [</w:t>
      </w:r>
      <w:r>
        <w:rPr>
          <w:rFonts w:ascii="Calibri" w:eastAsia="Calibri" w:hAnsi="Calibri" w:cs="Calibri"/>
          <w:b/>
          <w:bCs/>
          <w:color w:val="000000"/>
          <w:lang w:val="en-AU"/>
        </w:rPr>
        <w:t>5.5.3.5</w:t>
      </w:r>
      <w:r>
        <w:rPr>
          <w:rFonts w:ascii="Calibri" w:eastAsia="Calibri" w:hAnsi="Calibri" w:cs="Calibri"/>
          <w:color w:val="000000"/>
          <w:lang w:val="en-AU"/>
        </w:rPr>
        <w:t xml:space="preserve"> - 1 page]</w:t>
      </w:r>
    </w:p>
    <w:p w14:paraId="481E1B86" w14:textId="77777777" w:rsidR="000274C4" w:rsidRDefault="000274C4" w:rsidP="000274C4">
      <w:pPr>
        <w:numPr>
          <w:ilvl w:val="0"/>
          <w:numId w:val="186"/>
        </w:numPr>
        <w:spacing w:line="240" w:lineRule="atLeast"/>
        <w:ind w:hanging="280"/>
        <w:rPr>
          <w:rFonts w:ascii="Calibri" w:eastAsia="Calibri" w:hAnsi="Calibri" w:cs="Calibri"/>
          <w:color w:val="000000"/>
          <w:lang w:val="en-AU"/>
        </w:rPr>
      </w:pPr>
      <w:r>
        <w:rPr>
          <w:rFonts w:ascii="Calibri" w:eastAsia="Calibri" w:hAnsi="Calibri" w:cs="Calibri"/>
          <w:color w:val="000000"/>
          <w:lang w:val="en-AU"/>
        </w:rPr>
        <w:t>Carry Forwards 2021-22 [</w:t>
      </w:r>
      <w:r>
        <w:rPr>
          <w:rFonts w:ascii="Calibri" w:eastAsia="Calibri" w:hAnsi="Calibri" w:cs="Calibri"/>
          <w:b/>
          <w:bCs/>
          <w:color w:val="000000"/>
          <w:lang w:val="en-AU"/>
        </w:rPr>
        <w:t>5.5.3.6</w:t>
      </w:r>
      <w:r>
        <w:rPr>
          <w:rFonts w:ascii="Calibri" w:eastAsia="Calibri" w:hAnsi="Calibri" w:cs="Calibri"/>
          <w:color w:val="000000"/>
          <w:lang w:val="en-AU"/>
        </w:rPr>
        <w:t xml:space="preserve"> - 3 pages]</w:t>
      </w:r>
    </w:p>
    <w:p w14:paraId="4612C11D" w14:textId="77777777" w:rsidR="000274C4" w:rsidRDefault="000274C4" w:rsidP="000274C4">
      <w:pPr>
        <w:numPr>
          <w:ilvl w:val="0"/>
          <w:numId w:val="186"/>
        </w:numPr>
        <w:spacing w:line="240" w:lineRule="atLeast"/>
        <w:ind w:hanging="280"/>
        <w:rPr>
          <w:rFonts w:ascii="Calibri" w:eastAsia="Calibri" w:hAnsi="Calibri" w:cs="Calibri"/>
          <w:color w:val="000000"/>
          <w:lang w:val="en-AU"/>
        </w:rPr>
      </w:pPr>
      <w:r>
        <w:rPr>
          <w:rFonts w:ascii="Calibri" w:eastAsia="Calibri" w:hAnsi="Calibri" w:cs="Calibri"/>
          <w:color w:val="000000"/>
          <w:lang w:val="en-AU"/>
        </w:rPr>
        <w:t>Reserve Details March 2022 [</w:t>
      </w:r>
      <w:r>
        <w:rPr>
          <w:rFonts w:ascii="Calibri" w:eastAsia="Calibri" w:hAnsi="Calibri" w:cs="Calibri"/>
          <w:b/>
          <w:bCs/>
          <w:color w:val="000000"/>
          <w:lang w:val="en-AU"/>
        </w:rPr>
        <w:t>5.5.3.7</w:t>
      </w:r>
      <w:r>
        <w:rPr>
          <w:rFonts w:ascii="Calibri" w:eastAsia="Calibri" w:hAnsi="Calibri" w:cs="Calibri"/>
          <w:color w:val="000000"/>
          <w:lang w:val="en-AU"/>
        </w:rPr>
        <w:t xml:space="preserve"> - 2 pages]</w:t>
      </w:r>
    </w:p>
    <w:p w14:paraId="588762C8" w14:textId="77777777" w:rsidR="000274C4" w:rsidRDefault="000274C4" w:rsidP="000274C4">
      <w:pPr>
        <w:spacing w:line="276" w:lineRule="auto"/>
        <w:rPr>
          <w:rFonts w:ascii="Calibri" w:hAnsi="Calibri"/>
          <w:lang w:val="en-AU"/>
        </w:rPr>
      </w:pPr>
      <w:r>
        <w:rPr>
          <w:rFonts w:ascii="Calibri" w:eastAsia="Calibri" w:hAnsi="Calibri" w:cs="Calibri"/>
          <w:sz w:val="2"/>
          <w:szCs w:val="2"/>
          <w:lang w:val="en-AU"/>
        </w:rPr>
        <w:t> </w:t>
      </w:r>
      <w:r>
        <w:rPr>
          <w:rFonts w:ascii="Calibri" w:hAnsi="Calibri"/>
          <w:lang w:val="en-AU"/>
        </w:rPr>
        <w:t xml:space="preserve"> </w:t>
      </w:r>
      <w:r>
        <w:rPr>
          <w:rFonts w:ascii="Calibri" w:eastAsia="Calibri" w:hAnsi="Calibri" w:cs="Calibri"/>
          <w:sz w:val="2"/>
          <w:szCs w:val="2"/>
          <w:lang w:val="en-AU"/>
        </w:rPr>
        <w:t> </w:t>
      </w:r>
    </w:p>
    <w:p w14:paraId="5CE5660D" w14:textId="77777777" w:rsidR="000274C4" w:rsidRDefault="000274C4" w:rsidP="000274C4">
      <w:pPr>
        <w:keepNext/>
        <w:shd w:val="clear" w:color="auto" w:fill="003266"/>
        <w:spacing w:before="120" w:after="120" w:line="276" w:lineRule="auto"/>
        <w:outlineLvl w:val="0"/>
        <w:rPr>
          <w:rFonts w:ascii="Calibri" w:hAnsi="Calibri"/>
          <w:b/>
          <w:color w:val="FFFFFF"/>
          <w:sz w:val="32"/>
          <w:lang w:val="en-AU"/>
        </w:rPr>
      </w:pPr>
      <w:r>
        <w:rPr>
          <w:rFonts w:ascii="Calibri" w:hAnsi="Calibri"/>
          <w:b/>
          <w:color w:val="FFFFFF" w:themeColor="background1"/>
          <w:lang w:val="en-AU"/>
        </w:rPr>
        <w:t xml:space="preserve"> </w:t>
      </w:r>
      <w:r w:rsidRPr="52945F05">
        <w:rPr>
          <w:rFonts w:ascii="Calibri" w:hAnsi="Calibri"/>
          <w:b/>
          <w:color w:val="FFFFFF" w:themeColor="background1"/>
          <w:lang w:val="en-AU"/>
        </w:rPr>
        <w:t>P</w:t>
      </w:r>
      <w:r>
        <w:rPr>
          <w:rFonts w:ascii="Calibri" w:hAnsi="Calibri"/>
          <w:b/>
          <w:color w:val="FFFFFF" w:themeColor="background1"/>
          <w:lang w:val="en-AU"/>
        </w:rPr>
        <w:t>urpose</w:t>
      </w:r>
      <w:r>
        <w:rPr>
          <w:rFonts w:ascii="Calibri" w:hAnsi="Calibri"/>
          <w:b/>
          <w:color w:val="FFFFFF" w:themeColor="background1"/>
          <w:sz w:val="32"/>
          <w:lang w:val="en-AU"/>
        </w:rPr>
        <w:tab/>
      </w:r>
      <w:r>
        <w:rPr>
          <w:rFonts w:ascii="Calibri" w:hAnsi="Calibri"/>
          <w:b/>
          <w:color w:val="FFFFFF" w:themeColor="background1"/>
          <w:sz w:val="32"/>
          <w:lang w:val="en-AU"/>
        </w:rPr>
        <w:tab/>
      </w:r>
      <w:r>
        <w:rPr>
          <w:rFonts w:ascii="Calibri" w:hAnsi="Calibri"/>
          <w:b/>
          <w:color w:val="FFFFFF" w:themeColor="background1"/>
          <w:sz w:val="32"/>
          <w:lang w:val="en-AU"/>
        </w:rPr>
        <w:tab/>
      </w:r>
    </w:p>
    <w:p w14:paraId="6788E0EE" w14:textId="77777777" w:rsidR="000274C4" w:rsidRDefault="000274C4" w:rsidP="000274C4">
      <w:pPr>
        <w:spacing w:line="276" w:lineRule="auto"/>
        <w:rPr>
          <w:rFonts w:ascii="Calibri" w:hAnsi="Calibri"/>
          <w:lang w:val="en-AU"/>
        </w:rPr>
      </w:pPr>
      <w:r>
        <w:rPr>
          <w:rFonts w:ascii="Calibri" w:hAnsi="Calibri"/>
          <w:lang w:val="en-AU"/>
        </w:rPr>
        <w:t>That Council notes the Quarterly Corporate Performance Report for the period ended 31 March 2022 (Attachment 1).</w:t>
      </w:r>
    </w:p>
    <w:p w14:paraId="0929ECFF" w14:textId="77777777" w:rsidR="000274C4" w:rsidRPr="002B0489" w:rsidRDefault="000274C4" w:rsidP="000274C4">
      <w:pPr>
        <w:keepNext/>
        <w:shd w:val="clear" w:color="auto" w:fill="003266"/>
        <w:spacing w:before="120" w:after="120" w:line="276" w:lineRule="auto"/>
        <w:outlineLvl w:val="0"/>
        <w:rPr>
          <w:rFonts w:ascii="Calibri" w:hAnsi="Calibri"/>
          <w:b/>
          <w:color w:val="FFFFFF"/>
          <w:sz w:val="32"/>
          <w:lang w:val="en-AU"/>
        </w:rPr>
      </w:pPr>
      <w:r>
        <w:rPr>
          <w:rFonts w:ascii="Calibri" w:hAnsi="Calibri"/>
          <w:b/>
          <w:color w:val="FFFFFF" w:themeColor="background1"/>
          <w:lang w:val="en-AU"/>
        </w:rPr>
        <w:t xml:space="preserve"> </w:t>
      </w:r>
      <w:r w:rsidRPr="52945F05">
        <w:rPr>
          <w:rFonts w:ascii="Calibri" w:hAnsi="Calibri"/>
          <w:b/>
          <w:color w:val="FFFFFF" w:themeColor="background1"/>
          <w:lang w:val="en-AU"/>
        </w:rPr>
        <w:t>Recommendation</w:t>
      </w:r>
    </w:p>
    <w:p w14:paraId="2875A0A5" w14:textId="77777777" w:rsidR="000274C4" w:rsidRPr="000F4E56" w:rsidRDefault="000274C4" w:rsidP="000274C4">
      <w:pPr>
        <w:spacing w:line="276" w:lineRule="auto"/>
        <w:rPr>
          <w:rFonts w:ascii="Calibri" w:hAnsi="Calibri"/>
          <w:b/>
          <w:iCs/>
          <w:lang w:val="en-AU"/>
        </w:rPr>
      </w:pPr>
      <w:r w:rsidRPr="000F4E56">
        <w:rPr>
          <w:rFonts w:ascii="Calibri" w:hAnsi="Calibri"/>
          <w:b/>
          <w:iCs/>
          <w:lang w:val="en-AU"/>
        </w:rPr>
        <w:t>That Council:</w:t>
      </w:r>
    </w:p>
    <w:p w14:paraId="43A0A1A6" w14:textId="77777777" w:rsidR="000274C4" w:rsidRPr="00D0691C" w:rsidRDefault="000274C4" w:rsidP="000274C4">
      <w:pPr>
        <w:numPr>
          <w:ilvl w:val="0"/>
          <w:numId w:val="187"/>
        </w:numPr>
        <w:spacing w:line="276" w:lineRule="auto"/>
        <w:ind w:left="425" w:hanging="425"/>
        <w:rPr>
          <w:rFonts w:ascii="Calibri" w:hAnsi="Calibri"/>
          <w:b/>
          <w:bCs/>
          <w:szCs w:val="20"/>
          <w:lang w:val="en-AU"/>
        </w:rPr>
      </w:pPr>
      <w:r w:rsidRPr="25F09F43">
        <w:rPr>
          <w:rFonts w:ascii="Calibri" w:hAnsi="Calibri"/>
          <w:b/>
          <w:bCs/>
          <w:szCs w:val="20"/>
          <w:lang w:val="en-AU"/>
        </w:rPr>
        <w:t>Notes the Quarterly Corporate Performance report for March 2022 (Attachment 1).</w:t>
      </w:r>
    </w:p>
    <w:p w14:paraId="046630A1" w14:textId="77777777" w:rsidR="000274C4" w:rsidRPr="00D0691C" w:rsidRDefault="000274C4" w:rsidP="000274C4">
      <w:pPr>
        <w:numPr>
          <w:ilvl w:val="0"/>
          <w:numId w:val="187"/>
        </w:numPr>
        <w:spacing w:line="276" w:lineRule="auto"/>
        <w:ind w:left="425" w:hanging="425"/>
        <w:rPr>
          <w:rFonts w:ascii="Calibri" w:hAnsi="Calibri"/>
          <w:b/>
          <w:bCs/>
          <w:szCs w:val="20"/>
          <w:lang w:val="en-AU"/>
        </w:rPr>
      </w:pPr>
      <w:r w:rsidRPr="25F09F43">
        <w:rPr>
          <w:rFonts w:ascii="Calibri" w:hAnsi="Calibri"/>
          <w:b/>
          <w:bCs/>
          <w:szCs w:val="20"/>
          <w:lang w:val="en-AU"/>
        </w:rPr>
        <w:t xml:space="preserve">Notes the outcome of the 2021-22 Quarter 3 Forecast review. </w:t>
      </w:r>
    </w:p>
    <w:p w14:paraId="5F64435D" w14:textId="77777777" w:rsidR="000274C4" w:rsidRPr="00D0691C" w:rsidRDefault="000274C4" w:rsidP="000274C4">
      <w:pPr>
        <w:numPr>
          <w:ilvl w:val="0"/>
          <w:numId w:val="187"/>
        </w:numPr>
        <w:spacing w:line="276" w:lineRule="auto"/>
        <w:ind w:left="425" w:hanging="425"/>
        <w:rPr>
          <w:rFonts w:ascii="Calibri" w:eastAsia="Calibri" w:hAnsi="Calibri" w:cs="Calibri"/>
          <w:b/>
          <w:bCs/>
          <w:szCs w:val="20"/>
          <w:lang w:val="en-AU"/>
        </w:rPr>
      </w:pPr>
      <w:r w:rsidRPr="4A9B43E2">
        <w:rPr>
          <w:rFonts w:ascii="Calibri" w:hAnsi="Calibri"/>
          <w:b/>
          <w:bCs/>
          <w:szCs w:val="20"/>
          <w:lang w:val="en-AU"/>
        </w:rPr>
        <w:t>Notes the progress made against the key initiatives and actions included in the Community Plan 2021-2025 and Action Plan 2021-2022 (Attachments 2).</w:t>
      </w:r>
    </w:p>
    <w:p w14:paraId="24792D70" w14:textId="77777777" w:rsidR="000274C4" w:rsidRPr="00D0691C" w:rsidRDefault="000274C4" w:rsidP="000274C4">
      <w:pPr>
        <w:numPr>
          <w:ilvl w:val="0"/>
          <w:numId w:val="187"/>
        </w:numPr>
        <w:spacing w:line="276" w:lineRule="auto"/>
        <w:ind w:left="425" w:hanging="425"/>
        <w:rPr>
          <w:rFonts w:ascii="Calibri" w:hAnsi="Calibri"/>
          <w:b/>
          <w:bCs/>
          <w:szCs w:val="20"/>
          <w:lang w:val="en-AU"/>
        </w:rPr>
      </w:pPr>
      <w:r w:rsidRPr="4A9B43E2">
        <w:rPr>
          <w:rFonts w:ascii="Calibri" w:hAnsi="Calibri"/>
          <w:b/>
          <w:bCs/>
          <w:szCs w:val="20"/>
          <w:lang w:val="en-AU"/>
        </w:rPr>
        <w:t>Notes the Capital Works Program Performance for the period ended 31 March 2022 and progress of projects as outlined in Project Progress Report (Attachment 3).</w:t>
      </w:r>
    </w:p>
    <w:p w14:paraId="57D0F5AE" w14:textId="77777777" w:rsidR="000274C4" w:rsidRPr="00D0691C" w:rsidRDefault="000274C4" w:rsidP="000274C4">
      <w:pPr>
        <w:numPr>
          <w:ilvl w:val="0"/>
          <w:numId w:val="187"/>
        </w:numPr>
        <w:spacing w:line="276" w:lineRule="auto"/>
        <w:ind w:left="425" w:hanging="425"/>
        <w:rPr>
          <w:rFonts w:ascii="Calibri" w:hAnsi="Calibri"/>
          <w:b/>
          <w:bCs/>
          <w:szCs w:val="20"/>
          <w:lang w:val="en-AU"/>
        </w:rPr>
      </w:pPr>
      <w:r w:rsidRPr="4A9B43E2">
        <w:rPr>
          <w:rFonts w:ascii="Calibri" w:hAnsi="Calibri"/>
          <w:b/>
          <w:bCs/>
          <w:szCs w:val="20"/>
          <w:lang w:val="en-AU"/>
        </w:rPr>
        <w:t>Notes the status of the infrastructure grants as at the end of March 2022 as outlined in Grants Status Update (Attachment 4).</w:t>
      </w:r>
    </w:p>
    <w:p w14:paraId="066E05CE" w14:textId="77777777" w:rsidR="000274C4" w:rsidRPr="00D0691C" w:rsidRDefault="000274C4" w:rsidP="000274C4">
      <w:pPr>
        <w:numPr>
          <w:ilvl w:val="0"/>
          <w:numId w:val="187"/>
        </w:numPr>
        <w:spacing w:line="276" w:lineRule="auto"/>
        <w:ind w:left="425" w:hanging="425"/>
        <w:rPr>
          <w:rFonts w:ascii="Calibri" w:hAnsi="Calibri"/>
          <w:b/>
          <w:bCs/>
          <w:szCs w:val="20"/>
          <w:lang w:val="en-AU"/>
        </w:rPr>
      </w:pPr>
      <w:r w:rsidRPr="4A9B43E2">
        <w:rPr>
          <w:rFonts w:ascii="Calibri" w:hAnsi="Calibri"/>
          <w:b/>
          <w:bCs/>
          <w:szCs w:val="20"/>
          <w:lang w:val="en-AU"/>
        </w:rPr>
        <w:t>Approve the proposed capital budget adjustments as listed in the Proposed Capital Budget Adjustments (Attachment 5).</w:t>
      </w:r>
    </w:p>
    <w:p w14:paraId="45E17166" w14:textId="77777777" w:rsidR="000274C4" w:rsidRDefault="000274C4" w:rsidP="000274C4">
      <w:pPr>
        <w:numPr>
          <w:ilvl w:val="0"/>
          <w:numId w:val="187"/>
        </w:numPr>
        <w:spacing w:line="276" w:lineRule="auto"/>
        <w:ind w:left="425" w:hanging="425"/>
        <w:rPr>
          <w:rFonts w:ascii="Calibri" w:hAnsi="Calibri"/>
          <w:b/>
          <w:bCs/>
          <w:szCs w:val="20"/>
          <w:lang w:val="en-AU"/>
        </w:rPr>
      </w:pPr>
      <w:r w:rsidRPr="00C07BB7">
        <w:rPr>
          <w:rFonts w:ascii="Calibri" w:hAnsi="Calibri"/>
          <w:b/>
          <w:bCs/>
          <w:szCs w:val="20"/>
          <w:lang w:val="en-AU"/>
        </w:rPr>
        <w:t>Notes the Financial Performance for the period ended 31 March 2022.</w:t>
      </w:r>
    </w:p>
    <w:p w14:paraId="74C82D6B" w14:textId="77777777" w:rsidR="000274C4" w:rsidRDefault="000274C4" w:rsidP="000274C4">
      <w:pPr>
        <w:rPr>
          <w:rFonts w:ascii="Calibri" w:hAnsi="Calibri"/>
          <w:b/>
          <w:bCs/>
          <w:szCs w:val="20"/>
          <w:lang w:val="en-AU"/>
        </w:rPr>
      </w:pPr>
      <w:r>
        <w:rPr>
          <w:rFonts w:ascii="Calibri" w:hAnsi="Calibri"/>
          <w:b/>
          <w:bCs/>
          <w:lang w:val="en-AU"/>
        </w:rPr>
        <w:br w:type="page"/>
      </w:r>
    </w:p>
    <w:p w14:paraId="3E835A22" w14:textId="77777777" w:rsidR="000274C4" w:rsidRPr="00290BE8" w:rsidRDefault="000274C4" w:rsidP="000274C4">
      <w:pPr>
        <w:keepNext/>
        <w:shd w:val="clear" w:color="auto" w:fill="003266"/>
        <w:spacing w:before="120" w:after="120" w:line="276" w:lineRule="auto"/>
        <w:outlineLvl w:val="0"/>
        <w:rPr>
          <w:rFonts w:ascii="Calibri" w:hAnsi="Calibri"/>
          <w:b/>
          <w:color w:val="FFFFFF"/>
          <w:sz w:val="32"/>
          <w:lang w:val="en-AU"/>
        </w:rPr>
      </w:pPr>
      <w:r>
        <w:rPr>
          <w:rFonts w:ascii="Calibri" w:hAnsi="Calibri"/>
          <w:b/>
          <w:color w:val="FFFFFF" w:themeColor="background1"/>
          <w:lang w:val="en-AU"/>
        </w:rPr>
        <w:t xml:space="preserve"> </w:t>
      </w:r>
      <w:r w:rsidRPr="52945F05">
        <w:rPr>
          <w:rFonts w:ascii="Calibri" w:hAnsi="Calibri"/>
          <w:b/>
          <w:color w:val="FFFFFF" w:themeColor="background1"/>
          <w:lang w:val="en-AU"/>
        </w:rPr>
        <w:t>Brief Overview</w:t>
      </w:r>
    </w:p>
    <w:p w14:paraId="5025925B" w14:textId="77777777" w:rsidR="000274C4" w:rsidRPr="001E2730" w:rsidRDefault="000274C4" w:rsidP="000274C4">
      <w:pPr>
        <w:spacing w:before="240" w:after="60" w:line="276" w:lineRule="auto"/>
        <w:rPr>
          <w:rFonts w:ascii="Calibri-Bold" w:hAnsi="Calibri-Bold" w:cs="Calibri-Bold"/>
          <w:b/>
          <w:lang w:val="en-AU" w:eastAsia="en-AU"/>
        </w:rPr>
      </w:pPr>
      <w:r w:rsidRPr="00E721F1">
        <w:rPr>
          <w:rFonts w:ascii="Calibri-Bold" w:hAnsi="Calibri-Bold" w:cs="Calibri-Bold"/>
          <w:b/>
          <w:lang w:val="en-AU" w:eastAsia="en-AU"/>
        </w:rPr>
        <w:t>Community Plan</w:t>
      </w:r>
    </w:p>
    <w:p w14:paraId="4C6C9C40" w14:textId="77777777" w:rsidR="000274C4" w:rsidRPr="00FF6A9C" w:rsidRDefault="000274C4" w:rsidP="000274C4">
      <w:pPr>
        <w:spacing w:line="276" w:lineRule="auto"/>
        <w:rPr>
          <w:rFonts w:ascii="Calibri" w:eastAsia="MS Mincho" w:hAnsi="Calibri" w:cs="Arial"/>
          <w:lang w:val="en-AU"/>
        </w:rPr>
      </w:pPr>
      <w:r w:rsidRPr="00DC7F5D">
        <w:rPr>
          <w:rFonts w:ascii="Calibri" w:hAnsi="Calibri"/>
          <w:lang w:val="en-AU" w:eastAsia="en-AU"/>
        </w:rPr>
        <w:t>The Community Plan 2021-2025, including the Community Plan 2021-2022 Action Plan, was adopted at an additional Council meeting held on 25 October 2021.</w:t>
      </w:r>
    </w:p>
    <w:p w14:paraId="7DB3325D" w14:textId="77777777" w:rsidR="000274C4" w:rsidRPr="00DC7F5D" w:rsidRDefault="000274C4" w:rsidP="000274C4">
      <w:pPr>
        <w:numPr>
          <w:ilvl w:val="0"/>
          <w:numId w:val="169"/>
        </w:numPr>
        <w:spacing w:line="276" w:lineRule="auto"/>
        <w:ind w:left="357" w:hanging="357"/>
        <w:rPr>
          <w:rFonts w:ascii="Calibri" w:eastAsia="MS Mincho" w:hAnsi="Calibri" w:cs="Arial"/>
          <w:lang w:val="en-AU"/>
        </w:rPr>
      </w:pPr>
      <w:r w:rsidRPr="00DC7F5D">
        <w:rPr>
          <w:rFonts w:ascii="Calibri" w:hAnsi="Calibri"/>
          <w:szCs w:val="20"/>
          <w:lang w:val="en-AU" w:eastAsia="en-AU"/>
        </w:rPr>
        <w:t>The Community Plan 2021-2025 includes 61 key initiatives. 116 related key actions are included in the Community Plan Action Plan for delivery in the 2021-2022 financial year.</w:t>
      </w:r>
    </w:p>
    <w:p w14:paraId="5EA0284C" w14:textId="77777777" w:rsidR="000274C4" w:rsidRPr="00DC7F5D" w:rsidRDefault="000274C4" w:rsidP="000274C4">
      <w:pPr>
        <w:numPr>
          <w:ilvl w:val="0"/>
          <w:numId w:val="169"/>
        </w:numPr>
        <w:spacing w:line="276" w:lineRule="auto"/>
        <w:ind w:left="357" w:hanging="357"/>
        <w:rPr>
          <w:rFonts w:ascii="Calibri" w:eastAsia="MS Mincho" w:hAnsi="Calibri" w:cs="Arial"/>
          <w:lang w:val="en-AU"/>
        </w:rPr>
      </w:pPr>
      <w:r w:rsidRPr="00DC7F5D">
        <w:rPr>
          <w:rFonts w:ascii="Calibri" w:hAnsi="Calibri"/>
          <w:szCs w:val="20"/>
          <w:lang w:val="en-AU" w:eastAsia="en-AU"/>
        </w:rPr>
        <w:t xml:space="preserve">Of the 116 key actions included in the Community Plan Action Plan 2021-2022 scheduled to commence this financial year: </w:t>
      </w:r>
    </w:p>
    <w:p w14:paraId="4136D808" w14:textId="77777777" w:rsidR="000274C4" w:rsidRPr="003C43C6" w:rsidRDefault="000274C4" w:rsidP="000274C4">
      <w:pPr>
        <w:numPr>
          <w:ilvl w:val="0"/>
          <w:numId w:val="170"/>
        </w:numPr>
        <w:spacing w:line="276" w:lineRule="auto"/>
        <w:rPr>
          <w:rFonts w:ascii="Calibri" w:eastAsia="MS Mincho" w:hAnsi="Calibri" w:cs="Arial"/>
          <w:lang w:val="en-AU"/>
        </w:rPr>
      </w:pPr>
      <w:r w:rsidRPr="003C43C6">
        <w:rPr>
          <w:rFonts w:asciiTheme="minorHAnsi" w:eastAsia="MS Mincho" w:hAnsiTheme="minorHAnsi" w:cs="Arial"/>
          <w:szCs w:val="20"/>
          <w:lang w:val="en-AU"/>
        </w:rPr>
        <w:t xml:space="preserve">20 are reported “Completed” </w:t>
      </w:r>
    </w:p>
    <w:p w14:paraId="700A7E60" w14:textId="77777777" w:rsidR="000274C4" w:rsidRPr="005E016C" w:rsidRDefault="000274C4" w:rsidP="000274C4">
      <w:pPr>
        <w:numPr>
          <w:ilvl w:val="0"/>
          <w:numId w:val="170"/>
        </w:numPr>
        <w:spacing w:line="276" w:lineRule="auto"/>
        <w:rPr>
          <w:rFonts w:ascii="Calibri" w:eastAsia="MS Mincho" w:hAnsi="Calibri" w:cs="Arial"/>
          <w:lang w:val="en-AU"/>
        </w:rPr>
      </w:pPr>
      <w:r>
        <w:rPr>
          <w:rFonts w:asciiTheme="minorHAnsi" w:eastAsia="MS Mincho" w:hAnsiTheme="minorHAnsi" w:cs="Arial"/>
          <w:szCs w:val="20"/>
          <w:lang w:val="en-AU"/>
        </w:rPr>
        <w:t>84</w:t>
      </w:r>
      <w:r w:rsidRPr="005E016C">
        <w:rPr>
          <w:rFonts w:asciiTheme="minorHAnsi" w:eastAsia="MS Mincho" w:hAnsiTheme="minorHAnsi" w:cs="Arial"/>
          <w:szCs w:val="20"/>
          <w:lang w:val="en-AU"/>
        </w:rPr>
        <w:t xml:space="preserve"> are reported “On Track” </w:t>
      </w:r>
    </w:p>
    <w:p w14:paraId="5D9F100D" w14:textId="77777777" w:rsidR="000274C4" w:rsidRPr="00D050B2" w:rsidRDefault="000274C4" w:rsidP="000274C4">
      <w:pPr>
        <w:numPr>
          <w:ilvl w:val="0"/>
          <w:numId w:val="170"/>
        </w:numPr>
        <w:spacing w:line="276" w:lineRule="auto"/>
        <w:rPr>
          <w:rFonts w:ascii="Calibri" w:eastAsia="MS Mincho" w:hAnsi="Calibri" w:cs="Arial"/>
          <w:lang w:val="en-AU"/>
        </w:rPr>
      </w:pPr>
      <w:r>
        <w:rPr>
          <w:rFonts w:asciiTheme="minorHAnsi" w:eastAsia="MS Mincho" w:hAnsiTheme="minorHAnsi" w:cs="Arial"/>
          <w:szCs w:val="20"/>
          <w:lang w:val="en-AU"/>
        </w:rPr>
        <w:t>7</w:t>
      </w:r>
      <w:r w:rsidRPr="00D050B2">
        <w:rPr>
          <w:rFonts w:asciiTheme="minorHAnsi" w:eastAsia="MS Mincho" w:hAnsiTheme="minorHAnsi" w:cs="Arial"/>
          <w:szCs w:val="20"/>
          <w:lang w:val="en-AU"/>
        </w:rPr>
        <w:t xml:space="preserve"> are reported “Monitor”</w:t>
      </w:r>
    </w:p>
    <w:p w14:paraId="3A37A135" w14:textId="77777777" w:rsidR="000274C4" w:rsidRPr="00D050B2" w:rsidRDefault="000274C4" w:rsidP="000274C4">
      <w:pPr>
        <w:numPr>
          <w:ilvl w:val="0"/>
          <w:numId w:val="170"/>
        </w:numPr>
        <w:spacing w:line="276" w:lineRule="auto"/>
        <w:rPr>
          <w:rFonts w:ascii="Calibri" w:eastAsia="MS Mincho" w:hAnsi="Calibri" w:cs="Arial"/>
          <w:lang w:val="en-AU"/>
        </w:rPr>
      </w:pPr>
      <w:r>
        <w:rPr>
          <w:rFonts w:asciiTheme="minorHAnsi" w:eastAsia="MS Mincho" w:hAnsiTheme="minorHAnsi" w:cs="Arial"/>
          <w:szCs w:val="20"/>
          <w:lang w:val="en-AU"/>
        </w:rPr>
        <w:t xml:space="preserve">1 key action is “On Hold” </w:t>
      </w:r>
      <w:r w:rsidRPr="00D050B2">
        <w:rPr>
          <w:rFonts w:asciiTheme="minorHAnsi" w:eastAsia="MS Mincho" w:hAnsiTheme="minorHAnsi" w:cs="Arial"/>
          <w:szCs w:val="20"/>
          <w:lang w:val="en-AU"/>
        </w:rPr>
        <w:t xml:space="preserve">  </w:t>
      </w:r>
    </w:p>
    <w:p w14:paraId="033049F8" w14:textId="77777777" w:rsidR="000274C4" w:rsidRPr="00D050B2" w:rsidRDefault="000274C4" w:rsidP="000274C4">
      <w:pPr>
        <w:numPr>
          <w:ilvl w:val="0"/>
          <w:numId w:val="170"/>
        </w:numPr>
        <w:spacing w:line="276" w:lineRule="auto"/>
        <w:rPr>
          <w:rFonts w:ascii="Calibri" w:eastAsia="MS Mincho" w:hAnsi="Calibri" w:cs="Arial"/>
          <w:szCs w:val="20"/>
          <w:lang w:val="en-AU"/>
        </w:rPr>
      </w:pPr>
      <w:r w:rsidRPr="00D050B2">
        <w:rPr>
          <w:rFonts w:asciiTheme="minorHAnsi" w:eastAsia="MS Mincho" w:hAnsiTheme="minorHAnsi" w:cs="Arial"/>
          <w:szCs w:val="20"/>
          <w:lang w:val="en-AU"/>
        </w:rPr>
        <w:t xml:space="preserve">4 are reported </w:t>
      </w:r>
      <w:r>
        <w:rPr>
          <w:rFonts w:asciiTheme="minorHAnsi" w:eastAsia="MS Mincho" w:hAnsiTheme="minorHAnsi" w:cs="Arial"/>
          <w:szCs w:val="20"/>
          <w:lang w:val="en-AU"/>
        </w:rPr>
        <w:t>“</w:t>
      </w:r>
      <w:r w:rsidRPr="00D050B2">
        <w:rPr>
          <w:rFonts w:asciiTheme="minorHAnsi" w:eastAsia="MS Mincho" w:hAnsiTheme="minorHAnsi" w:cs="Arial"/>
          <w:szCs w:val="20"/>
          <w:lang w:val="en-AU"/>
        </w:rPr>
        <w:t>Off Track”.</w:t>
      </w:r>
    </w:p>
    <w:p w14:paraId="6E926F28" w14:textId="77777777" w:rsidR="000274C4" w:rsidRPr="00E721F1" w:rsidRDefault="000274C4" w:rsidP="000274C4">
      <w:pPr>
        <w:spacing w:before="240" w:after="60" w:line="276" w:lineRule="auto"/>
        <w:rPr>
          <w:rFonts w:ascii="Calibri-Bold" w:hAnsi="Calibri-Bold" w:cs="Calibri-Bold"/>
          <w:b/>
          <w:lang w:val="en-AU" w:eastAsia="en-AU"/>
        </w:rPr>
      </w:pPr>
      <w:r w:rsidRPr="1BD4F052">
        <w:rPr>
          <w:rFonts w:ascii="Calibri-Bold" w:hAnsi="Calibri-Bold" w:cs="Calibri-Bold"/>
          <w:b/>
          <w:bCs/>
          <w:lang w:val="en-AU" w:eastAsia="en-AU"/>
        </w:rPr>
        <w:t>Capital Works</w:t>
      </w:r>
    </w:p>
    <w:p w14:paraId="02BF36FE" w14:textId="77777777" w:rsidR="000274C4" w:rsidRPr="0046243C" w:rsidRDefault="000274C4" w:rsidP="000274C4">
      <w:pPr>
        <w:numPr>
          <w:ilvl w:val="0"/>
          <w:numId w:val="171"/>
        </w:numPr>
        <w:spacing w:line="276" w:lineRule="auto"/>
        <w:ind w:left="357" w:hanging="357"/>
        <w:rPr>
          <w:rFonts w:ascii="Calibri" w:hAnsi="Calibri" w:cs="Arial"/>
          <w:szCs w:val="20"/>
          <w:lang w:val="en-AU"/>
        </w:rPr>
      </w:pPr>
      <w:r w:rsidRPr="1AA312C9">
        <w:rPr>
          <w:rFonts w:asciiTheme="minorHAnsi" w:hAnsiTheme="minorHAnsi" w:cs="Arial"/>
          <w:szCs w:val="20"/>
          <w:lang w:val="en-AU"/>
        </w:rPr>
        <w:t>The 2021-22 Adopted Annual Budget is $76.42 million, comprising of $68.39 million of new Capital Works projects and $8.03 million carried forward from the 2020-21 financial year. Currently, 11% of projects identified in the Adopted Annual Budget have been completed with 59% of projects expected to be completed by year end.</w:t>
      </w:r>
    </w:p>
    <w:p w14:paraId="7CAD5036" w14:textId="77777777" w:rsidR="000274C4" w:rsidRPr="0036457D" w:rsidRDefault="000274C4" w:rsidP="000274C4">
      <w:pPr>
        <w:numPr>
          <w:ilvl w:val="0"/>
          <w:numId w:val="171"/>
        </w:numPr>
        <w:spacing w:line="276" w:lineRule="auto"/>
        <w:ind w:left="357" w:hanging="357"/>
        <w:rPr>
          <w:rFonts w:ascii="Calibri" w:eastAsia="MS Mincho" w:hAnsi="Calibri" w:cs="Arial"/>
          <w:lang w:val="en-AU"/>
        </w:rPr>
      </w:pPr>
      <w:r w:rsidRPr="3958EC6F">
        <w:rPr>
          <w:rFonts w:asciiTheme="minorHAnsi" w:hAnsiTheme="minorHAnsi" w:cs="Arial"/>
          <w:szCs w:val="20"/>
          <w:lang w:val="en-AU"/>
        </w:rPr>
        <w:t xml:space="preserve">YTD Capital Works actual expenditure is $38.14 million against YTD Annual Budget of $65.90 million which is a variance of $27.76 million. </w:t>
      </w:r>
      <w:r>
        <w:rPr>
          <w:rFonts w:asciiTheme="minorHAnsi" w:hAnsiTheme="minorHAnsi" w:cs="Arial"/>
          <w:szCs w:val="20"/>
          <w:lang w:val="en-AU"/>
        </w:rPr>
        <w:t>Based on Annual Budget, 19</w:t>
      </w:r>
      <w:r w:rsidRPr="3958EC6F">
        <w:rPr>
          <w:rFonts w:asciiTheme="minorHAnsi" w:hAnsiTheme="minorHAnsi" w:cs="Arial"/>
          <w:szCs w:val="20"/>
          <w:lang w:val="en-AU"/>
        </w:rPr>
        <w:t xml:space="preserve">% of projects identified in the Annual Budget have been completed with </w:t>
      </w:r>
      <w:r>
        <w:rPr>
          <w:rFonts w:asciiTheme="minorHAnsi" w:hAnsiTheme="minorHAnsi" w:cs="Arial"/>
          <w:szCs w:val="20"/>
          <w:lang w:val="en-AU"/>
        </w:rPr>
        <w:t>63</w:t>
      </w:r>
      <w:r w:rsidRPr="3958EC6F">
        <w:rPr>
          <w:rFonts w:asciiTheme="minorHAnsi" w:hAnsiTheme="minorHAnsi" w:cs="Arial"/>
          <w:szCs w:val="20"/>
          <w:lang w:val="en-AU"/>
        </w:rPr>
        <w:t>% of projects expected to be completed by year end</w:t>
      </w:r>
      <w:r>
        <w:rPr>
          <w:rFonts w:asciiTheme="minorHAnsi" w:hAnsiTheme="minorHAnsi" w:cs="Arial"/>
          <w:szCs w:val="20"/>
          <w:lang w:val="en-AU"/>
        </w:rPr>
        <w:t xml:space="preserve">. </w:t>
      </w:r>
    </w:p>
    <w:p w14:paraId="1FEB32B0" w14:textId="77777777" w:rsidR="000274C4" w:rsidRPr="0080456E" w:rsidRDefault="000274C4" w:rsidP="000274C4">
      <w:pPr>
        <w:numPr>
          <w:ilvl w:val="0"/>
          <w:numId w:val="171"/>
        </w:numPr>
        <w:spacing w:line="276" w:lineRule="auto"/>
        <w:ind w:left="357" w:hanging="357"/>
        <w:rPr>
          <w:rFonts w:ascii="Calibri" w:hAnsi="Calibri" w:cs="Arial"/>
          <w:szCs w:val="20"/>
          <w:lang w:val="en-AU"/>
        </w:rPr>
      </w:pPr>
      <w:r w:rsidRPr="3958EC6F">
        <w:rPr>
          <w:rFonts w:asciiTheme="minorHAnsi" w:hAnsiTheme="minorHAnsi" w:cs="Arial"/>
          <w:szCs w:val="20"/>
          <w:lang w:val="en-AU"/>
        </w:rPr>
        <w:t xml:space="preserve">The proposed project adjustments </w:t>
      </w:r>
      <w:r w:rsidRPr="0F88BF5B">
        <w:rPr>
          <w:rFonts w:asciiTheme="minorHAnsi" w:hAnsiTheme="minorHAnsi" w:cs="Arial"/>
          <w:szCs w:val="20"/>
          <w:lang w:val="en-AU"/>
        </w:rPr>
        <w:t>result is</w:t>
      </w:r>
      <w:r w:rsidRPr="3958EC6F">
        <w:rPr>
          <w:rFonts w:asciiTheme="minorHAnsi" w:hAnsiTheme="minorHAnsi" w:cs="Arial"/>
          <w:szCs w:val="20"/>
          <w:lang w:val="en-AU"/>
        </w:rPr>
        <w:t xml:space="preserve"> in an increase </w:t>
      </w:r>
      <w:r>
        <w:rPr>
          <w:rFonts w:asciiTheme="minorHAnsi" w:hAnsiTheme="minorHAnsi" w:cs="Arial"/>
          <w:szCs w:val="20"/>
          <w:lang w:val="en-AU"/>
        </w:rPr>
        <w:t xml:space="preserve">of $0.37 million (pending approval of proposed adjustments in this report) </w:t>
      </w:r>
      <w:r w:rsidRPr="3958EC6F">
        <w:rPr>
          <w:rFonts w:asciiTheme="minorHAnsi" w:hAnsiTheme="minorHAnsi" w:cs="Arial"/>
          <w:szCs w:val="20"/>
          <w:lang w:val="en-AU"/>
        </w:rPr>
        <w:t>to the previously approved Revised Budget of $</w:t>
      </w:r>
      <w:r>
        <w:rPr>
          <w:rFonts w:asciiTheme="minorHAnsi" w:hAnsiTheme="minorHAnsi" w:cs="Arial"/>
          <w:szCs w:val="20"/>
          <w:lang w:val="en-AU"/>
        </w:rPr>
        <w:t>86.84</w:t>
      </w:r>
      <w:r w:rsidRPr="3958EC6F">
        <w:rPr>
          <w:rFonts w:asciiTheme="minorHAnsi" w:hAnsiTheme="minorHAnsi" w:cs="Arial"/>
          <w:szCs w:val="20"/>
          <w:lang w:val="en-AU"/>
        </w:rPr>
        <w:t xml:space="preserve"> million</w:t>
      </w:r>
      <w:r>
        <w:rPr>
          <w:rFonts w:asciiTheme="minorHAnsi" w:hAnsiTheme="minorHAnsi" w:cs="Arial"/>
          <w:szCs w:val="20"/>
          <w:lang w:val="en-AU"/>
        </w:rPr>
        <w:t xml:space="preserve"> at the second quarter</w:t>
      </w:r>
      <w:r w:rsidRPr="0F88BF5B">
        <w:rPr>
          <w:rFonts w:asciiTheme="minorHAnsi" w:hAnsiTheme="minorHAnsi" w:cs="Arial"/>
          <w:szCs w:val="20"/>
          <w:lang w:val="en-AU"/>
        </w:rPr>
        <w:t xml:space="preserve"> providing for</w:t>
      </w:r>
      <w:r w:rsidRPr="3958EC6F">
        <w:rPr>
          <w:rFonts w:asciiTheme="minorHAnsi" w:hAnsiTheme="minorHAnsi" w:cs="Arial"/>
          <w:szCs w:val="20"/>
          <w:lang w:val="en-AU"/>
        </w:rPr>
        <w:t xml:space="preserve"> a revised total Capital Works Program budget of $87.21 million</w:t>
      </w:r>
      <w:r>
        <w:rPr>
          <w:rFonts w:asciiTheme="minorHAnsi" w:hAnsiTheme="minorHAnsi" w:cs="Arial"/>
          <w:szCs w:val="20"/>
          <w:lang w:val="en-AU"/>
        </w:rPr>
        <w:t xml:space="preserve"> at the third quarter</w:t>
      </w:r>
      <w:r w:rsidRPr="3958EC6F">
        <w:rPr>
          <w:rFonts w:asciiTheme="minorHAnsi" w:hAnsiTheme="minorHAnsi" w:cs="Arial"/>
          <w:szCs w:val="20"/>
          <w:lang w:val="en-AU"/>
        </w:rPr>
        <w:t xml:space="preserve">. </w:t>
      </w:r>
      <w:r w:rsidRPr="0080456E">
        <w:rPr>
          <w:rFonts w:asciiTheme="minorHAnsi" w:hAnsiTheme="minorHAnsi" w:cs="Arial"/>
          <w:szCs w:val="20"/>
          <w:lang w:val="en-AU"/>
        </w:rPr>
        <w:t>These adjustments are a result of removal of projects no longer proceeding, amendments due to successful grant funding</w:t>
      </w:r>
      <w:r>
        <w:rPr>
          <w:rFonts w:asciiTheme="minorHAnsi" w:hAnsiTheme="minorHAnsi" w:cs="Arial"/>
          <w:szCs w:val="20"/>
          <w:lang w:val="en-AU"/>
        </w:rPr>
        <w:t xml:space="preserve"> and </w:t>
      </w:r>
      <w:r w:rsidRPr="0F88BF5B">
        <w:rPr>
          <w:rFonts w:asciiTheme="minorHAnsi" w:hAnsiTheme="minorHAnsi" w:cs="Arial"/>
          <w:szCs w:val="20"/>
          <w:lang w:val="en-AU"/>
        </w:rPr>
        <w:t xml:space="preserve">an </w:t>
      </w:r>
      <w:r w:rsidRPr="0080456E">
        <w:rPr>
          <w:rFonts w:asciiTheme="minorHAnsi" w:hAnsiTheme="minorHAnsi" w:cs="Arial"/>
          <w:szCs w:val="20"/>
          <w:lang w:val="en-AU"/>
        </w:rPr>
        <w:t xml:space="preserve">increase in costs of services and materials. An itemised listing is provided in Attachment </w:t>
      </w:r>
      <w:r>
        <w:rPr>
          <w:rFonts w:asciiTheme="minorHAnsi" w:hAnsiTheme="minorHAnsi" w:cs="Arial"/>
          <w:szCs w:val="20"/>
          <w:lang w:val="en-AU"/>
        </w:rPr>
        <w:t>5</w:t>
      </w:r>
      <w:r w:rsidRPr="0080456E">
        <w:rPr>
          <w:rFonts w:asciiTheme="minorHAnsi" w:hAnsiTheme="minorHAnsi" w:cs="Arial"/>
          <w:szCs w:val="20"/>
          <w:lang w:val="en-AU"/>
        </w:rPr>
        <w:t xml:space="preserve">. </w:t>
      </w:r>
    </w:p>
    <w:p w14:paraId="1D04594A" w14:textId="77777777" w:rsidR="000274C4" w:rsidRPr="0046243C" w:rsidRDefault="000274C4" w:rsidP="000274C4">
      <w:pPr>
        <w:numPr>
          <w:ilvl w:val="0"/>
          <w:numId w:val="171"/>
        </w:numPr>
        <w:spacing w:line="276" w:lineRule="auto"/>
        <w:ind w:left="357" w:hanging="357"/>
        <w:rPr>
          <w:rFonts w:ascii="Calibri" w:hAnsi="Calibri" w:cs="Arial"/>
          <w:szCs w:val="20"/>
          <w:lang w:val="en-AU"/>
        </w:rPr>
      </w:pPr>
      <w:r w:rsidRPr="1AA312C9">
        <w:rPr>
          <w:rFonts w:asciiTheme="minorHAnsi" w:hAnsiTheme="minorHAnsi" w:cs="Arial"/>
          <w:szCs w:val="20"/>
          <w:lang w:val="en-AU"/>
        </w:rPr>
        <w:t>Forecast estimates expenditure of $62.35 million against the Adopted Annual Budget of $76.42 million which is $14.07 million under the Adopted Annual Budget excluding projects proposed to be carried forward into 2022-23.</w:t>
      </w:r>
    </w:p>
    <w:p w14:paraId="4AE22D12" w14:textId="77777777" w:rsidR="000274C4" w:rsidRDefault="000274C4" w:rsidP="000274C4">
      <w:pPr>
        <w:numPr>
          <w:ilvl w:val="0"/>
          <w:numId w:val="171"/>
        </w:numPr>
        <w:spacing w:line="276" w:lineRule="auto"/>
        <w:ind w:left="357" w:hanging="357"/>
        <w:rPr>
          <w:rFonts w:ascii="Calibri" w:hAnsi="Calibri" w:cs="Arial"/>
          <w:szCs w:val="20"/>
          <w:lang w:val="en-AU"/>
        </w:rPr>
      </w:pPr>
      <w:r w:rsidRPr="77537AF7">
        <w:rPr>
          <w:rFonts w:asciiTheme="minorHAnsi" w:hAnsiTheme="minorHAnsi" w:cs="Arial"/>
          <w:szCs w:val="20"/>
          <w:lang w:val="en-AU"/>
        </w:rPr>
        <w:t xml:space="preserve">The COVID-19 pandemic has impacted the ability of Council to deliver on projects throughout the year by way of restrictions, contractor availability and supply chain issues in procurement of materials. This has resulted in an expected carry forward of $18.37 million. </w:t>
      </w:r>
      <w:r w:rsidRPr="0F88BF5B">
        <w:rPr>
          <w:rFonts w:asciiTheme="minorHAnsi" w:hAnsiTheme="minorHAnsi" w:cs="Arial"/>
          <w:szCs w:val="20"/>
          <w:lang w:val="en-AU"/>
        </w:rPr>
        <w:t xml:space="preserve"> </w:t>
      </w:r>
    </w:p>
    <w:p w14:paraId="61E7E66D" w14:textId="77777777" w:rsidR="000274C4" w:rsidRDefault="000274C4" w:rsidP="000274C4">
      <w:pPr>
        <w:rPr>
          <w:rFonts w:ascii="Calibri" w:hAnsi="Calibri" w:cs="Arial"/>
          <w:szCs w:val="20"/>
          <w:lang w:val="en-AU"/>
        </w:rPr>
      </w:pPr>
      <w:r>
        <w:rPr>
          <w:rFonts w:asciiTheme="minorHAnsi" w:hAnsiTheme="minorHAnsi" w:cs="Arial"/>
          <w:lang w:val="en-AU"/>
        </w:rPr>
        <w:br w:type="page"/>
      </w:r>
    </w:p>
    <w:p w14:paraId="187FCA1A" w14:textId="77777777" w:rsidR="000274C4" w:rsidRDefault="000274C4" w:rsidP="000274C4">
      <w:pPr>
        <w:spacing w:line="276" w:lineRule="auto"/>
        <w:rPr>
          <w:rFonts w:ascii="Calibri" w:hAnsi="Calibri" w:cs="Arial"/>
          <w:lang w:val="en-AU"/>
        </w:rPr>
      </w:pPr>
      <w:r>
        <w:rPr>
          <w:rFonts w:asciiTheme="minorHAnsi" w:hAnsiTheme="minorHAnsi" w:cs="Arial"/>
          <w:lang w:val="en-AU"/>
        </w:rPr>
        <w:t xml:space="preserve">Below table includes summary of the Capital Works program. </w:t>
      </w:r>
    </w:p>
    <w:p w14:paraId="79790D80" w14:textId="77777777" w:rsidR="000274C4" w:rsidRDefault="000274C4" w:rsidP="000274C4">
      <w:pPr>
        <w:spacing w:line="276" w:lineRule="auto"/>
        <w:rPr>
          <w:rFonts w:ascii="Calibri" w:hAnsi="Calibri" w:cs="Arial"/>
          <w:lang w:val="en-AU"/>
        </w:rPr>
      </w:pPr>
    </w:p>
    <w:p w14:paraId="3407E156" w14:textId="77777777" w:rsidR="000274C4" w:rsidRDefault="000274C4" w:rsidP="000274C4">
      <w:pPr>
        <w:spacing w:line="276" w:lineRule="auto"/>
        <w:rPr>
          <w:rFonts w:ascii="Calibri" w:hAnsi="Calibri" w:cs="Arial"/>
          <w:lang w:val="en-AU"/>
        </w:rPr>
      </w:pPr>
      <w:r w:rsidRPr="002364B7">
        <w:rPr>
          <w:noProof/>
        </w:rPr>
        <w:drawing>
          <wp:inline distT="0" distB="0" distL="0" distR="0" wp14:anchorId="7049B461" wp14:editId="5699DBE8">
            <wp:extent cx="4933950" cy="212082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2769" name="Picture 1"/>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943053" cy="2124742"/>
                    </a:xfrm>
                    <a:prstGeom prst="rect">
                      <a:avLst/>
                    </a:prstGeom>
                    <a:noFill/>
                    <a:ln>
                      <a:noFill/>
                    </a:ln>
                  </pic:spPr>
                </pic:pic>
              </a:graphicData>
            </a:graphic>
          </wp:inline>
        </w:drawing>
      </w:r>
    </w:p>
    <w:p w14:paraId="2D5C6135" w14:textId="77777777" w:rsidR="000274C4" w:rsidRDefault="000274C4" w:rsidP="000274C4">
      <w:pPr>
        <w:spacing w:line="276" w:lineRule="auto"/>
        <w:rPr>
          <w:rFonts w:ascii="Calibri" w:hAnsi="Calibri" w:cs="Arial"/>
          <w:lang w:val="en-AU"/>
        </w:rPr>
      </w:pPr>
    </w:p>
    <w:p w14:paraId="4C09F43D" w14:textId="77777777" w:rsidR="000274C4" w:rsidRDefault="000274C4" w:rsidP="000274C4">
      <w:pPr>
        <w:spacing w:line="276" w:lineRule="auto"/>
        <w:rPr>
          <w:rFonts w:ascii="Calibri" w:hAnsi="Calibri" w:cs="Arial"/>
          <w:lang w:val="en-AU"/>
        </w:rPr>
      </w:pPr>
    </w:p>
    <w:p w14:paraId="34EB94AA" w14:textId="77777777" w:rsidR="000274C4" w:rsidRDefault="000274C4" w:rsidP="000274C4">
      <w:pPr>
        <w:spacing w:line="276" w:lineRule="auto"/>
        <w:rPr>
          <w:rFonts w:ascii="Calibri" w:hAnsi="Calibri" w:cs="Arial"/>
          <w:lang w:val="en-AU"/>
        </w:rPr>
        <w:sectPr w:rsidR="000274C4">
          <w:headerReference w:type="default" r:id="rId35"/>
          <w:footerReference w:type="default" r:id="rId36"/>
          <w:pgSz w:w="11906" w:h="16838"/>
          <w:pgMar w:top="1440" w:right="1440" w:bottom="1440" w:left="1440" w:header="454" w:footer="454" w:gutter="0"/>
          <w:cols w:space="720"/>
          <w:docGrid w:linePitch="360"/>
        </w:sectPr>
      </w:pPr>
      <w:r w:rsidRPr="005A348A">
        <w:rPr>
          <w:noProof/>
        </w:rPr>
        <w:drawing>
          <wp:inline distT="0" distB="0" distL="0" distR="0" wp14:anchorId="6796380F" wp14:editId="08F17D0E">
            <wp:extent cx="4886325" cy="2546548"/>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700324" name="Picture 2"/>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898157" cy="2552714"/>
                    </a:xfrm>
                    <a:prstGeom prst="rect">
                      <a:avLst/>
                    </a:prstGeom>
                    <a:noFill/>
                    <a:ln>
                      <a:noFill/>
                    </a:ln>
                  </pic:spPr>
                </pic:pic>
              </a:graphicData>
            </a:graphic>
          </wp:inline>
        </w:drawing>
      </w:r>
    </w:p>
    <w:p w14:paraId="4CB302B1" w14:textId="77777777" w:rsidR="000274C4" w:rsidRPr="00A41C56" w:rsidRDefault="000274C4" w:rsidP="000274C4">
      <w:pPr>
        <w:spacing w:before="240" w:after="60" w:line="276" w:lineRule="auto"/>
        <w:jc w:val="both"/>
        <w:rPr>
          <w:rFonts w:ascii="Calibri-Bold" w:hAnsi="Calibri-Bold" w:cs="Calibri-Bold"/>
          <w:b/>
          <w:bCs/>
          <w:lang w:val="en-AU" w:eastAsia="en-AU"/>
        </w:rPr>
      </w:pPr>
      <w:r w:rsidRPr="0E18FC8A">
        <w:rPr>
          <w:rFonts w:ascii="Calibri-Bold" w:hAnsi="Calibri-Bold" w:cs="Calibri-Bold"/>
          <w:b/>
          <w:bCs/>
          <w:lang w:val="en-AU" w:eastAsia="en-AU"/>
        </w:rPr>
        <w:lastRenderedPageBreak/>
        <w:t>Financial Performance</w:t>
      </w:r>
    </w:p>
    <w:p w14:paraId="0A7B1E57" w14:textId="77777777" w:rsidR="000274C4" w:rsidRPr="00381AC9" w:rsidRDefault="000274C4" w:rsidP="000274C4">
      <w:pPr>
        <w:numPr>
          <w:ilvl w:val="0"/>
          <w:numId w:val="172"/>
        </w:numPr>
        <w:spacing w:line="276" w:lineRule="auto"/>
        <w:ind w:left="357" w:hanging="357"/>
        <w:rPr>
          <w:rFonts w:ascii="Calibri" w:eastAsia="Calibri" w:hAnsi="Calibri" w:cs="Calibri"/>
          <w:lang w:val="en-AU"/>
        </w:rPr>
      </w:pPr>
      <w:r w:rsidRPr="00381AC9">
        <w:rPr>
          <w:rFonts w:ascii="Calibri" w:hAnsi="Calibri"/>
          <w:szCs w:val="20"/>
          <w:lang w:val="en-AU" w:eastAsia="en-AU"/>
        </w:rPr>
        <w:t>For the nine months ended 31 March 2022, Council recorded an operating surplus of $63.93 million, which is ($14.57 million) unfavourable to the year-to-date budget.</w:t>
      </w:r>
    </w:p>
    <w:p w14:paraId="3047A182" w14:textId="77777777" w:rsidR="000274C4" w:rsidRPr="00592B1A" w:rsidRDefault="000274C4" w:rsidP="000274C4">
      <w:pPr>
        <w:numPr>
          <w:ilvl w:val="0"/>
          <w:numId w:val="172"/>
        </w:numPr>
        <w:spacing w:line="276" w:lineRule="auto"/>
        <w:ind w:left="357" w:hanging="357"/>
        <w:rPr>
          <w:rFonts w:ascii="Calibri" w:eastAsia="Calibri" w:hAnsi="Calibri" w:cs="Calibri"/>
          <w:szCs w:val="20"/>
          <w:lang w:val="en-AU"/>
        </w:rPr>
      </w:pPr>
      <w:r w:rsidRPr="0D29A75C">
        <w:rPr>
          <w:rFonts w:ascii="Calibri" w:hAnsi="Calibri"/>
          <w:szCs w:val="20"/>
          <w:lang w:val="en-AU" w:eastAsia="en-AU"/>
        </w:rPr>
        <w:t>This surplus is reported based on the Australian Accounting Standards and includes all revenue recognised in the financial period, including gifted subdivisional assets (non-monetary), developer contributions and grants towards capital works projects. It is important to note that the operating surplus is not a cash surplus; therefore, it does not convert to immediately available cash for Council. Significant amounts of the surplus are restricted by legislation and must be used for future infrastructure investment.</w:t>
      </w:r>
    </w:p>
    <w:p w14:paraId="470BD104" w14:textId="77777777" w:rsidR="000274C4" w:rsidRPr="002C129C" w:rsidRDefault="000274C4" w:rsidP="000274C4">
      <w:pPr>
        <w:numPr>
          <w:ilvl w:val="0"/>
          <w:numId w:val="172"/>
        </w:numPr>
        <w:spacing w:line="276" w:lineRule="auto"/>
        <w:ind w:left="357" w:hanging="357"/>
        <w:rPr>
          <w:rFonts w:ascii="Calibri" w:eastAsia="Calibri" w:hAnsi="Calibri" w:cs="Calibri"/>
          <w:szCs w:val="20"/>
          <w:lang w:val="en-AU"/>
        </w:rPr>
      </w:pPr>
      <w:r w:rsidRPr="54A015E2">
        <w:rPr>
          <w:rFonts w:ascii="Calibri" w:hAnsi="Calibri"/>
          <w:szCs w:val="20"/>
          <w:lang w:val="en-AU" w:eastAsia="en-AU"/>
        </w:rPr>
        <w:t xml:space="preserve">The outcome of the Forecast review is that Council is anticipating a full year operating surplus of $147.3 million, which is $0.85 million favourable to the Adopted Budget. </w:t>
      </w:r>
      <w:r w:rsidRPr="54A015E2">
        <w:rPr>
          <w:rFonts w:ascii="Calibri" w:eastAsia="Calibri" w:hAnsi="Calibri" w:cs="Calibri"/>
          <w:szCs w:val="20"/>
          <w:lang w:val="en-AU"/>
        </w:rPr>
        <w:t>The favourable variance is explained by unbudgeted capital grant income of $4.47 million and operating grant income of $3.49 million. This favourable variance is offset by an</w:t>
      </w:r>
      <w:r>
        <w:rPr>
          <w:rFonts w:ascii="Calibri" w:hAnsi="Calibri"/>
          <w:szCs w:val="20"/>
          <w:lang w:val="en-AU"/>
        </w:rPr>
        <w:t xml:space="preserve"> anticipated increase in employee costs of ($2.2 million). This is largely because of outcomes of an organisation wide review of resourcing required to deliver Council services. Further, there is an</w:t>
      </w:r>
      <w:r w:rsidRPr="54A015E2">
        <w:rPr>
          <w:rFonts w:ascii="Calibri" w:eastAsia="Calibri" w:hAnsi="Calibri" w:cs="Calibri"/>
          <w:szCs w:val="20"/>
          <w:lang w:val="en-AU"/>
        </w:rPr>
        <w:t xml:space="preserve"> anticipated increase in depreciation costs of ($2.1 million) due to revaluations, </w:t>
      </w:r>
      <w:proofErr w:type="gramStart"/>
      <w:r w:rsidRPr="54A015E2">
        <w:rPr>
          <w:rFonts w:ascii="Calibri" w:eastAsia="Calibri" w:hAnsi="Calibri" w:cs="Calibri"/>
          <w:szCs w:val="20"/>
          <w:lang w:val="en-AU"/>
        </w:rPr>
        <w:t>a number of</w:t>
      </w:r>
      <w:proofErr w:type="gramEnd"/>
      <w:r w:rsidRPr="54A015E2">
        <w:rPr>
          <w:rFonts w:ascii="Calibri" w:eastAsia="Calibri" w:hAnsi="Calibri" w:cs="Calibri"/>
          <w:szCs w:val="20"/>
          <w:lang w:val="en-AU"/>
        </w:rPr>
        <w:t xml:space="preserve"> gifted assets being recognised after the budget was adopted and a reduction in user fees of ($1.72 million) mainly due to a reduction in fees for leisure and community facilities during COVID-19 closures. </w:t>
      </w:r>
    </w:p>
    <w:p w14:paraId="2B5E69A9" w14:textId="77777777" w:rsidR="000274C4" w:rsidRPr="00FF7123" w:rsidRDefault="000274C4" w:rsidP="000274C4">
      <w:pPr>
        <w:numPr>
          <w:ilvl w:val="0"/>
          <w:numId w:val="172"/>
        </w:numPr>
        <w:spacing w:line="276" w:lineRule="auto"/>
        <w:ind w:left="357" w:hanging="357"/>
        <w:rPr>
          <w:rFonts w:ascii="Calibri" w:eastAsia="Calibri" w:hAnsi="Calibri" w:cs="Calibri"/>
          <w:lang w:val="en-AU"/>
        </w:rPr>
      </w:pPr>
      <w:r w:rsidRPr="54A015E2">
        <w:rPr>
          <w:rFonts w:ascii="Calibri" w:hAnsi="Calibri"/>
          <w:szCs w:val="20"/>
          <w:lang w:val="en-AU" w:eastAsia="en-AU"/>
        </w:rPr>
        <w:t>For the nine months ended 31 March 2022, Council incurred direct COVID-19 related expenditure of $0.69 million. In addition, Council recorded reduced revenue of $1.75 million, largely due to forced facility closures during the State Government imposed COVID-19 lockdown restrictions and Council resolution to waive fees as part of COVID-19 pandemic recovery. The combined impact of additional expenditure and reduced revenue totalled ($2.44 million) for the nine months ended March 2022.</w:t>
      </w:r>
    </w:p>
    <w:p w14:paraId="60083EC0" w14:textId="77777777" w:rsidR="000274C4" w:rsidRDefault="000274C4" w:rsidP="000274C4">
      <w:pPr>
        <w:spacing w:before="240" w:after="60" w:line="276" w:lineRule="auto"/>
        <w:rPr>
          <w:rFonts w:ascii="Calibri-Bold" w:hAnsi="Calibri-Bold" w:cs="Calibri-Bold"/>
          <w:b/>
          <w:bCs/>
          <w:lang w:val="en-AU" w:eastAsia="en-AU"/>
        </w:rPr>
      </w:pPr>
      <w:r w:rsidRPr="003D09DA">
        <w:rPr>
          <w:rFonts w:ascii="Calibri-Bold" w:hAnsi="Calibri-Bold" w:cs="Calibri-Bold"/>
          <w:b/>
          <w:bCs/>
          <w:lang w:val="en-AU" w:eastAsia="en-AU"/>
        </w:rPr>
        <w:t>Rationale for Recommendation</w:t>
      </w:r>
    </w:p>
    <w:p w14:paraId="375C3B18" w14:textId="77777777" w:rsidR="000274C4" w:rsidRPr="009A2E25" w:rsidRDefault="000274C4" w:rsidP="000274C4">
      <w:pPr>
        <w:spacing w:line="276" w:lineRule="auto"/>
        <w:rPr>
          <w:rFonts w:ascii="Calibri" w:hAnsi="Calibri" w:cs="Arial"/>
          <w:lang w:val="en-AU" w:eastAsia="en-AU"/>
        </w:rPr>
      </w:pPr>
      <w:r w:rsidRPr="03777854">
        <w:rPr>
          <w:rFonts w:asciiTheme="minorHAnsi" w:hAnsiTheme="minorHAnsi" w:cs="Arial"/>
          <w:lang w:val="en-AU" w:eastAsia="en-AU"/>
        </w:rPr>
        <w:t xml:space="preserve">The recommendation is in accordance with the requirement of Section 97 of the </w:t>
      </w:r>
      <w:r w:rsidRPr="00E96F44">
        <w:rPr>
          <w:rFonts w:asciiTheme="minorHAnsi" w:hAnsiTheme="minorHAnsi" w:cs="Arial"/>
          <w:i/>
          <w:iCs/>
          <w:lang w:val="en-AU" w:eastAsia="en-AU"/>
        </w:rPr>
        <w:t>Local Government Act 2020</w:t>
      </w:r>
      <w:r w:rsidRPr="03777854">
        <w:rPr>
          <w:rFonts w:asciiTheme="minorHAnsi" w:hAnsiTheme="minorHAnsi" w:cs="Arial"/>
          <w:lang w:val="en-AU" w:eastAsia="en-AU"/>
        </w:rPr>
        <w:t>, that as soon as practicable after the end of each quarter of the financial year, the Chief Executive Officer must ensure that a quarterly financial report is presented to the Council at a Council meeting which is open to the public.</w:t>
      </w:r>
    </w:p>
    <w:p w14:paraId="6853DE69" w14:textId="77777777" w:rsidR="000274C4" w:rsidRPr="003D09DA" w:rsidRDefault="000274C4" w:rsidP="000274C4">
      <w:pPr>
        <w:spacing w:before="240" w:after="60" w:line="276" w:lineRule="auto"/>
        <w:rPr>
          <w:rFonts w:ascii="Calibri-Bold" w:hAnsi="Calibri-Bold" w:cs="Calibri-Bold"/>
          <w:b/>
          <w:bCs/>
          <w:lang w:val="en-AU" w:eastAsia="en-AU"/>
        </w:rPr>
      </w:pPr>
      <w:r w:rsidRPr="003D09DA">
        <w:rPr>
          <w:rFonts w:ascii="Calibri-Bold" w:hAnsi="Calibri-Bold" w:cs="Calibri-Bold"/>
          <w:b/>
          <w:bCs/>
          <w:lang w:val="en-AU" w:eastAsia="en-AU"/>
        </w:rPr>
        <w:t>Impacts of Recommendation</w:t>
      </w:r>
    </w:p>
    <w:p w14:paraId="7488420D" w14:textId="77777777" w:rsidR="000274C4" w:rsidRDefault="000274C4" w:rsidP="000274C4">
      <w:pPr>
        <w:spacing w:line="276" w:lineRule="auto"/>
        <w:rPr>
          <w:rFonts w:asciiTheme="minorHAnsi" w:hAnsiTheme="minorHAnsi" w:cs="Arial"/>
          <w:lang w:val="en-AU" w:eastAsia="en-AU"/>
        </w:rPr>
      </w:pPr>
      <w:r w:rsidRPr="07572C22">
        <w:rPr>
          <w:rFonts w:asciiTheme="minorHAnsi" w:hAnsiTheme="minorHAnsi" w:cs="Arial"/>
          <w:lang w:val="en-AU" w:eastAsia="en-AU"/>
        </w:rPr>
        <w:t xml:space="preserve">Council has been presented with a Quarterly Corporate Performance Report in accordance with the </w:t>
      </w:r>
      <w:r w:rsidRPr="00452FF5">
        <w:rPr>
          <w:rFonts w:asciiTheme="minorHAnsi" w:hAnsiTheme="minorHAnsi" w:cs="Arial"/>
          <w:i/>
          <w:iCs/>
          <w:lang w:val="en-AU" w:eastAsia="en-AU"/>
        </w:rPr>
        <w:t>Local Government Act 2020</w:t>
      </w:r>
      <w:r w:rsidRPr="07572C22">
        <w:rPr>
          <w:rFonts w:asciiTheme="minorHAnsi" w:hAnsiTheme="minorHAnsi" w:cs="Arial"/>
          <w:lang w:val="en-AU" w:eastAsia="en-AU"/>
        </w:rPr>
        <w:t xml:space="preserve"> that shows Council’s Operating and Capital performance against the Annual Budget 2021-2022 and an update on Community Plan progress.</w:t>
      </w:r>
    </w:p>
    <w:p w14:paraId="2A5AD9BF" w14:textId="77777777" w:rsidR="000274C4" w:rsidRPr="003D09DA" w:rsidRDefault="000274C4" w:rsidP="000274C4">
      <w:pPr>
        <w:spacing w:before="240" w:after="60" w:line="276" w:lineRule="auto"/>
        <w:rPr>
          <w:rFonts w:ascii="Calibri-Bold" w:hAnsi="Calibri-Bold" w:cs="Calibri-Bold"/>
          <w:b/>
          <w:bCs/>
          <w:lang w:val="en-AU" w:eastAsia="en-AU"/>
        </w:rPr>
      </w:pPr>
      <w:r>
        <w:rPr>
          <w:rFonts w:ascii="Calibri-Bold" w:hAnsi="Calibri-Bold" w:cs="Calibri-Bold"/>
          <w:b/>
          <w:bCs/>
          <w:lang w:val="en-AU" w:eastAsia="en-AU"/>
        </w:rPr>
        <w:br w:type="page"/>
      </w:r>
      <w:r w:rsidRPr="003D09DA">
        <w:rPr>
          <w:rFonts w:ascii="Calibri-Bold" w:hAnsi="Calibri-Bold" w:cs="Calibri-Bold"/>
          <w:b/>
          <w:bCs/>
          <w:lang w:val="en-AU" w:eastAsia="en-AU"/>
        </w:rPr>
        <w:lastRenderedPageBreak/>
        <w:t>What measures will be put in place to manage impacts</w:t>
      </w:r>
    </w:p>
    <w:p w14:paraId="7A6032F3" w14:textId="77777777" w:rsidR="000274C4" w:rsidRDefault="000274C4" w:rsidP="000274C4">
      <w:pPr>
        <w:spacing w:line="276" w:lineRule="auto"/>
        <w:rPr>
          <w:rFonts w:ascii="Calibri" w:hAnsi="Calibri" w:cs="Arial"/>
          <w:lang w:val="en-AU" w:eastAsia="en-AU"/>
        </w:rPr>
      </w:pPr>
      <w:r w:rsidRPr="2572C2BE">
        <w:rPr>
          <w:rFonts w:asciiTheme="minorHAnsi" w:hAnsiTheme="minorHAnsi" w:cs="Arial"/>
          <w:lang w:val="en-AU" w:eastAsia="en-AU"/>
        </w:rPr>
        <w:t xml:space="preserve">Financial performance against </w:t>
      </w:r>
      <w:r w:rsidRPr="03777854">
        <w:rPr>
          <w:rFonts w:asciiTheme="minorHAnsi" w:hAnsiTheme="minorHAnsi" w:cs="Arial"/>
          <w:lang w:val="en-AU" w:eastAsia="en-AU"/>
        </w:rPr>
        <w:t>Budget</w:t>
      </w:r>
      <w:r w:rsidRPr="2572C2BE">
        <w:rPr>
          <w:rFonts w:asciiTheme="minorHAnsi" w:hAnsiTheme="minorHAnsi" w:cs="Arial"/>
          <w:lang w:val="en-AU" w:eastAsia="en-AU"/>
        </w:rPr>
        <w:t xml:space="preserve"> and Community </w:t>
      </w:r>
      <w:r w:rsidRPr="03777854">
        <w:rPr>
          <w:rFonts w:asciiTheme="minorHAnsi" w:hAnsiTheme="minorHAnsi" w:cs="Arial"/>
          <w:lang w:val="en-AU" w:eastAsia="en-AU"/>
        </w:rPr>
        <w:t>Plan</w:t>
      </w:r>
      <w:r w:rsidRPr="2572C2BE">
        <w:rPr>
          <w:rFonts w:asciiTheme="minorHAnsi" w:hAnsiTheme="minorHAnsi" w:cs="Arial"/>
          <w:lang w:val="en-AU" w:eastAsia="en-AU"/>
        </w:rPr>
        <w:t xml:space="preserve"> progress is monitored closely and presented to the Executive Leadership Team and Council on a regular basis. </w:t>
      </w:r>
    </w:p>
    <w:p w14:paraId="578F87D1" w14:textId="77777777" w:rsidR="000274C4" w:rsidRPr="003A6573" w:rsidRDefault="000274C4" w:rsidP="000274C4">
      <w:pPr>
        <w:keepNext/>
        <w:shd w:val="clear" w:color="auto" w:fill="003266"/>
        <w:spacing w:before="120" w:after="120" w:line="276" w:lineRule="auto"/>
        <w:outlineLvl w:val="0"/>
        <w:rPr>
          <w:rFonts w:ascii="Calibri" w:hAnsi="Calibri"/>
          <w:b/>
          <w:color w:val="FFFFFF"/>
          <w:lang w:val="en-AU"/>
        </w:rPr>
      </w:pPr>
      <w:r>
        <w:rPr>
          <w:rFonts w:ascii="Calibri" w:hAnsi="Calibri"/>
          <w:b/>
          <w:color w:val="FFFFFF" w:themeColor="background1"/>
          <w:lang w:val="en-AU"/>
        </w:rPr>
        <w:t xml:space="preserve"> </w:t>
      </w:r>
      <w:r w:rsidRPr="003A6573">
        <w:rPr>
          <w:rFonts w:ascii="Calibri" w:hAnsi="Calibri"/>
          <w:b/>
          <w:color w:val="FFFFFF" w:themeColor="background1"/>
          <w:lang w:val="en-AU"/>
        </w:rPr>
        <w:t>Key Information</w:t>
      </w:r>
    </w:p>
    <w:p w14:paraId="385A3A5D" w14:textId="77777777" w:rsidR="000274C4" w:rsidRPr="00811C96" w:rsidRDefault="000274C4" w:rsidP="000274C4">
      <w:pPr>
        <w:spacing w:before="240" w:after="60" w:line="276" w:lineRule="auto"/>
        <w:rPr>
          <w:rFonts w:ascii="Calibri" w:hAnsi="Calibri" w:cs="Arial"/>
          <w:b/>
          <w:caps/>
          <w:szCs w:val="22"/>
          <w:lang w:val="en-AU"/>
        </w:rPr>
      </w:pPr>
      <w:r w:rsidRPr="00811C96">
        <w:rPr>
          <w:rFonts w:ascii="Calibri" w:hAnsi="Calibri" w:cs="Arial"/>
          <w:b/>
          <w:szCs w:val="22"/>
          <w:lang w:val="en-AU"/>
        </w:rPr>
        <w:t>I</w:t>
      </w:r>
      <w:r w:rsidRPr="007821FF">
        <w:rPr>
          <w:rFonts w:ascii="Calibri-Bold" w:hAnsi="Calibri-Bold" w:cs="Calibri-Bold"/>
          <w:b/>
          <w:lang w:val="en-AU" w:eastAsia="en-AU"/>
        </w:rPr>
        <w:t>ntroduction</w:t>
      </w:r>
    </w:p>
    <w:p w14:paraId="787DC8AA" w14:textId="77777777" w:rsidR="000274C4" w:rsidRDefault="000274C4" w:rsidP="000274C4">
      <w:pPr>
        <w:spacing w:line="276" w:lineRule="auto"/>
        <w:rPr>
          <w:rFonts w:ascii="Calibri" w:hAnsi="Calibri" w:cs="Arial"/>
          <w:lang w:val="en-AU" w:eastAsia="en-AU"/>
        </w:rPr>
      </w:pPr>
      <w:r w:rsidRPr="00EA1032">
        <w:rPr>
          <w:rFonts w:asciiTheme="minorHAnsi" w:hAnsiTheme="minorHAnsi" w:cs="Arial"/>
          <w:lang w:val="en-AU" w:eastAsia="en-AU"/>
        </w:rPr>
        <w:t xml:space="preserve">Council is required by the </w:t>
      </w:r>
      <w:r w:rsidRPr="00EA1032">
        <w:rPr>
          <w:rFonts w:asciiTheme="minorHAnsi" w:hAnsiTheme="minorHAnsi" w:cs="Arial"/>
          <w:i/>
          <w:iCs/>
          <w:lang w:val="en-AU" w:eastAsia="en-AU"/>
        </w:rPr>
        <w:t>Local Government Act 2020</w:t>
      </w:r>
      <w:r w:rsidRPr="00EA1032">
        <w:rPr>
          <w:rFonts w:asciiTheme="minorHAnsi" w:hAnsiTheme="minorHAnsi" w:cs="Arial"/>
          <w:lang w:val="en-AU" w:eastAsia="en-AU"/>
        </w:rPr>
        <w:t xml:space="preserve"> (the Act) to prepare a Council Plan containing the strategic objectives of Council, strategies for achieving those objectives, and indicators to monitor the achievement of those objectives. The City of Whittlesea’s Council Plan is incorporated in the Community Plan 2021-2025 alongside the Municipal Public Health and Wellbeing Plan, the Disability Action Plan and pandemic recovery actions. This Plan was adopted at a special Council meeting held on 25 October 2021.</w:t>
      </w:r>
      <w:r w:rsidRPr="2572C2BE">
        <w:rPr>
          <w:rFonts w:asciiTheme="minorHAnsi" w:hAnsiTheme="minorHAnsi" w:cs="Arial"/>
          <w:lang w:val="en-AU" w:eastAsia="en-AU"/>
        </w:rPr>
        <w:t xml:space="preserve"> </w:t>
      </w:r>
    </w:p>
    <w:p w14:paraId="0C881B85" w14:textId="77777777" w:rsidR="000274C4" w:rsidRPr="00E71AB6" w:rsidRDefault="000274C4" w:rsidP="000274C4">
      <w:pPr>
        <w:spacing w:line="276" w:lineRule="auto"/>
        <w:rPr>
          <w:rFonts w:ascii="Calibri" w:hAnsi="Calibri" w:cs="Arial"/>
          <w:lang w:val="en-AU" w:eastAsia="en-AU"/>
        </w:rPr>
      </w:pPr>
    </w:p>
    <w:p w14:paraId="5C94773C" w14:textId="77777777" w:rsidR="000274C4" w:rsidRPr="00A276EC" w:rsidRDefault="000274C4" w:rsidP="000274C4">
      <w:pPr>
        <w:spacing w:line="276" w:lineRule="auto"/>
        <w:rPr>
          <w:rFonts w:ascii="Calibri" w:hAnsi="Calibri" w:cs="Arial"/>
          <w:lang w:val="en-AU" w:eastAsia="en-AU"/>
        </w:rPr>
      </w:pPr>
      <w:r w:rsidRPr="0D29A75C">
        <w:rPr>
          <w:rFonts w:asciiTheme="minorHAnsi" w:hAnsiTheme="minorHAnsi" w:cs="Arial"/>
          <w:lang w:val="en-AU" w:eastAsia="en-AU"/>
        </w:rPr>
        <w:t xml:space="preserve">The attached report (Attachment 1) includes a comprehensive summary of: </w:t>
      </w:r>
    </w:p>
    <w:p w14:paraId="46AF224C" w14:textId="77777777" w:rsidR="000274C4" w:rsidRDefault="000274C4" w:rsidP="000274C4">
      <w:pPr>
        <w:numPr>
          <w:ilvl w:val="0"/>
          <w:numId w:val="173"/>
        </w:numPr>
        <w:spacing w:line="276" w:lineRule="auto"/>
        <w:ind w:left="360"/>
        <w:rPr>
          <w:rFonts w:ascii="Calibri" w:eastAsia="MS Mincho" w:hAnsi="Calibri" w:cs="Arial"/>
          <w:lang w:val="en-AU" w:eastAsia="en-AU"/>
        </w:rPr>
      </w:pPr>
      <w:r w:rsidRPr="0D29A75C">
        <w:rPr>
          <w:rFonts w:asciiTheme="minorHAnsi" w:hAnsiTheme="minorHAnsi" w:cs="Arial"/>
          <w:szCs w:val="20"/>
          <w:lang w:val="en-AU" w:eastAsia="en-AU"/>
        </w:rPr>
        <w:t xml:space="preserve">Progress of Community Plan key actions to </w:t>
      </w:r>
      <w:r>
        <w:rPr>
          <w:rFonts w:asciiTheme="minorHAnsi" w:hAnsiTheme="minorHAnsi" w:cs="Arial"/>
          <w:szCs w:val="20"/>
          <w:lang w:val="en-AU" w:eastAsia="en-AU"/>
        </w:rPr>
        <w:t>31 March</w:t>
      </w:r>
      <w:r w:rsidRPr="0D29A75C">
        <w:rPr>
          <w:rFonts w:asciiTheme="minorHAnsi" w:hAnsiTheme="minorHAnsi" w:cs="Arial"/>
          <w:szCs w:val="20"/>
          <w:lang w:val="en-AU" w:eastAsia="en-AU"/>
        </w:rPr>
        <w:t xml:space="preserve"> 2022</w:t>
      </w:r>
    </w:p>
    <w:p w14:paraId="47C38DDC" w14:textId="77777777" w:rsidR="000274C4" w:rsidRPr="00A276EC" w:rsidRDefault="000274C4" w:rsidP="000274C4">
      <w:pPr>
        <w:numPr>
          <w:ilvl w:val="0"/>
          <w:numId w:val="173"/>
        </w:numPr>
        <w:spacing w:line="276" w:lineRule="auto"/>
        <w:ind w:left="360"/>
        <w:rPr>
          <w:rFonts w:ascii="Calibri" w:hAnsi="Calibri" w:cs="Arial"/>
          <w:szCs w:val="20"/>
          <w:lang w:val="en-AU" w:eastAsia="en-AU"/>
        </w:rPr>
      </w:pPr>
      <w:r w:rsidRPr="782C449E">
        <w:rPr>
          <w:rFonts w:asciiTheme="minorHAnsi" w:hAnsiTheme="minorHAnsi" w:cs="Arial"/>
          <w:szCs w:val="20"/>
          <w:lang w:val="en-AU" w:eastAsia="en-AU"/>
        </w:rPr>
        <w:t xml:space="preserve">2021-22 Capital Works Program to </w:t>
      </w:r>
      <w:r>
        <w:rPr>
          <w:rFonts w:asciiTheme="minorHAnsi" w:hAnsiTheme="minorHAnsi" w:cs="Arial"/>
          <w:szCs w:val="20"/>
          <w:lang w:val="en-AU" w:eastAsia="en-AU"/>
        </w:rPr>
        <w:t>31 March</w:t>
      </w:r>
      <w:r w:rsidRPr="782C449E">
        <w:rPr>
          <w:rFonts w:asciiTheme="minorHAnsi" w:hAnsiTheme="minorHAnsi" w:cs="Arial"/>
          <w:szCs w:val="20"/>
          <w:lang w:val="en-AU" w:eastAsia="en-AU"/>
        </w:rPr>
        <w:t xml:space="preserve"> 2022</w:t>
      </w:r>
    </w:p>
    <w:p w14:paraId="3425F901" w14:textId="77777777" w:rsidR="000274C4" w:rsidRPr="00676EEA" w:rsidRDefault="000274C4" w:rsidP="000274C4">
      <w:pPr>
        <w:numPr>
          <w:ilvl w:val="0"/>
          <w:numId w:val="173"/>
        </w:numPr>
        <w:spacing w:line="276" w:lineRule="auto"/>
        <w:ind w:left="357" w:hanging="357"/>
        <w:rPr>
          <w:rFonts w:ascii="Calibri" w:eastAsia="MS Mincho" w:hAnsi="Calibri" w:cs="Arial"/>
          <w:lang w:val="en-AU" w:eastAsia="en-AU"/>
        </w:rPr>
      </w:pPr>
      <w:r w:rsidRPr="782C449E">
        <w:rPr>
          <w:rFonts w:asciiTheme="minorHAnsi" w:hAnsiTheme="minorHAnsi" w:cs="Arial"/>
          <w:szCs w:val="20"/>
          <w:lang w:val="en-AU" w:eastAsia="en-AU"/>
        </w:rPr>
        <w:t xml:space="preserve">Council’s financial performance to </w:t>
      </w:r>
      <w:r>
        <w:rPr>
          <w:rFonts w:asciiTheme="minorHAnsi" w:hAnsiTheme="minorHAnsi" w:cs="Arial"/>
          <w:szCs w:val="20"/>
          <w:lang w:val="en-AU" w:eastAsia="en-AU"/>
        </w:rPr>
        <w:t>31 March</w:t>
      </w:r>
      <w:r w:rsidRPr="782C449E">
        <w:rPr>
          <w:rFonts w:asciiTheme="minorHAnsi" w:hAnsiTheme="minorHAnsi" w:cs="Arial"/>
          <w:szCs w:val="20"/>
          <w:lang w:val="en-AU" w:eastAsia="en-AU"/>
        </w:rPr>
        <w:t xml:space="preserve"> 2022. </w:t>
      </w:r>
    </w:p>
    <w:p w14:paraId="2FCE6B2A" w14:textId="77777777" w:rsidR="000274C4" w:rsidRPr="00A276EC" w:rsidRDefault="000274C4" w:rsidP="000274C4">
      <w:pPr>
        <w:spacing w:line="276" w:lineRule="auto"/>
        <w:ind w:left="357"/>
        <w:rPr>
          <w:rFonts w:ascii="Calibri" w:eastAsia="MS Mincho" w:hAnsi="Calibri" w:cs="Arial"/>
          <w:lang w:val="en-AU" w:eastAsia="en-AU"/>
        </w:rPr>
      </w:pPr>
    </w:p>
    <w:p w14:paraId="1CF1EEE5" w14:textId="77777777" w:rsidR="000274C4" w:rsidRPr="00EA1032" w:rsidRDefault="000274C4" w:rsidP="000274C4">
      <w:pPr>
        <w:spacing w:line="276" w:lineRule="auto"/>
        <w:rPr>
          <w:rFonts w:ascii="Calibri" w:hAnsi="Calibri" w:cs="Calibri"/>
          <w:lang w:val="en-AU" w:eastAsia="en-AU"/>
        </w:rPr>
      </w:pPr>
      <w:r w:rsidRPr="00EA1032">
        <w:rPr>
          <w:rFonts w:asciiTheme="minorHAnsi" w:hAnsiTheme="minorHAnsi" w:cstheme="minorHAnsi"/>
          <w:lang w:val="en-AU" w:eastAsia="en-AU"/>
        </w:rPr>
        <w:t xml:space="preserve">To comply with the Act, the report includes the following comparisons for the </w:t>
      </w:r>
      <w:r>
        <w:rPr>
          <w:rFonts w:asciiTheme="minorHAnsi" w:hAnsiTheme="minorHAnsi" w:cstheme="minorHAnsi"/>
          <w:lang w:val="en-AU" w:eastAsia="en-AU"/>
        </w:rPr>
        <w:t>nine</w:t>
      </w:r>
      <w:r w:rsidRPr="00EA1032">
        <w:rPr>
          <w:rFonts w:asciiTheme="minorHAnsi" w:hAnsiTheme="minorHAnsi" w:cstheme="minorHAnsi"/>
          <w:lang w:val="en-AU" w:eastAsia="en-AU"/>
        </w:rPr>
        <w:t xml:space="preserve"> months ended </w:t>
      </w:r>
      <w:r>
        <w:rPr>
          <w:rFonts w:asciiTheme="minorHAnsi" w:hAnsiTheme="minorHAnsi" w:cstheme="minorHAnsi"/>
          <w:lang w:val="en-AU" w:eastAsia="en-AU"/>
        </w:rPr>
        <w:t>31 March</w:t>
      </w:r>
      <w:r w:rsidRPr="00EA1032">
        <w:rPr>
          <w:rFonts w:asciiTheme="minorHAnsi" w:hAnsiTheme="minorHAnsi" w:cstheme="minorHAnsi"/>
          <w:lang w:val="en-AU" w:eastAsia="en-AU"/>
        </w:rPr>
        <w:t xml:space="preserve"> 2022: </w:t>
      </w:r>
    </w:p>
    <w:p w14:paraId="0866895B" w14:textId="77777777" w:rsidR="000274C4" w:rsidRPr="00644CE9" w:rsidRDefault="000274C4" w:rsidP="000274C4">
      <w:pPr>
        <w:numPr>
          <w:ilvl w:val="0"/>
          <w:numId w:val="173"/>
        </w:numPr>
        <w:spacing w:line="276" w:lineRule="auto"/>
        <w:ind w:left="360"/>
        <w:rPr>
          <w:rFonts w:ascii="Calibri" w:hAnsi="Calibri" w:cs="Calibri"/>
          <w:szCs w:val="20"/>
          <w:lang w:val="en-AU" w:eastAsia="en-AU"/>
        </w:rPr>
      </w:pPr>
      <w:r w:rsidRPr="00644CE9">
        <w:rPr>
          <w:rFonts w:asciiTheme="minorHAnsi" w:hAnsiTheme="minorHAnsi" w:cstheme="minorHAnsi"/>
          <w:szCs w:val="20"/>
          <w:lang w:val="en-AU" w:eastAsia="en-AU"/>
        </w:rPr>
        <w:t>Actual and budgeted operating revenues and expenses</w:t>
      </w:r>
    </w:p>
    <w:p w14:paraId="60B02A72" w14:textId="77777777" w:rsidR="000274C4" w:rsidRPr="00EA1032" w:rsidRDefault="000274C4" w:rsidP="000274C4">
      <w:pPr>
        <w:numPr>
          <w:ilvl w:val="0"/>
          <w:numId w:val="173"/>
        </w:numPr>
        <w:spacing w:line="276" w:lineRule="auto"/>
        <w:ind w:left="360"/>
        <w:rPr>
          <w:rFonts w:ascii="Calibri" w:hAnsi="Calibri" w:cs="Arial"/>
          <w:szCs w:val="20"/>
          <w:lang w:val="en-AU" w:eastAsia="en-AU"/>
        </w:rPr>
      </w:pPr>
      <w:r w:rsidRPr="0E18FC8A">
        <w:rPr>
          <w:rFonts w:asciiTheme="minorHAnsi" w:hAnsiTheme="minorHAnsi" w:cs="Arial"/>
          <w:szCs w:val="20"/>
          <w:lang w:val="en-AU" w:eastAsia="en-AU"/>
        </w:rPr>
        <w:t>Actual and budgeted capital revenues and expenses</w:t>
      </w:r>
    </w:p>
    <w:p w14:paraId="61592EB4" w14:textId="77777777" w:rsidR="000274C4" w:rsidRPr="00EA1032" w:rsidRDefault="000274C4" w:rsidP="000274C4">
      <w:pPr>
        <w:numPr>
          <w:ilvl w:val="0"/>
          <w:numId w:val="173"/>
        </w:numPr>
        <w:spacing w:line="276" w:lineRule="auto"/>
        <w:ind w:left="360"/>
        <w:rPr>
          <w:rFonts w:ascii="Calibri" w:hAnsi="Calibri" w:cs="Arial"/>
          <w:szCs w:val="20"/>
          <w:lang w:val="en-AU" w:eastAsia="en-AU"/>
        </w:rPr>
      </w:pPr>
      <w:r w:rsidRPr="0E18FC8A">
        <w:rPr>
          <w:rFonts w:asciiTheme="minorHAnsi" w:hAnsiTheme="minorHAnsi" w:cs="Arial"/>
          <w:szCs w:val="20"/>
          <w:lang w:val="en-AU" w:eastAsia="en-AU"/>
        </w:rPr>
        <w:t>Actual movements in the balance sheet</w:t>
      </w:r>
    </w:p>
    <w:p w14:paraId="3561A0AF" w14:textId="77777777" w:rsidR="000274C4" w:rsidRDefault="000274C4" w:rsidP="000274C4">
      <w:pPr>
        <w:numPr>
          <w:ilvl w:val="0"/>
          <w:numId w:val="173"/>
        </w:numPr>
        <w:spacing w:line="276" w:lineRule="auto"/>
        <w:ind w:left="357" w:hanging="357"/>
        <w:rPr>
          <w:rFonts w:ascii="Calibri" w:hAnsi="Calibri" w:cs="Arial"/>
          <w:szCs w:val="20"/>
          <w:lang w:val="en-AU" w:eastAsia="en-AU"/>
        </w:rPr>
      </w:pPr>
      <w:r w:rsidRPr="0E18FC8A">
        <w:rPr>
          <w:rFonts w:asciiTheme="minorHAnsi" w:hAnsiTheme="minorHAnsi" w:cs="Arial"/>
          <w:szCs w:val="20"/>
          <w:lang w:val="en-AU" w:eastAsia="en-AU"/>
        </w:rPr>
        <w:t>Actual movements in the cash flow statement.</w:t>
      </w:r>
    </w:p>
    <w:p w14:paraId="7D5E259F" w14:textId="77777777" w:rsidR="000274C4" w:rsidRPr="00EA1032" w:rsidRDefault="000274C4" w:rsidP="000274C4">
      <w:pPr>
        <w:spacing w:line="276" w:lineRule="auto"/>
        <w:ind w:left="357"/>
        <w:rPr>
          <w:rFonts w:ascii="Calibri" w:hAnsi="Calibri" w:cs="Arial"/>
          <w:szCs w:val="20"/>
          <w:lang w:val="en-AU" w:eastAsia="en-AU"/>
        </w:rPr>
      </w:pPr>
    </w:p>
    <w:p w14:paraId="1FD652FA" w14:textId="77777777" w:rsidR="000274C4" w:rsidRPr="004C301B" w:rsidRDefault="000274C4" w:rsidP="000274C4">
      <w:pPr>
        <w:spacing w:line="276" w:lineRule="auto"/>
        <w:rPr>
          <w:rFonts w:ascii="Calibri" w:hAnsi="Calibri" w:cs="Arial"/>
          <w:lang w:val="en-AU" w:eastAsia="en-AU"/>
        </w:rPr>
      </w:pPr>
      <w:r w:rsidRPr="00EA1032">
        <w:rPr>
          <w:rFonts w:asciiTheme="minorHAnsi" w:hAnsiTheme="minorHAnsi" w:cs="Arial"/>
          <w:lang w:val="en-AU" w:eastAsia="en-AU"/>
        </w:rPr>
        <w:t>The impacts of the COVID-19 pandemic on Council’s services and financial circumstances are expected to continue. This has been the subject of several previous Council reports.</w:t>
      </w:r>
    </w:p>
    <w:p w14:paraId="7C3A115D" w14:textId="77777777" w:rsidR="000274C4" w:rsidRPr="00EB1941" w:rsidRDefault="000274C4" w:rsidP="000274C4">
      <w:pPr>
        <w:spacing w:before="240" w:after="60" w:line="276" w:lineRule="auto"/>
        <w:rPr>
          <w:rFonts w:ascii="Calibri-Bold" w:hAnsi="Calibri-Bold" w:cs="Calibri-Bold"/>
          <w:b/>
          <w:lang w:val="en-AU" w:eastAsia="en-AU"/>
        </w:rPr>
      </w:pPr>
      <w:r w:rsidRPr="00EB1941">
        <w:rPr>
          <w:rFonts w:ascii="Calibri-Bold" w:hAnsi="Calibri-Bold" w:cs="Calibri-Bold"/>
          <w:b/>
          <w:lang w:val="en-AU" w:eastAsia="en-AU"/>
        </w:rPr>
        <w:t>Community Plan</w:t>
      </w:r>
      <w:r>
        <w:rPr>
          <w:rFonts w:ascii="Calibri-Bold" w:hAnsi="Calibri-Bold" w:cs="Calibri-Bold"/>
          <w:b/>
          <w:lang w:val="en-AU" w:eastAsia="en-AU"/>
        </w:rPr>
        <w:t xml:space="preserve"> Performance</w:t>
      </w:r>
    </w:p>
    <w:p w14:paraId="5AB9271A" w14:textId="77777777" w:rsidR="000274C4" w:rsidRDefault="000274C4" w:rsidP="000274C4">
      <w:pPr>
        <w:autoSpaceDE w:val="0"/>
        <w:autoSpaceDN w:val="0"/>
        <w:adjustRightInd w:val="0"/>
        <w:spacing w:line="276" w:lineRule="auto"/>
        <w:rPr>
          <w:rFonts w:asciiTheme="minorHAnsi" w:hAnsiTheme="minorHAnsi" w:cs="Arial"/>
          <w:lang w:val="en-AU" w:eastAsia="en-AU"/>
        </w:rPr>
      </w:pPr>
      <w:r w:rsidRPr="527C8EC7">
        <w:rPr>
          <w:rFonts w:asciiTheme="minorHAnsi" w:hAnsiTheme="minorHAnsi" w:cs="Arial"/>
          <w:lang w:val="en-AU" w:eastAsia="en-AU"/>
        </w:rPr>
        <w:t>Council adopted the Community Plan 2021-2025, including the Community Plan Action Plan 2021-2022 on 25 October 2021. The Community Plan is the key strategic document providing direction over the Council term. It covers the key initiatives Council works towards across the four years and incorporates Council’s Municipal Public Health Plan, Council Plan, Disability Action Plan and Pandemic Recovery actions. Annual Action Plans are developed as an accompaniment to the Community Plan which include key actions to be achieved each year.</w:t>
      </w:r>
      <w:r>
        <w:rPr>
          <w:rFonts w:asciiTheme="minorHAnsi" w:hAnsiTheme="minorHAnsi" w:cs="Arial"/>
          <w:lang w:val="en-AU" w:eastAsia="en-AU"/>
        </w:rPr>
        <w:br/>
      </w:r>
    </w:p>
    <w:p w14:paraId="0C1DF647" w14:textId="77777777" w:rsidR="000274C4" w:rsidRPr="00B31F40" w:rsidRDefault="000274C4" w:rsidP="000274C4">
      <w:pPr>
        <w:numPr>
          <w:ilvl w:val="0"/>
          <w:numId w:val="174"/>
        </w:numPr>
        <w:autoSpaceDE w:val="0"/>
        <w:autoSpaceDN w:val="0"/>
        <w:adjustRightInd w:val="0"/>
        <w:spacing w:line="276" w:lineRule="auto"/>
        <w:ind w:left="360"/>
        <w:rPr>
          <w:rFonts w:ascii="Calibri" w:eastAsia="MS Mincho" w:hAnsi="Calibri" w:cs="Arial"/>
          <w:lang w:val="en-AU"/>
        </w:rPr>
      </w:pPr>
      <w:r w:rsidRPr="00B31F40">
        <w:rPr>
          <w:rFonts w:asciiTheme="minorHAnsi" w:hAnsiTheme="minorHAnsi" w:cs="Arial"/>
          <w:lang w:val="en-AU" w:eastAsia="en-AU"/>
        </w:rPr>
        <w:br w:type="page"/>
      </w:r>
      <w:r w:rsidRPr="00B31F40">
        <w:rPr>
          <w:rFonts w:ascii="Calibri" w:hAnsi="Calibri"/>
          <w:lang w:val="en-AU"/>
        </w:rPr>
        <w:lastRenderedPageBreak/>
        <w:t>The Community Plan 2021-2025 Includes 61 key initiatives, 116 related key actions are included in the Community Plan Action Plan for delivery in the 2021-2022 financial year.</w:t>
      </w:r>
    </w:p>
    <w:p w14:paraId="747DAF7F" w14:textId="77777777" w:rsidR="000274C4" w:rsidRPr="00B31F40" w:rsidRDefault="000274C4" w:rsidP="000274C4">
      <w:pPr>
        <w:numPr>
          <w:ilvl w:val="0"/>
          <w:numId w:val="174"/>
        </w:numPr>
        <w:autoSpaceDE w:val="0"/>
        <w:autoSpaceDN w:val="0"/>
        <w:adjustRightInd w:val="0"/>
        <w:spacing w:line="276" w:lineRule="auto"/>
        <w:ind w:left="360"/>
        <w:rPr>
          <w:rFonts w:ascii="Calibri" w:eastAsia="MS Mincho" w:hAnsi="Calibri" w:cs="Arial"/>
          <w:lang w:val="en-AU"/>
        </w:rPr>
      </w:pPr>
      <w:r w:rsidRPr="00B31F40">
        <w:rPr>
          <w:rFonts w:ascii="Calibri" w:hAnsi="Calibri"/>
          <w:szCs w:val="20"/>
          <w:lang w:val="en-AU" w:eastAsia="en-AU"/>
        </w:rPr>
        <w:t xml:space="preserve">Of the 116 key actions included in the Community Plan Action Plan 2021-2022 scheduled to commence this financial year: </w:t>
      </w:r>
    </w:p>
    <w:p w14:paraId="14C293B3" w14:textId="77777777" w:rsidR="000274C4" w:rsidRPr="003C43C6" w:rsidRDefault="000274C4" w:rsidP="000274C4">
      <w:pPr>
        <w:numPr>
          <w:ilvl w:val="0"/>
          <w:numId w:val="174"/>
        </w:numPr>
        <w:spacing w:line="276" w:lineRule="auto"/>
        <w:rPr>
          <w:rFonts w:ascii="Calibri" w:eastAsia="MS Mincho" w:hAnsi="Calibri" w:cs="Arial"/>
          <w:lang w:val="en-AU"/>
        </w:rPr>
      </w:pPr>
      <w:r w:rsidRPr="003C43C6">
        <w:rPr>
          <w:rFonts w:asciiTheme="minorHAnsi" w:eastAsia="MS Mincho" w:hAnsiTheme="minorHAnsi" w:cs="Arial"/>
          <w:szCs w:val="20"/>
          <w:lang w:val="en-AU"/>
        </w:rPr>
        <w:t xml:space="preserve">20 are reported “Completed” </w:t>
      </w:r>
    </w:p>
    <w:p w14:paraId="07A8F78C" w14:textId="77777777" w:rsidR="000274C4" w:rsidRPr="005E016C" w:rsidRDefault="000274C4" w:rsidP="000274C4">
      <w:pPr>
        <w:numPr>
          <w:ilvl w:val="0"/>
          <w:numId w:val="174"/>
        </w:numPr>
        <w:spacing w:line="276" w:lineRule="auto"/>
        <w:rPr>
          <w:rFonts w:ascii="Calibri" w:eastAsia="MS Mincho" w:hAnsi="Calibri" w:cs="Arial"/>
          <w:lang w:val="en-AU"/>
        </w:rPr>
      </w:pPr>
      <w:r>
        <w:rPr>
          <w:rFonts w:asciiTheme="minorHAnsi" w:eastAsia="MS Mincho" w:hAnsiTheme="minorHAnsi" w:cs="Arial"/>
          <w:szCs w:val="20"/>
          <w:lang w:val="en-AU"/>
        </w:rPr>
        <w:t>84</w:t>
      </w:r>
      <w:r w:rsidRPr="005E016C">
        <w:rPr>
          <w:rFonts w:asciiTheme="minorHAnsi" w:eastAsia="MS Mincho" w:hAnsiTheme="minorHAnsi" w:cs="Arial"/>
          <w:szCs w:val="20"/>
          <w:lang w:val="en-AU"/>
        </w:rPr>
        <w:t xml:space="preserve"> are reported “On Track” </w:t>
      </w:r>
    </w:p>
    <w:p w14:paraId="782D6E34" w14:textId="77777777" w:rsidR="000274C4" w:rsidRPr="00D050B2" w:rsidRDefault="000274C4" w:rsidP="000274C4">
      <w:pPr>
        <w:numPr>
          <w:ilvl w:val="0"/>
          <w:numId w:val="174"/>
        </w:numPr>
        <w:spacing w:line="276" w:lineRule="auto"/>
        <w:rPr>
          <w:rFonts w:ascii="Calibri" w:eastAsia="MS Mincho" w:hAnsi="Calibri" w:cs="Arial"/>
          <w:lang w:val="en-AU"/>
        </w:rPr>
      </w:pPr>
      <w:r>
        <w:rPr>
          <w:rFonts w:asciiTheme="minorHAnsi" w:eastAsia="MS Mincho" w:hAnsiTheme="minorHAnsi" w:cs="Arial"/>
          <w:szCs w:val="20"/>
          <w:lang w:val="en-AU"/>
        </w:rPr>
        <w:t>7</w:t>
      </w:r>
      <w:r w:rsidRPr="00D050B2">
        <w:rPr>
          <w:rFonts w:asciiTheme="minorHAnsi" w:eastAsia="MS Mincho" w:hAnsiTheme="minorHAnsi" w:cs="Arial"/>
          <w:szCs w:val="20"/>
          <w:lang w:val="en-AU"/>
        </w:rPr>
        <w:t xml:space="preserve"> are reported “Monitor”</w:t>
      </w:r>
    </w:p>
    <w:p w14:paraId="01E9B183" w14:textId="77777777" w:rsidR="000274C4" w:rsidRPr="00D050B2" w:rsidRDefault="000274C4" w:rsidP="000274C4">
      <w:pPr>
        <w:numPr>
          <w:ilvl w:val="0"/>
          <w:numId w:val="174"/>
        </w:numPr>
        <w:spacing w:line="276" w:lineRule="auto"/>
        <w:rPr>
          <w:rFonts w:ascii="Calibri" w:eastAsia="MS Mincho" w:hAnsi="Calibri" w:cs="Arial"/>
          <w:lang w:val="en-AU"/>
        </w:rPr>
      </w:pPr>
      <w:r>
        <w:rPr>
          <w:rFonts w:asciiTheme="minorHAnsi" w:eastAsia="MS Mincho" w:hAnsiTheme="minorHAnsi" w:cs="Arial"/>
          <w:szCs w:val="20"/>
          <w:lang w:val="en-AU"/>
        </w:rPr>
        <w:t xml:space="preserve">1 key action is “On Hold” </w:t>
      </w:r>
      <w:r w:rsidRPr="00D050B2">
        <w:rPr>
          <w:rFonts w:asciiTheme="minorHAnsi" w:eastAsia="MS Mincho" w:hAnsiTheme="minorHAnsi" w:cs="Arial"/>
          <w:szCs w:val="20"/>
          <w:lang w:val="en-AU"/>
        </w:rPr>
        <w:t xml:space="preserve">  </w:t>
      </w:r>
    </w:p>
    <w:p w14:paraId="7D4BA25D" w14:textId="77777777" w:rsidR="000274C4" w:rsidRPr="00D050B2" w:rsidRDefault="000274C4" w:rsidP="000274C4">
      <w:pPr>
        <w:numPr>
          <w:ilvl w:val="0"/>
          <w:numId w:val="174"/>
        </w:numPr>
        <w:spacing w:line="276" w:lineRule="auto"/>
        <w:rPr>
          <w:rFonts w:ascii="Calibri" w:eastAsia="MS Mincho" w:hAnsi="Calibri" w:cs="Arial"/>
          <w:szCs w:val="20"/>
          <w:lang w:val="en-AU"/>
        </w:rPr>
      </w:pPr>
      <w:r w:rsidRPr="00D050B2">
        <w:rPr>
          <w:rFonts w:asciiTheme="minorHAnsi" w:eastAsia="MS Mincho" w:hAnsiTheme="minorHAnsi" w:cs="Arial"/>
          <w:szCs w:val="20"/>
          <w:lang w:val="en-AU"/>
        </w:rPr>
        <w:t xml:space="preserve">4 are reported </w:t>
      </w:r>
      <w:r>
        <w:rPr>
          <w:rFonts w:asciiTheme="minorHAnsi" w:eastAsia="MS Mincho" w:hAnsiTheme="minorHAnsi" w:cs="Arial"/>
          <w:szCs w:val="20"/>
          <w:lang w:val="en-AU"/>
        </w:rPr>
        <w:t>“</w:t>
      </w:r>
      <w:r w:rsidRPr="00D050B2">
        <w:rPr>
          <w:rFonts w:asciiTheme="minorHAnsi" w:eastAsia="MS Mincho" w:hAnsiTheme="minorHAnsi" w:cs="Arial"/>
          <w:szCs w:val="20"/>
          <w:lang w:val="en-AU"/>
        </w:rPr>
        <w:t>Off Track”.</w:t>
      </w:r>
    </w:p>
    <w:p w14:paraId="59A0B755" w14:textId="77777777" w:rsidR="000274C4" w:rsidRDefault="000274C4" w:rsidP="000274C4">
      <w:pPr>
        <w:spacing w:line="276" w:lineRule="auto"/>
        <w:jc w:val="both"/>
        <w:rPr>
          <w:rFonts w:ascii="Calibri" w:hAnsi="Calibri"/>
          <w:lang w:val="en-AU" w:eastAsia="en-AU"/>
        </w:rPr>
      </w:pPr>
      <w:r>
        <w:rPr>
          <w:noProof/>
          <w:lang w:eastAsia="en-AU"/>
        </w:rPr>
        <w:drawing>
          <wp:inline distT="0" distB="0" distL="0" distR="0" wp14:anchorId="33574140" wp14:editId="356F12CF">
            <wp:extent cx="6461760" cy="3481525"/>
            <wp:effectExtent l="0" t="0" r="0" b="5080"/>
            <wp:docPr id="505095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84301" name="Picture 2"/>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6469432" cy="3485659"/>
                    </a:xfrm>
                    <a:prstGeom prst="rect">
                      <a:avLst/>
                    </a:prstGeom>
                    <a:noFill/>
                  </pic:spPr>
                </pic:pic>
              </a:graphicData>
            </a:graphic>
          </wp:inline>
        </w:drawing>
      </w:r>
    </w:p>
    <w:p w14:paraId="05A617DE" w14:textId="77777777" w:rsidR="000274C4" w:rsidRPr="003F225D" w:rsidRDefault="000274C4" w:rsidP="000274C4">
      <w:pPr>
        <w:spacing w:line="276" w:lineRule="auto"/>
        <w:rPr>
          <w:rFonts w:ascii="Calibri" w:eastAsia="MS Mincho" w:hAnsi="Calibri" w:cs="Arial"/>
          <w:lang w:val="en-AU" w:eastAsia="en-AU"/>
        </w:rPr>
      </w:pPr>
      <w:r>
        <w:rPr>
          <w:rFonts w:asciiTheme="minorHAnsi" w:eastAsia="MS Mincho" w:hAnsiTheme="minorHAnsi" w:cs="Arial"/>
          <w:lang w:val="en-AU" w:eastAsia="en-AU"/>
        </w:rPr>
        <w:t>2021-2022 Key actions that are reported “Monitor”, “Off Track” or “On Hold” are outlined below:</w:t>
      </w:r>
    </w:p>
    <w:p w14:paraId="4FEE46E9" w14:textId="77777777" w:rsidR="000274C4" w:rsidRDefault="000274C4" w:rsidP="000274C4">
      <w:pPr>
        <w:spacing w:line="276" w:lineRule="auto"/>
        <w:jc w:val="both"/>
        <w:rPr>
          <w:rFonts w:ascii="Calibri" w:hAnsi="Calibri"/>
          <w:lang w:val="en-AU" w:eastAsia="en-AU"/>
        </w:rPr>
      </w:pPr>
    </w:p>
    <w:tbl>
      <w:tblPr>
        <w:tblStyle w:val="TableGrid7"/>
        <w:tblW w:w="9464" w:type="dxa"/>
        <w:tblLook w:val="04A0" w:firstRow="1" w:lastRow="0" w:firstColumn="1" w:lastColumn="0" w:noHBand="0" w:noVBand="1"/>
      </w:tblPr>
      <w:tblGrid>
        <w:gridCol w:w="3369"/>
        <w:gridCol w:w="1559"/>
        <w:gridCol w:w="4536"/>
      </w:tblGrid>
      <w:tr w:rsidR="000274C4" w14:paraId="00EF01AF" w14:textId="77777777" w:rsidTr="007E1B45">
        <w:tc>
          <w:tcPr>
            <w:tcW w:w="3369" w:type="dxa"/>
            <w:shd w:val="clear" w:color="auto" w:fill="1F497D"/>
          </w:tcPr>
          <w:p w14:paraId="03233962" w14:textId="77777777" w:rsidR="000274C4" w:rsidRPr="00E25AFF" w:rsidRDefault="000274C4" w:rsidP="007E1B45">
            <w:pPr>
              <w:spacing w:line="276" w:lineRule="auto"/>
              <w:jc w:val="both"/>
              <w:rPr>
                <w:rFonts w:ascii="Calibri" w:hAnsi="Calibri"/>
                <w:b/>
                <w:bCs/>
                <w:color w:val="FFFFFF"/>
              </w:rPr>
            </w:pPr>
            <w:r w:rsidRPr="00E25AFF">
              <w:rPr>
                <w:rFonts w:ascii="Calibri" w:hAnsi="Calibri"/>
                <w:b/>
                <w:bCs/>
                <w:color w:val="FFFFFF" w:themeColor="background1"/>
              </w:rPr>
              <w:t xml:space="preserve">Key </w:t>
            </w:r>
            <w:r>
              <w:rPr>
                <w:rFonts w:ascii="Calibri" w:hAnsi="Calibri"/>
                <w:b/>
                <w:bCs/>
                <w:color w:val="FFFFFF" w:themeColor="background1"/>
              </w:rPr>
              <w:t>actions</w:t>
            </w:r>
          </w:p>
        </w:tc>
        <w:tc>
          <w:tcPr>
            <w:tcW w:w="1559" w:type="dxa"/>
            <w:shd w:val="clear" w:color="auto" w:fill="1F497D"/>
          </w:tcPr>
          <w:p w14:paraId="795D04D1" w14:textId="77777777" w:rsidR="000274C4" w:rsidRPr="00E25AFF" w:rsidRDefault="000274C4" w:rsidP="007E1B45">
            <w:pPr>
              <w:spacing w:line="276" w:lineRule="auto"/>
              <w:jc w:val="both"/>
              <w:rPr>
                <w:rFonts w:ascii="Calibri" w:hAnsi="Calibri"/>
                <w:b/>
                <w:bCs/>
                <w:color w:val="FFFFFF"/>
              </w:rPr>
            </w:pPr>
            <w:r w:rsidRPr="00E25AFF">
              <w:rPr>
                <w:rFonts w:ascii="Calibri" w:hAnsi="Calibri"/>
                <w:b/>
                <w:bCs/>
                <w:color w:val="FFFFFF" w:themeColor="background1"/>
              </w:rPr>
              <w:t>Status</w:t>
            </w:r>
          </w:p>
        </w:tc>
        <w:tc>
          <w:tcPr>
            <w:tcW w:w="4536" w:type="dxa"/>
            <w:shd w:val="clear" w:color="auto" w:fill="1F497D"/>
          </w:tcPr>
          <w:p w14:paraId="008ECA2E" w14:textId="77777777" w:rsidR="000274C4" w:rsidRPr="00E25AFF" w:rsidRDefault="000274C4" w:rsidP="007E1B45">
            <w:pPr>
              <w:spacing w:line="276" w:lineRule="auto"/>
              <w:jc w:val="both"/>
              <w:rPr>
                <w:rFonts w:ascii="Calibri" w:hAnsi="Calibri"/>
                <w:b/>
                <w:bCs/>
                <w:color w:val="FFFFFF"/>
              </w:rPr>
            </w:pPr>
            <w:r w:rsidRPr="00E25AFF">
              <w:rPr>
                <w:rFonts w:ascii="Calibri" w:hAnsi="Calibri"/>
                <w:b/>
                <w:bCs/>
                <w:color w:val="FFFFFF" w:themeColor="background1"/>
              </w:rPr>
              <w:t>Comment</w:t>
            </w:r>
          </w:p>
        </w:tc>
      </w:tr>
      <w:tr w:rsidR="000274C4" w14:paraId="2D7DD521" w14:textId="77777777" w:rsidTr="007E1B45">
        <w:tc>
          <w:tcPr>
            <w:tcW w:w="9464" w:type="dxa"/>
            <w:gridSpan w:val="3"/>
            <w:shd w:val="clear" w:color="auto" w:fill="F79646"/>
          </w:tcPr>
          <w:p w14:paraId="6C20482D" w14:textId="77777777" w:rsidR="000274C4" w:rsidRDefault="000274C4" w:rsidP="007E1B45">
            <w:pPr>
              <w:spacing w:line="276" w:lineRule="auto"/>
              <w:jc w:val="both"/>
              <w:rPr>
                <w:rFonts w:ascii="Calibri" w:hAnsi="Calibri"/>
              </w:rPr>
            </w:pPr>
            <w:r>
              <w:rPr>
                <w:rFonts w:ascii="Calibri" w:hAnsi="Calibri"/>
              </w:rPr>
              <w:t>Goal 1: Connected community</w:t>
            </w:r>
          </w:p>
        </w:tc>
      </w:tr>
      <w:tr w:rsidR="000274C4" w14:paraId="040EA360" w14:textId="77777777" w:rsidTr="007E1B45">
        <w:tc>
          <w:tcPr>
            <w:tcW w:w="3369" w:type="dxa"/>
          </w:tcPr>
          <w:p w14:paraId="4F6617FF" w14:textId="77777777" w:rsidR="000274C4" w:rsidRDefault="000274C4" w:rsidP="007E1B45">
            <w:pPr>
              <w:spacing w:line="276" w:lineRule="auto"/>
              <w:rPr>
                <w:rFonts w:ascii="Calibri" w:hAnsi="Calibri"/>
              </w:rPr>
            </w:pPr>
            <w:r w:rsidRPr="000469F0">
              <w:rPr>
                <w:rFonts w:ascii="Calibri" w:hAnsi="Calibri"/>
              </w:rPr>
              <w:t>Deliver the 2021-2022 Infrastructure Accessibility Program</w:t>
            </w:r>
          </w:p>
        </w:tc>
        <w:tc>
          <w:tcPr>
            <w:tcW w:w="1559" w:type="dxa"/>
          </w:tcPr>
          <w:p w14:paraId="1AB376A5" w14:textId="77777777" w:rsidR="000274C4" w:rsidRDefault="000274C4" w:rsidP="007E1B45">
            <w:pPr>
              <w:spacing w:line="276" w:lineRule="auto"/>
              <w:jc w:val="both"/>
              <w:rPr>
                <w:rFonts w:ascii="Calibri" w:hAnsi="Calibri"/>
              </w:rPr>
            </w:pPr>
            <w:r>
              <w:rPr>
                <w:rFonts w:ascii="Calibri" w:hAnsi="Calibri"/>
              </w:rPr>
              <w:t>Off Track</w:t>
            </w:r>
          </w:p>
        </w:tc>
        <w:tc>
          <w:tcPr>
            <w:tcW w:w="4536" w:type="dxa"/>
          </w:tcPr>
          <w:p w14:paraId="71DB45B8" w14:textId="77777777" w:rsidR="000274C4" w:rsidRDefault="000274C4" w:rsidP="007E1B45">
            <w:pPr>
              <w:spacing w:line="276" w:lineRule="auto"/>
              <w:rPr>
                <w:rFonts w:ascii="Calibri" w:hAnsi="Calibri"/>
              </w:rPr>
            </w:pPr>
            <w:r w:rsidRPr="009E52F3">
              <w:rPr>
                <w:rFonts w:ascii="Calibri" w:hAnsi="Calibri"/>
              </w:rPr>
              <w:t>While the pandemic caused some delays in delivery, we have prepared detailed action plan packages and construction for priority facilities will commence by June.</w:t>
            </w:r>
          </w:p>
        </w:tc>
      </w:tr>
      <w:tr w:rsidR="000274C4" w14:paraId="6D33F8B1" w14:textId="77777777" w:rsidTr="007E1B45">
        <w:tc>
          <w:tcPr>
            <w:tcW w:w="3369" w:type="dxa"/>
          </w:tcPr>
          <w:p w14:paraId="409E5358" w14:textId="77777777" w:rsidR="000274C4" w:rsidRDefault="000274C4" w:rsidP="007E1B45">
            <w:pPr>
              <w:spacing w:line="276" w:lineRule="auto"/>
              <w:rPr>
                <w:rFonts w:ascii="Calibri" w:hAnsi="Calibri"/>
              </w:rPr>
            </w:pPr>
            <w:r w:rsidRPr="001011DB">
              <w:rPr>
                <w:rFonts w:ascii="Calibri" w:hAnsi="Calibri"/>
              </w:rPr>
              <w:t xml:space="preserve">Upgrade the Whittlesea </w:t>
            </w:r>
            <w:proofErr w:type="spellStart"/>
            <w:r w:rsidRPr="001011DB">
              <w:rPr>
                <w:rFonts w:ascii="Calibri" w:hAnsi="Calibri"/>
              </w:rPr>
              <w:t>Dardi</w:t>
            </w:r>
            <w:proofErr w:type="spellEnd"/>
            <w:r w:rsidRPr="001011DB">
              <w:rPr>
                <w:rFonts w:ascii="Calibri" w:hAnsi="Calibri"/>
              </w:rPr>
              <w:t xml:space="preserve"> </w:t>
            </w:r>
            <w:proofErr w:type="spellStart"/>
            <w:r w:rsidRPr="001011DB">
              <w:rPr>
                <w:rFonts w:ascii="Calibri" w:hAnsi="Calibri"/>
              </w:rPr>
              <w:t>Munwurro</w:t>
            </w:r>
            <w:proofErr w:type="spellEnd"/>
            <w:r w:rsidRPr="001011DB">
              <w:rPr>
                <w:rFonts w:ascii="Calibri" w:hAnsi="Calibri"/>
              </w:rPr>
              <w:t xml:space="preserve"> facility to support programs for Aboriginal men and young people, and finalise tenure arrangements</w:t>
            </w:r>
          </w:p>
          <w:p w14:paraId="14F03D06" w14:textId="77777777" w:rsidR="000274C4" w:rsidRDefault="000274C4" w:rsidP="007E1B45">
            <w:pPr>
              <w:spacing w:line="276" w:lineRule="auto"/>
              <w:rPr>
                <w:rFonts w:ascii="Calibri" w:hAnsi="Calibri"/>
              </w:rPr>
            </w:pPr>
          </w:p>
        </w:tc>
        <w:tc>
          <w:tcPr>
            <w:tcW w:w="1559" w:type="dxa"/>
          </w:tcPr>
          <w:p w14:paraId="5F61D1CA" w14:textId="77777777" w:rsidR="000274C4" w:rsidRDefault="000274C4" w:rsidP="007E1B45">
            <w:pPr>
              <w:spacing w:line="276" w:lineRule="auto"/>
              <w:jc w:val="both"/>
              <w:rPr>
                <w:rFonts w:ascii="Calibri" w:hAnsi="Calibri"/>
              </w:rPr>
            </w:pPr>
            <w:r>
              <w:rPr>
                <w:rFonts w:ascii="Calibri" w:hAnsi="Calibri"/>
              </w:rPr>
              <w:t>Monitor</w:t>
            </w:r>
          </w:p>
        </w:tc>
        <w:tc>
          <w:tcPr>
            <w:tcW w:w="4536" w:type="dxa"/>
          </w:tcPr>
          <w:p w14:paraId="46BA1E94" w14:textId="77777777" w:rsidR="000274C4" w:rsidRDefault="000274C4" w:rsidP="007E1B45">
            <w:pPr>
              <w:spacing w:line="276" w:lineRule="auto"/>
              <w:rPr>
                <w:rFonts w:ascii="Calibri" w:hAnsi="Calibri"/>
              </w:rPr>
            </w:pPr>
            <w:r w:rsidRPr="006B62F1">
              <w:rPr>
                <w:rFonts w:ascii="Calibri" w:hAnsi="Calibri"/>
              </w:rPr>
              <w:t>We are finalising the construction tender evaluation and award to complete the work required.</w:t>
            </w:r>
          </w:p>
        </w:tc>
      </w:tr>
      <w:tr w:rsidR="000274C4" w14:paraId="785FC28A" w14:textId="77777777" w:rsidTr="007E1B45">
        <w:tc>
          <w:tcPr>
            <w:tcW w:w="9464" w:type="dxa"/>
            <w:gridSpan w:val="3"/>
            <w:shd w:val="clear" w:color="auto" w:fill="00B0F0"/>
          </w:tcPr>
          <w:p w14:paraId="7DD891D6" w14:textId="77777777" w:rsidR="000274C4" w:rsidRDefault="000274C4" w:rsidP="007E1B45">
            <w:pPr>
              <w:spacing w:line="276" w:lineRule="auto"/>
              <w:jc w:val="both"/>
              <w:rPr>
                <w:rFonts w:ascii="Calibri" w:hAnsi="Calibri"/>
              </w:rPr>
            </w:pPr>
            <w:r>
              <w:rPr>
                <w:rFonts w:ascii="Calibri" w:hAnsi="Calibri"/>
              </w:rPr>
              <w:lastRenderedPageBreak/>
              <w:t>Goal 2: Liveable neighbourhoods</w:t>
            </w:r>
          </w:p>
        </w:tc>
      </w:tr>
      <w:tr w:rsidR="000274C4" w14:paraId="234DAC13" w14:textId="77777777" w:rsidTr="007E1B45">
        <w:tc>
          <w:tcPr>
            <w:tcW w:w="3369" w:type="dxa"/>
          </w:tcPr>
          <w:p w14:paraId="0CB71575" w14:textId="77777777" w:rsidR="000274C4" w:rsidRPr="00940CC3" w:rsidRDefault="000274C4" w:rsidP="007E1B45">
            <w:pPr>
              <w:spacing w:line="276" w:lineRule="auto"/>
              <w:rPr>
                <w:rFonts w:ascii="Calibri" w:hAnsi="Calibri"/>
              </w:rPr>
            </w:pPr>
            <w:r w:rsidRPr="00257FB7">
              <w:rPr>
                <w:rFonts w:ascii="Calibri" w:hAnsi="Calibri"/>
              </w:rPr>
              <w:t>Establish additional dog off leash areas in various locations (2021-2022 program)</w:t>
            </w:r>
          </w:p>
        </w:tc>
        <w:tc>
          <w:tcPr>
            <w:tcW w:w="1559" w:type="dxa"/>
          </w:tcPr>
          <w:p w14:paraId="66BEDD94" w14:textId="77777777" w:rsidR="000274C4" w:rsidRDefault="000274C4" w:rsidP="007E1B45">
            <w:pPr>
              <w:spacing w:line="276" w:lineRule="auto"/>
              <w:jc w:val="both"/>
              <w:rPr>
                <w:rFonts w:ascii="Calibri" w:hAnsi="Calibri"/>
              </w:rPr>
            </w:pPr>
            <w:r>
              <w:rPr>
                <w:rFonts w:ascii="Calibri" w:hAnsi="Calibri"/>
              </w:rPr>
              <w:t>Off Track</w:t>
            </w:r>
          </w:p>
        </w:tc>
        <w:tc>
          <w:tcPr>
            <w:tcW w:w="4536" w:type="dxa"/>
          </w:tcPr>
          <w:p w14:paraId="434759D2" w14:textId="77777777" w:rsidR="000274C4" w:rsidRPr="000D3058" w:rsidRDefault="000274C4" w:rsidP="007E1B45">
            <w:pPr>
              <w:spacing w:line="276" w:lineRule="auto"/>
              <w:rPr>
                <w:rFonts w:ascii="Calibri" w:hAnsi="Calibri"/>
              </w:rPr>
            </w:pPr>
            <w:r w:rsidRPr="5D8F4412">
              <w:rPr>
                <w:rFonts w:ascii="Calibri" w:hAnsi="Calibri"/>
              </w:rPr>
              <w:t xml:space="preserve">We have completed the dog off-leash area for </w:t>
            </w:r>
            <w:proofErr w:type="spellStart"/>
            <w:r w:rsidRPr="5D8F4412">
              <w:rPr>
                <w:rFonts w:ascii="Calibri" w:hAnsi="Calibri"/>
              </w:rPr>
              <w:t>Lyndarum</w:t>
            </w:r>
            <w:proofErr w:type="spellEnd"/>
            <w:r w:rsidRPr="5D8F4412">
              <w:rPr>
                <w:rFonts w:ascii="Calibri" w:hAnsi="Calibri"/>
              </w:rPr>
              <w:t xml:space="preserve"> Wetlands and are designing the concept for the Whittlesea Public Gardens area. We have recruited additional project management resources </w:t>
            </w:r>
            <w:proofErr w:type="gramStart"/>
            <w:r w:rsidRPr="5D8F4412">
              <w:rPr>
                <w:rFonts w:ascii="Calibri" w:hAnsi="Calibri"/>
              </w:rPr>
              <w:t>in order to</w:t>
            </w:r>
            <w:proofErr w:type="gramEnd"/>
            <w:r w:rsidRPr="5D8F4412">
              <w:rPr>
                <w:rFonts w:ascii="Calibri" w:hAnsi="Calibri"/>
              </w:rPr>
              <w:t xml:space="preserve"> finalise design and commence construction.</w:t>
            </w:r>
            <w:r>
              <w:rPr>
                <w:rFonts w:ascii="Calibri" w:hAnsi="Calibri"/>
                <w:lang w:eastAsia="en-US"/>
              </w:rPr>
              <w:tab/>
            </w:r>
          </w:p>
        </w:tc>
      </w:tr>
      <w:tr w:rsidR="000274C4" w14:paraId="73126DDC" w14:textId="77777777" w:rsidTr="007E1B45">
        <w:tc>
          <w:tcPr>
            <w:tcW w:w="3369" w:type="dxa"/>
          </w:tcPr>
          <w:p w14:paraId="75CF261F" w14:textId="77777777" w:rsidR="000274C4" w:rsidRPr="00257FB7" w:rsidRDefault="000274C4" w:rsidP="007E1B45">
            <w:pPr>
              <w:spacing w:line="276" w:lineRule="auto"/>
              <w:rPr>
                <w:rFonts w:ascii="Calibri" w:hAnsi="Calibri"/>
              </w:rPr>
            </w:pPr>
            <w:r w:rsidRPr="006E0D39">
              <w:rPr>
                <w:rFonts w:ascii="Calibri" w:hAnsi="Calibri"/>
              </w:rPr>
              <w:t>Implement the Whittlesea Public Gardens Master Plan</w:t>
            </w:r>
          </w:p>
        </w:tc>
        <w:tc>
          <w:tcPr>
            <w:tcW w:w="1559" w:type="dxa"/>
          </w:tcPr>
          <w:p w14:paraId="26F66F92" w14:textId="77777777" w:rsidR="000274C4" w:rsidRDefault="000274C4" w:rsidP="007E1B45">
            <w:pPr>
              <w:spacing w:line="276" w:lineRule="auto"/>
              <w:jc w:val="both"/>
              <w:rPr>
                <w:rFonts w:ascii="Calibri" w:hAnsi="Calibri"/>
              </w:rPr>
            </w:pPr>
            <w:r>
              <w:rPr>
                <w:rFonts w:ascii="Calibri" w:hAnsi="Calibri"/>
              </w:rPr>
              <w:t>Off Track</w:t>
            </w:r>
          </w:p>
        </w:tc>
        <w:tc>
          <w:tcPr>
            <w:tcW w:w="4536" w:type="dxa"/>
          </w:tcPr>
          <w:p w14:paraId="5722F4B3" w14:textId="77777777" w:rsidR="000274C4" w:rsidRPr="00F1130D" w:rsidRDefault="000274C4" w:rsidP="007E1B45">
            <w:pPr>
              <w:spacing w:line="276" w:lineRule="auto"/>
              <w:rPr>
                <w:rFonts w:ascii="Calibri" w:hAnsi="Calibri"/>
              </w:rPr>
            </w:pPr>
            <w:r w:rsidRPr="00837306">
              <w:rPr>
                <w:rFonts w:ascii="Calibri" w:hAnsi="Calibri"/>
              </w:rPr>
              <w:t>We have commenced construction on Stage 1 of the Whittlesea Public Gardens redevelopment by removing the existing playground and commencing earthworks for the new playground. We have encountered delays with the approval of the Cultural Heritage Management Plan and the supply of playground equipment.  This is a multi-year project and Stage 1 of the redevelopment is expected to be completed in late 2022.</w:t>
            </w:r>
          </w:p>
        </w:tc>
      </w:tr>
      <w:tr w:rsidR="000274C4" w14:paraId="3EFDA3A2" w14:textId="77777777" w:rsidTr="007E1B45">
        <w:tc>
          <w:tcPr>
            <w:tcW w:w="3369" w:type="dxa"/>
          </w:tcPr>
          <w:p w14:paraId="250D9446" w14:textId="77777777" w:rsidR="000274C4" w:rsidRPr="003674A3" w:rsidRDefault="000274C4" w:rsidP="007E1B45">
            <w:pPr>
              <w:spacing w:line="276" w:lineRule="auto"/>
              <w:rPr>
                <w:rFonts w:ascii="Calibri" w:hAnsi="Calibri"/>
              </w:rPr>
            </w:pPr>
            <w:r w:rsidRPr="00940CC3">
              <w:rPr>
                <w:rFonts w:ascii="Calibri" w:hAnsi="Calibri"/>
              </w:rPr>
              <w:t>Renew playgrounds and general landscape improvements (2021-2022 program)</w:t>
            </w:r>
          </w:p>
        </w:tc>
        <w:tc>
          <w:tcPr>
            <w:tcW w:w="1559" w:type="dxa"/>
          </w:tcPr>
          <w:p w14:paraId="14FE04F1" w14:textId="77777777" w:rsidR="000274C4" w:rsidRDefault="000274C4" w:rsidP="007E1B45">
            <w:pPr>
              <w:spacing w:line="276" w:lineRule="auto"/>
              <w:jc w:val="both"/>
              <w:rPr>
                <w:rFonts w:ascii="Calibri" w:hAnsi="Calibri"/>
              </w:rPr>
            </w:pPr>
            <w:r>
              <w:rPr>
                <w:rFonts w:ascii="Calibri" w:hAnsi="Calibri"/>
              </w:rPr>
              <w:t>Monitor</w:t>
            </w:r>
          </w:p>
        </w:tc>
        <w:tc>
          <w:tcPr>
            <w:tcW w:w="4536" w:type="dxa"/>
          </w:tcPr>
          <w:p w14:paraId="70105E46" w14:textId="77777777" w:rsidR="000274C4" w:rsidRPr="00E00851" w:rsidRDefault="000274C4" w:rsidP="007E1B45">
            <w:pPr>
              <w:spacing w:line="276" w:lineRule="auto"/>
              <w:rPr>
                <w:rFonts w:ascii="Calibri" w:hAnsi="Calibri"/>
              </w:rPr>
            </w:pPr>
            <w:r w:rsidRPr="000D3058">
              <w:rPr>
                <w:rFonts w:ascii="Calibri" w:hAnsi="Calibri"/>
              </w:rPr>
              <w:t xml:space="preserve">We have completed the </w:t>
            </w:r>
            <w:proofErr w:type="spellStart"/>
            <w:r w:rsidRPr="000D3058">
              <w:rPr>
                <w:rFonts w:ascii="Calibri" w:hAnsi="Calibri"/>
              </w:rPr>
              <w:t>Hendersons</w:t>
            </w:r>
            <w:proofErr w:type="spellEnd"/>
            <w:r w:rsidRPr="000D3058">
              <w:rPr>
                <w:rFonts w:ascii="Calibri" w:hAnsi="Calibri"/>
              </w:rPr>
              <w:t xml:space="preserve"> Creek Park upgrade and have tendered the works for </w:t>
            </w:r>
            <w:proofErr w:type="spellStart"/>
            <w:r w:rsidRPr="000D3058">
              <w:rPr>
                <w:rFonts w:ascii="Calibri" w:hAnsi="Calibri"/>
              </w:rPr>
              <w:t>Narina</w:t>
            </w:r>
            <w:proofErr w:type="spellEnd"/>
            <w:r w:rsidRPr="000D3058">
              <w:rPr>
                <w:rFonts w:ascii="Calibri" w:hAnsi="Calibri"/>
              </w:rPr>
              <w:t xml:space="preserve"> Way Park. We are tendering the </w:t>
            </w:r>
            <w:proofErr w:type="spellStart"/>
            <w:r w:rsidRPr="000D3058">
              <w:rPr>
                <w:rFonts w:ascii="Calibri" w:hAnsi="Calibri"/>
              </w:rPr>
              <w:t>Winamurra</w:t>
            </w:r>
            <w:proofErr w:type="spellEnd"/>
            <w:r w:rsidRPr="000D3058">
              <w:rPr>
                <w:rFonts w:ascii="Calibri" w:hAnsi="Calibri"/>
              </w:rPr>
              <w:t xml:space="preserve"> Park upgrade in April. We have commenced works to upgrade Fir Street Park</w:t>
            </w:r>
            <w:r>
              <w:rPr>
                <w:rFonts w:ascii="Calibri" w:hAnsi="Calibri"/>
              </w:rPr>
              <w:t xml:space="preserve"> </w:t>
            </w:r>
            <w:r w:rsidRPr="000D3058">
              <w:rPr>
                <w:rFonts w:ascii="Calibri" w:hAnsi="Calibri"/>
              </w:rPr>
              <w:t>and are commencing works to upgrade Symon Park in May. We are designing the Chantal Park and playground upgrade.</w:t>
            </w:r>
          </w:p>
        </w:tc>
      </w:tr>
      <w:tr w:rsidR="000274C4" w14:paraId="53144159" w14:textId="77777777" w:rsidTr="007E1B45">
        <w:tc>
          <w:tcPr>
            <w:tcW w:w="3369" w:type="dxa"/>
          </w:tcPr>
          <w:p w14:paraId="237B4F9A" w14:textId="77777777" w:rsidR="000274C4" w:rsidRPr="00257FB7" w:rsidRDefault="000274C4" w:rsidP="007E1B45">
            <w:pPr>
              <w:spacing w:line="276" w:lineRule="auto"/>
              <w:rPr>
                <w:rFonts w:ascii="Calibri" w:hAnsi="Calibri"/>
              </w:rPr>
            </w:pPr>
            <w:r w:rsidRPr="00731C23">
              <w:rPr>
                <w:rFonts w:ascii="Calibri" w:hAnsi="Calibri"/>
              </w:rPr>
              <w:t>Commence developing new Public Toilet Amenity Plan and upgrade public toilet facilities</w:t>
            </w:r>
          </w:p>
        </w:tc>
        <w:tc>
          <w:tcPr>
            <w:tcW w:w="1559" w:type="dxa"/>
          </w:tcPr>
          <w:p w14:paraId="4CA980F0" w14:textId="77777777" w:rsidR="000274C4" w:rsidRDefault="000274C4" w:rsidP="007E1B45">
            <w:pPr>
              <w:spacing w:line="276" w:lineRule="auto"/>
              <w:jc w:val="both"/>
              <w:rPr>
                <w:rFonts w:ascii="Calibri" w:hAnsi="Calibri"/>
              </w:rPr>
            </w:pPr>
            <w:r>
              <w:rPr>
                <w:rFonts w:ascii="Calibri" w:hAnsi="Calibri"/>
              </w:rPr>
              <w:t>Monitor</w:t>
            </w:r>
          </w:p>
        </w:tc>
        <w:tc>
          <w:tcPr>
            <w:tcW w:w="4536" w:type="dxa"/>
          </w:tcPr>
          <w:p w14:paraId="1DC467A8" w14:textId="77777777" w:rsidR="000274C4" w:rsidRDefault="000274C4" w:rsidP="007E1B45">
            <w:pPr>
              <w:spacing w:line="276" w:lineRule="auto"/>
              <w:rPr>
                <w:rFonts w:ascii="Calibri" w:hAnsi="Calibri"/>
              </w:rPr>
            </w:pPr>
            <w:r w:rsidRPr="5D8F4412">
              <w:rPr>
                <w:rFonts w:ascii="Calibri" w:hAnsi="Calibri"/>
              </w:rPr>
              <w:t>We have opened the public toilet for Mernda Adventure Park. We have installed utility services for the new public toilet facility at the Whittlesea courthouse and have awarded the installation contract for the new toilet in April.  We expect to open the facility in late 2022.</w:t>
            </w:r>
          </w:p>
          <w:p w14:paraId="12C96429" w14:textId="77777777" w:rsidR="000274C4" w:rsidRPr="00F1130D" w:rsidRDefault="000274C4" w:rsidP="007E1B45">
            <w:pPr>
              <w:spacing w:line="276" w:lineRule="auto"/>
              <w:rPr>
                <w:rFonts w:ascii="Calibri" w:hAnsi="Calibri"/>
              </w:rPr>
            </w:pPr>
          </w:p>
        </w:tc>
      </w:tr>
      <w:tr w:rsidR="000274C4" w14:paraId="63F40468" w14:textId="77777777" w:rsidTr="007E1B45">
        <w:tc>
          <w:tcPr>
            <w:tcW w:w="3369" w:type="dxa"/>
          </w:tcPr>
          <w:p w14:paraId="4B1BE5F9" w14:textId="77777777" w:rsidR="000274C4" w:rsidRPr="00731C23" w:rsidRDefault="000274C4" w:rsidP="007E1B45">
            <w:pPr>
              <w:spacing w:line="276" w:lineRule="auto"/>
              <w:rPr>
                <w:rFonts w:ascii="Calibri" w:hAnsi="Calibri"/>
              </w:rPr>
            </w:pPr>
            <w:r w:rsidRPr="00225E37">
              <w:rPr>
                <w:rFonts w:ascii="Calibri" w:hAnsi="Calibri"/>
              </w:rPr>
              <w:t>Improve disability access to public transport in line with the Disability Discrimination Act 1992 (2021-2022 program)</w:t>
            </w:r>
          </w:p>
        </w:tc>
        <w:tc>
          <w:tcPr>
            <w:tcW w:w="1559" w:type="dxa"/>
          </w:tcPr>
          <w:p w14:paraId="085257DA" w14:textId="77777777" w:rsidR="000274C4" w:rsidRDefault="000274C4" w:rsidP="007E1B45">
            <w:pPr>
              <w:spacing w:line="276" w:lineRule="auto"/>
              <w:jc w:val="both"/>
              <w:rPr>
                <w:rFonts w:ascii="Calibri" w:hAnsi="Calibri"/>
              </w:rPr>
            </w:pPr>
            <w:r>
              <w:rPr>
                <w:rFonts w:ascii="Calibri" w:hAnsi="Calibri"/>
              </w:rPr>
              <w:t>Monitor</w:t>
            </w:r>
          </w:p>
        </w:tc>
        <w:tc>
          <w:tcPr>
            <w:tcW w:w="4536" w:type="dxa"/>
          </w:tcPr>
          <w:p w14:paraId="5A010A3B" w14:textId="77777777" w:rsidR="000274C4" w:rsidRDefault="000274C4" w:rsidP="007E1B45">
            <w:pPr>
              <w:spacing w:line="276" w:lineRule="auto"/>
              <w:rPr>
                <w:rFonts w:ascii="Calibri" w:hAnsi="Calibri"/>
              </w:rPr>
            </w:pPr>
            <w:r w:rsidRPr="0085485A">
              <w:rPr>
                <w:rFonts w:ascii="Calibri" w:hAnsi="Calibri"/>
              </w:rPr>
              <w:t>We are seeking quotes to install concrete hardstands at three locations on The Boulevard in Thomastown, to be completed by June 2022.</w:t>
            </w:r>
          </w:p>
          <w:p w14:paraId="74F25093" w14:textId="77777777" w:rsidR="000274C4" w:rsidRDefault="000274C4" w:rsidP="007E1B45">
            <w:pPr>
              <w:spacing w:line="276" w:lineRule="auto"/>
              <w:rPr>
                <w:rFonts w:ascii="Calibri" w:hAnsi="Calibri"/>
              </w:rPr>
            </w:pPr>
          </w:p>
          <w:p w14:paraId="0F09FAC3" w14:textId="77777777" w:rsidR="000274C4" w:rsidRDefault="000274C4" w:rsidP="007E1B45">
            <w:pPr>
              <w:spacing w:line="276" w:lineRule="auto"/>
              <w:rPr>
                <w:rFonts w:ascii="Calibri" w:hAnsi="Calibri"/>
              </w:rPr>
            </w:pPr>
          </w:p>
          <w:p w14:paraId="0CE5B8ED" w14:textId="77777777" w:rsidR="000274C4" w:rsidRPr="008155E6" w:rsidRDefault="000274C4" w:rsidP="007E1B45">
            <w:pPr>
              <w:spacing w:line="276" w:lineRule="auto"/>
              <w:rPr>
                <w:rFonts w:ascii="Calibri" w:hAnsi="Calibri"/>
              </w:rPr>
            </w:pPr>
          </w:p>
        </w:tc>
      </w:tr>
      <w:tr w:rsidR="000274C4" w14:paraId="151BD0BB" w14:textId="77777777" w:rsidTr="007E1B45">
        <w:tc>
          <w:tcPr>
            <w:tcW w:w="3369" w:type="dxa"/>
          </w:tcPr>
          <w:p w14:paraId="2359FF59" w14:textId="77777777" w:rsidR="000274C4" w:rsidRPr="005E5AA7" w:rsidRDefault="000274C4" w:rsidP="007E1B45">
            <w:pPr>
              <w:spacing w:line="276" w:lineRule="auto"/>
              <w:rPr>
                <w:rFonts w:ascii="Calibri" w:hAnsi="Calibri"/>
              </w:rPr>
            </w:pPr>
            <w:r w:rsidRPr="00683F42">
              <w:rPr>
                <w:rFonts w:ascii="Calibri" w:hAnsi="Calibri"/>
              </w:rPr>
              <w:lastRenderedPageBreak/>
              <w:t>Streets for people - Study and implement local area traffic management areas 26 and 32 in Mill Park and 09 in Thomastown</w:t>
            </w:r>
          </w:p>
        </w:tc>
        <w:tc>
          <w:tcPr>
            <w:tcW w:w="1559" w:type="dxa"/>
          </w:tcPr>
          <w:p w14:paraId="4EA5AC95" w14:textId="77777777" w:rsidR="000274C4" w:rsidRDefault="000274C4" w:rsidP="007E1B45">
            <w:pPr>
              <w:spacing w:line="276" w:lineRule="auto"/>
              <w:jc w:val="both"/>
              <w:rPr>
                <w:rFonts w:ascii="Calibri" w:hAnsi="Calibri"/>
              </w:rPr>
            </w:pPr>
            <w:r>
              <w:rPr>
                <w:rFonts w:ascii="Calibri" w:hAnsi="Calibri"/>
              </w:rPr>
              <w:t>Monitor</w:t>
            </w:r>
          </w:p>
        </w:tc>
        <w:tc>
          <w:tcPr>
            <w:tcW w:w="4536" w:type="dxa"/>
          </w:tcPr>
          <w:p w14:paraId="44DAB342" w14:textId="77777777" w:rsidR="000274C4" w:rsidRPr="00E55EB0" w:rsidRDefault="000274C4" w:rsidP="007E1B45">
            <w:pPr>
              <w:spacing w:line="276" w:lineRule="auto"/>
              <w:rPr>
                <w:rFonts w:ascii="Calibri" w:hAnsi="Calibri"/>
              </w:rPr>
            </w:pPr>
            <w:r w:rsidRPr="00365132">
              <w:rPr>
                <w:rFonts w:ascii="Calibri" w:hAnsi="Calibri"/>
              </w:rPr>
              <w:t xml:space="preserve">We are designing traffic calming devices for Prince </w:t>
            </w:r>
            <w:proofErr w:type="gramStart"/>
            <w:r w:rsidRPr="00365132">
              <w:rPr>
                <w:rFonts w:ascii="Calibri" w:hAnsi="Calibri"/>
              </w:rPr>
              <w:t>Of</w:t>
            </w:r>
            <w:proofErr w:type="gramEnd"/>
            <w:r w:rsidRPr="00365132">
              <w:rPr>
                <w:rFonts w:ascii="Calibri" w:hAnsi="Calibri"/>
              </w:rPr>
              <w:t xml:space="preserve"> Wales Ave, Romeo Way, Manning Clarke Rd, The Fred Hollows Way and Shared Paths in the Mill Park Recreation Reserve.</w:t>
            </w:r>
          </w:p>
        </w:tc>
      </w:tr>
      <w:tr w:rsidR="000274C4" w14:paraId="539B2696" w14:textId="77777777" w:rsidTr="007E1B45">
        <w:tc>
          <w:tcPr>
            <w:tcW w:w="9464" w:type="dxa"/>
            <w:gridSpan w:val="3"/>
            <w:shd w:val="clear" w:color="auto" w:fill="9BBB59"/>
          </w:tcPr>
          <w:p w14:paraId="67236308" w14:textId="77777777" w:rsidR="000274C4" w:rsidRPr="00267575" w:rsidRDefault="000274C4" w:rsidP="007E1B45">
            <w:pPr>
              <w:spacing w:line="276" w:lineRule="auto"/>
              <w:jc w:val="both"/>
              <w:rPr>
                <w:rFonts w:ascii="Calibri" w:hAnsi="Calibri"/>
              </w:rPr>
            </w:pPr>
            <w:r w:rsidRPr="00267575">
              <w:rPr>
                <w:rFonts w:ascii="Calibri" w:hAnsi="Calibri"/>
              </w:rPr>
              <w:t>Goal 4: Sustainable environment</w:t>
            </w:r>
          </w:p>
        </w:tc>
      </w:tr>
      <w:tr w:rsidR="000274C4" w14:paraId="09EB8039" w14:textId="77777777" w:rsidTr="007E1B45">
        <w:tc>
          <w:tcPr>
            <w:tcW w:w="3369" w:type="dxa"/>
          </w:tcPr>
          <w:p w14:paraId="02242BED" w14:textId="77777777" w:rsidR="000274C4" w:rsidRPr="00267575" w:rsidRDefault="000274C4" w:rsidP="007E1B45">
            <w:pPr>
              <w:spacing w:line="276" w:lineRule="auto"/>
              <w:rPr>
                <w:rFonts w:ascii="Calibri" w:hAnsi="Calibri"/>
              </w:rPr>
            </w:pPr>
            <w:r w:rsidRPr="00267575">
              <w:rPr>
                <w:rFonts w:ascii="Calibri" w:hAnsi="Calibri"/>
              </w:rPr>
              <w:t xml:space="preserve">Engage with Wurundjeri </w:t>
            </w:r>
            <w:proofErr w:type="spellStart"/>
            <w:r w:rsidRPr="00267575">
              <w:rPr>
                <w:rFonts w:ascii="Calibri" w:hAnsi="Calibri"/>
              </w:rPr>
              <w:t>Woiwurrung</w:t>
            </w:r>
            <w:proofErr w:type="spellEnd"/>
            <w:r w:rsidRPr="00267575">
              <w:rPr>
                <w:rFonts w:ascii="Calibri" w:hAnsi="Calibri"/>
              </w:rPr>
              <w:t xml:space="preserve"> Cultural Heritage Aboriginal Council and relevant fire ecology experts to advise on landscape fire management practices</w:t>
            </w:r>
          </w:p>
        </w:tc>
        <w:tc>
          <w:tcPr>
            <w:tcW w:w="1559" w:type="dxa"/>
          </w:tcPr>
          <w:p w14:paraId="40B5D7FF" w14:textId="77777777" w:rsidR="000274C4" w:rsidRDefault="000274C4" w:rsidP="007E1B45">
            <w:pPr>
              <w:spacing w:line="276" w:lineRule="auto"/>
              <w:jc w:val="both"/>
              <w:rPr>
                <w:rFonts w:ascii="Calibri" w:hAnsi="Calibri"/>
              </w:rPr>
            </w:pPr>
            <w:r>
              <w:rPr>
                <w:rFonts w:ascii="Calibri" w:hAnsi="Calibri"/>
              </w:rPr>
              <w:t>Off Track</w:t>
            </w:r>
          </w:p>
        </w:tc>
        <w:tc>
          <w:tcPr>
            <w:tcW w:w="4536" w:type="dxa"/>
          </w:tcPr>
          <w:p w14:paraId="1B2C349F" w14:textId="77777777" w:rsidR="000274C4" w:rsidRPr="006837C1" w:rsidRDefault="000274C4" w:rsidP="007E1B45">
            <w:pPr>
              <w:spacing w:line="276" w:lineRule="auto"/>
              <w:rPr>
                <w:rFonts w:ascii="Calibri" w:hAnsi="Calibri"/>
              </w:rPr>
            </w:pPr>
            <w:r w:rsidRPr="5D8F4412">
              <w:rPr>
                <w:rFonts w:ascii="Calibri" w:hAnsi="Calibri"/>
              </w:rPr>
              <w:t xml:space="preserve">Engagement with the Wurundjeri </w:t>
            </w:r>
            <w:proofErr w:type="spellStart"/>
            <w:r w:rsidRPr="5D8F4412">
              <w:rPr>
                <w:rFonts w:ascii="Calibri" w:hAnsi="Calibri"/>
              </w:rPr>
              <w:t>Woiwurrung</w:t>
            </w:r>
            <w:proofErr w:type="spellEnd"/>
            <w:r w:rsidRPr="5D8F4412">
              <w:rPr>
                <w:rFonts w:ascii="Calibri" w:hAnsi="Calibri"/>
              </w:rPr>
              <w:t xml:space="preserve"> Cultural Heritage Aboriginal Council and sharing of knowledge about traditional fire practice will remain an ongoing action. We are already regularly engaging and building relationships with the </w:t>
            </w:r>
            <w:proofErr w:type="spellStart"/>
            <w:r w:rsidRPr="5D8F4412">
              <w:rPr>
                <w:rFonts w:ascii="Calibri" w:hAnsi="Calibri"/>
              </w:rPr>
              <w:t>Narrap</w:t>
            </w:r>
            <w:proofErr w:type="spellEnd"/>
            <w:r w:rsidRPr="5D8F4412">
              <w:rPr>
                <w:rFonts w:ascii="Calibri" w:hAnsi="Calibri"/>
              </w:rPr>
              <w:t xml:space="preserve"> Team and will continue to do so. Our engagement activities so far have included: Consultation meeting with Whittlesea staff and Wurundjeri </w:t>
            </w:r>
            <w:proofErr w:type="spellStart"/>
            <w:r w:rsidRPr="5D8F4412">
              <w:rPr>
                <w:rFonts w:ascii="Calibri" w:hAnsi="Calibri"/>
              </w:rPr>
              <w:t>Woiwurrung</w:t>
            </w:r>
            <w:proofErr w:type="spellEnd"/>
            <w:r w:rsidRPr="5D8F4412">
              <w:rPr>
                <w:rFonts w:ascii="Calibri" w:hAnsi="Calibri"/>
              </w:rPr>
              <w:t xml:space="preserve"> Cultural Heritage Aboriginal Corporation (WWCHAC) for land management advice provided for 6 stony knoll sites; Cultural Heritage Permit application submitted for one stony knoll site (to pave the way for many more), as recommended through consultation meeting; Culturally sensitive land management training led by WWCHAC was held for Council's Conservation Management Team and key contractors on 1 April 2022.</w:t>
            </w:r>
          </w:p>
        </w:tc>
      </w:tr>
      <w:tr w:rsidR="000274C4" w14:paraId="6FB7F5D1" w14:textId="77777777" w:rsidTr="007E1B45">
        <w:tc>
          <w:tcPr>
            <w:tcW w:w="3369" w:type="dxa"/>
          </w:tcPr>
          <w:p w14:paraId="2AA2B09F" w14:textId="77777777" w:rsidR="000274C4" w:rsidRPr="00CA65DC" w:rsidRDefault="000274C4" w:rsidP="007E1B45">
            <w:pPr>
              <w:spacing w:line="276" w:lineRule="auto"/>
              <w:rPr>
                <w:rFonts w:ascii="Calibri" w:hAnsi="Calibri"/>
              </w:rPr>
            </w:pPr>
            <w:r w:rsidRPr="00267575">
              <w:rPr>
                <w:rFonts w:ascii="Calibri" w:hAnsi="Calibri"/>
              </w:rPr>
              <w:t>Deliver the Street Light Bulk Replacement Program (2021-2022 program)</w:t>
            </w:r>
          </w:p>
        </w:tc>
        <w:tc>
          <w:tcPr>
            <w:tcW w:w="1559" w:type="dxa"/>
          </w:tcPr>
          <w:p w14:paraId="3E5E9A28" w14:textId="77777777" w:rsidR="000274C4" w:rsidRDefault="000274C4" w:rsidP="007E1B45">
            <w:pPr>
              <w:spacing w:line="276" w:lineRule="auto"/>
              <w:jc w:val="both"/>
              <w:rPr>
                <w:rFonts w:ascii="Calibri" w:hAnsi="Calibri"/>
              </w:rPr>
            </w:pPr>
            <w:r>
              <w:rPr>
                <w:rFonts w:ascii="Calibri" w:hAnsi="Calibri"/>
              </w:rPr>
              <w:t>Monitor</w:t>
            </w:r>
          </w:p>
        </w:tc>
        <w:tc>
          <w:tcPr>
            <w:tcW w:w="4536" w:type="dxa"/>
          </w:tcPr>
          <w:p w14:paraId="4E4CB491" w14:textId="77777777" w:rsidR="000274C4" w:rsidRPr="00E606C3" w:rsidRDefault="000274C4" w:rsidP="007E1B45">
            <w:pPr>
              <w:spacing w:line="276" w:lineRule="auto"/>
              <w:rPr>
                <w:rFonts w:ascii="Calibri" w:hAnsi="Calibri"/>
              </w:rPr>
            </w:pPr>
            <w:r w:rsidRPr="1AA312C9">
              <w:rPr>
                <w:rFonts w:ascii="Calibri" w:hAnsi="Calibri"/>
              </w:rPr>
              <w:t xml:space="preserve">Key achievements so far </w:t>
            </w:r>
            <w:proofErr w:type="gramStart"/>
            <w:r w:rsidRPr="1AA312C9">
              <w:rPr>
                <w:rFonts w:ascii="Calibri" w:hAnsi="Calibri"/>
              </w:rPr>
              <w:t>include;</w:t>
            </w:r>
            <w:proofErr w:type="gramEnd"/>
            <w:r w:rsidRPr="1AA312C9">
              <w:rPr>
                <w:rFonts w:ascii="Calibri" w:hAnsi="Calibri"/>
              </w:rPr>
              <w:t xml:space="preserve"> Surplus Sylvania LED street lights and Surplus Aldridge LED street lights sold and the creation of Victorian Energy Efficiency Certificates (VEECs) underway. The installation of the decorative </w:t>
            </w:r>
            <w:proofErr w:type="gramStart"/>
            <w:r w:rsidRPr="1AA312C9">
              <w:rPr>
                <w:rFonts w:ascii="Calibri" w:hAnsi="Calibri"/>
              </w:rPr>
              <w:t>street lights</w:t>
            </w:r>
            <w:proofErr w:type="gramEnd"/>
            <w:r w:rsidRPr="1AA312C9">
              <w:rPr>
                <w:rFonts w:ascii="Calibri" w:hAnsi="Calibri"/>
              </w:rPr>
              <w:t xml:space="preserve"> will be tendered by Council as the MAV Vendor Panel had limited installers. This will delay the installation of the lights to 2022-2023.</w:t>
            </w:r>
          </w:p>
        </w:tc>
      </w:tr>
    </w:tbl>
    <w:p w14:paraId="7F5E3647" w14:textId="77777777" w:rsidR="000274C4" w:rsidRDefault="000274C4" w:rsidP="000274C4">
      <w:pPr>
        <w:spacing w:line="276" w:lineRule="auto"/>
        <w:jc w:val="both"/>
        <w:rPr>
          <w:rFonts w:ascii="Calibri" w:hAnsi="Calibri"/>
          <w:lang w:val="en-AU" w:eastAsia="en-AU"/>
        </w:rPr>
      </w:pPr>
    </w:p>
    <w:p w14:paraId="5C553C99" w14:textId="77777777" w:rsidR="000274C4" w:rsidRDefault="000274C4" w:rsidP="000274C4">
      <w:pPr>
        <w:rPr>
          <w:rFonts w:ascii="Calibri" w:hAnsi="Calibri"/>
          <w:lang w:val="en-AU" w:eastAsia="en-AU"/>
        </w:rPr>
      </w:pPr>
      <w:r>
        <w:rPr>
          <w:rFonts w:ascii="Calibri" w:hAnsi="Calibri"/>
          <w:lang w:val="en-AU" w:eastAsia="en-AU"/>
        </w:rPr>
        <w:br w:type="page"/>
      </w:r>
    </w:p>
    <w:tbl>
      <w:tblPr>
        <w:tblStyle w:val="TableGrid7"/>
        <w:tblW w:w="0" w:type="auto"/>
        <w:tblLook w:val="04A0" w:firstRow="1" w:lastRow="0" w:firstColumn="1" w:lastColumn="0" w:noHBand="0" w:noVBand="1"/>
      </w:tblPr>
      <w:tblGrid>
        <w:gridCol w:w="3964"/>
        <w:gridCol w:w="1134"/>
        <w:gridCol w:w="3919"/>
      </w:tblGrid>
      <w:tr w:rsidR="000274C4" w14:paraId="7AF4B8D4" w14:textId="77777777" w:rsidTr="007E1B45">
        <w:tc>
          <w:tcPr>
            <w:tcW w:w="9017" w:type="dxa"/>
            <w:gridSpan w:val="3"/>
            <w:shd w:val="clear" w:color="auto" w:fill="D9D9D9"/>
          </w:tcPr>
          <w:p w14:paraId="4D02AEB2" w14:textId="77777777" w:rsidR="000274C4" w:rsidRDefault="000274C4" w:rsidP="007E1B45">
            <w:pPr>
              <w:spacing w:line="276" w:lineRule="auto"/>
              <w:jc w:val="both"/>
              <w:rPr>
                <w:rFonts w:ascii="Calibri" w:hAnsi="Calibri"/>
              </w:rPr>
            </w:pPr>
            <w:r>
              <w:rPr>
                <w:rFonts w:ascii="Calibri" w:hAnsi="Calibri"/>
              </w:rPr>
              <w:tab/>
              <w:t>Goal 5: High performing organisation</w:t>
            </w:r>
          </w:p>
        </w:tc>
      </w:tr>
      <w:tr w:rsidR="000274C4" w14:paraId="0C174BD4" w14:textId="77777777" w:rsidTr="007E1B45">
        <w:tc>
          <w:tcPr>
            <w:tcW w:w="3964" w:type="dxa"/>
          </w:tcPr>
          <w:p w14:paraId="196398E0" w14:textId="77777777" w:rsidR="000274C4" w:rsidRDefault="000274C4" w:rsidP="007E1B45">
            <w:pPr>
              <w:spacing w:line="276" w:lineRule="auto"/>
              <w:rPr>
                <w:rFonts w:ascii="Calibri" w:hAnsi="Calibri"/>
              </w:rPr>
            </w:pPr>
            <w:r w:rsidRPr="006C4526">
              <w:rPr>
                <w:rFonts w:ascii="Calibri" w:hAnsi="Calibri"/>
              </w:rPr>
              <w:t>Improve customer experience with a new Council website</w:t>
            </w:r>
          </w:p>
        </w:tc>
        <w:tc>
          <w:tcPr>
            <w:tcW w:w="1134" w:type="dxa"/>
          </w:tcPr>
          <w:p w14:paraId="1CEC8698" w14:textId="77777777" w:rsidR="000274C4" w:rsidRDefault="000274C4" w:rsidP="007E1B45">
            <w:pPr>
              <w:spacing w:line="276" w:lineRule="auto"/>
              <w:jc w:val="both"/>
              <w:rPr>
                <w:rFonts w:ascii="Calibri" w:hAnsi="Calibri"/>
              </w:rPr>
            </w:pPr>
            <w:r>
              <w:rPr>
                <w:rFonts w:ascii="Calibri" w:hAnsi="Calibri"/>
              </w:rPr>
              <w:t>On Hold</w:t>
            </w:r>
          </w:p>
        </w:tc>
        <w:tc>
          <w:tcPr>
            <w:tcW w:w="3919" w:type="dxa"/>
          </w:tcPr>
          <w:p w14:paraId="38F4380E" w14:textId="77777777" w:rsidR="000274C4" w:rsidRDefault="000274C4" w:rsidP="007E1B45">
            <w:pPr>
              <w:spacing w:line="276" w:lineRule="auto"/>
              <w:rPr>
                <w:rFonts w:ascii="Calibri" w:hAnsi="Calibri"/>
              </w:rPr>
            </w:pPr>
            <w:r w:rsidRPr="1AA312C9">
              <w:rPr>
                <w:rFonts w:ascii="Calibri" w:hAnsi="Calibri"/>
              </w:rPr>
              <w:t>We are improving the content and customer journey of our existing website while deferring the new website to 2023-2024 to better align with the Digital Strategy.</w:t>
            </w:r>
          </w:p>
        </w:tc>
      </w:tr>
      <w:tr w:rsidR="000274C4" w14:paraId="3A2ACD7C" w14:textId="77777777" w:rsidTr="007E1B45">
        <w:tc>
          <w:tcPr>
            <w:tcW w:w="3964" w:type="dxa"/>
          </w:tcPr>
          <w:p w14:paraId="74C4B637" w14:textId="77777777" w:rsidR="000274C4" w:rsidRDefault="000274C4" w:rsidP="007E1B45">
            <w:pPr>
              <w:spacing w:line="276" w:lineRule="auto"/>
              <w:rPr>
                <w:rFonts w:ascii="Calibri" w:hAnsi="Calibri"/>
              </w:rPr>
            </w:pPr>
            <w:r w:rsidRPr="00482BAD">
              <w:rPr>
                <w:rFonts w:ascii="Calibri" w:hAnsi="Calibri"/>
              </w:rPr>
              <w:t>Develop the 2022-2031 Asset Plan</w:t>
            </w:r>
          </w:p>
        </w:tc>
        <w:tc>
          <w:tcPr>
            <w:tcW w:w="1134" w:type="dxa"/>
          </w:tcPr>
          <w:p w14:paraId="398F50A5" w14:textId="77777777" w:rsidR="000274C4" w:rsidRDefault="000274C4" w:rsidP="007E1B45">
            <w:pPr>
              <w:spacing w:line="276" w:lineRule="auto"/>
              <w:jc w:val="both"/>
              <w:rPr>
                <w:rFonts w:ascii="Calibri" w:hAnsi="Calibri"/>
              </w:rPr>
            </w:pPr>
            <w:r>
              <w:rPr>
                <w:rFonts w:ascii="Calibri" w:hAnsi="Calibri"/>
              </w:rPr>
              <w:t>Monitor</w:t>
            </w:r>
          </w:p>
        </w:tc>
        <w:tc>
          <w:tcPr>
            <w:tcW w:w="3919" w:type="dxa"/>
          </w:tcPr>
          <w:p w14:paraId="4A159CBD" w14:textId="77777777" w:rsidR="000274C4" w:rsidRDefault="000274C4" w:rsidP="007E1B45">
            <w:pPr>
              <w:spacing w:line="276" w:lineRule="auto"/>
              <w:rPr>
                <w:rFonts w:ascii="Calibri" w:hAnsi="Calibri"/>
              </w:rPr>
            </w:pPr>
            <w:r w:rsidRPr="00F9680F">
              <w:rPr>
                <w:rFonts w:ascii="Calibri" w:hAnsi="Calibri"/>
              </w:rPr>
              <w:t>We are progressing the Draft Asset Plan for endorsement within the legislated timeline.</w:t>
            </w:r>
          </w:p>
        </w:tc>
      </w:tr>
    </w:tbl>
    <w:p w14:paraId="1719EB30" w14:textId="77777777" w:rsidR="000274C4" w:rsidRDefault="000274C4" w:rsidP="000274C4">
      <w:pPr>
        <w:spacing w:line="276" w:lineRule="auto"/>
        <w:jc w:val="both"/>
        <w:rPr>
          <w:rFonts w:ascii="Calibri" w:hAnsi="Calibri" w:cs="Arial"/>
          <w:lang w:val="en-AU" w:eastAsia="en-AU"/>
        </w:rPr>
      </w:pPr>
    </w:p>
    <w:p w14:paraId="58603B72" w14:textId="77777777" w:rsidR="000274C4" w:rsidRPr="00EB6DAA" w:rsidRDefault="000274C4" w:rsidP="000274C4">
      <w:pPr>
        <w:spacing w:line="276" w:lineRule="auto"/>
        <w:rPr>
          <w:rFonts w:ascii="Calibri" w:eastAsia="MS Mincho" w:hAnsi="Calibri" w:cs="Arial"/>
          <w:lang w:val="en-AU" w:eastAsia="en-AU"/>
        </w:rPr>
      </w:pPr>
      <w:r w:rsidRPr="3B9272DA">
        <w:rPr>
          <w:rFonts w:asciiTheme="minorHAnsi" w:eastAsia="MS Mincho" w:hAnsiTheme="minorHAnsi" w:cs="Arial"/>
          <w:lang w:val="en-AU" w:eastAsia="en-AU"/>
        </w:rPr>
        <w:t xml:space="preserve">Please refer to Attachment 2 for the summarising Community Plan Performance Snapshot. </w:t>
      </w:r>
    </w:p>
    <w:p w14:paraId="7ED5684A" w14:textId="77777777" w:rsidR="000274C4" w:rsidRPr="00EB1941" w:rsidRDefault="000274C4" w:rsidP="000274C4">
      <w:pPr>
        <w:spacing w:before="240" w:after="60" w:line="276" w:lineRule="auto"/>
        <w:rPr>
          <w:rFonts w:ascii="Calibri-Bold" w:hAnsi="Calibri-Bold" w:cs="Calibri-Bold"/>
          <w:b/>
          <w:lang w:val="en-AU" w:eastAsia="en-AU"/>
        </w:rPr>
      </w:pPr>
      <w:r w:rsidRPr="00EB1941">
        <w:rPr>
          <w:rFonts w:ascii="Calibri-Bold" w:hAnsi="Calibri-Bold" w:cs="Calibri-Bold"/>
          <w:b/>
          <w:lang w:val="en-AU" w:eastAsia="en-AU"/>
        </w:rPr>
        <w:t>Capital Program</w:t>
      </w:r>
    </w:p>
    <w:p w14:paraId="5C0EE3F4" w14:textId="77777777" w:rsidR="000274C4" w:rsidRDefault="000274C4" w:rsidP="000274C4">
      <w:pPr>
        <w:spacing w:line="276" w:lineRule="auto"/>
        <w:rPr>
          <w:rFonts w:ascii="Calibri" w:hAnsi="Calibri" w:cs="Arial"/>
          <w:lang w:val="en-AU" w:eastAsia="en-AU"/>
        </w:rPr>
      </w:pPr>
      <w:r w:rsidRPr="00233BDC">
        <w:rPr>
          <w:rFonts w:asciiTheme="minorHAnsi" w:hAnsiTheme="minorHAnsi" w:cs="Arial"/>
          <w:lang w:val="en-AU" w:eastAsia="en-AU"/>
        </w:rPr>
        <w:t>Council adopted the 2021-22 Capital Works Program on 1 June 2021 with a budget of $68.39 million plus $17.59 carry forward, providing a total Annual Budget of $85.98 million.</w:t>
      </w:r>
    </w:p>
    <w:p w14:paraId="424BF842" w14:textId="77777777" w:rsidR="000274C4" w:rsidRPr="00233BDC" w:rsidRDefault="000274C4" w:rsidP="000274C4">
      <w:pPr>
        <w:spacing w:line="276" w:lineRule="auto"/>
        <w:rPr>
          <w:rFonts w:ascii="Calibri" w:hAnsi="Calibri" w:cs="Arial"/>
          <w:lang w:val="en-AU" w:eastAsia="en-AU"/>
        </w:rPr>
      </w:pPr>
    </w:p>
    <w:p w14:paraId="777FD60A" w14:textId="77777777" w:rsidR="000274C4" w:rsidRDefault="000274C4" w:rsidP="000274C4">
      <w:pPr>
        <w:autoSpaceDE w:val="0"/>
        <w:autoSpaceDN w:val="0"/>
        <w:adjustRightInd w:val="0"/>
        <w:spacing w:line="276" w:lineRule="auto"/>
        <w:rPr>
          <w:rFonts w:ascii="Calibri" w:hAnsi="Calibri" w:cs="Arial"/>
          <w:lang w:val="en-AU" w:eastAsia="en-AU"/>
        </w:rPr>
      </w:pPr>
      <w:r w:rsidRPr="768D92B7">
        <w:rPr>
          <w:rFonts w:asciiTheme="minorHAnsi" w:hAnsiTheme="minorHAnsi" w:cs="Arial"/>
          <w:lang w:val="en-AU" w:eastAsia="en-AU"/>
        </w:rPr>
        <w:t xml:space="preserve">The financial expenditure performance of the Capital Works Program to </w:t>
      </w:r>
      <w:r>
        <w:rPr>
          <w:rFonts w:asciiTheme="minorHAnsi" w:hAnsiTheme="minorHAnsi" w:cs="Arial"/>
          <w:lang w:val="en-AU" w:eastAsia="en-AU"/>
        </w:rPr>
        <w:t>31 March 2022</w:t>
      </w:r>
      <w:r w:rsidRPr="768D92B7">
        <w:rPr>
          <w:rFonts w:asciiTheme="minorHAnsi" w:hAnsiTheme="minorHAnsi" w:cs="Arial"/>
          <w:lang w:val="en-AU" w:eastAsia="en-AU"/>
        </w:rPr>
        <w:t xml:space="preserve"> is detailed below.</w:t>
      </w:r>
    </w:p>
    <w:p w14:paraId="7E432435" w14:textId="77777777" w:rsidR="000274C4" w:rsidRDefault="000274C4" w:rsidP="000274C4">
      <w:pPr>
        <w:autoSpaceDE w:val="0"/>
        <w:autoSpaceDN w:val="0"/>
        <w:adjustRightInd w:val="0"/>
        <w:spacing w:after="120" w:line="276" w:lineRule="auto"/>
        <w:rPr>
          <w:rFonts w:ascii="Calibri" w:hAnsi="Calibri" w:cs="Calibri"/>
          <w:lang w:val="en-AU" w:eastAsia="en-AU"/>
        </w:rPr>
      </w:pPr>
      <w:r w:rsidRPr="00A9543F">
        <w:rPr>
          <w:noProof/>
          <w:color w:val="2B579A"/>
          <w:shd w:val="clear" w:color="auto" w:fill="E6E6E6"/>
        </w:rPr>
        <w:drawing>
          <wp:inline distT="0" distB="0" distL="0" distR="0" wp14:anchorId="013171E2" wp14:editId="60EAA70B">
            <wp:extent cx="5732145" cy="2149475"/>
            <wp:effectExtent l="0" t="0" r="190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03564" name="Picture 1"/>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732145" cy="2149475"/>
                    </a:xfrm>
                    <a:prstGeom prst="rect">
                      <a:avLst/>
                    </a:prstGeom>
                    <a:noFill/>
                    <a:ln>
                      <a:noFill/>
                    </a:ln>
                  </pic:spPr>
                </pic:pic>
              </a:graphicData>
            </a:graphic>
          </wp:inline>
        </w:drawing>
      </w:r>
    </w:p>
    <w:p w14:paraId="70D0F8B7" w14:textId="77777777" w:rsidR="000274C4" w:rsidRDefault="000274C4" w:rsidP="000274C4">
      <w:pPr>
        <w:spacing w:line="276" w:lineRule="auto"/>
        <w:rPr>
          <w:rFonts w:ascii="Calibri" w:eastAsia="Calibri" w:hAnsi="Calibri" w:cs="Calibri"/>
          <w:lang w:val="en-AU"/>
        </w:rPr>
      </w:pPr>
      <w:r w:rsidRPr="2C124013">
        <w:rPr>
          <w:rFonts w:ascii="Calibri" w:eastAsia="Calibri" w:hAnsi="Calibri" w:cs="Calibri"/>
          <w:lang w:val="en-AU"/>
        </w:rPr>
        <w:t>As at end of March 2022 capital expenditure of $38.14 million was $27.76 million behind budget.</w:t>
      </w:r>
    </w:p>
    <w:p w14:paraId="1BE2813D" w14:textId="77777777" w:rsidR="000274C4" w:rsidRPr="00B27422" w:rsidRDefault="000274C4" w:rsidP="000274C4">
      <w:pPr>
        <w:spacing w:after="120" w:line="276" w:lineRule="auto"/>
        <w:rPr>
          <w:rFonts w:ascii="Calibri" w:eastAsia="Calibri" w:hAnsi="Calibri" w:cs="Calibri"/>
          <w:lang w:val="en-AU"/>
        </w:rPr>
      </w:pPr>
    </w:p>
    <w:p w14:paraId="5B84C545" w14:textId="77777777" w:rsidR="000274C4" w:rsidRDefault="000274C4" w:rsidP="000274C4">
      <w:pPr>
        <w:tabs>
          <w:tab w:val="left" w:pos="1134"/>
        </w:tabs>
        <w:spacing w:line="276" w:lineRule="auto"/>
        <w:rPr>
          <w:rFonts w:ascii="Calibri" w:eastAsia="Calibri" w:hAnsi="Calibri" w:cs="Calibri"/>
          <w:lang w:val="en-AU"/>
        </w:rPr>
      </w:pPr>
      <w:r w:rsidRPr="2C124013">
        <w:rPr>
          <w:rFonts w:ascii="Calibri" w:eastAsia="Calibri" w:hAnsi="Calibri" w:cs="Calibri"/>
          <w:lang w:val="en-AU"/>
        </w:rPr>
        <w:t xml:space="preserve">In addition to year to date spend, there was a further $28 million of commitments by way of issued contracts and purchase orders. Commitments are not reflected in the reported capital expenditure and indicate that many projects are well progressed or have contracts in place. Further detail on the progress of individual projects is reported in the Project Progress Report (Attachment </w:t>
      </w:r>
      <w:r>
        <w:rPr>
          <w:rFonts w:ascii="Calibri" w:eastAsia="Calibri" w:hAnsi="Calibri" w:cs="Calibri"/>
          <w:lang w:val="en-AU"/>
        </w:rPr>
        <w:t>3</w:t>
      </w:r>
      <w:r w:rsidRPr="2C124013">
        <w:rPr>
          <w:rFonts w:ascii="Calibri" w:eastAsia="Calibri" w:hAnsi="Calibri" w:cs="Calibri"/>
          <w:lang w:val="en-AU"/>
        </w:rPr>
        <w:t>).</w:t>
      </w:r>
    </w:p>
    <w:p w14:paraId="0F90C62E" w14:textId="77777777" w:rsidR="000274C4" w:rsidRDefault="000274C4" w:rsidP="000274C4">
      <w:pPr>
        <w:rPr>
          <w:rFonts w:ascii="Calibri" w:eastAsia="Calibri" w:hAnsi="Calibri" w:cs="Calibri"/>
          <w:lang w:val="en-AU"/>
        </w:rPr>
      </w:pPr>
      <w:r>
        <w:rPr>
          <w:rFonts w:ascii="Calibri" w:eastAsia="Calibri" w:hAnsi="Calibri" w:cs="Calibri"/>
          <w:lang w:val="en-AU"/>
        </w:rPr>
        <w:br w:type="page"/>
      </w:r>
    </w:p>
    <w:p w14:paraId="400F8B95" w14:textId="77777777" w:rsidR="000274C4" w:rsidRPr="00AF11BA" w:rsidRDefault="000274C4" w:rsidP="000274C4">
      <w:pPr>
        <w:tabs>
          <w:tab w:val="left" w:pos="1134"/>
        </w:tabs>
        <w:spacing w:before="240" w:after="60" w:line="276" w:lineRule="auto"/>
        <w:rPr>
          <w:rFonts w:ascii="Calibri" w:hAnsi="Calibri" w:cs="Calibri"/>
          <w:b/>
          <w:bCs/>
          <w:i/>
          <w:iCs/>
          <w:lang w:val="en-AU" w:eastAsia="en-AU"/>
        </w:rPr>
      </w:pPr>
      <w:r w:rsidRPr="00AF11BA">
        <w:rPr>
          <w:rFonts w:asciiTheme="minorHAnsi" w:hAnsiTheme="minorHAnsi" w:cstheme="minorHAnsi"/>
          <w:b/>
          <w:bCs/>
          <w:i/>
          <w:iCs/>
          <w:lang w:val="en-AU" w:eastAsia="en-AU"/>
        </w:rPr>
        <w:t>COVID-19 Impact Analysis</w:t>
      </w:r>
    </w:p>
    <w:p w14:paraId="2F6AA7CD" w14:textId="77777777" w:rsidR="000274C4" w:rsidRDefault="000274C4" w:rsidP="000274C4">
      <w:pPr>
        <w:spacing w:line="276" w:lineRule="auto"/>
        <w:rPr>
          <w:rFonts w:ascii="Calibri" w:hAnsi="Calibri" w:cs="Arial"/>
          <w:lang w:val="en-AU" w:eastAsia="en-AU"/>
        </w:rPr>
      </w:pPr>
      <w:r w:rsidRPr="77537AF7">
        <w:rPr>
          <w:rFonts w:asciiTheme="minorHAnsi" w:hAnsiTheme="minorHAnsi" w:cs="Arial"/>
          <w:lang w:val="en-AU" w:eastAsia="en-AU"/>
        </w:rPr>
        <w:t xml:space="preserve">The COVID-19 pandemic has impacted </w:t>
      </w:r>
      <w:proofErr w:type="gramStart"/>
      <w:r w:rsidRPr="77537AF7">
        <w:rPr>
          <w:rFonts w:asciiTheme="minorHAnsi" w:hAnsiTheme="minorHAnsi" w:cs="Arial"/>
          <w:lang w:val="en-AU" w:eastAsia="en-AU"/>
        </w:rPr>
        <w:t>a large number of</w:t>
      </w:r>
      <w:proofErr w:type="gramEnd"/>
      <w:r w:rsidRPr="77537AF7">
        <w:rPr>
          <w:rFonts w:asciiTheme="minorHAnsi" w:hAnsiTheme="minorHAnsi" w:cs="Arial"/>
          <w:lang w:val="en-AU" w:eastAsia="en-AU"/>
        </w:rPr>
        <w:t xml:space="preserve"> projects disrupting planning, tendering and construction activities. The </w:t>
      </w:r>
      <w:proofErr w:type="gramStart"/>
      <w:r w:rsidRPr="77537AF7">
        <w:rPr>
          <w:rFonts w:asciiTheme="minorHAnsi" w:hAnsiTheme="minorHAnsi" w:cs="Arial"/>
          <w:lang w:val="en-AU" w:eastAsia="en-AU"/>
        </w:rPr>
        <w:t>two week</w:t>
      </w:r>
      <w:proofErr w:type="gramEnd"/>
      <w:r w:rsidRPr="77537AF7">
        <w:rPr>
          <w:rFonts w:asciiTheme="minorHAnsi" w:hAnsiTheme="minorHAnsi" w:cs="Arial"/>
          <w:lang w:val="en-AU" w:eastAsia="en-AU"/>
        </w:rPr>
        <w:t xml:space="preserve"> construction industry lockdown and restrictions, contractor availability and ongoing supply chain issues in procurement of materials are continuing to influence the deliverability of this year’s program.  </w:t>
      </w:r>
    </w:p>
    <w:p w14:paraId="29B420B1" w14:textId="77777777" w:rsidR="000274C4" w:rsidRPr="00291093" w:rsidRDefault="000274C4" w:rsidP="000274C4">
      <w:pPr>
        <w:spacing w:line="276" w:lineRule="auto"/>
        <w:rPr>
          <w:rFonts w:ascii="Calibri" w:hAnsi="Calibri" w:cs="Arial"/>
          <w:lang w:val="en-AU" w:eastAsia="en-AU"/>
        </w:rPr>
      </w:pPr>
    </w:p>
    <w:p w14:paraId="7E56E922" w14:textId="77777777" w:rsidR="000274C4" w:rsidRPr="001638D5" w:rsidRDefault="000274C4" w:rsidP="000274C4">
      <w:pPr>
        <w:spacing w:line="276" w:lineRule="auto"/>
        <w:rPr>
          <w:rFonts w:ascii="Calibri" w:hAnsi="Calibri" w:cs="Arial"/>
          <w:b/>
          <w:bCs/>
          <w:i/>
          <w:iCs/>
          <w:lang w:val="en-AU" w:eastAsia="en-AU"/>
        </w:rPr>
      </w:pPr>
      <w:r w:rsidRPr="77537AF7">
        <w:rPr>
          <w:rFonts w:asciiTheme="minorHAnsi" w:hAnsiTheme="minorHAnsi" w:cs="Arial"/>
          <w:lang w:val="en-AU" w:eastAsia="en-AU"/>
        </w:rPr>
        <w:t xml:space="preserve">Due to these impacts, it is anticipated that projects to the value of $18.37 million will be carried forward to the 2022-23 financial year. </w:t>
      </w:r>
    </w:p>
    <w:p w14:paraId="673ABE73" w14:textId="77777777" w:rsidR="000274C4" w:rsidRPr="001638D5" w:rsidRDefault="000274C4" w:rsidP="000274C4">
      <w:pPr>
        <w:spacing w:before="240" w:after="60" w:line="276" w:lineRule="auto"/>
        <w:rPr>
          <w:rFonts w:ascii="Calibri" w:hAnsi="Calibri" w:cs="Arial"/>
          <w:b/>
          <w:bCs/>
          <w:i/>
          <w:iCs/>
          <w:lang w:val="en-AU" w:eastAsia="en-AU"/>
        </w:rPr>
      </w:pPr>
      <w:r w:rsidRPr="5D1515A4">
        <w:rPr>
          <w:rFonts w:asciiTheme="minorHAnsi" w:hAnsiTheme="minorHAnsi" w:cs="Arial"/>
          <w:b/>
          <w:bCs/>
          <w:i/>
          <w:iCs/>
          <w:lang w:val="en-AU" w:eastAsia="en-AU"/>
        </w:rPr>
        <w:t>Project Budget Adjustments</w:t>
      </w:r>
    </w:p>
    <w:p w14:paraId="53A940C8" w14:textId="77777777" w:rsidR="000274C4" w:rsidRPr="00C07BB7" w:rsidRDefault="000274C4" w:rsidP="000274C4">
      <w:pPr>
        <w:spacing w:line="276" w:lineRule="auto"/>
        <w:rPr>
          <w:rFonts w:ascii="Calibri" w:hAnsi="Calibri" w:cs="Arial"/>
          <w:lang w:val="en-AU" w:eastAsia="en-AU"/>
        </w:rPr>
      </w:pPr>
      <w:r w:rsidRPr="435AA6A7">
        <w:rPr>
          <w:rFonts w:asciiTheme="minorHAnsi" w:hAnsiTheme="minorHAnsi" w:cs="Arial"/>
          <w:lang w:val="en-AU" w:eastAsia="en-AU"/>
        </w:rPr>
        <w:t xml:space="preserve">The proposed project adjustments result in an increase to the previously approved Revised Budget of $0.37 million, giving a revised total Capital Works Program budget following the third quarter of $87.21 million. </w:t>
      </w:r>
      <w:r>
        <w:rPr>
          <w:rFonts w:asciiTheme="minorHAnsi" w:hAnsiTheme="minorHAnsi" w:cs="Arial"/>
          <w:lang w:val="en-AU" w:eastAsia="en-AU"/>
        </w:rPr>
        <w:br/>
      </w:r>
      <w:r>
        <w:rPr>
          <w:rFonts w:asciiTheme="minorHAnsi" w:hAnsiTheme="minorHAnsi" w:cs="Arial"/>
          <w:lang w:val="en-AU" w:eastAsia="en-AU"/>
        </w:rPr>
        <w:br/>
      </w:r>
      <w:r>
        <w:rPr>
          <w:rFonts w:ascii="Calibri" w:hAnsi="Calibri" w:cs="Calibri"/>
          <w:color w:val="000000"/>
          <w:shd w:val="clear" w:color="auto" w:fill="FFFFFF"/>
          <w:lang w:val="en-AU"/>
        </w:rPr>
        <w:t>These adjustments are a result of successful grant funding, removal of projects no longer proceeding due to change of project scope and increase in costs of services and materials. An itemised listing is provided in Attachment 5.  </w:t>
      </w:r>
    </w:p>
    <w:p w14:paraId="1F270DED" w14:textId="77777777" w:rsidR="000274C4" w:rsidRPr="001638D5" w:rsidRDefault="000274C4" w:rsidP="000274C4">
      <w:pPr>
        <w:spacing w:before="240" w:after="60" w:line="276" w:lineRule="auto"/>
        <w:rPr>
          <w:rFonts w:ascii="Calibri" w:hAnsi="Calibri" w:cs="Calibri"/>
          <w:b/>
          <w:bCs/>
          <w:i/>
          <w:iCs/>
          <w:lang w:val="en-AU" w:eastAsia="en-AU"/>
        </w:rPr>
      </w:pPr>
      <w:r w:rsidRPr="001638D5">
        <w:rPr>
          <w:rFonts w:asciiTheme="minorHAnsi" w:hAnsiTheme="minorHAnsi" w:cstheme="minorHAnsi"/>
          <w:b/>
          <w:bCs/>
          <w:i/>
          <w:iCs/>
          <w:lang w:val="en-AU" w:eastAsia="en-AU"/>
        </w:rPr>
        <w:t>Infrastructure Grants</w:t>
      </w:r>
    </w:p>
    <w:p w14:paraId="384E0BB3" w14:textId="77777777" w:rsidR="000274C4" w:rsidRDefault="000274C4" w:rsidP="000274C4">
      <w:pPr>
        <w:spacing w:line="276" w:lineRule="auto"/>
        <w:rPr>
          <w:rFonts w:ascii="Calibri" w:hAnsi="Calibri" w:cs="Arial"/>
          <w:lang w:val="en-AU" w:eastAsia="en-AU"/>
        </w:rPr>
      </w:pPr>
      <w:r w:rsidRPr="2C124013">
        <w:rPr>
          <w:rFonts w:asciiTheme="minorHAnsi" w:hAnsiTheme="minorHAnsi" w:cs="Arial"/>
          <w:lang w:val="en-AU" w:eastAsia="en-AU"/>
        </w:rPr>
        <w:t xml:space="preserve">A summary of recent infrastructure grants outcomes is included in the Grants Status Report (Attachment </w:t>
      </w:r>
      <w:r>
        <w:rPr>
          <w:rFonts w:asciiTheme="minorHAnsi" w:hAnsiTheme="minorHAnsi" w:cs="Arial"/>
          <w:lang w:val="en-AU" w:eastAsia="en-AU"/>
        </w:rPr>
        <w:t>4</w:t>
      </w:r>
      <w:r w:rsidRPr="2C124013">
        <w:rPr>
          <w:rFonts w:asciiTheme="minorHAnsi" w:hAnsiTheme="minorHAnsi" w:cs="Arial"/>
          <w:lang w:val="en-AU" w:eastAsia="en-AU"/>
        </w:rPr>
        <w:t xml:space="preserve">). A total of $4.9 million in applications have been successful so </w:t>
      </w:r>
      <w:proofErr w:type="gramStart"/>
      <w:r w:rsidRPr="2C124013">
        <w:rPr>
          <w:rFonts w:asciiTheme="minorHAnsi" w:hAnsiTheme="minorHAnsi" w:cs="Arial"/>
          <w:lang w:val="en-AU" w:eastAsia="en-AU"/>
        </w:rPr>
        <w:t>far</w:t>
      </w:r>
      <w:proofErr w:type="gramEnd"/>
      <w:r w:rsidRPr="2C124013">
        <w:rPr>
          <w:rFonts w:asciiTheme="minorHAnsi" w:hAnsiTheme="minorHAnsi" w:cs="Arial"/>
          <w:lang w:val="en-AU" w:eastAsia="en-AU"/>
        </w:rPr>
        <w:t xml:space="preserve"> this financial year, including $3.5 million in Growing Suburbs Funding. Applications to the value of $4.27 million are awaiting outcomes/announcements.</w:t>
      </w:r>
    </w:p>
    <w:p w14:paraId="25239A43" w14:textId="77777777" w:rsidR="000274C4" w:rsidRPr="00B166B0" w:rsidRDefault="000274C4" w:rsidP="000274C4">
      <w:pPr>
        <w:spacing w:before="240" w:after="60" w:line="276" w:lineRule="auto"/>
        <w:rPr>
          <w:rFonts w:ascii="Calibri" w:hAnsi="Calibri" w:cs="Arial"/>
          <w:b/>
          <w:bCs/>
          <w:szCs w:val="22"/>
          <w:lang w:val="en-AU"/>
        </w:rPr>
      </w:pPr>
      <w:r w:rsidRPr="00307E7B">
        <w:rPr>
          <w:rFonts w:ascii="Calibri" w:hAnsi="Calibri" w:cs="Arial"/>
          <w:b/>
          <w:bCs/>
          <w:szCs w:val="22"/>
          <w:lang w:val="en-AU"/>
        </w:rPr>
        <w:t>Financial Performance</w:t>
      </w:r>
      <w:r w:rsidRPr="00B166B0">
        <w:rPr>
          <w:rFonts w:ascii="Calibri" w:hAnsi="Calibri" w:cs="Arial"/>
          <w:b/>
          <w:bCs/>
          <w:szCs w:val="22"/>
          <w:lang w:val="en-AU"/>
        </w:rPr>
        <w:t xml:space="preserve"> </w:t>
      </w:r>
    </w:p>
    <w:p w14:paraId="61E1B3B6" w14:textId="77777777" w:rsidR="000274C4" w:rsidRPr="00714147" w:rsidRDefault="000274C4" w:rsidP="000274C4">
      <w:pPr>
        <w:spacing w:line="276" w:lineRule="auto"/>
        <w:rPr>
          <w:rFonts w:ascii="Calibri" w:hAnsi="Calibri" w:cs="Arial"/>
          <w:lang w:val="en-AU" w:eastAsia="en-AU"/>
        </w:rPr>
      </w:pPr>
      <w:r w:rsidRPr="2572C2BE">
        <w:rPr>
          <w:rFonts w:asciiTheme="minorHAnsi" w:hAnsiTheme="minorHAnsi" w:cs="Arial"/>
          <w:lang w:val="en-AU" w:eastAsia="en-AU"/>
        </w:rPr>
        <w:t xml:space="preserve">The Financial Performance Report for the period ended </w:t>
      </w:r>
      <w:r>
        <w:rPr>
          <w:rFonts w:asciiTheme="minorHAnsi" w:hAnsiTheme="minorHAnsi" w:cs="Arial"/>
          <w:lang w:val="en-AU" w:eastAsia="en-AU"/>
        </w:rPr>
        <w:t>31 March 2022</w:t>
      </w:r>
      <w:r w:rsidRPr="2572C2BE">
        <w:rPr>
          <w:rFonts w:asciiTheme="minorHAnsi" w:hAnsiTheme="minorHAnsi" w:cs="Arial"/>
          <w:lang w:val="en-AU" w:eastAsia="en-AU"/>
        </w:rPr>
        <w:t xml:space="preserve"> includes the following financial statements included in Quarterly Corporate Performance Report (Attachment 1):</w:t>
      </w:r>
    </w:p>
    <w:p w14:paraId="2AB82FE0" w14:textId="77777777" w:rsidR="000274C4" w:rsidRPr="005A009B" w:rsidRDefault="000274C4" w:rsidP="000274C4">
      <w:pPr>
        <w:numPr>
          <w:ilvl w:val="0"/>
          <w:numId w:val="173"/>
        </w:numPr>
        <w:spacing w:line="276" w:lineRule="auto"/>
        <w:ind w:left="360"/>
        <w:rPr>
          <w:rFonts w:ascii="Calibri" w:hAnsi="Calibri" w:cs="Calibri"/>
          <w:szCs w:val="20"/>
          <w:lang w:val="en-AU" w:eastAsia="en-AU"/>
        </w:rPr>
      </w:pPr>
      <w:r w:rsidRPr="005A009B">
        <w:rPr>
          <w:rFonts w:asciiTheme="minorHAnsi" w:hAnsiTheme="minorHAnsi" w:cstheme="minorHAnsi"/>
          <w:szCs w:val="20"/>
          <w:lang w:val="en-AU" w:eastAsia="en-AU"/>
        </w:rPr>
        <w:t>Comprehensive Income Statement</w:t>
      </w:r>
    </w:p>
    <w:p w14:paraId="77116748" w14:textId="77777777" w:rsidR="000274C4" w:rsidRPr="005A009B" w:rsidRDefault="000274C4" w:rsidP="000274C4">
      <w:pPr>
        <w:numPr>
          <w:ilvl w:val="0"/>
          <w:numId w:val="173"/>
        </w:numPr>
        <w:spacing w:line="276" w:lineRule="auto"/>
        <w:ind w:left="360"/>
        <w:rPr>
          <w:rFonts w:ascii="Calibri" w:hAnsi="Calibri" w:cs="Calibri"/>
          <w:szCs w:val="20"/>
          <w:lang w:val="en-AU" w:eastAsia="en-AU"/>
        </w:rPr>
      </w:pPr>
      <w:r w:rsidRPr="005A009B">
        <w:rPr>
          <w:rFonts w:asciiTheme="minorHAnsi" w:hAnsiTheme="minorHAnsi" w:cstheme="minorHAnsi"/>
          <w:szCs w:val="20"/>
          <w:lang w:val="en-AU" w:eastAsia="en-AU"/>
        </w:rPr>
        <w:t>Balance Sheet</w:t>
      </w:r>
    </w:p>
    <w:p w14:paraId="71B43D39" w14:textId="77777777" w:rsidR="000274C4" w:rsidRPr="005A009B" w:rsidRDefault="000274C4" w:rsidP="000274C4">
      <w:pPr>
        <w:numPr>
          <w:ilvl w:val="0"/>
          <w:numId w:val="173"/>
        </w:numPr>
        <w:spacing w:line="276" w:lineRule="auto"/>
        <w:ind w:left="360"/>
        <w:rPr>
          <w:rFonts w:ascii="Calibri" w:hAnsi="Calibri" w:cs="Calibri"/>
          <w:szCs w:val="20"/>
          <w:lang w:val="en-AU" w:eastAsia="en-AU"/>
        </w:rPr>
      </w:pPr>
      <w:r w:rsidRPr="005A009B">
        <w:rPr>
          <w:rFonts w:asciiTheme="minorHAnsi" w:hAnsiTheme="minorHAnsi" w:cstheme="minorHAnsi"/>
          <w:szCs w:val="20"/>
          <w:lang w:val="en-AU" w:eastAsia="en-AU"/>
        </w:rPr>
        <w:t>Statement of Cash Flows</w:t>
      </w:r>
    </w:p>
    <w:p w14:paraId="2A9DAE84" w14:textId="77777777" w:rsidR="000274C4" w:rsidRPr="005A009B" w:rsidRDefault="000274C4" w:rsidP="000274C4">
      <w:pPr>
        <w:numPr>
          <w:ilvl w:val="0"/>
          <w:numId w:val="173"/>
        </w:numPr>
        <w:spacing w:line="276" w:lineRule="auto"/>
        <w:ind w:left="360"/>
        <w:rPr>
          <w:rFonts w:ascii="Calibri" w:hAnsi="Calibri" w:cs="Calibri"/>
          <w:szCs w:val="20"/>
          <w:lang w:val="en-AU" w:eastAsia="en-AU"/>
        </w:rPr>
      </w:pPr>
      <w:r w:rsidRPr="005A009B">
        <w:rPr>
          <w:rFonts w:asciiTheme="minorHAnsi" w:hAnsiTheme="minorHAnsi" w:cstheme="minorHAnsi"/>
          <w:szCs w:val="20"/>
          <w:lang w:val="en-AU" w:eastAsia="en-AU"/>
        </w:rPr>
        <w:t>Statement of Capital Works</w:t>
      </w:r>
    </w:p>
    <w:p w14:paraId="7E3CCCB3" w14:textId="77777777" w:rsidR="000274C4" w:rsidRDefault="000274C4" w:rsidP="000274C4">
      <w:pPr>
        <w:numPr>
          <w:ilvl w:val="0"/>
          <w:numId w:val="173"/>
        </w:numPr>
        <w:spacing w:line="276" w:lineRule="auto"/>
        <w:ind w:left="360"/>
        <w:rPr>
          <w:rFonts w:ascii="Calibri" w:hAnsi="Calibri" w:cs="Arial"/>
          <w:szCs w:val="20"/>
          <w:lang w:val="en-AU" w:eastAsia="en-AU"/>
        </w:rPr>
      </w:pPr>
      <w:r w:rsidRPr="7858C4ED">
        <w:rPr>
          <w:rFonts w:asciiTheme="minorHAnsi" w:hAnsiTheme="minorHAnsi" w:cs="Arial"/>
          <w:szCs w:val="20"/>
          <w:lang w:val="en-AU" w:eastAsia="en-AU"/>
        </w:rPr>
        <w:t>Summary of Reserves</w:t>
      </w:r>
    </w:p>
    <w:p w14:paraId="7D85EB8E" w14:textId="77777777" w:rsidR="000274C4" w:rsidRDefault="000274C4" w:rsidP="000274C4">
      <w:pPr>
        <w:spacing w:line="276" w:lineRule="auto"/>
        <w:rPr>
          <w:rFonts w:ascii="Calibri" w:hAnsi="Calibri" w:cs="Arial"/>
          <w:lang w:val="en-AU" w:eastAsia="en-AU"/>
        </w:rPr>
      </w:pPr>
    </w:p>
    <w:p w14:paraId="15AAA298" w14:textId="77777777" w:rsidR="000274C4" w:rsidRPr="00A56B99" w:rsidRDefault="000274C4" w:rsidP="000274C4">
      <w:pPr>
        <w:spacing w:line="276" w:lineRule="auto"/>
        <w:rPr>
          <w:rFonts w:ascii="Calibri" w:hAnsi="Calibri" w:cs="Arial"/>
          <w:lang w:val="en-AU" w:eastAsia="en-AU"/>
        </w:rPr>
      </w:pPr>
      <w:r w:rsidRPr="00D521AC">
        <w:rPr>
          <w:noProof/>
        </w:rPr>
        <w:lastRenderedPageBreak/>
        <w:drawing>
          <wp:inline distT="0" distB="0" distL="0" distR="0" wp14:anchorId="251736D4" wp14:editId="069F1C31">
            <wp:extent cx="5732145" cy="2501265"/>
            <wp:effectExtent l="0" t="0" r="1905" b="0"/>
            <wp:docPr id="146720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33508" name="Picture 1"/>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732145" cy="2501265"/>
                    </a:xfrm>
                    <a:prstGeom prst="rect">
                      <a:avLst/>
                    </a:prstGeom>
                    <a:noFill/>
                    <a:ln>
                      <a:noFill/>
                    </a:ln>
                  </pic:spPr>
                </pic:pic>
              </a:graphicData>
            </a:graphic>
          </wp:inline>
        </w:drawing>
      </w:r>
    </w:p>
    <w:p w14:paraId="4E2C6C5F" w14:textId="77777777" w:rsidR="000274C4" w:rsidRDefault="000274C4" w:rsidP="000274C4">
      <w:pPr>
        <w:spacing w:line="276" w:lineRule="auto"/>
        <w:rPr>
          <w:rFonts w:ascii="Calibri" w:hAnsi="Calibri"/>
          <w:lang w:val="en-AU" w:eastAsia="en-AU"/>
        </w:rPr>
      </w:pPr>
      <w:bookmarkStart w:id="94" w:name="_Hlk53647011"/>
    </w:p>
    <w:bookmarkEnd w:id="94"/>
    <w:p w14:paraId="19465979" w14:textId="77777777" w:rsidR="000274C4" w:rsidRDefault="000274C4" w:rsidP="000274C4">
      <w:pPr>
        <w:autoSpaceDE w:val="0"/>
        <w:autoSpaceDN w:val="0"/>
        <w:adjustRightInd w:val="0"/>
        <w:spacing w:line="276" w:lineRule="auto"/>
        <w:rPr>
          <w:rFonts w:ascii="Calibri" w:hAnsi="Calibri" w:cs="Calibri"/>
          <w:lang w:val="en-AU" w:eastAsia="en-AU"/>
        </w:rPr>
      </w:pPr>
      <w:r w:rsidRPr="00862A4D">
        <w:rPr>
          <w:rFonts w:ascii="Calibri" w:hAnsi="Calibri" w:cs="Calibri"/>
          <w:lang w:val="en-AU" w:eastAsia="en-AU"/>
        </w:rPr>
        <w:t xml:space="preserve">For the month ended 31 March 2022, Council has recorded an operating surplus of $63.93 million, which is ($14.57 million) unfavourable to the year-to-date budget. </w:t>
      </w:r>
    </w:p>
    <w:p w14:paraId="3AE32C15" w14:textId="77777777" w:rsidR="000274C4" w:rsidRPr="00862A4D" w:rsidRDefault="000274C4" w:rsidP="000274C4">
      <w:pPr>
        <w:autoSpaceDE w:val="0"/>
        <w:autoSpaceDN w:val="0"/>
        <w:adjustRightInd w:val="0"/>
        <w:spacing w:line="276" w:lineRule="auto"/>
        <w:rPr>
          <w:rFonts w:ascii="Calibri" w:hAnsi="Calibri" w:cs="Calibri"/>
          <w:lang w:val="en-AU" w:eastAsia="en-AU"/>
        </w:rPr>
      </w:pPr>
    </w:p>
    <w:p w14:paraId="381EF327" w14:textId="77777777" w:rsidR="000274C4" w:rsidRPr="00862A4D" w:rsidRDefault="000274C4" w:rsidP="000274C4">
      <w:pPr>
        <w:autoSpaceDE w:val="0"/>
        <w:autoSpaceDN w:val="0"/>
        <w:adjustRightInd w:val="0"/>
        <w:spacing w:line="276" w:lineRule="auto"/>
        <w:rPr>
          <w:rFonts w:ascii="Calibri" w:eastAsia="Calibri" w:hAnsi="Calibri" w:cs="Calibri"/>
          <w:lang w:val="en-AU" w:eastAsia="en-AU"/>
        </w:rPr>
      </w:pPr>
      <w:r w:rsidRPr="2C124013">
        <w:rPr>
          <w:rFonts w:ascii="Calibri" w:hAnsi="Calibri" w:cs="Calibri"/>
          <w:lang w:val="en-AU" w:eastAsia="en-AU"/>
        </w:rPr>
        <w:t>The forecast for the year ending 30 June 2022 is expected to have an operating surplus of $</w:t>
      </w:r>
      <w:r w:rsidRPr="2C124013">
        <w:rPr>
          <w:rFonts w:ascii="Calibri" w:eastAsia="Calibri" w:hAnsi="Calibri" w:cs="Calibri"/>
          <w:lang w:val="en-AU" w:eastAsia="en-AU"/>
        </w:rPr>
        <w:t>14</w:t>
      </w:r>
      <w:r>
        <w:rPr>
          <w:rFonts w:ascii="Calibri" w:eastAsia="Calibri" w:hAnsi="Calibri" w:cs="Calibri"/>
          <w:lang w:val="en-AU" w:eastAsia="en-AU"/>
        </w:rPr>
        <w:t xml:space="preserve">7.3 </w:t>
      </w:r>
      <w:r w:rsidRPr="2C124013">
        <w:rPr>
          <w:rFonts w:ascii="Calibri" w:hAnsi="Calibri" w:cs="Calibri"/>
          <w:lang w:val="en-AU" w:eastAsia="en-AU"/>
        </w:rPr>
        <w:t>million, which is $</w:t>
      </w:r>
      <w:r w:rsidRPr="2C124013">
        <w:rPr>
          <w:rFonts w:ascii="Calibri" w:eastAsia="Calibri" w:hAnsi="Calibri" w:cs="Calibri"/>
          <w:lang w:val="en-AU" w:eastAsia="en-AU"/>
        </w:rPr>
        <w:t>0.</w:t>
      </w:r>
      <w:r>
        <w:rPr>
          <w:rFonts w:ascii="Calibri" w:eastAsia="Calibri" w:hAnsi="Calibri" w:cs="Calibri"/>
          <w:lang w:val="en-AU" w:eastAsia="en-AU"/>
        </w:rPr>
        <w:t>8</w:t>
      </w:r>
      <w:r w:rsidRPr="2C124013">
        <w:rPr>
          <w:rFonts w:ascii="Calibri" w:eastAsia="Calibri" w:hAnsi="Calibri" w:cs="Calibri"/>
          <w:lang w:val="en-AU" w:eastAsia="en-AU"/>
        </w:rPr>
        <w:t>5 million favourable to Adopted Budget.</w:t>
      </w:r>
    </w:p>
    <w:p w14:paraId="1662EAA0" w14:textId="77777777" w:rsidR="000274C4" w:rsidRPr="00862A4D" w:rsidRDefault="000274C4" w:rsidP="000274C4">
      <w:pPr>
        <w:autoSpaceDE w:val="0"/>
        <w:autoSpaceDN w:val="0"/>
        <w:adjustRightInd w:val="0"/>
        <w:spacing w:line="276" w:lineRule="auto"/>
        <w:rPr>
          <w:rFonts w:ascii="Calibri" w:hAnsi="Calibri" w:cs="Calibri"/>
          <w:lang w:val="en-AU" w:eastAsia="en-AU"/>
        </w:rPr>
      </w:pPr>
    </w:p>
    <w:p w14:paraId="6BCFAC3A" w14:textId="77777777" w:rsidR="000274C4" w:rsidRDefault="000274C4" w:rsidP="000274C4">
      <w:pPr>
        <w:spacing w:line="276" w:lineRule="auto"/>
        <w:rPr>
          <w:rFonts w:ascii="Calibri" w:hAnsi="Calibri" w:cs="Arial"/>
          <w:lang w:val="en-AU" w:eastAsia="en-AU"/>
        </w:rPr>
      </w:pPr>
      <w:r w:rsidRPr="07572C22">
        <w:rPr>
          <w:rFonts w:asciiTheme="minorHAnsi" w:hAnsiTheme="minorHAnsi" w:cs="Arial"/>
          <w:lang w:val="en-AU" w:eastAsia="en-AU"/>
        </w:rPr>
        <w:t xml:space="preserve">Further detail and analysis on key financial variances </w:t>
      </w:r>
      <w:proofErr w:type="gramStart"/>
      <w:r w:rsidRPr="07572C22">
        <w:rPr>
          <w:rFonts w:asciiTheme="minorHAnsi" w:hAnsiTheme="minorHAnsi" w:cs="Arial"/>
          <w:lang w:val="en-AU" w:eastAsia="en-AU"/>
        </w:rPr>
        <w:t>i</w:t>
      </w:r>
      <w:r>
        <w:rPr>
          <w:rFonts w:asciiTheme="minorHAnsi" w:hAnsiTheme="minorHAnsi" w:cs="Arial"/>
          <w:lang w:val="en-AU" w:eastAsia="en-AU"/>
        </w:rPr>
        <w:t>s</w:t>
      </w:r>
      <w:proofErr w:type="gramEnd"/>
      <w:r w:rsidRPr="07572C22">
        <w:rPr>
          <w:rFonts w:asciiTheme="minorHAnsi" w:hAnsiTheme="minorHAnsi" w:cs="Arial"/>
          <w:lang w:val="en-AU" w:eastAsia="en-AU"/>
        </w:rPr>
        <w:t xml:space="preserve"> included in Attachment 1 to this report.</w:t>
      </w:r>
    </w:p>
    <w:p w14:paraId="190F1E71" w14:textId="77777777" w:rsidR="000274C4" w:rsidRDefault="000274C4" w:rsidP="000274C4">
      <w:pPr>
        <w:spacing w:line="276" w:lineRule="auto"/>
        <w:rPr>
          <w:rFonts w:ascii="Calibri" w:hAnsi="Calibri" w:cs="Arial"/>
          <w:lang w:val="en-AU" w:eastAsia="en-AU"/>
        </w:rPr>
      </w:pPr>
    </w:p>
    <w:p w14:paraId="740F81C8" w14:textId="77777777" w:rsidR="000274C4" w:rsidRDefault="000274C4" w:rsidP="000274C4">
      <w:pPr>
        <w:spacing w:line="276" w:lineRule="auto"/>
        <w:rPr>
          <w:rFonts w:ascii="Calibri" w:hAnsi="Calibri" w:cs="Arial"/>
          <w:lang w:val="en-AU" w:eastAsia="en-AU"/>
        </w:rPr>
      </w:pPr>
      <w:r w:rsidRPr="2572C2BE">
        <w:rPr>
          <w:rFonts w:asciiTheme="minorHAnsi" w:hAnsiTheme="minorHAnsi" w:cs="Arial"/>
          <w:lang w:val="en-AU" w:eastAsia="en-AU"/>
        </w:rPr>
        <w:t>This surplus is reported based on the Australian Accounting Standards and includes all revenue recognised in the financial period, including gifted subdivisional assets (non-monetary), developer contributions and grants towards capital works projects. It is important to note that the operating surplus is not a cash surplus; therefore</w:t>
      </w:r>
      <w:r w:rsidRPr="0987BFE8">
        <w:rPr>
          <w:rFonts w:asciiTheme="minorHAnsi" w:hAnsiTheme="minorHAnsi" w:cs="Arial"/>
          <w:lang w:val="en-AU" w:eastAsia="en-AU"/>
        </w:rPr>
        <w:t>,</w:t>
      </w:r>
      <w:r w:rsidRPr="2572C2BE">
        <w:rPr>
          <w:rFonts w:asciiTheme="minorHAnsi" w:hAnsiTheme="minorHAnsi" w:cs="Arial"/>
          <w:lang w:val="en-AU" w:eastAsia="en-AU"/>
        </w:rPr>
        <w:t xml:space="preserve"> it does not convert to immediately available cash for Council. Significant amounts of the surplus are restricted by legislation and must be used for future infrastructure investment.</w:t>
      </w:r>
    </w:p>
    <w:p w14:paraId="11F2C05B" w14:textId="77777777" w:rsidR="000274C4" w:rsidRDefault="000274C4" w:rsidP="000274C4">
      <w:pPr>
        <w:spacing w:line="276" w:lineRule="auto"/>
        <w:rPr>
          <w:rFonts w:ascii="Calibri" w:hAnsi="Calibri" w:cs="Arial"/>
          <w:lang w:val="en-AU" w:eastAsia="en-AU"/>
        </w:rPr>
      </w:pPr>
    </w:p>
    <w:p w14:paraId="28CA2FB6" w14:textId="77777777" w:rsidR="000274C4" w:rsidRPr="00246141" w:rsidRDefault="000274C4" w:rsidP="000274C4">
      <w:pPr>
        <w:spacing w:line="276" w:lineRule="auto"/>
        <w:rPr>
          <w:rFonts w:ascii="Calibri" w:hAnsi="Calibri" w:cs="Arial"/>
          <w:lang w:val="en-AU" w:eastAsia="en-AU"/>
        </w:rPr>
      </w:pPr>
      <w:r w:rsidRPr="2572C2BE">
        <w:rPr>
          <w:rFonts w:asciiTheme="minorHAnsi" w:hAnsiTheme="minorHAnsi" w:cs="Arial"/>
          <w:lang w:val="en-AU" w:eastAsia="en-AU"/>
        </w:rPr>
        <w:t>The operating result is a key figure to assess Council’s financial performance. Although Council is a not-for-profit organisation, it should still generate a surplus to ensure future financial sustainability.</w:t>
      </w:r>
    </w:p>
    <w:p w14:paraId="6F952BFC" w14:textId="77777777" w:rsidR="000274C4" w:rsidRPr="000112D5" w:rsidRDefault="000274C4" w:rsidP="000274C4">
      <w:pPr>
        <w:spacing w:before="240" w:after="60" w:line="276" w:lineRule="auto"/>
        <w:rPr>
          <w:rFonts w:ascii="Calibri-Bold" w:hAnsi="Calibri-Bold" w:cs="Calibri-Bold"/>
          <w:b/>
          <w:bCs/>
          <w:i/>
          <w:iCs/>
          <w:lang w:val="en-AU" w:eastAsia="en-AU"/>
        </w:rPr>
      </w:pPr>
      <w:r w:rsidRPr="000112D5">
        <w:rPr>
          <w:rFonts w:ascii="Calibri-Bold" w:hAnsi="Calibri-Bold" w:cs="Calibri-Bold"/>
          <w:b/>
          <w:bCs/>
          <w:i/>
          <w:iCs/>
          <w:lang w:val="en-AU" w:eastAsia="en-AU"/>
        </w:rPr>
        <w:t>COVID-19 Impact Analysis</w:t>
      </w:r>
    </w:p>
    <w:p w14:paraId="48C55EB4" w14:textId="77777777" w:rsidR="000274C4" w:rsidRDefault="000274C4" w:rsidP="000274C4">
      <w:pPr>
        <w:spacing w:line="276" w:lineRule="auto"/>
        <w:rPr>
          <w:rFonts w:ascii="Calibri" w:hAnsi="Calibri" w:cs="Arial"/>
          <w:lang w:val="en-AU" w:eastAsia="en-AU"/>
        </w:rPr>
      </w:pPr>
      <w:r w:rsidRPr="2572C2BE">
        <w:rPr>
          <w:rFonts w:asciiTheme="minorHAnsi" w:hAnsiTheme="minorHAnsi" w:cs="Arial"/>
          <w:lang w:val="en-AU" w:eastAsia="en-AU"/>
        </w:rPr>
        <w:t>A comprehensive review of Council’s budgeted revenue and expenditure for the remainder of the financial year has been undertaken to quantify the impacts of the pandemic on service delivery and financial performance.</w:t>
      </w:r>
    </w:p>
    <w:p w14:paraId="56CEF87B" w14:textId="77777777" w:rsidR="000274C4" w:rsidRPr="00A464C9" w:rsidRDefault="000274C4" w:rsidP="000274C4">
      <w:pPr>
        <w:spacing w:line="276" w:lineRule="auto"/>
        <w:rPr>
          <w:rFonts w:ascii="Calibri-Bold" w:hAnsi="Calibri-Bold" w:cs="Calibri-Bold"/>
          <w:lang w:val="en-AU" w:eastAsia="en-AU"/>
        </w:rPr>
      </w:pPr>
    </w:p>
    <w:p w14:paraId="5D1F5F66" w14:textId="77777777" w:rsidR="000274C4" w:rsidRDefault="000274C4" w:rsidP="000274C4">
      <w:pPr>
        <w:rPr>
          <w:rFonts w:ascii="Calibri" w:hAnsi="Calibri" w:cs="Arial"/>
          <w:lang w:val="en-AU" w:eastAsia="en-AU"/>
        </w:rPr>
      </w:pPr>
      <w:r>
        <w:rPr>
          <w:rFonts w:asciiTheme="minorHAnsi" w:hAnsiTheme="minorHAnsi" w:cs="Arial"/>
          <w:lang w:val="en-AU" w:eastAsia="en-AU"/>
        </w:rPr>
        <w:br w:type="page"/>
      </w:r>
    </w:p>
    <w:p w14:paraId="179BA84B" w14:textId="77777777" w:rsidR="000274C4" w:rsidRPr="00A464C9" w:rsidRDefault="000274C4" w:rsidP="000274C4">
      <w:pPr>
        <w:spacing w:line="276" w:lineRule="auto"/>
        <w:rPr>
          <w:rFonts w:ascii="Calibri" w:hAnsi="Calibri" w:cs="Arial"/>
          <w:lang w:val="en-AU" w:eastAsia="en-AU"/>
        </w:rPr>
      </w:pPr>
      <w:r w:rsidRPr="2572C2BE">
        <w:rPr>
          <w:rFonts w:asciiTheme="minorHAnsi" w:hAnsiTheme="minorHAnsi" w:cs="Arial"/>
          <w:lang w:val="en-AU" w:eastAsia="en-AU"/>
        </w:rPr>
        <w:t xml:space="preserve">As at the end of </w:t>
      </w:r>
      <w:r>
        <w:rPr>
          <w:rFonts w:asciiTheme="minorHAnsi" w:hAnsiTheme="minorHAnsi" w:cs="Arial"/>
          <w:lang w:val="en-AU" w:eastAsia="en-AU"/>
        </w:rPr>
        <w:t>March</w:t>
      </w:r>
      <w:r w:rsidRPr="2572C2BE">
        <w:rPr>
          <w:rFonts w:asciiTheme="minorHAnsi" w:hAnsiTheme="minorHAnsi" w:cs="Arial"/>
          <w:lang w:val="en-AU" w:eastAsia="en-AU"/>
        </w:rPr>
        <w:t xml:space="preserve"> 202</w:t>
      </w:r>
      <w:r>
        <w:rPr>
          <w:rFonts w:asciiTheme="minorHAnsi" w:hAnsiTheme="minorHAnsi" w:cs="Arial"/>
          <w:lang w:val="en-AU" w:eastAsia="en-AU"/>
        </w:rPr>
        <w:t>2</w:t>
      </w:r>
      <w:r w:rsidRPr="2572C2BE">
        <w:rPr>
          <w:rFonts w:asciiTheme="minorHAnsi" w:hAnsiTheme="minorHAnsi" w:cs="Arial"/>
          <w:lang w:val="en-AU" w:eastAsia="en-AU"/>
        </w:rPr>
        <w:t>, the financial impact of the COVID-19 pandemic to date is as follows:</w:t>
      </w:r>
    </w:p>
    <w:p w14:paraId="49940FB9" w14:textId="77777777" w:rsidR="000274C4" w:rsidRPr="00E17FC1" w:rsidRDefault="000274C4" w:rsidP="000274C4">
      <w:pPr>
        <w:numPr>
          <w:ilvl w:val="0"/>
          <w:numId w:val="175"/>
        </w:numPr>
        <w:autoSpaceDE w:val="0"/>
        <w:autoSpaceDN w:val="0"/>
        <w:adjustRightInd w:val="0"/>
        <w:spacing w:line="276" w:lineRule="auto"/>
        <w:ind w:left="357" w:hanging="357"/>
        <w:rPr>
          <w:rFonts w:ascii="Calibri" w:hAnsi="Calibri" w:cs="Calibri"/>
          <w:szCs w:val="20"/>
          <w:lang w:val="en-AU" w:eastAsia="en-AU"/>
        </w:rPr>
      </w:pPr>
      <w:r w:rsidRPr="05D4A7D6">
        <w:rPr>
          <w:rFonts w:ascii="Calibri" w:hAnsi="Calibri" w:cs="Calibri"/>
          <w:szCs w:val="20"/>
          <w:lang w:val="en-AU" w:eastAsia="en-AU"/>
        </w:rPr>
        <w:t>Direct COVID-19 expenditure to the end of March is $0.69 million</w:t>
      </w:r>
    </w:p>
    <w:p w14:paraId="502C1B2D" w14:textId="77777777" w:rsidR="000274C4" w:rsidRPr="00CE7F4E" w:rsidRDefault="000274C4" w:rsidP="000274C4">
      <w:pPr>
        <w:numPr>
          <w:ilvl w:val="0"/>
          <w:numId w:val="175"/>
        </w:numPr>
        <w:autoSpaceDE w:val="0"/>
        <w:autoSpaceDN w:val="0"/>
        <w:adjustRightInd w:val="0"/>
        <w:spacing w:line="276" w:lineRule="auto"/>
        <w:ind w:left="357" w:hanging="357"/>
        <w:rPr>
          <w:rFonts w:ascii="Calibri" w:eastAsia="Calibri" w:hAnsi="Calibri" w:cs="Calibri"/>
          <w:lang w:val="en-AU" w:eastAsia="en-AU"/>
        </w:rPr>
      </w:pPr>
      <w:r w:rsidRPr="05D4A7D6">
        <w:rPr>
          <w:rFonts w:ascii="Calibri" w:hAnsi="Calibri" w:cs="Calibri"/>
          <w:szCs w:val="20"/>
          <w:lang w:val="en-AU" w:eastAsia="en-AU"/>
        </w:rPr>
        <w:t>Income impact of $1.75 million, which relates to community and leisure facility closures and Council resolution to waive fees as part of COVID-19 pandemic recovery.</w:t>
      </w:r>
    </w:p>
    <w:p w14:paraId="471B6790" w14:textId="77777777" w:rsidR="000274C4" w:rsidRPr="002B0489" w:rsidRDefault="000274C4" w:rsidP="000274C4">
      <w:pPr>
        <w:keepNext/>
        <w:shd w:val="clear" w:color="auto" w:fill="003266"/>
        <w:spacing w:before="120" w:after="120" w:line="276" w:lineRule="auto"/>
        <w:outlineLvl w:val="0"/>
        <w:rPr>
          <w:rFonts w:ascii="Calibri" w:hAnsi="Calibri"/>
          <w:b/>
          <w:color w:val="FFFFFF"/>
          <w:lang w:val="en-AU"/>
        </w:rPr>
      </w:pPr>
      <w:r w:rsidRPr="52945F05">
        <w:rPr>
          <w:rFonts w:ascii="Calibri" w:hAnsi="Calibri"/>
          <w:b/>
          <w:color w:val="FFFFFF" w:themeColor="background1"/>
          <w:lang w:val="en-AU"/>
        </w:rPr>
        <w:t xml:space="preserve"> Community Consultation and Engagement</w:t>
      </w:r>
    </w:p>
    <w:p w14:paraId="0160CD78" w14:textId="77777777" w:rsidR="000274C4" w:rsidRPr="006D5250" w:rsidRDefault="000274C4" w:rsidP="000274C4">
      <w:pPr>
        <w:spacing w:line="276" w:lineRule="auto"/>
        <w:rPr>
          <w:rFonts w:ascii="Calibri" w:hAnsi="Calibri" w:cs="Arial"/>
          <w:i/>
          <w:vanish/>
          <w:color w:val="808080"/>
          <w:sz w:val="16"/>
          <w:szCs w:val="16"/>
          <w:lang w:val="en-AU"/>
        </w:rPr>
      </w:pPr>
    </w:p>
    <w:p w14:paraId="79B71303" w14:textId="77777777" w:rsidR="000274C4" w:rsidRPr="001457C0" w:rsidRDefault="000274C4" w:rsidP="000274C4">
      <w:pPr>
        <w:spacing w:line="276" w:lineRule="auto"/>
        <w:rPr>
          <w:rFonts w:ascii="Calibri" w:hAnsi="Calibri"/>
          <w:lang w:val="en-AU"/>
        </w:rPr>
      </w:pPr>
      <w:r>
        <w:rPr>
          <w:rFonts w:ascii="Calibri" w:hAnsi="Calibri"/>
          <w:lang w:val="en-AU"/>
        </w:rPr>
        <w:t>Reported information has been sourced and discussed with line management and project managers across the organisation. Consultation has also been undertaken with the Executive Leadership Team.</w:t>
      </w:r>
    </w:p>
    <w:p w14:paraId="7F61508D" w14:textId="77777777" w:rsidR="000274C4" w:rsidRPr="00DE602E" w:rsidRDefault="000274C4" w:rsidP="000274C4">
      <w:pPr>
        <w:keepNext/>
        <w:shd w:val="clear" w:color="auto" w:fill="003266"/>
        <w:spacing w:before="120" w:after="120" w:line="276" w:lineRule="auto"/>
        <w:outlineLvl w:val="0"/>
        <w:rPr>
          <w:rFonts w:ascii="Calibri" w:hAnsi="Calibri"/>
          <w:b/>
          <w:color w:val="FFFFFF"/>
          <w:sz w:val="28"/>
          <w:szCs w:val="28"/>
          <w:lang w:val="en-AU"/>
        </w:rPr>
      </w:pPr>
      <w:r w:rsidRPr="52945F05">
        <w:rPr>
          <w:rFonts w:ascii="Calibri" w:hAnsi="Calibri"/>
          <w:b/>
          <w:color w:val="FFFFFF" w:themeColor="background1"/>
          <w:sz w:val="28"/>
          <w:szCs w:val="28"/>
          <w:lang w:val="en-AU"/>
        </w:rPr>
        <w:t xml:space="preserve"> </w:t>
      </w:r>
      <w:r w:rsidRPr="52945F05">
        <w:rPr>
          <w:rFonts w:ascii="Calibri" w:hAnsi="Calibri"/>
          <w:b/>
          <w:color w:val="FFFFFF" w:themeColor="background1"/>
          <w:lang w:val="en-AU"/>
        </w:rPr>
        <w:t>Alignment to Community Plan, Policies or Strategies</w:t>
      </w:r>
    </w:p>
    <w:p w14:paraId="535C1D58" w14:textId="77777777" w:rsidR="000274C4" w:rsidRDefault="000274C4" w:rsidP="000274C4">
      <w:pPr>
        <w:spacing w:line="276" w:lineRule="auto"/>
        <w:jc w:val="both"/>
        <w:rPr>
          <w:rFonts w:ascii="Calibri" w:hAnsi="Calibri"/>
          <w:lang w:val="en-AU"/>
        </w:rPr>
      </w:pPr>
      <w:r>
        <w:rPr>
          <w:rFonts w:ascii="Calibri" w:hAnsi="Calibri"/>
          <w:lang w:val="en-AU"/>
        </w:rPr>
        <w:t>Alignment to Whittlesea 2040 and Community Plan 2021-2025:</w:t>
      </w:r>
    </w:p>
    <w:p w14:paraId="0FDE9702" w14:textId="77777777" w:rsidR="000274C4" w:rsidRDefault="000274C4" w:rsidP="000274C4">
      <w:pPr>
        <w:spacing w:before="240" w:after="60" w:line="276" w:lineRule="auto"/>
        <w:rPr>
          <w:rFonts w:ascii="Calibri" w:eastAsia="Calibri" w:hAnsi="Calibri" w:cs="Calibri"/>
          <w:b/>
          <w:color w:val="000000"/>
          <w:lang w:val="en-AU"/>
        </w:rPr>
      </w:pPr>
      <w:r w:rsidRPr="0987BFE8">
        <w:rPr>
          <w:rFonts w:ascii="Calibri" w:eastAsia="Calibri" w:hAnsi="Calibri" w:cs="Calibri"/>
          <w:b/>
          <w:color w:val="000000" w:themeColor="text1"/>
          <w:lang w:val="en-AU"/>
        </w:rPr>
        <w:t xml:space="preserve">High performing organisation </w:t>
      </w:r>
    </w:p>
    <w:p w14:paraId="6953D9A0" w14:textId="77777777" w:rsidR="000274C4" w:rsidRDefault="000274C4" w:rsidP="000274C4">
      <w:pPr>
        <w:spacing w:line="276" w:lineRule="auto"/>
        <w:rPr>
          <w:rFonts w:ascii="Calibri" w:hAnsi="Calibri"/>
          <w:lang w:val="en-AU"/>
        </w:rPr>
      </w:pPr>
      <w:r>
        <w:rPr>
          <w:rFonts w:ascii="Calibri" w:eastAsia="Calibri" w:hAnsi="Calibri" w:cs="Calibri"/>
          <w:lang w:val="en-AU"/>
        </w:rPr>
        <w:t>We engage effectively with the community, deliver efficient and effective services and initiatives, make decision in the best interest of our community</w:t>
      </w:r>
      <w:r w:rsidRPr="0987BFE8">
        <w:rPr>
          <w:rFonts w:ascii="Calibri" w:eastAsia="Calibri" w:hAnsi="Calibri" w:cs="Calibri"/>
          <w:lang w:val="en-AU"/>
        </w:rPr>
        <w:t>,</w:t>
      </w:r>
      <w:r>
        <w:rPr>
          <w:rFonts w:ascii="Calibri" w:eastAsia="Calibri" w:hAnsi="Calibri" w:cs="Calibri"/>
          <w:lang w:val="en-AU"/>
        </w:rPr>
        <w:t xml:space="preserve"> and deliver value to our community</w:t>
      </w:r>
    </w:p>
    <w:p w14:paraId="50D0CE47" w14:textId="77777777" w:rsidR="000274C4" w:rsidRPr="006D5250" w:rsidRDefault="000274C4" w:rsidP="000274C4">
      <w:pPr>
        <w:spacing w:line="276" w:lineRule="auto"/>
        <w:rPr>
          <w:rFonts w:ascii="Calibri" w:hAnsi="Calibri" w:cs="Arial"/>
          <w:i/>
          <w:vanish/>
          <w:color w:val="808080"/>
          <w:sz w:val="16"/>
          <w:szCs w:val="16"/>
          <w:lang w:val="en-AU"/>
        </w:rPr>
      </w:pPr>
    </w:p>
    <w:p w14:paraId="75865CFF" w14:textId="77777777" w:rsidR="000274C4" w:rsidRPr="00290BE8" w:rsidRDefault="000274C4" w:rsidP="000274C4">
      <w:pPr>
        <w:keepNext/>
        <w:shd w:val="clear" w:color="auto" w:fill="003266"/>
        <w:spacing w:before="120" w:after="120" w:line="276" w:lineRule="auto"/>
        <w:outlineLvl w:val="0"/>
        <w:rPr>
          <w:rFonts w:ascii="Calibri" w:hAnsi="Calibri"/>
          <w:b/>
          <w:color w:val="FFFFFF"/>
          <w:lang w:val="en-AU"/>
        </w:rPr>
      </w:pPr>
      <w:r w:rsidRPr="52945F05">
        <w:rPr>
          <w:rFonts w:ascii="Calibri" w:hAnsi="Calibri"/>
          <w:b/>
          <w:color w:val="FFFFFF" w:themeColor="background1"/>
          <w:lang w:val="en-AU"/>
        </w:rPr>
        <w:t>Considerations</w:t>
      </w:r>
    </w:p>
    <w:p w14:paraId="3EAA8F5C" w14:textId="77777777" w:rsidR="000274C4" w:rsidRDefault="000274C4" w:rsidP="000274C4">
      <w:pPr>
        <w:keepNext/>
        <w:spacing w:before="240" w:after="60" w:line="276" w:lineRule="auto"/>
        <w:outlineLvl w:val="1"/>
        <w:rPr>
          <w:rFonts w:ascii="Calibri" w:hAnsi="Calibri" w:cs="Arial"/>
          <w:b/>
          <w:bCs/>
          <w:iCs/>
          <w:lang w:val="en-AU"/>
        </w:rPr>
      </w:pPr>
      <w:r w:rsidRPr="36165CD4">
        <w:rPr>
          <w:rFonts w:ascii="Calibri" w:hAnsi="Calibri" w:cs="Arial"/>
          <w:b/>
          <w:bCs/>
          <w:iCs/>
          <w:lang w:val="en-AU"/>
        </w:rPr>
        <w:t>Environmental</w:t>
      </w:r>
    </w:p>
    <w:p w14:paraId="304A857A" w14:textId="77777777" w:rsidR="000274C4" w:rsidRPr="006D5250" w:rsidRDefault="000274C4" w:rsidP="000274C4">
      <w:pPr>
        <w:spacing w:line="276" w:lineRule="auto"/>
        <w:rPr>
          <w:rFonts w:ascii="Calibri" w:hAnsi="Calibri" w:cs="Arial"/>
          <w:i/>
          <w:vanish/>
          <w:color w:val="808080"/>
          <w:sz w:val="16"/>
          <w:szCs w:val="16"/>
          <w:lang w:val="en-AU"/>
        </w:rPr>
      </w:pPr>
    </w:p>
    <w:p w14:paraId="35EF76FB" w14:textId="77777777" w:rsidR="000274C4" w:rsidRDefault="000274C4" w:rsidP="000274C4">
      <w:pPr>
        <w:spacing w:line="276" w:lineRule="auto"/>
        <w:rPr>
          <w:rFonts w:ascii="Calibri" w:hAnsi="Calibri"/>
          <w:lang w:val="en-AU"/>
        </w:rPr>
      </w:pPr>
      <w:r w:rsidRPr="527C8EC7">
        <w:rPr>
          <w:rFonts w:ascii="Calibri" w:eastAsia="Calibri" w:hAnsi="Calibri" w:cs="Calibri"/>
          <w:lang w:val="en-AU"/>
        </w:rPr>
        <w:t>The actions in the Community Plan Action Plan contribute towards the goal of a sustainable environment.</w:t>
      </w:r>
    </w:p>
    <w:p w14:paraId="3EB456F9" w14:textId="77777777" w:rsidR="000274C4" w:rsidRDefault="000274C4" w:rsidP="000274C4">
      <w:pPr>
        <w:keepNext/>
        <w:spacing w:before="240" w:after="60" w:line="276" w:lineRule="auto"/>
        <w:outlineLvl w:val="1"/>
        <w:rPr>
          <w:rFonts w:ascii="Calibri" w:hAnsi="Calibri" w:cs="Arial"/>
          <w:b/>
          <w:bCs/>
          <w:iCs/>
          <w:lang w:val="en-AU"/>
        </w:rPr>
      </w:pPr>
      <w:r w:rsidRPr="36165CD4">
        <w:rPr>
          <w:rFonts w:ascii="Calibri" w:hAnsi="Calibri" w:cs="Arial"/>
          <w:b/>
          <w:bCs/>
          <w:iCs/>
          <w:lang w:val="en-AU"/>
        </w:rPr>
        <w:t xml:space="preserve">Social, Cultural and Health </w:t>
      </w:r>
    </w:p>
    <w:p w14:paraId="2779557E" w14:textId="77777777" w:rsidR="000274C4" w:rsidRPr="00083B8B" w:rsidRDefault="000274C4" w:rsidP="000274C4">
      <w:pPr>
        <w:spacing w:line="276" w:lineRule="auto"/>
        <w:rPr>
          <w:rFonts w:ascii="Calibri" w:hAnsi="Calibri" w:cs="Arial"/>
          <w:i/>
          <w:vanish/>
          <w:color w:val="808080"/>
          <w:sz w:val="16"/>
          <w:szCs w:val="16"/>
          <w:lang w:val="en-AU"/>
        </w:rPr>
      </w:pPr>
    </w:p>
    <w:p w14:paraId="74D17DBD" w14:textId="77777777" w:rsidR="000274C4" w:rsidRDefault="000274C4" w:rsidP="000274C4">
      <w:pPr>
        <w:spacing w:line="276" w:lineRule="auto"/>
        <w:rPr>
          <w:rFonts w:ascii="Calibri" w:hAnsi="Calibri"/>
          <w:lang w:val="en-AU"/>
        </w:rPr>
      </w:pPr>
      <w:r w:rsidRPr="527C8EC7">
        <w:rPr>
          <w:rFonts w:ascii="Calibri" w:eastAsia="Calibri" w:hAnsi="Calibri" w:cs="Calibri"/>
          <w:lang w:val="en-AU"/>
        </w:rPr>
        <w:t>The actions in the Community Plan Action Plan contribute towards the goals of connected community and strong local economy and include municipal public health and wellbeing and disability action plan actions.</w:t>
      </w:r>
    </w:p>
    <w:p w14:paraId="23D1B9FE" w14:textId="77777777" w:rsidR="000274C4" w:rsidRPr="007C0C8C" w:rsidRDefault="000274C4" w:rsidP="000274C4">
      <w:pPr>
        <w:keepNext/>
        <w:spacing w:before="240" w:after="60" w:line="276" w:lineRule="auto"/>
        <w:outlineLvl w:val="1"/>
        <w:rPr>
          <w:rFonts w:ascii="Calibri" w:hAnsi="Calibri" w:cs="Arial"/>
          <w:b/>
          <w:bCs/>
          <w:iCs/>
          <w:lang w:val="en-AU"/>
        </w:rPr>
      </w:pPr>
      <w:r w:rsidRPr="36165CD4">
        <w:rPr>
          <w:rFonts w:ascii="Calibri" w:hAnsi="Calibri" w:cs="Arial"/>
          <w:b/>
          <w:bCs/>
          <w:iCs/>
          <w:lang w:val="en-AU"/>
        </w:rPr>
        <w:t>Economic</w:t>
      </w:r>
    </w:p>
    <w:p w14:paraId="3FD90257" w14:textId="77777777" w:rsidR="000274C4" w:rsidRPr="0031180E" w:rsidRDefault="000274C4" w:rsidP="000274C4">
      <w:pPr>
        <w:spacing w:line="276" w:lineRule="auto"/>
        <w:rPr>
          <w:rFonts w:ascii="Calibri" w:hAnsi="Calibri" w:cs="Arial"/>
          <w:i/>
          <w:vanish/>
          <w:color w:val="808080"/>
          <w:sz w:val="16"/>
          <w:szCs w:val="16"/>
          <w:lang w:val="en-AU"/>
        </w:rPr>
      </w:pPr>
    </w:p>
    <w:p w14:paraId="033B9EDF" w14:textId="77777777" w:rsidR="000274C4" w:rsidRDefault="000274C4" w:rsidP="000274C4">
      <w:pPr>
        <w:spacing w:line="276" w:lineRule="auto"/>
        <w:rPr>
          <w:rFonts w:ascii="Calibri" w:hAnsi="Calibri"/>
          <w:lang w:val="en-AU"/>
        </w:rPr>
      </w:pPr>
      <w:r w:rsidRPr="527C8EC7">
        <w:rPr>
          <w:rFonts w:ascii="Calibri" w:eastAsia="Calibri" w:hAnsi="Calibri" w:cs="Calibri"/>
          <w:lang w:val="en-AU"/>
        </w:rPr>
        <w:t>The actions in the Community Plan Action Plan contribute towards the goal of a strong local economy.</w:t>
      </w:r>
    </w:p>
    <w:p w14:paraId="214A8DA2" w14:textId="77777777" w:rsidR="000274C4" w:rsidRPr="007C0C8C" w:rsidRDefault="000274C4" w:rsidP="000274C4">
      <w:pPr>
        <w:keepNext/>
        <w:spacing w:before="240" w:after="60" w:line="276" w:lineRule="auto"/>
        <w:outlineLvl w:val="1"/>
        <w:rPr>
          <w:rFonts w:ascii="Calibri" w:hAnsi="Calibri" w:cs="Arial"/>
          <w:b/>
          <w:bCs/>
          <w:iCs/>
          <w:lang w:val="en-AU"/>
        </w:rPr>
      </w:pPr>
      <w:r w:rsidRPr="36165CD4">
        <w:rPr>
          <w:rFonts w:ascii="Calibri" w:hAnsi="Calibri" w:cs="Arial"/>
          <w:b/>
          <w:bCs/>
          <w:iCs/>
          <w:lang w:val="en-AU"/>
        </w:rPr>
        <w:t>Financial Implications</w:t>
      </w:r>
    </w:p>
    <w:p w14:paraId="4428314F" w14:textId="77777777" w:rsidR="000274C4" w:rsidRPr="00E90E11" w:rsidRDefault="000274C4" w:rsidP="000274C4">
      <w:pPr>
        <w:spacing w:line="276" w:lineRule="auto"/>
        <w:rPr>
          <w:rFonts w:ascii="Calibri" w:hAnsi="Calibri" w:cs="Arial"/>
          <w:i/>
          <w:vanish/>
          <w:color w:val="808080"/>
          <w:sz w:val="16"/>
          <w:szCs w:val="16"/>
          <w:lang w:val="en-AU"/>
        </w:rPr>
      </w:pPr>
    </w:p>
    <w:p w14:paraId="54F869AE" w14:textId="77777777" w:rsidR="000274C4" w:rsidRDefault="000274C4" w:rsidP="000274C4">
      <w:pPr>
        <w:spacing w:line="276" w:lineRule="auto"/>
        <w:rPr>
          <w:rFonts w:ascii="Calibri" w:eastAsia="Calibri" w:hAnsi="Calibri" w:cs="Calibri"/>
          <w:lang w:val="en-AU"/>
        </w:rPr>
      </w:pPr>
      <w:r w:rsidRPr="05D4A7D6">
        <w:rPr>
          <w:rFonts w:ascii="Calibri" w:eastAsia="Calibri" w:hAnsi="Calibri" w:cs="Calibri"/>
          <w:lang w:val="en-AU"/>
        </w:rPr>
        <w:t>All matters raised in this report, which have a financial implication, have been reflected in the Quarterly Corporate Performance Report for the quarter ended 31 March 2022 (Attachment 1).</w:t>
      </w:r>
    </w:p>
    <w:p w14:paraId="58FB2B13" w14:textId="77777777" w:rsidR="000274C4" w:rsidRPr="003909FB" w:rsidRDefault="000274C4" w:rsidP="000274C4">
      <w:pPr>
        <w:spacing w:line="276" w:lineRule="auto"/>
        <w:rPr>
          <w:rFonts w:ascii="Calibri" w:eastAsia="Calibri" w:hAnsi="Calibri" w:cs="Calibri"/>
          <w:lang w:val="en-AU"/>
        </w:rPr>
      </w:pPr>
      <w:r>
        <w:rPr>
          <w:rFonts w:ascii="Calibri" w:eastAsia="Calibri" w:hAnsi="Calibri" w:cs="Calibri"/>
          <w:lang w:val="en-AU"/>
        </w:rPr>
        <w:br w:type="page"/>
      </w:r>
    </w:p>
    <w:p w14:paraId="36B06333" w14:textId="77777777" w:rsidR="000274C4" w:rsidRPr="00E94556" w:rsidRDefault="000274C4" w:rsidP="000274C4">
      <w:pPr>
        <w:keepNext/>
        <w:shd w:val="clear" w:color="auto" w:fill="003266"/>
        <w:spacing w:before="120" w:after="120" w:line="276" w:lineRule="auto"/>
        <w:outlineLvl w:val="0"/>
        <w:rPr>
          <w:rFonts w:ascii="Calibri" w:hAnsi="Calibri"/>
          <w:b/>
          <w:color w:val="FFFFFF"/>
          <w:lang w:val="en-AU"/>
        </w:rPr>
      </w:pPr>
      <w:r w:rsidRPr="36165CD4">
        <w:rPr>
          <w:rFonts w:ascii="Calibri" w:hAnsi="Calibri"/>
          <w:b/>
          <w:color w:val="FFFFFF" w:themeColor="background1"/>
          <w:sz w:val="28"/>
          <w:szCs w:val="28"/>
          <w:lang w:val="en-AU"/>
        </w:rPr>
        <w:t xml:space="preserve"> </w:t>
      </w:r>
      <w:r w:rsidRPr="00E94556">
        <w:rPr>
          <w:rFonts w:ascii="Calibri" w:hAnsi="Calibri"/>
          <w:b/>
          <w:color w:val="FFFFFF" w:themeColor="background1"/>
          <w:lang w:val="en-AU"/>
        </w:rPr>
        <w:t>Link to Strategic Risk</w:t>
      </w:r>
    </w:p>
    <w:p w14:paraId="27DA7990" w14:textId="77777777" w:rsidR="000274C4" w:rsidRPr="00666571" w:rsidRDefault="000274C4" w:rsidP="000274C4">
      <w:pPr>
        <w:keepNext/>
        <w:spacing w:line="276" w:lineRule="auto"/>
        <w:rPr>
          <w:rFonts w:ascii="Calibri" w:hAnsi="Calibri"/>
          <w:color w:val="000000"/>
          <w:lang w:val="en-AU"/>
        </w:rPr>
      </w:pPr>
      <w:r w:rsidRPr="2A2FD52B">
        <w:rPr>
          <w:rFonts w:ascii="Calibri" w:hAnsi="Calibri" w:cs="Arial"/>
          <w:b/>
          <w:bCs/>
          <w:lang w:val="en-AU" w:eastAsia="en-AU"/>
        </w:rPr>
        <w:t xml:space="preserve">Strategic Risk </w:t>
      </w:r>
      <w:r w:rsidRPr="2A2FD52B">
        <w:rPr>
          <w:rFonts w:ascii="Calibri" w:eastAsia="Calibri" w:hAnsi="Calibri" w:cs="Calibri"/>
          <w:i/>
          <w:iCs/>
          <w:lang w:val="en-AU"/>
        </w:rPr>
        <w:t>Financial Sustainability - Inability to meet current and future expenditure</w:t>
      </w:r>
      <w:r>
        <w:rPr>
          <w:rFonts w:ascii="Calibri" w:hAnsi="Calibri"/>
          <w:lang w:val="en-AU"/>
        </w:rPr>
        <w:br/>
      </w:r>
      <w:r w:rsidRPr="2A2FD52B">
        <w:rPr>
          <w:rFonts w:ascii="Calibri" w:hAnsi="Calibri"/>
          <w:color w:val="000000" w:themeColor="text1"/>
          <w:lang w:val="en-AU"/>
        </w:rPr>
        <w:t>This report provides Council with an oversight of the City of Whittlesea’s key financial information and performance obligations to enable monitoring and to ensure City of Whittlesea’s financial position is sustainable.</w:t>
      </w:r>
    </w:p>
    <w:p w14:paraId="03766195" w14:textId="77777777" w:rsidR="000274C4" w:rsidRPr="00666571" w:rsidRDefault="000274C4" w:rsidP="000274C4">
      <w:pPr>
        <w:keepNext/>
        <w:tabs>
          <w:tab w:val="left" w:pos="1134"/>
        </w:tabs>
        <w:spacing w:before="240" w:after="60" w:line="276" w:lineRule="auto"/>
        <w:rPr>
          <w:rFonts w:ascii="Calibri" w:hAnsi="Calibri" w:cs="Arial"/>
          <w:i/>
          <w:iCs/>
          <w:color w:val="000000"/>
          <w:lang w:val="en-AU"/>
        </w:rPr>
      </w:pPr>
      <w:r w:rsidRPr="2A2FD52B">
        <w:rPr>
          <w:rFonts w:ascii="Calibri" w:hAnsi="Calibri" w:cs="Arial"/>
          <w:b/>
          <w:bCs/>
          <w:lang w:val="en-AU" w:eastAsia="en-AU"/>
        </w:rPr>
        <w:t xml:space="preserve">Strategic Risk </w:t>
      </w:r>
      <w:r w:rsidRPr="2A2FD52B">
        <w:rPr>
          <w:rFonts w:ascii="Calibri" w:eastAsia="Calibri" w:hAnsi="Calibri" w:cs="Calibri"/>
          <w:i/>
          <w:iCs/>
          <w:lang w:val="en-AU"/>
        </w:rPr>
        <w:t>Governance - Ineffective governance of Council’s operations and activities resulting in either a legislative or policy breach</w:t>
      </w:r>
      <w:r w:rsidRPr="2A2FD52B">
        <w:rPr>
          <w:rFonts w:ascii="Calibri" w:eastAsia="Calibri" w:hAnsi="Calibri" w:cs="Calibri"/>
          <w:i/>
          <w:iCs/>
          <w:color w:val="000000" w:themeColor="text1"/>
          <w:lang w:val="en-AU"/>
        </w:rPr>
        <w:t> </w:t>
      </w:r>
    </w:p>
    <w:p w14:paraId="6F8A438E" w14:textId="77777777" w:rsidR="000274C4" w:rsidRPr="006D5250" w:rsidRDefault="000274C4" w:rsidP="000274C4">
      <w:pPr>
        <w:spacing w:line="276" w:lineRule="auto"/>
        <w:rPr>
          <w:rFonts w:ascii="Calibri" w:hAnsi="Calibri" w:cs="Arial"/>
          <w:i/>
          <w:vanish/>
          <w:color w:val="808080"/>
          <w:sz w:val="16"/>
          <w:szCs w:val="16"/>
          <w:lang w:val="en-AU"/>
        </w:rPr>
      </w:pPr>
    </w:p>
    <w:p w14:paraId="264E81CB" w14:textId="77777777" w:rsidR="000274C4" w:rsidRPr="003909FB" w:rsidRDefault="000274C4" w:rsidP="000274C4">
      <w:pPr>
        <w:spacing w:line="276" w:lineRule="auto"/>
        <w:rPr>
          <w:rFonts w:ascii="Calibri" w:eastAsia="Calibri" w:hAnsi="Calibri" w:cs="Calibri"/>
          <w:lang w:val="en-AU"/>
        </w:rPr>
      </w:pPr>
      <w:r w:rsidRPr="003909FB">
        <w:rPr>
          <w:rFonts w:ascii="Calibri" w:eastAsia="Calibri" w:hAnsi="Calibri" w:cs="Calibri"/>
          <w:lang w:val="en-AU"/>
        </w:rPr>
        <w:t>Performance reporting is an effective existing treatment enhancing governance of Council’s operations.</w:t>
      </w:r>
    </w:p>
    <w:p w14:paraId="2CD60F1B" w14:textId="77777777" w:rsidR="000274C4" w:rsidRPr="00E94556" w:rsidRDefault="000274C4" w:rsidP="000274C4">
      <w:pPr>
        <w:keepNext/>
        <w:shd w:val="clear" w:color="auto" w:fill="003266"/>
        <w:spacing w:before="120" w:after="120" w:line="276" w:lineRule="auto"/>
        <w:outlineLvl w:val="0"/>
        <w:rPr>
          <w:rFonts w:ascii="Calibri" w:hAnsi="Calibri"/>
          <w:b/>
          <w:color w:val="FFFFFF"/>
          <w:lang w:val="en-AU"/>
        </w:rPr>
      </w:pPr>
      <w:r w:rsidRPr="00E94556">
        <w:rPr>
          <w:rFonts w:ascii="Calibri" w:hAnsi="Calibri"/>
          <w:b/>
          <w:color w:val="FFFFFF" w:themeColor="background1"/>
          <w:lang w:val="en-AU"/>
        </w:rPr>
        <w:t xml:space="preserve"> Implementation Strategy</w:t>
      </w:r>
    </w:p>
    <w:p w14:paraId="2B0E47CA" w14:textId="77777777" w:rsidR="000274C4" w:rsidRPr="00FE4937" w:rsidRDefault="000274C4" w:rsidP="000274C4">
      <w:pPr>
        <w:keepNext/>
        <w:spacing w:before="240" w:after="60" w:line="276" w:lineRule="auto"/>
        <w:outlineLvl w:val="1"/>
        <w:rPr>
          <w:rFonts w:ascii="Calibri" w:hAnsi="Calibri" w:cs="Arial"/>
          <w:b/>
          <w:bCs/>
          <w:iCs/>
          <w:lang w:val="en-AU"/>
        </w:rPr>
      </w:pPr>
      <w:r w:rsidRPr="37B22D35">
        <w:rPr>
          <w:rFonts w:ascii="Calibri" w:hAnsi="Calibri" w:cs="Arial"/>
          <w:b/>
          <w:bCs/>
          <w:iCs/>
          <w:lang w:val="en-AU"/>
        </w:rPr>
        <w:t>Critical Dates</w:t>
      </w:r>
    </w:p>
    <w:p w14:paraId="5DE4E713" w14:textId="77777777" w:rsidR="000274C4" w:rsidRDefault="000274C4" w:rsidP="000274C4">
      <w:pPr>
        <w:spacing w:line="276" w:lineRule="auto"/>
        <w:rPr>
          <w:rFonts w:ascii="Calibri" w:hAnsi="Calibri" w:cs="Arial"/>
          <w:i/>
          <w:vanish/>
          <w:color w:val="808080"/>
          <w:sz w:val="16"/>
          <w:szCs w:val="16"/>
          <w:lang w:val="en-AU"/>
        </w:rPr>
      </w:pPr>
    </w:p>
    <w:p w14:paraId="3181A3D0" w14:textId="77777777" w:rsidR="000274C4" w:rsidRDefault="000274C4" w:rsidP="000274C4">
      <w:pPr>
        <w:spacing w:line="276" w:lineRule="auto"/>
        <w:rPr>
          <w:rFonts w:ascii="Calibri" w:hAnsi="Calibri"/>
          <w:lang w:val="en-AU"/>
        </w:rPr>
      </w:pPr>
      <w:r w:rsidRPr="527C8EC7">
        <w:rPr>
          <w:rFonts w:ascii="Calibri" w:eastAsia="Calibri" w:hAnsi="Calibri" w:cs="Calibri"/>
          <w:lang w:val="en-AU"/>
        </w:rPr>
        <w:t>This report is intended to go to the Audit and Risk Committee meeting on 26 May 2022.</w:t>
      </w:r>
    </w:p>
    <w:p w14:paraId="55762938" w14:textId="77777777" w:rsidR="000274C4" w:rsidRPr="00E94556" w:rsidRDefault="000274C4" w:rsidP="000274C4">
      <w:pPr>
        <w:keepNext/>
        <w:shd w:val="clear" w:color="auto" w:fill="003266"/>
        <w:spacing w:before="120" w:after="120" w:line="276" w:lineRule="auto"/>
        <w:outlineLvl w:val="0"/>
        <w:rPr>
          <w:rFonts w:ascii="Calibri" w:hAnsi="Calibri"/>
          <w:b/>
          <w:color w:val="FFFFFF"/>
          <w:lang w:val="en-AU"/>
        </w:rPr>
      </w:pPr>
      <w:r>
        <w:rPr>
          <w:rFonts w:ascii="Calibri" w:hAnsi="Calibri"/>
          <w:b/>
          <w:color w:val="FFFFFF" w:themeColor="background1"/>
          <w:lang w:val="en-AU"/>
        </w:rPr>
        <w:t xml:space="preserve"> </w:t>
      </w:r>
      <w:r w:rsidRPr="00E94556">
        <w:rPr>
          <w:rFonts w:ascii="Calibri" w:hAnsi="Calibri"/>
          <w:b/>
          <w:color w:val="FFFFFF" w:themeColor="background1"/>
          <w:lang w:val="en-AU"/>
        </w:rPr>
        <w:t>Declaration of Conflict of Interest</w:t>
      </w:r>
    </w:p>
    <w:p w14:paraId="31182E33" w14:textId="77777777" w:rsidR="000274C4" w:rsidRPr="006D5250" w:rsidRDefault="000274C4" w:rsidP="000274C4">
      <w:pPr>
        <w:spacing w:line="276" w:lineRule="auto"/>
        <w:rPr>
          <w:rFonts w:ascii="Calibri" w:hAnsi="Calibri" w:cs="Arial"/>
          <w:i/>
          <w:vanish/>
          <w:color w:val="808080"/>
          <w:sz w:val="16"/>
          <w:szCs w:val="16"/>
          <w:lang w:val="en-AU"/>
        </w:rPr>
      </w:pPr>
    </w:p>
    <w:p w14:paraId="07B120BD" w14:textId="77777777" w:rsidR="000274C4" w:rsidRDefault="000274C4" w:rsidP="000274C4">
      <w:pPr>
        <w:spacing w:line="276" w:lineRule="auto"/>
        <w:rPr>
          <w:rFonts w:ascii="Calibri" w:hAnsi="Calibri"/>
          <w:lang w:val="en-AU" w:eastAsia="en-AU"/>
        </w:rPr>
      </w:pPr>
      <w:r>
        <w:rPr>
          <w:rFonts w:ascii="Calibri" w:eastAsia="Calibri" w:hAnsi="Calibri" w:cs="Calibri"/>
          <w:lang w:val="en-AU"/>
        </w:rPr>
        <w:t xml:space="preserve">Under Section 130 of the </w:t>
      </w:r>
      <w:r>
        <w:rPr>
          <w:rFonts w:ascii="Calibri" w:eastAsia="Calibri" w:hAnsi="Calibri" w:cs="Calibri"/>
          <w:i/>
          <w:iCs/>
          <w:lang w:val="en-AU"/>
        </w:rPr>
        <w:t xml:space="preserve">Local Government Act 2020 </w:t>
      </w:r>
      <w:r>
        <w:rPr>
          <w:rFonts w:ascii="Calibri" w:eastAsia="Calibri" w:hAnsi="Calibri" w:cs="Calibri"/>
          <w:lang w:val="en-AU"/>
        </w:rPr>
        <w:t>and Rule 47 of the Governance Rules 2021, officers providing advice to Council are required to disclose any conflict of interest they have in a matter and explain the nature of the conflict.</w:t>
      </w:r>
      <w:r>
        <w:rPr>
          <w:rFonts w:ascii="Calibri" w:eastAsia="Calibri" w:hAnsi="Calibri" w:cs="Calibri"/>
          <w:lang w:val="en-AU"/>
        </w:rPr>
        <w:br/>
      </w:r>
      <w:r>
        <w:rPr>
          <w:rFonts w:ascii="Calibri" w:eastAsia="Calibri" w:hAnsi="Calibri" w:cs="Calibri"/>
          <w:lang w:val="en-AU"/>
        </w:rPr>
        <w:br/>
        <w:t>The Responsible Officer reviewing this report, having made enquiries with relevant members of staff, reports that no disclosable interests have been raised in relation to this report.</w:t>
      </w:r>
    </w:p>
    <w:p w14:paraId="3141ADB4" w14:textId="77777777" w:rsidR="000274C4" w:rsidRPr="00E94556" w:rsidRDefault="000274C4" w:rsidP="000274C4">
      <w:pPr>
        <w:keepNext/>
        <w:shd w:val="clear" w:color="auto" w:fill="003266"/>
        <w:spacing w:before="120" w:after="120" w:line="276" w:lineRule="auto"/>
        <w:outlineLvl w:val="0"/>
        <w:rPr>
          <w:rFonts w:ascii="Calibri" w:hAnsi="Calibri"/>
          <w:b/>
          <w:color w:val="FFFFFF"/>
          <w:lang w:val="en-AU"/>
        </w:rPr>
      </w:pPr>
      <w:bookmarkStart w:id="95" w:name="_Hlk73455122_4"/>
      <w:r w:rsidRPr="00E94556">
        <w:rPr>
          <w:rFonts w:ascii="Calibri" w:hAnsi="Calibri"/>
          <w:b/>
          <w:color w:val="FFFFFF" w:themeColor="background1"/>
          <w:lang w:val="en-AU"/>
        </w:rPr>
        <w:t xml:space="preserve"> Conclusion</w:t>
      </w:r>
    </w:p>
    <w:p w14:paraId="3FB1B153" w14:textId="77777777" w:rsidR="000274C4" w:rsidRPr="006D5250" w:rsidRDefault="000274C4" w:rsidP="000274C4">
      <w:pPr>
        <w:spacing w:line="276" w:lineRule="auto"/>
        <w:rPr>
          <w:rFonts w:ascii="Calibri" w:hAnsi="Calibri" w:cs="Arial"/>
          <w:i/>
          <w:vanish/>
          <w:color w:val="808080"/>
          <w:sz w:val="16"/>
          <w:szCs w:val="16"/>
          <w:lang w:val="en-AU"/>
        </w:rPr>
      </w:pPr>
    </w:p>
    <w:bookmarkEnd w:id="95"/>
    <w:p w14:paraId="1EEC9C50" w14:textId="77777777" w:rsidR="000274C4" w:rsidRPr="00F27D15" w:rsidRDefault="000274C4" w:rsidP="000274C4">
      <w:pPr>
        <w:spacing w:line="276" w:lineRule="auto"/>
        <w:rPr>
          <w:rFonts w:ascii="Calibri" w:hAnsi="Calibri"/>
          <w:color w:val="000000"/>
          <w:lang w:val="en-AU"/>
        </w:rPr>
      </w:pPr>
      <w:r w:rsidRPr="00F27D15">
        <w:rPr>
          <w:rFonts w:ascii="Calibri" w:hAnsi="Calibri"/>
          <w:color w:val="000000" w:themeColor="text1"/>
          <w:lang w:val="en-AU"/>
        </w:rPr>
        <w:t xml:space="preserve">For the quarter ended 31 March 2022, Council’s operating surplus showed an unfavourable year to date variance of ($14.57 million) against budget. Council’s Capital Works program was $27.76 million behind budget. </w:t>
      </w:r>
    </w:p>
    <w:p w14:paraId="763576C3" w14:textId="77777777" w:rsidR="000274C4" w:rsidRPr="00505E28" w:rsidRDefault="000274C4" w:rsidP="000274C4">
      <w:pPr>
        <w:spacing w:line="276" w:lineRule="auto"/>
        <w:rPr>
          <w:rFonts w:ascii="Calibri" w:hAnsi="Calibri"/>
          <w:color w:val="000000"/>
          <w:highlight w:val="yellow"/>
          <w:lang w:val="en-AU"/>
        </w:rPr>
      </w:pPr>
    </w:p>
    <w:p w14:paraId="7C19FE8A" w14:textId="77777777" w:rsidR="000274C4" w:rsidRDefault="000274C4" w:rsidP="000274C4">
      <w:pPr>
        <w:spacing w:line="276" w:lineRule="auto"/>
        <w:rPr>
          <w:rFonts w:ascii="Calibri" w:hAnsi="Calibri"/>
          <w:color w:val="000000"/>
          <w:lang w:val="en-AU"/>
        </w:rPr>
      </w:pPr>
      <w:r w:rsidRPr="2DA19A74">
        <w:rPr>
          <w:rFonts w:ascii="Calibri" w:hAnsi="Calibri"/>
          <w:color w:val="000000" w:themeColor="text1"/>
          <w:lang w:val="en-AU"/>
        </w:rPr>
        <w:t xml:space="preserve">Despite the impact of COVID-19 on Council operations, </w:t>
      </w:r>
      <w:r>
        <w:rPr>
          <w:rFonts w:ascii="Calibri" w:hAnsi="Calibri"/>
          <w:color w:val="000000" w:themeColor="text1"/>
          <w:lang w:val="en-AU"/>
        </w:rPr>
        <w:t>104</w:t>
      </w:r>
      <w:r w:rsidRPr="2DA19A74">
        <w:rPr>
          <w:rFonts w:ascii="Calibri" w:hAnsi="Calibri"/>
          <w:color w:val="000000" w:themeColor="text1"/>
          <w:lang w:val="en-AU"/>
        </w:rPr>
        <w:t xml:space="preserve"> of 116 Community Plan action plan key actions commenced are reported on track</w:t>
      </w:r>
      <w:r>
        <w:rPr>
          <w:rFonts w:ascii="Calibri" w:hAnsi="Calibri"/>
          <w:color w:val="000000" w:themeColor="text1"/>
          <w:lang w:val="en-AU"/>
        </w:rPr>
        <w:t xml:space="preserve"> or have been completed</w:t>
      </w:r>
      <w:r w:rsidRPr="2DA19A74">
        <w:rPr>
          <w:rFonts w:ascii="Calibri" w:hAnsi="Calibri"/>
          <w:color w:val="000000" w:themeColor="text1"/>
          <w:lang w:val="en-AU"/>
        </w:rPr>
        <w:t>. Council is closely monitoring progress and investigating mitigating actions where necessary to ensure timely progress.</w:t>
      </w:r>
    </w:p>
    <w:p w14:paraId="0C46DCF6" w14:textId="77777777" w:rsidR="000274C4" w:rsidRPr="00163BE0" w:rsidRDefault="000274C4" w:rsidP="000274C4">
      <w:pPr>
        <w:spacing w:line="276" w:lineRule="auto"/>
        <w:jc w:val="both"/>
        <w:rPr>
          <w:rFonts w:ascii="Calibri" w:hAnsi="Calibri"/>
          <w:vanish/>
          <w:lang w:val="en-AU"/>
        </w:rPr>
      </w:pPr>
    </w:p>
    <w:p w14:paraId="7CEF51BF" w14:textId="15978157" w:rsidR="00A11A83" w:rsidRPr="00163BE0" w:rsidRDefault="00A11A83" w:rsidP="000274C4">
      <w:pPr>
        <w:tabs>
          <w:tab w:val="left" w:pos="600"/>
        </w:tabs>
        <w:ind w:left="600" w:hanging="600"/>
        <w:rPr>
          <w:rFonts w:ascii="Calibri" w:hAnsi="Calibri"/>
          <w:vanish/>
          <w:lang w:val="en-AU"/>
        </w:rPr>
      </w:pPr>
    </w:p>
    <w:p w14:paraId="3A40CCD9" w14:textId="77777777" w:rsidR="000274C4" w:rsidRDefault="00EE3E69" w:rsidP="000274C4">
      <w:pPr>
        <w:tabs>
          <w:tab w:val="left" w:pos="600"/>
        </w:tabs>
        <w:ind w:left="600" w:hanging="600"/>
        <w:rPr>
          <w:rFonts w:ascii="Calibri" w:eastAsia="Calibri" w:hAnsi="Calibri" w:cs="Calibri"/>
          <w:color w:val="FFFFFF"/>
          <w:sz w:val="4"/>
        </w:rPr>
      </w:pPr>
      <w:r>
        <w:rPr>
          <w:rFonts w:ascii="Calibri" w:eastAsia="Calibri" w:hAnsi="Calibri" w:cs="Calibri"/>
          <w:color w:val="FFFFFF"/>
          <w:sz w:val="4"/>
        </w:rPr>
        <w:br w:type="page"/>
      </w:r>
      <w:r w:rsidR="000274C4">
        <w:rPr>
          <w:rFonts w:ascii="Calibri" w:eastAsia="Calibri" w:hAnsi="Calibri" w:cs="Calibri"/>
          <w:color w:val="000000"/>
        </w:rPr>
        <w:lastRenderedPageBreak/>
        <w:fldChar w:fldCharType="begin"/>
      </w:r>
      <w:r w:rsidR="000274C4">
        <w:rPr>
          <w:rFonts w:ascii="Calibri" w:eastAsia="Calibri" w:hAnsi="Calibri" w:cs="Calibri"/>
          <w:color w:val="000000"/>
        </w:rPr>
        <w:instrText>TC "</w:instrText>
      </w:r>
      <w:bookmarkStart w:id="96" w:name="_Toc103181353"/>
      <w:bookmarkStart w:id="97" w:name="_Toc103250007"/>
      <w:r w:rsidR="000274C4">
        <w:rPr>
          <w:rFonts w:ascii="Calibri" w:eastAsia="Calibri" w:hAnsi="Calibri" w:cs="Calibri"/>
          <w:color w:val="000000"/>
        </w:rPr>
        <w:instrText>5.5.4</w:instrText>
      </w:r>
      <w:r w:rsidR="000274C4">
        <w:rPr>
          <w:rFonts w:ascii="Calibri" w:eastAsia="Calibri" w:hAnsi="Calibri" w:cs="Calibri"/>
          <w:color w:val="000000"/>
        </w:rPr>
        <w:tab/>
        <w:instrText>Insurance Renewal – Delegation of authority to CEO</w:instrText>
      </w:r>
      <w:bookmarkEnd w:id="96"/>
      <w:bookmarkEnd w:id="97"/>
      <w:r w:rsidR="000274C4">
        <w:rPr>
          <w:rFonts w:ascii="Calibri" w:eastAsia="Calibri" w:hAnsi="Calibri" w:cs="Calibri"/>
          <w:color w:val="000000"/>
        </w:rPr>
        <w:instrText>" \f \l 3</w:instrText>
      </w:r>
      <w:r w:rsidR="000274C4">
        <w:rPr>
          <w:rFonts w:ascii="Calibri" w:eastAsia="Calibri" w:hAnsi="Calibri" w:cs="Calibri"/>
          <w:color w:val="000000"/>
        </w:rPr>
        <w:fldChar w:fldCharType="end"/>
      </w:r>
      <w:bookmarkStart w:id="98" w:name="5.5.4__Insurance_Renewal_–_Delegation_o"/>
      <w:r w:rsidR="000274C4">
        <w:rPr>
          <w:rFonts w:ascii="Calibri" w:eastAsia="Calibri" w:hAnsi="Calibri" w:cs="Calibri"/>
          <w:color w:val="FFFFFF"/>
          <w:sz w:val="4"/>
        </w:rPr>
        <w:t>5.5.4</w:t>
      </w:r>
      <w:r w:rsidR="000274C4">
        <w:rPr>
          <w:rFonts w:ascii="Calibri" w:eastAsia="Calibri" w:hAnsi="Calibri" w:cs="Calibri"/>
          <w:color w:val="FFFFFF"/>
          <w:sz w:val="4"/>
        </w:rPr>
        <w:tab/>
        <w:t>Insurance Renewal – Delegation of authority to CEO</w:t>
      </w:r>
    </w:p>
    <w:bookmarkEnd w:id="98"/>
    <w:p w14:paraId="62FF82B0" w14:textId="77777777" w:rsidR="000274C4" w:rsidRDefault="000274C4" w:rsidP="000274C4">
      <w:pPr>
        <w:spacing w:before="120" w:after="120" w:line="276" w:lineRule="auto"/>
        <w:rPr>
          <w:rFonts w:ascii="Calibri" w:eastAsia="Calibri" w:hAnsi="Calibri" w:cs="Calibri"/>
          <w:color w:val="003266"/>
          <w:sz w:val="28"/>
          <w:szCs w:val="28"/>
          <w:lang w:val="en-AU"/>
        </w:rPr>
      </w:pPr>
      <w:r w:rsidRPr="00A06D45">
        <w:rPr>
          <w:rFonts w:ascii="Calibri" w:eastAsia="Calibri" w:hAnsi="Calibri" w:cs="Calibri"/>
          <w:b/>
          <w:bCs/>
          <w:color w:val="003266"/>
          <w:sz w:val="28"/>
          <w:szCs w:val="28"/>
          <w:lang w:val="en-AU"/>
        </w:rPr>
        <w:t>5.1 Insurance Renewal – Delegation of authority to CEO</w:t>
      </w:r>
    </w:p>
    <w:p w14:paraId="7F457C51" w14:textId="77777777" w:rsidR="000274C4" w:rsidRDefault="000274C4" w:rsidP="000274C4">
      <w:pPr>
        <w:spacing w:before="120" w:after="120" w:line="276" w:lineRule="auto"/>
        <w:rPr>
          <w:rFonts w:ascii="Calibri" w:eastAsia="Calibri" w:hAnsi="Calibri" w:cs="Calibri"/>
          <w:color w:val="000000"/>
          <w:lang w:val="en-AU"/>
        </w:rPr>
      </w:pPr>
      <w:r w:rsidRPr="285872BC">
        <w:rPr>
          <w:rFonts w:ascii="Calibri" w:eastAsia="Calibri" w:hAnsi="Calibri" w:cs="Calibri"/>
          <w:b/>
          <w:bCs/>
          <w:color w:val="000000" w:themeColor="text1"/>
          <w:lang w:val="en-AU"/>
        </w:rPr>
        <w:t>Responsible Officer</w:t>
      </w:r>
      <w:r>
        <w:rPr>
          <w:rFonts w:ascii="Calibri" w:hAnsi="Calibri"/>
          <w:lang w:val="en-AU"/>
        </w:rPr>
        <w:tab/>
      </w:r>
      <w:r>
        <w:rPr>
          <w:rFonts w:ascii="Calibri" w:hAnsi="Calibri"/>
          <w:lang w:val="en-AU"/>
        </w:rPr>
        <w:tab/>
      </w:r>
      <w:r w:rsidRPr="285872BC">
        <w:rPr>
          <w:rFonts w:ascii="Calibri" w:eastAsia="Calibri" w:hAnsi="Calibri" w:cs="Calibri"/>
          <w:lang w:val="en-AU"/>
        </w:rPr>
        <w:t>Executive Manager Governance &amp; Strategy</w:t>
      </w:r>
    </w:p>
    <w:p w14:paraId="27BF1C39" w14:textId="77777777" w:rsidR="000274C4" w:rsidRDefault="000274C4" w:rsidP="000274C4">
      <w:pPr>
        <w:spacing w:before="120" w:after="120" w:line="276" w:lineRule="auto"/>
        <w:rPr>
          <w:rFonts w:ascii="Calibri" w:eastAsia="Calibri" w:hAnsi="Calibri" w:cs="Calibri"/>
          <w:color w:val="000000"/>
          <w:lang w:val="en-AU"/>
        </w:rPr>
      </w:pPr>
      <w:r w:rsidRPr="34378019">
        <w:rPr>
          <w:rFonts w:ascii="Calibri" w:eastAsia="Calibri" w:hAnsi="Calibri" w:cs="Calibri"/>
          <w:b/>
          <w:bCs/>
          <w:color w:val="000000" w:themeColor="text1"/>
          <w:lang w:val="en-AU"/>
        </w:rPr>
        <w:t>Author</w:t>
      </w:r>
      <w:r>
        <w:rPr>
          <w:rFonts w:ascii="Calibri" w:hAnsi="Calibri"/>
          <w:lang w:val="en-AU"/>
        </w:rPr>
        <w:tab/>
      </w:r>
      <w:r>
        <w:rPr>
          <w:rFonts w:ascii="Calibri" w:hAnsi="Calibri"/>
          <w:lang w:val="en-AU"/>
        </w:rPr>
        <w:tab/>
      </w:r>
      <w:r>
        <w:rPr>
          <w:rFonts w:ascii="Calibri" w:hAnsi="Calibri"/>
          <w:lang w:val="en-AU"/>
        </w:rPr>
        <w:tab/>
      </w:r>
      <w:r>
        <w:rPr>
          <w:rFonts w:ascii="Calibri" w:hAnsi="Calibri"/>
          <w:lang w:val="en-AU"/>
        </w:rPr>
        <w:tab/>
      </w:r>
      <w:r w:rsidRPr="34378019">
        <w:rPr>
          <w:rFonts w:ascii="Calibri" w:eastAsia="Calibri" w:hAnsi="Calibri" w:cs="Calibri"/>
          <w:color w:val="000000" w:themeColor="text1"/>
          <w:lang w:val="en-AU"/>
        </w:rPr>
        <w:t>Brett Davidson, Coordinator Risk Management</w:t>
      </w:r>
    </w:p>
    <w:p w14:paraId="69AA86A7" w14:textId="77777777" w:rsidR="000274C4" w:rsidRDefault="000274C4" w:rsidP="000274C4">
      <w:pPr>
        <w:spacing w:before="120" w:after="120" w:line="276" w:lineRule="auto"/>
        <w:rPr>
          <w:rFonts w:ascii="Calibri" w:eastAsia="Calibri" w:hAnsi="Calibri" w:cs="Calibri"/>
          <w:lang w:val="en-AU"/>
        </w:rPr>
      </w:pPr>
      <w:r w:rsidRPr="34378019">
        <w:rPr>
          <w:rFonts w:ascii="Calibri" w:eastAsia="Calibri" w:hAnsi="Calibri" w:cs="Calibri"/>
          <w:b/>
          <w:bCs/>
          <w:color w:val="000000" w:themeColor="text1"/>
          <w:lang w:val="en-AU"/>
        </w:rPr>
        <w:t>In Attendance</w:t>
      </w:r>
      <w:r>
        <w:rPr>
          <w:rFonts w:ascii="Calibri" w:hAnsi="Calibri"/>
          <w:lang w:val="en-AU"/>
        </w:rPr>
        <w:tab/>
      </w:r>
      <w:r>
        <w:rPr>
          <w:rFonts w:ascii="Calibri" w:hAnsi="Calibri"/>
          <w:lang w:val="en-AU"/>
        </w:rPr>
        <w:tab/>
      </w:r>
      <w:r>
        <w:rPr>
          <w:rFonts w:ascii="Calibri" w:hAnsi="Calibri"/>
          <w:lang w:val="en-AU"/>
        </w:rPr>
        <w:tab/>
      </w:r>
      <w:r w:rsidRPr="34378019">
        <w:rPr>
          <w:rFonts w:ascii="Calibri" w:eastAsia="Calibri" w:hAnsi="Calibri" w:cs="Calibri"/>
          <w:lang w:val="en-AU"/>
        </w:rPr>
        <w:t>Samantha Boyle, Unit Manager Governance &amp; Risk</w:t>
      </w:r>
    </w:p>
    <w:p w14:paraId="4DFCAD9A" w14:textId="77777777" w:rsidR="000274C4" w:rsidRDefault="000274C4" w:rsidP="000274C4">
      <w:pPr>
        <w:spacing w:before="120" w:after="120" w:line="276" w:lineRule="auto"/>
        <w:rPr>
          <w:rFonts w:ascii="Calibri" w:eastAsia="Calibri" w:hAnsi="Calibri" w:cs="Calibri"/>
          <w:color w:val="000000"/>
          <w:lang w:val="en-AU"/>
        </w:rPr>
      </w:pPr>
      <w:r w:rsidRPr="003E78C6">
        <w:rPr>
          <w:rFonts w:ascii="Calibri" w:eastAsia="Calibri" w:hAnsi="Calibri" w:cs="Calibri"/>
          <w:b/>
          <w:bCs/>
          <w:lang w:val="en-AU"/>
        </w:rPr>
        <w:t>Attachments</w:t>
      </w:r>
      <w:r>
        <w:rPr>
          <w:rFonts w:ascii="Calibri" w:eastAsia="Calibri" w:hAnsi="Calibri" w:cs="Calibri"/>
          <w:lang w:val="en-AU"/>
        </w:rPr>
        <w:tab/>
      </w:r>
      <w:r>
        <w:rPr>
          <w:rFonts w:ascii="Calibri" w:eastAsia="Calibri" w:hAnsi="Calibri" w:cs="Calibri"/>
          <w:lang w:val="en-AU"/>
        </w:rPr>
        <w:tab/>
      </w:r>
      <w:r>
        <w:rPr>
          <w:rFonts w:ascii="Calibri" w:eastAsia="Calibri" w:hAnsi="Calibri" w:cs="Calibri"/>
          <w:lang w:val="en-AU"/>
        </w:rPr>
        <w:tab/>
        <w:t>No Attachments</w:t>
      </w:r>
    </w:p>
    <w:p w14:paraId="719CCD3A" w14:textId="77777777" w:rsidR="000274C4" w:rsidRDefault="000274C4" w:rsidP="000274C4">
      <w:pPr>
        <w:keepNext/>
        <w:shd w:val="clear" w:color="auto" w:fill="003266"/>
        <w:spacing w:before="120" w:after="120" w:line="276" w:lineRule="auto"/>
        <w:outlineLvl w:val="0"/>
        <w:rPr>
          <w:rFonts w:ascii="Calibri" w:eastAsia="Calibri" w:hAnsi="Calibri" w:cs="Calibri"/>
          <w:b/>
          <w:color w:val="FFFFFF"/>
          <w:lang w:val="en-AU"/>
        </w:rPr>
      </w:pPr>
      <w:r>
        <w:rPr>
          <w:rFonts w:ascii="Calibri" w:eastAsia="Calibri" w:hAnsi="Calibri" w:cs="Calibri"/>
          <w:b/>
          <w:color w:val="FFFFFF" w:themeColor="background1"/>
          <w:lang w:val="en-AU"/>
        </w:rPr>
        <w:t xml:space="preserve"> </w:t>
      </w:r>
      <w:r w:rsidRPr="34378019">
        <w:rPr>
          <w:rFonts w:ascii="Calibri" w:eastAsia="Calibri" w:hAnsi="Calibri" w:cs="Calibri"/>
          <w:b/>
          <w:color w:val="FFFFFF" w:themeColor="background1"/>
          <w:lang w:val="en-AU"/>
        </w:rPr>
        <w:t>Purpose</w:t>
      </w:r>
      <w:r>
        <w:rPr>
          <w:rFonts w:ascii="Calibri" w:hAnsi="Calibri"/>
          <w:b/>
          <w:color w:val="FFFFFF" w:themeColor="background1"/>
          <w:sz w:val="32"/>
          <w:lang w:val="en-AU"/>
        </w:rPr>
        <w:tab/>
      </w:r>
      <w:r>
        <w:rPr>
          <w:rFonts w:ascii="Calibri" w:hAnsi="Calibri"/>
          <w:b/>
          <w:color w:val="FFFFFF" w:themeColor="background1"/>
          <w:sz w:val="32"/>
          <w:lang w:val="en-AU"/>
        </w:rPr>
        <w:tab/>
      </w:r>
      <w:r>
        <w:rPr>
          <w:rFonts w:ascii="Calibri" w:hAnsi="Calibri"/>
          <w:b/>
          <w:color w:val="FFFFFF" w:themeColor="background1"/>
          <w:sz w:val="32"/>
          <w:lang w:val="en-AU"/>
        </w:rPr>
        <w:tab/>
      </w:r>
    </w:p>
    <w:p w14:paraId="277A1392" w14:textId="77777777" w:rsidR="000274C4" w:rsidRDefault="000274C4" w:rsidP="000274C4">
      <w:pPr>
        <w:spacing w:line="276" w:lineRule="auto"/>
        <w:rPr>
          <w:rFonts w:ascii="Calibri" w:eastAsia="Calibri" w:hAnsi="Calibri" w:cs="Calibri"/>
          <w:color w:val="000000"/>
          <w:lang w:val="en-AU"/>
        </w:rPr>
      </w:pPr>
      <w:r w:rsidRPr="005346C2">
        <w:rPr>
          <w:rFonts w:ascii="Calibri" w:eastAsia="Calibri" w:hAnsi="Calibri" w:cs="Calibri"/>
          <w:color w:val="000000" w:themeColor="text1"/>
          <w:lang w:val="en-AU"/>
        </w:rPr>
        <w:t xml:space="preserve">The purpose of this report is to for Council to delegate authority to the </w:t>
      </w:r>
      <w:r w:rsidRPr="416198E4">
        <w:rPr>
          <w:rFonts w:ascii="Calibri" w:eastAsia="Calibri" w:hAnsi="Calibri" w:cs="Calibri"/>
          <w:color w:val="000000" w:themeColor="text1"/>
          <w:lang w:val="en-AU"/>
        </w:rPr>
        <w:t>Chief Executive Officer (</w:t>
      </w:r>
      <w:r w:rsidRPr="005346C2">
        <w:rPr>
          <w:rFonts w:ascii="Calibri" w:eastAsia="Calibri" w:hAnsi="Calibri" w:cs="Calibri"/>
          <w:color w:val="000000" w:themeColor="text1"/>
          <w:lang w:val="en-AU"/>
        </w:rPr>
        <w:t>CEO</w:t>
      </w:r>
      <w:r w:rsidRPr="416198E4">
        <w:rPr>
          <w:rFonts w:ascii="Calibri" w:eastAsia="Calibri" w:hAnsi="Calibri" w:cs="Calibri"/>
          <w:color w:val="000000" w:themeColor="text1"/>
          <w:lang w:val="en-AU"/>
        </w:rPr>
        <w:t>)</w:t>
      </w:r>
      <w:r w:rsidRPr="005346C2">
        <w:rPr>
          <w:rFonts w:ascii="Calibri" w:eastAsia="Calibri" w:hAnsi="Calibri" w:cs="Calibri"/>
          <w:color w:val="000000" w:themeColor="text1"/>
          <w:lang w:val="en-AU"/>
        </w:rPr>
        <w:t xml:space="preserve"> for approval of the procurement of </w:t>
      </w:r>
      <w:r w:rsidRPr="416198E4">
        <w:rPr>
          <w:rFonts w:ascii="Calibri" w:eastAsia="Calibri" w:hAnsi="Calibri" w:cs="Calibri"/>
          <w:color w:val="000000" w:themeColor="text1"/>
          <w:lang w:val="en-AU"/>
        </w:rPr>
        <w:t>Council’s</w:t>
      </w:r>
      <w:r w:rsidRPr="005346C2">
        <w:rPr>
          <w:rFonts w:ascii="Calibri" w:eastAsia="Calibri" w:hAnsi="Calibri" w:cs="Calibri"/>
          <w:color w:val="000000" w:themeColor="text1"/>
          <w:lang w:val="en-AU"/>
        </w:rPr>
        <w:t xml:space="preserve"> 2022/23 insurance program.</w:t>
      </w:r>
    </w:p>
    <w:p w14:paraId="114D984A" w14:textId="77777777" w:rsidR="000274C4" w:rsidRDefault="000274C4" w:rsidP="000274C4">
      <w:pPr>
        <w:keepNext/>
        <w:shd w:val="clear" w:color="auto" w:fill="003266"/>
        <w:spacing w:before="120" w:after="120" w:line="276" w:lineRule="auto"/>
        <w:outlineLvl w:val="0"/>
        <w:rPr>
          <w:rFonts w:ascii="Calibri" w:eastAsia="Calibri" w:hAnsi="Calibri" w:cs="Calibri"/>
          <w:b/>
          <w:color w:val="FFFFFF"/>
          <w:lang w:val="en-AU"/>
        </w:rPr>
      </w:pPr>
      <w:r w:rsidRPr="285872BC">
        <w:rPr>
          <w:rFonts w:ascii="Calibri" w:eastAsia="Calibri" w:hAnsi="Calibri" w:cs="Calibri"/>
          <w:b/>
          <w:color w:val="FFFFFF" w:themeColor="background1"/>
          <w:lang w:val="en-AU"/>
        </w:rPr>
        <w:t xml:space="preserve"> Brief Overview</w:t>
      </w:r>
    </w:p>
    <w:p w14:paraId="68D816F6" w14:textId="1F9E4C2E" w:rsidR="000274C4" w:rsidRDefault="000274C4" w:rsidP="000274C4">
      <w:pPr>
        <w:spacing w:line="276" w:lineRule="auto"/>
        <w:rPr>
          <w:rFonts w:ascii="Calibri" w:eastAsia="Calibri" w:hAnsi="Calibri" w:cs="Calibri"/>
          <w:color w:val="000000" w:themeColor="text1"/>
          <w:lang w:val="en-AU"/>
        </w:rPr>
      </w:pPr>
      <w:r w:rsidRPr="285872BC">
        <w:rPr>
          <w:rFonts w:ascii="Calibri" w:eastAsia="Calibri" w:hAnsi="Calibri" w:cs="Calibri"/>
          <w:color w:val="000000" w:themeColor="text1"/>
          <w:lang w:val="en-AU"/>
        </w:rPr>
        <w:t>Procuring the necessary insurance policies is one risk management strategy to protect Council financially from sudden losses.</w:t>
      </w:r>
    </w:p>
    <w:p w14:paraId="16DD50BD" w14:textId="77777777" w:rsidR="0097313A" w:rsidRDefault="0097313A" w:rsidP="000274C4">
      <w:pPr>
        <w:spacing w:line="276" w:lineRule="auto"/>
        <w:rPr>
          <w:rFonts w:ascii="Calibri" w:eastAsia="Calibri" w:hAnsi="Calibri" w:cs="Calibri"/>
          <w:color w:val="000000"/>
          <w:lang w:val="en-AU"/>
        </w:rPr>
      </w:pPr>
    </w:p>
    <w:p w14:paraId="2574130B" w14:textId="436F15D6" w:rsidR="000274C4" w:rsidRDefault="000274C4" w:rsidP="000274C4">
      <w:pPr>
        <w:spacing w:line="276" w:lineRule="auto"/>
        <w:rPr>
          <w:rFonts w:ascii="Calibri" w:eastAsia="Calibri" w:hAnsi="Calibri" w:cs="Calibri"/>
          <w:color w:val="000000" w:themeColor="text1"/>
          <w:lang w:val="en-AU"/>
        </w:rPr>
      </w:pPr>
      <w:r>
        <w:rPr>
          <w:rFonts w:ascii="Calibri" w:eastAsia="Calibri" w:hAnsi="Calibri" w:cs="Calibri"/>
          <w:color w:val="000000" w:themeColor="text1"/>
          <w:lang w:val="en-AU"/>
        </w:rPr>
        <w:t xml:space="preserve">In 2019, the CEO approved (via authority delegated by Council) the award of the insurance brokerage and policies tender to Jardine Lloyd Thompson (JLT), Council’s incumbent insurance broker for a period of two years, with two optional </w:t>
      </w:r>
      <w:proofErr w:type="gramStart"/>
      <w:r>
        <w:rPr>
          <w:rFonts w:ascii="Calibri" w:eastAsia="Calibri" w:hAnsi="Calibri" w:cs="Calibri"/>
          <w:color w:val="000000" w:themeColor="text1"/>
          <w:lang w:val="en-AU"/>
        </w:rPr>
        <w:t>one year</w:t>
      </w:r>
      <w:proofErr w:type="gramEnd"/>
      <w:r>
        <w:rPr>
          <w:rFonts w:ascii="Calibri" w:eastAsia="Calibri" w:hAnsi="Calibri" w:cs="Calibri"/>
          <w:color w:val="000000" w:themeColor="text1"/>
          <w:lang w:val="en-AU"/>
        </w:rPr>
        <w:t xml:space="preserve"> extensions.</w:t>
      </w:r>
    </w:p>
    <w:p w14:paraId="17A58EE8" w14:textId="77777777" w:rsidR="0097313A" w:rsidRDefault="0097313A" w:rsidP="000274C4">
      <w:pPr>
        <w:spacing w:line="276" w:lineRule="auto"/>
        <w:rPr>
          <w:rFonts w:ascii="Calibri" w:eastAsia="Calibri" w:hAnsi="Calibri" w:cs="Calibri"/>
          <w:color w:val="000000"/>
          <w:lang w:val="en-AU"/>
        </w:rPr>
      </w:pPr>
    </w:p>
    <w:p w14:paraId="59E89A48" w14:textId="45681DCB" w:rsidR="000274C4" w:rsidRDefault="000274C4" w:rsidP="000274C4">
      <w:pPr>
        <w:spacing w:line="276" w:lineRule="auto"/>
        <w:rPr>
          <w:rFonts w:ascii="Calibri" w:eastAsia="Calibri" w:hAnsi="Calibri" w:cs="Calibri"/>
          <w:color w:val="000000" w:themeColor="text1"/>
          <w:lang w:val="en-AU"/>
        </w:rPr>
      </w:pPr>
      <w:r>
        <w:rPr>
          <w:rFonts w:ascii="Calibri" w:eastAsia="Calibri" w:hAnsi="Calibri" w:cs="Calibri"/>
          <w:color w:val="000000" w:themeColor="text1"/>
          <w:lang w:val="en-AU"/>
        </w:rPr>
        <w:t>Each year, the CEO has approved (also via authority delegated by Council) the Municipal Association of Victoria (MAV) be engaged for Public Liability/Public Indemnity and Commercial Crime insurances.</w:t>
      </w:r>
    </w:p>
    <w:p w14:paraId="464BC179" w14:textId="77777777" w:rsidR="0097313A" w:rsidRDefault="0097313A" w:rsidP="000274C4">
      <w:pPr>
        <w:spacing w:line="276" w:lineRule="auto"/>
        <w:rPr>
          <w:rFonts w:ascii="Calibri" w:eastAsia="Calibri" w:hAnsi="Calibri" w:cs="Calibri"/>
          <w:color w:val="000000"/>
          <w:lang w:val="en-AU"/>
        </w:rPr>
      </w:pPr>
    </w:p>
    <w:p w14:paraId="2BF22D73"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 xml:space="preserve">Each year, insurances are renewed with JLT and MAV to ensure the best value insurance policies are obtained for Council for the upcoming </w:t>
      </w:r>
      <w:proofErr w:type="gramStart"/>
      <w:r>
        <w:rPr>
          <w:rFonts w:ascii="Calibri" w:eastAsia="Calibri" w:hAnsi="Calibri" w:cs="Calibri"/>
          <w:color w:val="000000" w:themeColor="text1"/>
          <w:lang w:val="en-AU"/>
        </w:rPr>
        <w:t>12 month</w:t>
      </w:r>
      <w:proofErr w:type="gramEnd"/>
      <w:r>
        <w:rPr>
          <w:rFonts w:ascii="Calibri" w:eastAsia="Calibri" w:hAnsi="Calibri" w:cs="Calibri"/>
          <w:color w:val="000000" w:themeColor="text1"/>
          <w:lang w:val="en-AU"/>
        </w:rPr>
        <w:t xml:space="preserve"> period.</w:t>
      </w:r>
    </w:p>
    <w:p w14:paraId="48415B18"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 xml:space="preserve">Council cannot risk being uninsured, however, the insurance renewal process is not expected to be completed until late June 2022, not in time for the June 2022 Council meeting.  </w:t>
      </w:r>
    </w:p>
    <w:p w14:paraId="0E507114" w14:textId="77777777" w:rsidR="000274C4" w:rsidRDefault="000274C4" w:rsidP="000274C4">
      <w:pPr>
        <w:keepNext/>
        <w:shd w:val="clear" w:color="auto" w:fill="003266"/>
        <w:spacing w:before="120" w:after="120" w:line="276" w:lineRule="auto"/>
        <w:outlineLvl w:val="0"/>
        <w:rPr>
          <w:rFonts w:ascii="Calibri" w:eastAsia="Calibri" w:hAnsi="Calibri" w:cs="Calibri"/>
          <w:b/>
          <w:color w:val="FFFFFF"/>
          <w:lang w:val="en-AU"/>
        </w:rPr>
      </w:pPr>
      <w:r w:rsidRPr="285872BC">
        <w:rPr>
          <w:rFonts w:ascii="Calibri" w:eastAsia="Calibri" w:hAnsi="Calibri" w:cs="Calibri"/>
          <w:b/>
          <w:color w:val="FFFFFF" w:themeColor="background1"/>
          <w:sz w:val="32"/>
          <w:lang w:val="en-AU"/>
        </w:rPr>
        <w:t xml:space="preserve"> </w:t>
      </w:r>
      <w:r w:rsidRPr="285872BC">
        <w:rPr>
          <w:rFonts w:ascii="Calibri" w:eastAsia="Calibri" w:hAnsi="Calibri" w:cs="Calibri"/>
          <w:b/>
          <w:color w:val="FFFFFF" w:themeColor="background1"/>
          <w:lang w:val="en-AU"/>
        </w:rPr>
        <w:t>Recommendation</w:t>
      </w:r>
    </w:p>
    <w:p w14:paraId="3F0EB913" w14:textId="77777777" w:rsidR="000274C4" w:rsidRDefault="000274C4" w:rsidP="000274C4">
      <w:pPr>
        <w:spacing w:line="276" w:lineRule="auto"/>
        <w:rPr>
          <w:rFonts w:ascii="Calibri" w:eastAsia="Calibri" w:hAnsi="Calibri" w:cs="Calibri"/>
          <w:b/>
          <w:bCs/>
          <w:color w:val="000000"/>
          <w:lang w:val="en-AU"/>
        </w:rPr>
      </w:pPr>
      <w:r w:rsidRPr="285872BC">
        <w:rPr>
          <w:rFonts w:ascii="Calibri" w:eastAsia="Calibri" w:hAnsi="Calibri" w:cs="Calibri"/>
          <w:b/>
          <w:bCs/>
          <w:color w:val="000000" w:themeColor="text1"/>
          <w:lang w:val="en-AU"/>
        </w:rPr>
        <w:t>That Council:</w:t>
      </w:r>
    </w:p>
    <w:p w14:paraId="32DED935" w14:textId="77777777" w:rsidR="000274C4" w:rsidRPr="005346C2" w:rsidRDefault="000274C4" w:rsidP="000274C4">
      <w:pPr>
        <w:numPr>
          <w:ilvl w:val="0"/>
          <w:numId w:val="176"/>
        </w:numPr>
        <w:spacing w:line="276" w:lineRule="auto"/>
        <w:ind w:left="709" w:hanging="425"/>
        <w:contextualSpacing/>
        <w:rPr>
          <w:rFonts w:ascii="Calibri" w:eastAsia="Calibri" w:hAnsi="Calibri" w:cs="Calibri"/>
          <w:b/>
          <w:bCs/>
          <w:color w:val="000000"/>
          <w:szCs w:val="20"/>
          <w:lang w:val="en-AU"/>
        </w:rPr>
      </w:pPr>
      <w:r w:rsidRPr="005346C2">
        <w:rPr>
          <w:rFonts w:ascii="Calibri" w:eastAsia="Calibri" w:hAnsi="Calibri" w:cs="Calibri"/>
          <w:b/>
          <w:bCs/>
          <w:color w:val="000000" w:themeColor="text1"/>
          <w:szCs w:val="20"/>
          <w:lang w:val="en-AU"/>
        </w:rPr>
        <w:t>Delegate authority to the CEO to approve the extension of the Jardine Lloyd Thompson brokerage and insurance contract for one year commencing 1 July 2022.</w:t>
      </w:r>
    </w:p>
    <w:p w14:paraId="2A3F8EC9" w14:textId="77777777" w:rsidR="000274C4" w:rsidRDefault="000274C4" w:rsidP="000274C4">
      <w:pPr>
        <w:numPr>
          <w:ilvl w:val="0"/>
          <w:numId w:val="176"/>
        </w:numPr>
        <w:spacing w:line="276" w:lineRule="auto"/>
        <w:ind w:left="709" w:hanging="425"/>
        <w:contextualSpacing/>
        <w:rPr>
          <w:rFonts w:ascii="Calibri" w:eastAsia="Calibri" w:hAnsi="Calibri" w:cs="Calibri"/>
          <w:b/>
          <w:bCs/>
          <w:color w:val="000000" w:themeColor="text1"/>
          <w:szCs w:val="20"/>
          <w:lang w:val="en-AU"/>
        </w:rPr>
      </w:pPr>
      <w:r w:rsidRPr="005346C2">
        <w:rPr>
          <w:rFonts w:ascii="Calibri" w:eastAsia="Calibri" w:hAnsi="Calibri" w:cs="Calibri"/>
          <w:b/>
          <w:bCs/>
          <w:color w:val="000000" w:themeColor="text1"/>
          <w:szCs w:val="20"/>
          <w:lang w:val="en-AU"/>
        </w:rPr>
        <w:t xml:space="preserve">Delegate authority to the CEO to approve engaging the Municipal Association of Victoria Insurance to provide Public Liability/Professional Indemnity and Commercial Crime Insurances for one year commencing 1 July 2022. </w:t>
      </w:r>
    </w:p>
    <w:p w14:paraId="63558843" w14:textId="77777777" w:rsidR="000274C4" w:rsidRPr="005346C2" w:rsidRDefault="000274C4" w:rsidP="000274C4">
      <w:pPr>
        <w:spacing w:line="276" w:lineRule="auto"/>
        <w:ind w:left="709"/>
        <w:contextualSpacing/>
        <w:rPr>
          <w:rFonts w:ascii="Calibri" w:eastAsia="Calibri" w:hAnsi="Calibri" w:cs="Calibri"/>
          <w:b/>
          <w:bCs/>
          <w:color w:val="000000"/>
          <w:szCs w:val="20"/>
          <w:lang w:val="en-AU"/>
        </w:rPr>
      </w:pPr>
      <w:r>
        <w:rPr>
          <w:rFonts w:ascii="Calibri" w:eastAsia="Calibri" w:hAnsi="Calibri" w:cs="Calibri"/>
          <w:b/>
          <w:bCs/>
          <w:color w:val="000000" w:themeColor="text1"/>
          <w:szCs w:val="20"/>
          <w:lang w:val="en-AU"/>
        </w:rPr>
        <w:br w:type="page"/>
      </w:r>
    </w:p>
    <w:p w14:paraId="63596AF9" w14:textId="77777777" w:rsidR="000274C4" w:rsidRDefault="000274C4" w:rsidP="000274C4">
      <w:pPr>
        <w:keepNext/>
        <w:shd w:val="clear" w:color="auto" w:fill="003266"/>
        <w:spacing w:before="120" w:after="120" w:line="276" w:lineRule="auto"/>
        <w:outlineLvl w:val="0"/>
        <w:rPr>
          <w:rFonts w:ascii="Calibri" w:eastAsia="Calibri" w:hAnsi="Calibri" w:cs="Calibri"/>
          <w:b/>
          <w:color w:val="FFFFFF"/>
          <w:lang w:val="en-AU"/>
        </w:rPr>
      </w:pPr>
      <w:r w:rsidRPr="285872BC">
        <w:rPr>
          <w:rFonts w:ascii="Calibri" w:eastAsia="Calibri" w:hAnsi="Calibri" w:cs="Calibri"/>
          <w:b/>
          <w:color w:val="FFFFFF" w:themeColor="background1"/>
          <w:lang w:val="en-AU"/>
        </w:rPr>
        <w:t xml:space="preserve"> Key Information</w:t>
      </w:r>
    </w:p>
    <w:p w14:paraId="7869BD3A" w14:textId="77777777" w:rsidR="000274C4" w:rsidRDefault="000274C4" w:rsidP="000274C4">
      <w:pPr>
        <w:spacing w:line="276" w:lineRule="auto"/>
        <w:rPr>
          <w:rFonts w:ascii="Calibri" w:eastAsia="Calibri" w:hAnsi="Calibri" w:cs="Calibri"/>
          <w:color w:val="000000"/>
          <w:lang w:val="en-AU"/>
        </w:rPr>
      </w:pPr>
      <w:r w:rsidRPr="285872BC">
        <w:rPr>
          <w:rFonts w:ascii="Calibri" w:eastAsia="Calibri" w:hAnsi="Calibri" w:cs="Calibri"/>
          <w:color w:val="000000" w:themeColor="text1"/>
          <w:lang w:val="en-AU"/>
        </w:rPr>
        <w:t>Procuring the necessary insurance policies is one risk management strategy to protect Council financially from sudden losses.</w:t>
      </w:r>
      <w:r>
        <w:rPr>
          <w:rFonts w:ascii="Calibri" w:eastAsia="Calibri" w:hAnsi="Calibri" w:cs="Calibri"/>
          <w:color w:val="000000" w:themeColor="text1"/>
          <w:lang w:val="en-AU"/>
        </w:rPr>
        <w:t xml:space="preserve">  Council’s current insurance policies (except for Workcover) are outlined below:</w:t>
      </w:r>
    </w:p>
    <w:p w14:paraId="0B8D540F" w14:textId="77777777" w:rsidR="000274C4" w:rsidRDefault="000274C4" w:rsidP="000274C4">
      <w:pPr>
        <w:numPr>
          <w:ilvl w:val="0"/>
          <w:numId w:val="177"/>
        </w:numPr>
        <w:spacing w:line="276" w:lineRule="auto"/>
        <w:contextualSpacing/>
        <w:jc w:val="both"/>
        <w:rPr>
          <w:rFonts w:ascii="Calibri" w:hAnsi="Calibri"/>
          <w:szCs w:val="20"/>
          <w:lang w:val="en-AU"/>
        </w:rPr>
      </w:pPr>
      <w:r>
        <w:rPr>
          <w:rFonts w:ascii="Calibri" w:hAnsi="Calibri"/>
          <w:szCs w:val="20"/>
          <w:lang w:val="en-AU"/>
        </w:rPr>
        <w:t>Commercial Crime Insurance</w:t>
      </w:r>
    </w:p>
    <w:p w14:paraId="47DE6BD6" w14:textId="77777777" w:rsidR="000274C4" w:rsidRDefault="000274C4" w:rsidP="000274C4">
      <w:pPr>
        <w:numPr>
          <w:ilvl w:val="0"/>
          <w:numId w:val="177"/>
        </w:numPr>
        <w:spacing w:line="276" w:lineRule="auto"/>
        <w:contextualSpacing/>
        <w:jc w:val="both"/>
        <w:rPr>
          <w:rFonts w:ascii="Calibri" w:hAnsi="Calibri"/>
          <w:szCs w:val="20"/>
          <w:lang w:val="en-AU"/>
        </w:rPr>
      </w:pPr>
      <w:r>
        <w:rPr>
          <w:rFonts w:ascii="Calibri" w:hAnsi="Calibri"/>
          <w:szCs w:val="20"/>
          <w:lang w:val="en-AU"/>
        </w:rPr>
        <w:t>Public Indemnity/Professional Liability</w:t>
      </w:r>
    </w:p>
    <w:p w14:paraId="3ADBC6E9" w14:textId="77777777" w:rsidR="000274C4" w:rsidRDefault="000274C4" w:rsidP="000274C4">
      <w:pPr>
        <w:numPr>
          <w:ilvl w:val="0"/>
          <w:numId w:val="177"/>
        </w:numPr>
        <w:spacing w:line="276" w:lineRule="auto"/>
        <w:contextualSpacing/>
        <w:jc w:val="both"/>
        <w:rPr>
          <w:rFonts w:ascii="Calibri" w:hAnsi="Calibri"/>
          <w:szCs w:val="20"/>
          <w:lang w:val="en-AU"/>
        </w:rPr>
      </w:pPr>
      <w:r>
        <w:rPr>
          <w:rFonts w:ascii="Calibri" w:hAnsi="Calibri"/>
          <w:szCs w:val="20"/>
          <w:lang w:val="en-AU"/>
        </w:rPr>
        <w:t>Property/Industrial Special Risks (</w:t>
      </w:r>
      <w:r w:rsidRPr="285872BC">
        <w:rPr>
          <w:rFonts w:ascii="Calibri" w:eastAsia="Calibri" w:hAnsi="Calibri" w:cs="Calibri"/>
          <w:color w:val="000000" w:themeColor="text1"/>
          <w:szCs w:val="20"/>
          <w:lang w:val="en-AU"/>
        </w:rPr>
        <w:t>Building, Contents, and Community Infrastructure</w:t>
      </w:r>
      <w:r>
        <w:rPr>
          <w:rFonts w:ascii="Calibri" w:hAnsi="Calibri"/>
          <w:szCs w:val="20"/>
          <w:lang w:val="en-AU"/>
        </w:rPr>
        <w:t>)</w:t>
      </w:r>
    </w:p>
    <w:p w14:paraId="1C6AAE24" w14:textId="77777777" w:rsidR="000274C4" w:rsidRDefault="000274C4" w:rsidP="000274C4">
      <w:pPr>
        <w:numPr>
          <w:ilvl w:val="0"/>
          <w:numId w:val="177"/>
        </w:numPr>
        <w:spacing w:line="276" w:lineRule="auto"/>
        <w:contextualSpacing/>
        <w:jc w:val="both"/>
        <w:rPr>
          <w:rFonts w:ascii="Calibri" w:hAnsi="Calibri"/>
          <w:szCs w:val="20"/>
          <w:lang w:val="en-AU"/>
        </w:rPr>
      </w:pPr>
      <w:r>
        <w:rPr>
          <w:rFonts w:ascii="Calibri" w:hAnsi="Calibri"/>
          <w:szCs w:val="20"/>
          <w:lang w:val="en-AU"/>
        </w:rPr>
        <w:t>Motor Vehicle Fleet</w:t>
      </w:r>
    </w:p>
    <w:p w14:paraId="43A75838" w14:textId="77777777" w:rsidR="000274C4" w:rsidRDefault="000274C4" w:rsidP="000274C4">
      <w:pPr>
        <w:numPr>
          <w:ilvl w:val="0"/>
          <w:numId w:val="177"/>
        </w:numPr>
        <w:spacing w:line="276" w:lineRule="auto"/>
        <w:contextualSpacing/>
        <w:jc w:val="both"/>
        <w:rPr>
          <w:rFonts w:ascii="Calibri" w:hAnsi="Calibri"/>
          <w:szCs w:val="20"/>
          <w:lang w:val="en-AU"/>
        </w:rPr>
      </w:pPr>
      <w:r>
        <w:rPr>
          <w:rFonts w:ascii="Calibri" w:hAnsi="Calibri"/>
          <w:szCs w:val="20"/>
          <w:lang w:val="en-AU"/>
        </w:rPr>
        <w:t>Councillors’ and Officers’ Liability</w:t>
      </w:r>
    </w:p>
    <w:p w14:paraId="05F03E94" w14:textId="77777777" w:rsidR="000274C4" w:rsidRDefault="000274C4" w:rsidP="000274C4">
      <w:pPr>
        <w:numPr>
          <w:ilvl w:val="0"/>
          <w:numId w:val="177"/>
        </w:numPr>
        <w:spacing w:line="276" w:lineRule="auto"/>
        <w:contextualSpacing/>
        <w:jc w:val="both"/>
        <w:rPr>
          <w:rFonts w:ascii="Calibri" w:hAnsi="Calibri"/>
          <w:szCs w:val="20"/>
          <w:lang w:val="en-AU"/>
        </w:rPr>
      </w:pPr>
      <w:r>
        <w:rPr>
          <w:rFonts w:ascii="Calibri" w:hAnsi="Calibri"/>
          <w:szCs w:val="20"/>
          <w:lang w:val="en-AU"/>
        </w:rPr>
        <w:t>Personal Accident</w:t>
      </w:r>
    </w:p>
    <w:p w14:paraId="6C9D6C42" w14:textId="77777777" w:rsidR="000274C4" w:rsidRDefault="000274C4" w:rsidP="000274C4">
      <w:pPr>
        <w:numPr>
          <w:ilvl w:val="0"/>
          <w:numId w:val="177"/>
        </w:numPr>
        <w:spacing w:line="276" w:lineRule="auto"/>
        <w:contextualSpacing/>
        <w:jc w:val="both"/>
        <w:rPr>
          <w:rFonts w:ascii="Calibri" w:hAnsi="Calibri"/>
          <w:szCs w:val="20"/>
          <w:lang w:val="en-AU"/>
        </w:rPr>
      </w:pPr>
      <w:r>
        <w:rPr>
          <w:rFonts w:ascii="Calibri" w:hAnsi="Calibri"/>
          <w:szCs w:val="20"/>
          <w:lang w:val="en-AU"/>
        </w:rPr>
        <w:t>Corporate Travel</w:t>
      </w:r>
    </w:p>
    <w:p w14:paraId="6E4F1E87" w14:textId="77777777" w:rsidR="000274C4" w:rsidRDefault="000274C4" w:rsidP="000274C4">
      <w:pPr>
        <w:numPr>
          <w:ilvl w:val="0"/>
          <w:numId w:val="177"/>
        </w:numPr>
        <w:spacing w:line="276" w:lineRule="auto"/>
        <w:contextualSpacing/>
        <w:jc w:val="both"/>
        <w:rPr>
          <w:rFonts w:ascii="Calibri" w:hAnsi="Calibri"/>
          <w:szCs w:val="20"/>
          <w:lang w:val="en-AU"/>
        </w:rPr>
      </w:pPr>
      <w:r>
        <w:rPr>
          <w:rFonts w:ascii="Calibri" w:hAnsi="Calibri"/>
          <w:szCs w:val="20"/>
          <w:lang w:val="en-AU"/>
        </w:rPr>
        <w:t>Environmental Impairment</w:t>
      </w:r>
    </w:p>
    <w:p w14:paraId="6C53194D" w14:textId="77777777" w:rsidR="000274C4" w:rsidRDefault="000274C4" w:rsidP="000274C4">
      <w:pPr>
        <w:numPr>
          <w:ilvl w:val="0"/>
          <w:numId w:val="177"/>
        </w:numPr>
        <w:spacing w:line="276" w:lineRule="auto"/>
        <w:contextualSpacing/>
        <w:jc w:val="both"/>
        <w:rPr>
          <w:rFonts w:ascii="Calibri" w:hAnsi="Calibri"/>
          <w:szCs w:val="20"/>
          <w:lang w:val="en-AU"/>
        </w:rPr>
      </w:pPr>
      <w:r>
        <w:rPr>
          <w:rFonts w:ascii="Calibri" w:hAnsi="Calibri"/>
          <w:szCs w:val="20"/>
          <w:lang w:val="en-AU"/>
        </w:rPr>
        <w:t>Cyber</w:t>
      </w:r>
    </w:p>
    <w:p w14:paraId="4AFE8D57" w14:textId="634A18CB" w:rsidR="000274C4" w:rsidRDefault="000274C4" w:rsidP="000274C4">
      <w:pPr>
        <w:numPr>
          <w:ilvl w:val="0"/>
          <w:numId w:val="177"/>
        </w:numPr>
        <w:spacing w:line="276" w:lineRule="auto"/>
        <w:contextualSpacing/>
        <w:jc w:val="both"/>
        <w:rPr>
          <w:rFonts w:ascii="Calibri" w:hAnsi="Calibri"/>
          <w:szCs w:val="20"/>
          <w:lang w:val="en-AU"/>
        </w:rPr>
      </w:pPr>
      <w:r>
        <w:rPr>
          <w:rFonts w:ascii="Calibri" w:hAnsi="Calibri"/>
          <w:szCs w:val="20"/>
          <w:lang w:val="en-AU"/>
        </w:rPr>
        <w:t>Community Liability.</w:t>
      </w:r>
    </w:p>
    <w:p w14:paraId="2CA61BC8" w14:textId="77777777" w:rsidR="0097313A" w:rsidRDefault="0097313A" w:rsidP="0097313A">
      <w:pPr>
        <w:spacing w:line="276" w:lineRule="auto"/>
        <w:ind w:left="720"/>
        <w:contextualSpacing/>
        <w:jc w:val="both"/>
        <w:rPr>
          <w:rFonts w:ascii="Calibri" w:hAnsi="Calibri"/>
          <w:szCs w:val="20"/>
          <w:lang w:val="en-AU"/>
        </w:rPr>
      </w:pPr>
    </w:p>
    <w:p w14:paraId="51632E19" w14:textId="7B84A10B" w:rsidR="000274C4" w:rsidRDefault="000274C4" w:rsidP="000274C4">
      <w:pPr>
        <w:spacing w:line="276" w:lineRule="auto"/>
        <w:rPr>
          <w:rFonts w:ascii="Calibri" w:hAnsi="Calibri" w:cs="Arial"/>
          <w:lang w:val="en-AU"/>
        </w:rPr>
      </w:pPr>
      <w:r w:rsidRPr="3FCCE670">
        <w:rPr>
          <w:rFonts w:ascii="Calibri" w:eastAsia="Calibri" w:hAnsi="Calibri" w:cs="Calibri"/>
          <w:color w:val="000000" w:themeColor="text1"/>
          <w:lang w:val="en-AU"/>
        </w:rPr>
        <w:t>Council’s Procurement Policy confirms that p</w:t>
      </w:r>
      <w:r w:rsidRPr="3FCCE670">
        <w:rPr>
          <w:rFonts w:ascii="Calibri" w:hAnsi="Calibri" w:cs="Arial"/>
          <w:lang w:val="en-AU"/>
        </w:rPr>
        <w:t>rofessional services unsuitable for tendering, including Insurance and Legal Services are exempt from the public tendering process.</w:t>
      </w:r>
    </w:p>
    <w:p w14:paraId="2A231796" w14:textId="77777777" w:rsidR="0097313A" w:rsidRDefault="0097313A" w:rsidP="000274C4">
      <w:pPr>
        <w:spacing w:line="276" w:lineRule="auto"/>
        <w:rPr>
          <w:rFonts w:ascii="Calibri" w:hAnsi="Calibri" w:cs="Arial"/>
          <w:lang w:val="en-AU"/>
        </w:rPr>
      </w:pPr>
    </w:p>
    <w:p w14:paraId="5A2373D1" w14:textId="1F4CA13F" w:rsidR="000274C4" w:rsidRDefault="000274C4" w:rsidP="000274C4">
      <w:pPr>
        <w:spacing w:line="276" w:lineRule="auto"/>
        <w:rPr>
          <w:rFonts w:ascii="Calibri" w:eastAsia="Calibri" w:hAnsi="Calibri" w:cs="Calibri"/>
          <w:color w:val="000000" w:themeColor="text1"/>
          <w:lang w:val="en-AU"/>
        </w:rPr>
      </w:pPr>
      <w:r w:rsidRPr="6A8F4BE0">
        <w:rPr>
          <w:rFonts w:ascii="Calibri" w:eastAsia="Calibri" w:hAnsi="Calibri" w:cs="Calibri"/>
          <w:color w:val="000000" w:themeColor="text1"/>
          <w:lang w:val="en-AU"/>
        </w:rPr>
        <w:t xml:space="preserve">In 2019, City of Whittlesea, along with five (5) other Councils, engaged Procurement Australia to undertake a tender for brokerage of insurance for the two-year period 2019/20-2020/21 (with two optional one-year extensions).  In 2019, the insurance brokerage contract was awarded to JLT, Council’s incumbent Insurance Broker for the two-year period to 30 June 2021.  In 2021, the first of the two optional extensions </w:t>
      </w:r>
      <w:proofErr w:type="gramStart"/>
      <w:r w:rsidRPr="6A8F4BE0">
        <w:rPr>
          <w:rFonts w:ascii="Calibri" w:eastAsia="Calibri" w:hAnsi="Calibri" w:cs="Calibri"/>
          <w:color w:val="000000" w:themeColor="text1"/>
          <w:lang w:val="en-AU"/>
        </w:rPr>
        <w:t>was</w:t>
      </w:r>
      <w:proofErr w:type="gramEnd"/>
      <w:r w:rsidRPr="6A8F4BE0">
        <w:rPr>
          <w:rFonts w:ascii="Calibri" w:eastAsia="Calibri" w:hAnsi="Calibri" w:cs="Calibri"/>
          <w:color w:val="000000" w:themeColor="text1"/>
          <w:lang w:val="en-AU"/>
        </w:rPr>
        <w:t xml:space="preserve"> enacted.  </w:t>
      </w:r>
    </w:p>
    <w:p w14:paraId="59D2B9DD" w14:textId="77777777" w:rsidR="0097313A" w:rsidRDefault="0097313A" w:rsidP="000274C4">
      <w:pPr>
        <w:spacing w:line="276" w:lineRule="auto"/>
        <w:rPr>
          <w:rFonts w:ascii="Calibri" w:eastAsia="Calibri" w:hAnsi="Calibri" w:cs="Calibri"/>
          <w:color w:val="000000"/>
          <w:lang w:val="en-AU"/>
        </w:rPr>
      </w:pPr>
    </w:p>
    <w:p w14:paraId="4981C1C9" w14:textId="0431342C" w:rsidR="000274C4" w:rsidRDefault="000274C4" w:rsidP="000274C4">
      <w:pPr>
        <w:spacing w:line="276" w:lineRule="auto"/>
        <w:rPr>
          <w:rFonts w:ascii="Calibri" w:eastAsia="Calibri" w:hAnsi="Calibri" w:cs="Calibri"/>
          <w:color w:val="000000" w:themeColor="text1"/>
          <w:lang w:val="en-AU"/>
        </w:rPr>
      </w:pPr>
      <w:r>
        <w:rPr>
          <w:rFonts w:ascii="Calibri" w:eastAsia="Calibri" w:hAnsi="Calibri" w:cs="Calibri"/>
          <w:color w:val="000000" w:themeColor="text1"/>
          <w:lang w:val="en-AU"/>
        </w:rPr>
        <w:t xml:space="preserve">Annually, through the insurance policy renewal process, the premiums, </w:t>
      </w:r>
      <w:proofErr w:type="gramStart"/>
      <w:r>
        <w:rPr>
          <w:rFonts w:ascii="Calibri" w:eastAsia="Calibri" w:hAnsi="Calibri" w:cs="Calibri"/>
          <w:color w:val="000000" w:themeColor="text1"/>
          <w:lang w:val="en-AU"/>
        </w:rPr>
        <w:t>terms</w:t>
      </w:r>
      <w:proofErr w:type="gramEnd"/>
      <w:r>
        <w:rPr>
          <w:rFonts w:ascii="Calibri" w:eastAsia="Calibri" w:hAnsi="Calibri" w:cs="Calibri"/>
          <w:color w:val="000000" w:themeColor="text1"/>
          <w:lang w:val="en-AU"/>
        </w:rPr>
        <w:t xml:space="preserve"> and coverage for each policy are reviewed to ensure that the policy that best meets Council’s needs is obtained.  </w:t>
      </w:r>
    </w:p>
    <w:p w14:paraId="6EAB2A23" w14:textId="77777777" w:rsidR="0097313A" w:rsidRDefault="0097313A" w:rsidP="000274C4">
      <w:pPr>
        <w:spacing w:line="276" w:lineRule="auto"/>
        <w:rPr>
          <w:rFonts w:ascii="Calibri" w:eastAsia="Calibri" w:hAnsi="Calibri" w:cs="Calibri"/>
          <w:color w:val="000000"/>
          <w:lang w:val="en-AU"/>
        </w:rPr>
      </w:pPr>
    </w:p>
    <w:p w14:paraId="5CD1E0C3" w14:textId="77777777" w:rsidR="000274C4" w:rsidRDefault="000274C4" w:rsidP="000274C4">
      <w:pPr>
        <w:spacing w:line="276" w:lineRule="auto"/>
        <w:rPr>
          <w:rFonts w:ascii="Calibri" w:eastAsia="Calibri" w:hAnsi="Calibri" w:cs="Calibri"/>
          <w:color w:val="000000"/>
          <w:lang w:val="en-AU"/>
        </w:rPr>
      </w:pPr>
      <w:r w:rsidRPr="0DFC49EA">
        <w:rPr>
          <w:rFonts w:ascii="Calibri" w:eastAsia="Calibri" w:hAnsi="Calibri" w:cs="Calibri"/>
          <w:color w:val="000000" w:themeColor="text1"/>
          <w:lang w:val="en-AU"/>
        </w:rPr>
        <w:t>Historically, this has resulted in premiums obtained through JLT and the Municipal Association of Victoria (MAV).  On the 30 June 2021, the CEO approved (via authority delegated by Council) payment of the 2021/22 insurance policies (inclusive of GST and fees) as follows:</w:t>
      </w:r>
    </w:p>
    <w:p w14:paraId="7AA8924C" w14:textId="77777777" w:rsidR="000274C4" w:rsidRDefault="000274C4" w:rsidP="000274C4">
      <w:pPr>
        <w:numPr>
          <w:ilvl w:val="0"/>
          <w:numId w:val="178"/>
        </w:numPr>
        <w:spacing w:line="276" w:lineRule="auto"/>
        <w:contextualSpacing/>
        <w:rPr>
          <w:rFonts w:ascii="Calibri" w:eastAsia="Calibri" w:hAnsi="Calibri" w:cs="Calibri"/>
          <w:color w:val="000000"/>
          <w:szCs w:val="20"/>
          <w:lang w:val="en-AU"/>
        </w:rPr>
      </w:pPr>
      <w:r>
        <w:rPr>
          <w:rFonts w:ascii="Calibri" w:eastAsia="Calibri" w:hAnsi="Calibri" w:cs="Calibri"/>
          <w:color w:val="000000" w:themeColor="text1"/>
          <w:szCs w:val="20"/>
          <w:lang w:val="en-AU"/>
        </w:rPr>
        <w:t>$857,171.76 to MAV for Public Liability/Public Indemnity and Commercial Crime insurance policies; and</w:t>
      </w:r>
    </w:p>
    <w:p w14:paraId="3001584F" w14:textId="377C7CB9" w:rsidR="000274C4" w:rsidRPr="0097313A" w:rsidRDefault="000274C4" w:rsidP="000274C4">
      <w:pPr>
        <w:numPr>
          <w:ilvl w:val="0"/>
          <w:numId w:val="178"/>
        </w:numPr>
        <w:spacing w:line="276" w:lineRule="auto"/>
        <w:contextualSpacing/>
        <w:rPr>
          <w:rFonts w:ascii="Calibri" w:eastAsia="Calibri" w:hAnsi="Calibri" w:cs="Calibri"/>
          <w:color w:val="000000"/>
          <w:szCs w:val="20"/>
          <w:lang w:val="en-AU"/>
        </w:rPr>
      </w:pPr>
      <w:r w:rsidRPr="00E108B0">
        <w:rPr>
          <w:rFonts w:ascii="Calibri" w:eastAsia="Calibri" w:hAnsi="Calibri" w:cs="Calibri"/>
          <w:color w:val="000000" w:themeColor="text1"/>
          <w:szCs w:val="20"/>
          <w:lang w:val="en-AU"/>
        </w:rPr>
        <w:t>$</w:t>
      </w:r>
      <w:r>
        <w:rPr>
          <w:rFonts w:ascii="Calibri" w:eastAsia="Calibri" w:hAnsi="Calibri" w:cs="Calibri"/>
          <w:color w:val="000000" w:themeColor="text1"/>
          <w:szCs w:val="20"/>
          <w:lang w:val="en-AU"/>
        </w:rPr>
        <w:t>986,826.97 to JLT for insurance brokerage and other insurance policies.</w:t>
      </w:r>
    </w:p>
    <w:p w14:paraId="3DC9905C" w14:textId="77777777" w:rsidR="0097313A" w:rsidRPr="005346C2" w:rsidRDefault="0097313A" w:rsidP="0097313A">
      <w:pPr>
        <w:spacing w:line="276" w:lineRule="auto"/>
        <w:ind w:left="825"/>
        <w:contextualSpacing/>
        <w:rPr>
          <w:rFonts w:ascii="Calibri" w:eastAsia="Calibri" w:hAnsi="Calibri" w:cs="Calibri"/>
          <w:color w:val="000000"/>
          <w:szCs w:val="20"/>
          <w:lang w:val="en-AU"/>
        </w:rPr>
      </w:pPr>
    </w:p>
    <w:p w14:paraId="72459E90" w14:textId="47F43358" w:rsidR="0097313A" w:rsidRDefault="000274C4" w:rsidP="000274C4">
      <w:pPr>
        <w:spacing w:line="276" w:lineRule="auto"/>
        <w:rPr>
          <w:rFonts w:ascii="Calibri" w:eastAsia="Calibri" w:hAnsi="Calibri" w:cs="Calibri"/>
          <w:color w:val="000000" w:themeColor="text1"/>
          <w:lang w:val="en-AU"/>
        </w:rPr>
      </w:pPr>
      <w:r w:rsidRPr="4C2F65A7">
        <w:rPr>
          <w:rFonts w:ascii="Calibri" w:eastAsia="Calibri" w:hAnsi="Calibri" w:cs="Calibri"/>
          <w:color w:val="000000" w:themeColor="text1"/>
          <w:lang w:val="en-AU"/>
        </w:rPr>
        <w:t xml:space="preserve">The renewal process will be completed prior to 30 June 2022 to ensure insurance coverage continues into the new financial year. The second and final instalment of the optional one-year contract extensions commences on 1 July 2022. </w:t>
      </w:r>
    </w:p>
    <w:p w14:paraId="254AF70B" w14:textId="77777777" w:rsidR="000274C4" w:rsidRDefault="0097313A"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br w:type="page"/>
      </w:r>
    </w:p>
    <w:p w14:paraId="73E0F677" w14:textId="77777777" w:rsidR="000274C4" w:rsidRDefault="000274C4" w:rsidP="000274C4">
      <w:pPr>
        <w:keepNext/>
        <w:shd w:val="clear" w:color="auto" w:fill="003266"/>
        <w:spacing w:before="120" w:after="120" w:line="276" w:lineRule="auto"/>
        <w:outlineLvl w:val="0"/>
        <w:rPr>
          <w:rFonts w:ascii="Calibri" w:eastAsia="Calibri" w:hAnsi="Calibri" w:cs="Calibri"/>
          <w:b/>
          <w:color w:val="FFFFFF"/>
          <w:lang w:val="en-AU"/>
        </w:rPr>
      </w:pPr>
      <w:r w:rsidRPr="30683568">
        <w:rPr>
          <w:rFonts w:ascii="Calibri" w:eastAsia="Calibri" w:hAnsi="Calibri" w:cs="Calibri"/>
          <w:b/>
          <w:color w:val="FFFFFF" w:themeColor="background1"/>
          <w:lang w:val="en-AU"/>
        </w:rPr>
        <w:t xml:space="preserve"> Community Consultation and Engagement</w:t>
      </w:r>
    </w:p>
    <w:p w14:paraId="185C32B0"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Internal consultation has occurred to obtain accurate information to inform the insurance renewal process.  Each year, JLT, in performing the broking service perform a tender to ensure best value insurance policies are obtained.  In addition, the brokerage tender in 2019 was a collaborative tender and consultation occurred with the other participating councils and Procurement Australia, who conducted the tender.</w:t>
      </w:r>
    </w:p>
    <w:p w14:paraId="24113C5E" w14:textId="77777777" w:rsidR="000274C4" w:rsidRDefault="000274C4" w:rsidP="000274C4">
      <w:pPr>
        <w:keepNext/>
        <w:shd w:val="clear" w:color="auto" w:fill="003266"/>
        <w:spacing w:before="120" w:after="120" w:line="276" w:lineRule="auto"/>
        <w:outlineLvl w:val="0"/>
        <w:rPr>
          <w:rFonts w:ascii="Calibri" w:eastAsia="Calibri" w:hAnsi="Calibri" w:cs="Calibri"/>
          <w:b/>
          <w:color w:val="FFFFFF"/>
          <w:lang w:val="en-AU"/>
        </w:rPr>
      </w:pPr>
      <w:r w:rsidRPr="285872BC">
        <w:rPr>
          <w:rFonts w:ascii="Calibri" w:eastAsia="Calibri" w:hAnsi="Calibri" w:cs="Calibri"/>
          <w:b/>
          <w:color w:val="FFFFFF" w:themeColor="background1"/>
          <w:sz w:val="28"/>
          <w:szCs w:val="28"/>
          <w:lang w:val="en-AU"/>
        </w:rPr>
        <w:t xml:space="preserve"> </w:t>
      </w:r>
      <w:r w:rsidRPr="285872BC">
        <w:rPr>
          <w:rFonts w:ascii="Calibri" w:eastAsia="Calibri" w:hAnsi="Calibri" w:cs="Calibri"/>
          <w:b/>
          <w:color w:val="FFFFFF" w:themeColor="background1"/>
          <w:lang w:val="en-AU"/>
        </w:rPr>
        <w:t>Alignment to Community Plan, Policies or Strategies</w:t>
      </w:r>
    </w:p>
    <w:p w14:paraId="44459EFE" w14:textId="77777777" w:rsidR="000274C4" w:rsidRDefault="000274C4" w:rsidP="000274C4">
      <w:pPr>
        <w:spacing w:after="120" w:line="276" w:lineRule="auto"/>
        <w:rPr>
          <w:rFonts w:ascii="Calibri" w:eastAsia="Calibri" w:hAnsi="Calibri" w:cs="Calibri"/>
          <w:color w:val="000000"/>
          <w:lang w:val="en-AU"/>
        </w:rPr>
      </w:pPr>
      <w:r w:rsidRPr="285872BC">
        <w:rPr>
          <w:rFonts w:ascii="Calibri" w:eastAsia="Calibri" w:hAnsi="Calibri" w:cs="Calibri"/>
          <w:color w:val="000000" w:themeColor="text1"/>
          <w:lang w:val="en-AU"/>
        </w:rPr>
        <w:t>Alignment to Whittlesea 2040 and Community Plan 2021-2025:</w:t>
      </w:r>
    </w:p>
    <w:p w14:paraId="3DF13CA2" w14:textId="77777777" w:rsidR="000274C4" w:rsidRDefault="000274C4" w:rsidP="000274C4">
      <w:pPr>
        <w:spacing w:after="220" w:line="276" w:lineRule="auto"/>
        <w:rPr>
          <w:rFonts w:ascii="Calibri" w:eastAsia="Calibri" w:hAnsi="Calibri" w:cs="Calibri"/>
          <w:color w:val="000000"/>
          <w:lang w:val="en-AU"/>
        </w:rPr>
      </w:pPr>
      <w:r w:rsidRPr="285872BC">
        <w:rPr>
          <w:rFonts w:ascii="Calibri" w:eastAsia="Calibri" w:hAnsi="Calibri" w:cs="Calibri"/>
          <w:b/>
          <w:bCs/>
          <w:color w:val="000000" w:themeColor="text1"/>
          <w:lang w:val="en-AU"/>
        </w:rPr>
        <w:t>High performing organisation  </w:t>
      </w:r>
      <w:r>
        <w:rPr>
          <w:rFonts w:ascii="Calibri" w:hAnsi="Calibri"/>
          <w:lang w:val="en-AU"/>
        </w:rPr>
        <w:br/>
      </w:r>
      <w:r w:rsidRPr="285872BC">
        <w:rPr>
          <w:rFonts w:ascii="Calibri" w:eastAsia="Calibri" w:hAnsi="Calibri" w:cs="Calibri"/>
          <w:lang w:val="en-AU"/>
        </w:rPr>
        <w:t xml:space="preserve">We engage effectively with the community, deliver efficient and effective services and initiatives, make decision in the best interest of our </w:t>
      </w:r>
      <w:proofErr w:type="gramStart"/>
      <w:r w:rsidRPr="285872BC">
        <w:rPr>
          <w:rFonts w:ascii="Calibri" w:eastAsia="Calibri" w:hAnsi="Calibri" w:cs="Calibri"/>
          <w:lang w:val="en-AU"/>
        </w:rPr>
        <w:t>community</w:t>
      </w:r>
      <w:proofErr w:type="gramEnd"/>
      <w:r w:rsidRPr="285872BC">
        <w:rPr>
          <w:rFonts w:ascii="Calibri" w:eastAsia="Calibri" w:hAnsi="Calibri" w:cs="Calibri"/>
          <w:lang w:val="en-AU"/>
        </w:rPr>
        <w:t xml:space="preserve"> and deliver value to our community</w:t>
      </w:r>
    </w:p>
    <w:p w14:paraId="6AAFDBD4"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 xml:space="preserve">Effective management of the insurance policies ensures that Council obtains the best value policy </w:t>
      </w:r>
      <w:proofErr w:type="gramStart"/>
      <w:r>
        <w:rPr>
          <w:rFonts w:ascii="Calibri" w:eastAsia="Calibri" w:hAnsi="Calibri" w:cs="Calibri"/>
          <w:color w:val="000000" w:themeColor="text1"/>
          <w:lang w:val="en-AU"/>
        </w:rPr>
        <w:t>with regard to</w:t>
      </w:r>
      <w:proofErr w:type="gramEnd"/>
      <w:r>
        <w:rPr>
          <w:rFonts w:ascii="Calibri" w:eastAsia="Calibri" w:hAnsi="Calibri" w:cs="Calibri"/>
          <w:color w:val="000000" w:themeColor="text1"/>
          <w:lang w:val="en-AU"/>
        </w:rPr>
        <w:t xml:space="preserve"> premium costs as well as adequate coverage.  Delegation of the approval of these costs ensures that Council can maintain a robust renewal process.</w:t>
      </w:r>
    </w:p>
    <w:p w14:paraId="77915111" w14:textId="77777777" w:rsidR="000274C4" w:rsidRDefault="000274C4" w:rsidP="000274C4">
      <w:pPr>
        <w:keepNext/>
        <w:shd w:val="clear" w:color="auto" w:fill="003266"/>
        <w:spacing w:before="120" w:after="120" w:line="276" w:lineRule="auto"/>
        <w:outlineLvl w:val="0"/>
        <w:rPr>
          <w:rFonts w:ascii="Calibri" w:eastAsia="Calibri" w:hAnsi="Calibri" w:cs="Calibri"/>
          <w:b/>
          <w:color w:val="FFFFFF"/>
          <w:lang w:val="en-AU"/>
        </w:rPr>
      </w:pPr>
      <w:r w:rsidRPr="285872BC">
        <w:rPr>
          <w:rFonts w:ascii="Calibri" w:eastAsia="Calibri" w:hAnsi="Calibri" w:cs="Calibri"/>
          <w:b/>
          <w:color w:val="FFFFFF" w:themeColor="background1"/>
          <w:lang w:val="en-AU"/>
        </w:rPr>
        <w:t xml:space="preserve"> Considerations</w:t>
      </w:r>
    </w:p>
    <w:p w14:paraId="1CDFFF73" w14:textId="77777777" w:rsidR="000274C4" w:rsidRDefault="000274C4" w:rsidP="000274C4">
      <w:pPr>
        <w:keepNext/>
        <w:spacing w:before="240" w:after="60" w:line="276" w:lineRule="auto"/>
        <w:outlineLvl w:val="1"/>
        <w:rPr>
          <w:rFonts w:ascii="Calibri" w:eastAsia="Calibri" w:hAnsi="Calibri" w:cs="Calibri"/>
          <w:b/>
          <w:bCs/>
          <w:iCs/>
          <w:color w:val="000000"/>
          <w:lang w:val="en-AU"/>
        </w:rPr>
      </w:pPr>
      <w:r w:rsidRPr="285872BC">
        <w:rPr>
          <w:rFonts w:ascii="Calibri" w:eastAsia="Calibri" w:hAnsi="Calibri" w:cs="Calibri"/>
          <w:b/>
          <w:bCs/>
          <w:iCs/>
          <w:color w:val="000000" w:themeColor="text1"/>
          <w:lang w:val="en-AU"/>
        </w:rPr>
        <w:t>Environmental</w:t>
      </w:r>
    </w:p>
    <w:p w14:paraId="5857A56F"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The Environmental Impairment Liability Policy ensures that Council is financially supported for claims of pollution of the local environment. This provides protection for Council’s decommissioned landfills should there be events that lead to leachate discharge.</w:t>
      </w:r>
    </w:p>
    <w:p w14:paraId="3572782E" w14:textId="77777777" w:rsidR="000274C4" w:rsidRDefault="000274C4" w:rsidP="000274C4">
      <w:pPr>
        <w:keepNext/>
        <w:spacing w:before="240" w:after="60" w:line="276" w:lineRule="auto"/>
        <w:outlineLvl w:val="1"/>
        <w:rPr>
          <w:rFonts w:ascii="Calibri" w:eastAsia="Calibri" w:hAnsi="Calibri" w:cs="Calibri"/>
          <w:b/>
          <w:bCs/>
          <w:iCs/>
          <w:color w:val="000000"/>
          <w:lang w:val="en-AU"/>
        </w:rPr>
      </w:pPr>
      <w:r w:rsidRPr="285872BC">
        <w:rPr>
          <w:rFonts w:ascii="Calibri" w:eastAsia="Calibri" w:hAnsi="Calibri" w:cs="Calibri"/>
          <w:b/>
          <w:bCs/>
          <w:iCs/>
          <w:color w:val="000000" w:themeColor="text1"/>
          <w:lang w:val="en-AU"/>
        </w:rPr>
        <w:t xml:space="preserve">Social, Cultural and Health </w:t>
      </w:r>
    </w:p>
    <w:p w14:paraId="037942EC"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Providing financial protection of Council’s public assets, in particular our sporting facilities and playgrounds, ensures that we can continue to support active participation in sports and recreation from our community members.</w:t>
      </w:r>
    </w:p>
    <w:p w14:paraId="5E0912C7" w14:textId="77777777" w:rsidR="000274C4" w:rsidRDefault="000274C4" w:rsidP="000274C4">
      <w:pPr>
        <w:keepNext/>
        <w:spacing w:before="240" w:after="60" w:line="276" w:lineRule="auto"/>
        <w:outlineLvl w:val="1"/>
        <w:rPr>
          <w:rFonts w:ascii="Calibri" w:eastAsia="Calibri" w:hAnsi="Calibri" w:cs="Calibri"/>
          <w:b/>
          <w:bCs/>
          <w:iCs/>
          <w:color w:val="000000"/>
          <w:lang w:val="en-AU"/>
        </w:rPr>
      </w:pPr>
      <w:r w:rsidRPr="285872BC">
        <w:rPr>
          <w:rFonts w:ascii="Calibri" w:eastAsia="Calibri" w:hAnsi="Calibri" w:cs="Calibri"/>
          <w:b/>
          <w:bCs/>
          <w:iCs/>
          <w:color w:val="000000" w:themeColor="text1"/>
          <w:lang w:val="en-AU"/>
        </w:rPr>
        <w:t>Economic</w:t>
      </w:r>
    </w:p>
    <w:p w14:paraId="1D223B3B"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Insurance provides financial stability to Council and ensures that we can continue to support and contribute to the local economy.</w:t>
      </w:r>
    </w:p>
    <w:p w14:paraId="4546FF3B" w14:textId="77777777" w:rsidR="000274C4" w:rsidRDefault="000274C4" w:rsidP="000274C4">
      <w:pPr>
        <w:keepNext/>
        <w:spacing w:before="240" w:after="60" w:line="276" w:lineRule="auto"/>
        <w:outlineLvl w:val="1"/>
        <w:rPr>
          <w:rFonts w:ascii="Calibri" w:eastAsia="Calibri" w:hAnsi="Calibri" w:cs="Calibri"/>
          <w:b/>
          <w:bCs/>
          <w:iCs/>
          <w:color w:val="000000"/>
          <w:lang w:val="en-AU"/>
        </w:rPr>
      </w:pPr>
      <w:r w:rsidRPr="285872BC">
        <w:rPr>
          <w:rFonts w:ascii="Calibri" w:eastAsia="Calibri" w:hAnsi="Calibri" w:cs="Calibri"/>
          <w:b/>
          <w:bCs/>
          <w:iCs/>
          <w:color w:val="000000" w:themeColor="text1"/>
          <w:lang w:val="en-AU"/>
        </w:rPr>
        <w:t>Financial Implications</w:t>
      </w:r>
    </w:p>
    <w:p w14:paraId="4FBA4822" w14:textId="487C3D94" w:rsidR="0097313A" w:rsidRDefault="000274C4" w:rsidP="000274C4">
      <w:pPr>
        <w:spacing w:line="276" w:lineRule="auto"/>
        <w:rPr>
          <w:rFonts w:ascii="Calibri" w:eastAsia="Calibri" w:hAnsi="Calibri" w:cs="Calibri"/>
          <w:color w:val="000000" w:themeColor="text1"/>
          <w:lang w:val="en-AU"/>
        </w:rPr>
      </w:pPr>
      <w:r w:rsidRPr="6A8F4BE0">
        <w:rPr>
          <w:rFonts w:ascii="Calibri" w:eastAsia="Calibri" w:hAnsi="Calibri" w:cs="Calibri"/>
          <w:color w:val="000000" w:themeColor="text1"/>
          <w:lang w:val="en-AU"/>
        </w:rPr>
        <w:t>The cost of procuring insurances for the 2022/23 financial year is included in the draft 2022/23 operating budget.</w:t>
      </w:r>
      <w:r>
        <w:rPr>
          <w:rFonts w:ascii="Calibri" w:eastAsia="Calibri" w:hAnsi="Calibri" w:cs="Calibri"/>
          <w:color w:val="000000" w:themeColor="text1"/>
          <w:lang w:val="en-AU"/>
        </w:rPr>
        <w:t xml:space="preserve">  The insurances policies are anticipated to be over $1 million for 2022/23 which is above the CEO’s current financial delegation.   It is recommended Council delegate authority to the CEO so appropriate insurances can be maintained for 2022/23.</w:t>
      </w:r>
    </w:p>
    <w:p w14:paraId="242F5FD5" w14:textId="77777777" w:rsidR="000274C4" w:rsidRDefault="0097313A"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br w:type="page"/>
      </w:r>
    </w:p>
    <w:p w14:paraId="386E280E" w14:textId="77777777" w:rsidR="000274C4" w:rsidRDefault="000274C4" w:rsidP="000274C4">
      <w:pPr>
        <w:keepNext/>
        <w:shd w:val="clear" w:color="auto" w:fill="003266"/>
        <w:spacing w:before="120" w:after="120" w:line="276" w:lineRule="auto"/>
        <w:outlineLvl w:val="0"/>
        <w:rPr>
          <w:rFonts w:ascii="Calibri" w:eastAsia="Calibri" w:hAnsi="Calibri" w:cs="Calibri"/>
          <w:b/>
          <w:color w:val="FFFFFF"/>
          <w:lang w:val="en-AU"/>
        </w:rPr>
      </w:pPr>
      <w:r w:rsidRPr="285872BC">
        <w:rPr>
          <w:rFonts w:ascii="Calibri" w:eastAsia="Calibri" w:hAnsi="Calibri" w:cs="Calibri"/>
          <w:b/>
          <w:color w:val="FFFFFF" w:themeColor="background1"/>
          <w:sz w:val="28"/>
          <w:szCs w:val="28"/>
          <w:lang w:val="en-AU"/>
        </w:rPr>
        <w:t xml:space="preserve"> </w:t>
      </w:r>
      <w:r w:rsidRPr="285872BC">
        <w:rPr>
          <w:rFonts w:ascii="Calibri" w:eastAsia="Calibri" w:hAnsi="Calibri" w:cs="Calibri"/>
          <w:b/>
          <w:color w:val="FFFFFF" w:themeColor="background1"/>
          <w:lang w:val="en-AU"/>
        </w:rPr>
        <w:t>Link to Strategic Risk</w:t>
      </w:r>
    </w:p>
    <w:p w14:paraId="7503638B" w14:textId="77777777" w:rsidR="000274C4" w:rsidRDefault="000274C4" w:rsidP="000274C4">
      <w:pPr>
        <w:tabs>
          <w:tab w:val="left" w:pos="1134"/>
        </w:tabs>
        <w:spacing w:before="240" w:after="60" w:line="276" w:lineRule="auto"/>
        <w:rPr>
          <w:rFonts w:ascii="Calibri" w:eastAsia="Calibri" w:hAnsi="Calibri" w:cs="Calibri"/>
          <w:color w:val="000000" w:themeColor="text1"/>
          <w:lang w:val="en-AU"/>
        </w:rPr>
      </w:pPr>
      <w:r w:rsidRPr="285872BC">
        <w:rPr>
          <w:rFonts w:ascii="Calibri" w:eastAsia="Calibri" w:hAnsi="Calibri" w:cs="Calibri"/>
          <w:b/>
          <w:bCs/>
          <w:color w:val="000000" w:themeColor="text1"/>
          <w:lang w:val="en-AU"/>
        </w:rPr>
        <w:t xml:space="preserve">Strategic Risk </w:t>
      </w:r>
      <w:r w:rsidRPr="285872BC">
        <w:rPr>
          <w:rFonts w:ascii="Calibri" w:eastAsia="Calibri" w:hAnsi="Calibri" w:cs="Calibri"/>
          <w:i/>
          <w:iCs/>
          <w:lang w:val="en-AU"/>
        </w:rPr>
        <w:t>Financial Sustainability - Inability to meet current and future expenditure</w:t>
      </w:r>
      <w:r>
        <w:rPr>
          <w:rFonts w:ascii="Calibri" w:hAnsi="Calibri"/>
          <w:lang w:val="en-AU"/>
        </w:rPr>
        <w:br/>
      </w:r>
      <w:r w:rsidRPr="285872BC">
        <w:rPr>
          <w:rFonts w:ascii="Calibri" w:eastAsia="Calibri" w:hAnsi="Calibri" w:cs="Calibri"/>
          <w:color w:val="000000" w:themeColor="text1"/>
          <w:lang w:val="en-AU"/>
        </w:rPr>
        <w:t>The procurement of insurance policies, including the right coverage and best value for money, is one risk management strategy to ensure that there is appropriate financial protection for the range of services and infrastructure we deliver to the community and protect Council from sudden financial losses.</w:t>
      </w:r>
    </w:p>
    <w:p w14:paraId="1E0ED01F" w14:textId="77777777" w:rsidR="000274C4" w:rsidRPr="003E78C6" w:rsidRDefault="000274C4" w:rsidP="000274C4">
      <w:pPr>
        <w:pStyle w:val="Heading1"/>
        <w:spacing w:before="120" w:after="120" w:line="276" w:lineRule="auto"/>
        <w:rPr>
          <w:rFonts w:eastAsia="Calibri"/>
          <w:color w:val="FFFFFF"/>
          <w:sz w:val="24"/>
        </w:rPr>
      </w:pPr>
      <w:r w:rsidRPr="003E78C6">
        <w:rPr>
          <w:rFonts w:eastAsia="Calibri"/>
          <w:sz w:val="24"/>
        </w:rPr>
        <w:t xml:space="preserve"> Implementation Strategy</w:t>
      </w:r>
    </w:p>
    <w:p w14:paraId="3952FC38" w14:textId="77777777" w:rsidR="000274C4" w:rsidRDefault="000274C4" w:rsidP="000274C4">
      <w:pPr>
        <w:keepNext/>
        <w:spacing w:before="240" w:after="60" w:line="276" w:lineRule="auto"/>
        <w:outlineLvl w:val="1"/>
        <w:rPr>
          <w:rFonts w:ascii="Calibri" w:eastAsia="Calibri" w:hAnsi="Calibri" w:cs="Calibri"/>
          <w:b/>
          <w:bCs/>
          <w:iCs/>
          <w:color w:val="000000"/>
          <w:lang w:val="en-AU"/>
        </w:rPr>
      </w:pPr>
      <w:r w:rsidRPr="285872BC">
        <w:rPr>
          <w:rFonts w:ascii="Calibri" w:eastAsia="Calibri" w:hAnsi="Calibri" w:cs="Calibri"/>
          <w:b/>
          <w:bCs/>
          <w:iCs/>
          <w:color w:val="000000" w:themeColor="text1"/>
          <w:lang w:val="en-AU"/>
        </w:rPr>
        <w:t>Communication</w:t>
      </w:r>
    </w:p>
    <w:p w14:paraId="3FA2CAB5" w14:textId="77777777" w:rsidR="000274C4" w:rsidRDefault="000274C4" w:rsidP="000274C4">
      <w:pPr>
        <w:spacing w:line="276" w:lineRule="auto"/>
        <w:rPr>
          <w:rFonts w:ascii="Calibri" w:eastAsia="Calibri" w:hAnsi="Calibri" w:cs="Calibri"/>
          <w:color w:val="000000"/>
          <w:lang w:val="en-AU"/>
        </w:rPr>
      </w:pPr>
      <w:r>
        <w:rPr>
          <w:rFonts w:ascii="Calibri" w:eastAsia="Calibri" w:hAnsi="Calibri" w:cs="Calibri"/>
          <w:color w:val="000000" w:themeColor="text1"/>
          <w:lang w:val="en-AU"/>
        </w:rPr>
        <w:t>Council will be advised confidentially of the o</w:t>
      </w:r>
      <w:r w:rsidRPr="285872BC">
        <w:rPr>
          <w:rFonts w:ascii="Calibri" w:eastAsia="Calibri" w:hAnsi="Calibri" w:cs="Calibri"/>
          <w:color w:val="000000" w:themeColor="text1"/>
          <w:lang w:val="en-AU"/>
        </w:rPr>
        <w:t>utcomes of the insurance renewal</w:t>
      </w:r>
      <w:r>
        <w:rPr>
          <w:rFonts w:ascii="Calibri" w:eastAsia="Calibri" w:hAnsi="Calibri" w:cs="Calibri"/>
          <w:color w:val="000000" w:themeColor="text1"/>
          <w:lang w:val="en-AU"/>
        </w:rPr>
        <w:t xml:space="preserve"> process</w:t>
      </w:r>
      <w:r w:rsidRPr="3FCCE670">
        <w:rPr>
          <w:rFonts w:ascii="Calibri" w:eastAsia="Calibri" w:hAnsi="Calibri" w:cs="Calibri"/>
          <w:color w:val="000000" w:themeColor="text1"/>
          <w:lang w:val="en-AU"/>
        </w:rPr>
        <w:t xml:space="preserve"> and the final costs</w:t>
      </w:r>
      <w:r>
        <w:rPr>
          <w:rFonts w:ascii="Calibri" w:eastAsia="Calibri" w:hAnsi="Calibri" w:cs="Calibri"/>
          <w:color w:val="000000" w:themeColor="text1"/>
          <w:lang w:val="en-AU"/>
        </w:rPr>
        <w:t xml:space="preserve"> once the insurance renewal has been finalised.</w:t>
      </w:r>
    </w:p>
    <w:p w14:paraId="63475DD7" w14:textId="77777777" w:rsidR="000274C4" w:rsidRDefault="000274C4" w:rsidP="000274C4">
      <w:pPr>
        <w:keepNext/>
        <w:spacing w:before="240" w:after="60" w:line="276" w:lineRule="auto"/>
        <w:outlineLvl w:val="1"/>
        <w:rPr>
          <w:rFonts w:ascii="Calibri" w:eastAsia="Calibri" w:hAnsi="Calibri" w:cs="Calibri"/>
          <w:b/>
          <w:bCs/>
          <w:iCs/>
          <w:color w:val="000000"/>
          <w:lang w:val="en-AU"/>
        </w:rPr>
      </w:pPr>
      <w:r w:rsidRPr="285872BC">
        <w:rPr>
          <w:rFonts w:ascii="Calibri" w:eastAsia="Calibri" w:hAnsi="Calibri" w:cs="Calibri"/>
          <w:b/>
          <w:bCs/>
          <w:iCs/>
          <w:color w:val="000000" w:themeColor="text1"/>
          <w:lang w:val="en-AU"/>
        </w:rPr>
        <w:t>Critical Dates</w:t>
      </w:r>
    </w:p>
    <w:p w14:paraId="43E7E403" w14:textId="77777777" w:rsidR="000274C4" w:rsidRDefault="000274C4" w:rsidP="000274C4">
      <w:pPr>
        <w:spacing w:line="276" w:lineRule="auto"/>
        <w:rPr>
          <w:rFonts w:ascii="Calibri" w:eastAsia="Calibri" w:hAnsi="Calibri" w:cs="Calibri"/>
          <w:color w:val="000000"/>
          <w:lang w:val="en-AU"/>
        </w:rPr>
      </w:pPr>
      <w:r w:rsidRPr="6A8F4BE0">
        <w:rPr>
          <w:rFonts w:ascii="Calibri" w:eastAsia="Calibri" w:hAnsi="Calibri" w:cs="Calibri"/>
          <w:color w:val="000000" w:themeColor="text1"/>
          <w:lang w:val="en-AU"/>
        </w:rPr>
        <w:t>It is anticipated that the renewal process will be completed in late June 2022. Council’s current insurance</w:t>
      </w:r>
      <w:r>
        <w:rPr>
          <w:rFonts w:ascii="Calibri" w:eastAsia="Calibri" w:hAnsi="Calibri" w:cs="Calibri"/>
          <w:color w:val="000000" w:themeColor="text1"/>
          <w:lang w:val="en-AU"/>
        </w:rPr>
        <w:t xml:space="preserve"> expires </w:t>
      </w:r>
      <w:r w:rsidRPr="6A8F4BE0">
        <w:rPr>
          <w:rFonts w:ascii="Calibri" w:eastAsia="Calibri" w:hAnsi="Calibri" w:cs="Calibri"/>
          <w:color w:val="000000" w:themeColor="text1"/>
          <w:lang w:val="en-AU"/>
        </w:rPr>
        <w:t xml:space="preserve">30 June 2022. The proposed one-year extension will commence 1 July 2022 and provide coverage until 30 June 2023.  </w:t>
      </w:r>
    </w:p>
    <w:p w14:paraId="322317F0" w14:textId="77777777" w:rsidR="000274C4" w:rsidRDefault="000274C4" w:rsidP="000274C4">
      <w:pPr>
        <w:keepNext/>
        <w:shd w:val="clear" w:color="auto" w:fill="003266"/>
        <w:spacing w:before="120" w:after="120" w:line="276" w:lineRule="auto"/>
        <w:outlineLvl w:val="0"/>
        <w:rPr>
          <w:rFonts w:ascii="Calibri" w:eastAsia="Calibri" w:hAnsi="Calibri" w:cs="Calibri"/>
          <w:b/>
          <w:color w:val="FFFFFF"/>
          <w:lang w:val="en-AU"/>
        </w:rPr>
      </w:pPr>
      <w:r w:rsidRPr="285872BC">
        <w:rPr>
          <w:rFonts w:ascii="Calibri" w:eastAsia="Calibri" w:hAnsi="Calibri" w:cs="Calibri"/>
          <w:b/>
          <w:color w:val="FFFFFF" w:themeColor="background1"/>
          <w:lang w:val="en-AU"/>
        </w:rPr>
        <w:t xml:space="preserve"> Declaration of Conflict of Interest</w:t>
      </w:r>
    </w:p>
    <w:p w14:paraId="075A2BA8" w14:textId="77777777" w:rsidR="000274C4" w:rsidRDefault="000274C4" w:rsidP="000274C4">
      <w:pPr>
        <w:spacing w:after="120" w:line="276" w:lineRule="auto"/>
        <w:rPr>
          <w:rFonts w:ascii="Calibri" w:eastAsia="Calibri" w:hAnsi="Calibri" w:cs="Calibri"/>
          <w:color w:val="000000"/>
          <w:lang w:val="en-AU"/>
        </w:rPr>
      </w:pPr>
      <w:r w:rsidRPr="285872BC">
        <w:rPr>
          <w:rFonts w:ascii="Calibri" w:eastAsia="Calibri" w:hAnsi="Calibri" w:cs="Calibri"/>
          <w:lang w:val="en-AU"/>
        </w:rPr>
        <w:t xml:space="preserve">Under Section 130 of the </w:t>
      </w:r>
      <w:r w:rsidRPr="285872BC">
        <w:rPr>
          <w:rFonts w:ascii="Calibri" w:eastAsia="Calibri" w:hAnsi="Calibri" w:cs="Calibri"/>
          <w:i/>
          <w:iCs/>
          <w:lang w:val="en-AU"/>
        </w:rPr>
        <w:t xml:space="preserve">Local Government Act 2020 </w:t>
      </w:r>
      <w:r w:rsidRPr="285872BC">
        <w:rPr>
          <w:rFonts w:ascii="Calibri" w:eastAsia="Calibri" w:hAnsi="Calibri" w:cs="Calibri"/>
          <w:lang w:val="en-AU"/>
        </w:rPr>
        <w:t>and Rule 47 of the Governance Rules 2021, officers providing advice to Council are required to disclose any conflict of interest they have in a matter and explain the nature of the conflict.</w:t>
      </w:r>
      <w:r>
        <w:rPr>
          <w:rFonts w:ascii="Calibri" w:hAnsi="Calibri"/>
          <w:lang w:val="en-AU"/>
        </w:rPr>
        <w:br/>
      </w:r>
      <w:r>
        <w:rPr>
          <w:rFonts w:ascii="Calibri" w:hAnsi="Calibri"/>
          <w:lang w:val="en-AU"/>
        </w:rPr>
        <w:br/>
      </w:r>
      <w:r w:rsidRPr="285872BC">
        <w:rPr>
          <w:rFonts w:ascii="Calibri" w:eastAsia="Calibri" w:hAnsi="Calibri" w:cs="Calibri"/>
          <w:lang w:val="en-AU"/>
        </w:rPr>
        <w:t>The Responsible Officer reviewing this report, having made enquiries with relevant members of staff, reports that no disclosable interests have been raised in relation to this report.</w:t>
      </w:r>
    </w:p>
    <w:p w14:paraId="29497ADD" w14:textId="77777777" w:rsidR="000274C4" w:rsidRDefault="000274C4" w:rsidP="000274C4">
      <w:pPr>
        <w:keepNext/>
        <w:shd w:val="clear" w:color="auto" w:fill="003266"/>
        <w:spacing w:before="120" w:after="120" w:line="276" w:lineRule="auto"/>
        <w:outlineLvl w:val="0"/>
        <w:rPr>
          <w:rFonts w:ascii="Calibri" w:eastAsia="Calibri" w:hAnsi="Calibri" w:cs="Calibri"/>
          <w:b/>
          <w:color w:val="FFFFFF"/>
          <w:lang w:val="en-AU"/>
        </w:rPr>
      </w:pPr>
      <w:r w:rsidRPr="285872BC">
        <w:rPr>
          <w:rFonts w:ascii="Calibri" w:eastAsia="Calibri" w:hAnsi="Calibri" w:cs="Calibri"/>
          <w:b/>
          <w:color w:val="FFFFFF" w:themeColor="background1"/>
          <w:lang w:val="en-AU"/>
        </w:rPr>
        <w:t xml:space="preserve"> Conclusion</w:t>
      </w:r>
    </w:p>
    <w:p w14:paraId="02FB37EC" w14:textId="77777777" w:rsidR="000274C4" w:rsidRDefault="000274C4" w:rsidP="000274C4">
      <w:pPr>
        <w:spacing w:line="276" w:lineRule="auto"/>
        <w:rPr>
          <w:rFonts w:ascii="Calibri" w:eastAsia="Calibri" w:hAnsi="Calibri" w:cs="Calibri"/>
          <w:color w:val="000000"/>
          <w:lang w:val="en-AU"/>
        </w:rPr>
      </w:pPr>
      <w:r w:rsidRPr="285872BC">
        <w:rPr>
          <w:rFonts w:ascii="Calibri" w:eastAsia="Calibri" w:hAnsi="Calibri" w:cs="Calibri"/>
          <w:color w:val="000000" w:themeColor="text1"/>
          <w:lang w:val="en-AU"/>
        </w:rPr>
        <w:t>To ensure Council maintains appropriate insurance coverage from 1 July 2022 it</w:t>
      </w:r>
      <w:r>
        <w:rPr>
          <w:rFonts w:ascii="Calibri" w:eastAsia="Calibri" w:hAnsi="Calibri" w:cs="Calibri"/>
          <w:color w:val="000000" w:themeColor="text1"/>
          <w:lang w:val="en-AU"/>
        </w:rPr>
        <w:t xml:space="preserve"> i</w:t>
      </w:r>
      <w:r w:rsidRPr="285872BC">
        <w:rPr>
          <w:rFonts w:ascii="Calibri" w:eastAsia="Calibri" w:hAnsi="Calibri" w:cs="Calibri"/>
          <w:color w:val="000000" w:themeColor="text1"/>
          <w:lang w:val="en-AU"/>
        </w:rPr>
        <w:t xml:space="preserve">s recommended that the CEO be delegated authority to approve the procurement of insurances for the 2022/23 financial year. </w:t>
      </w:r>
    </w:p>
    <w:p w14:paraId="026A228E" w14:textId="77777777" w:rsidR="000274C4" w:rsidRDefault="00EE3E69" w:rsidP="000274C4">
      <w:pPr>
        <w:tabs>
          <w:tab w:val="left" w:pos="600"/>
        </w:tabs>
        <w:spacing w:before="120" w:after="120"/>
        <w:ind w:left="600" w:hanging="600"/>
        <w:rPr>
          <w:rFonts w:ascii="Calibri" w:eastAsia="Calibri" w:hAnsi="Calibri" w:cs="Calibri"/>
          <w:b/>
          <w:color w:val="000000"/>
          <w:sz w:val="28"/>
        </w:rPr>
      </w:pPr>
      <w:r>
        <w:rPr>
          <w:rFonts w:ascii="Calibri" w:eastAsia="Calibri" w:hAnsi="Calibri" w:cs="Calibri"/>
          <w:color w:val="FFFFFF"/>
          <w:sz w:val="4"/>
        </w:rPr>
        <w:br w:type="page"/>
      </w:r>
      <w:r w:rsidR="000274C4">
        <w:rPr>
          <w:rFonts w:ascii="Calibri" w:eastAsia="Calibri" w:hAnsi="Calibri" w:cs="Calibri"/>
          <w:color w:val="000000"/>
          <w:sz w:val="26"/>
        </w:rPr>
        <w:lastRenderedPageBreak/>
        <w:fldChar w:fldCharType="begin"/>
      </w:r>
      <w:r w:rsidR="000274C4">
        <w:rPr>
          <w:rFonts w:ascii="Calibri" w:eastAsia="Calibri" w:hAnsi="Calibri" w:cs="Calibri"/>
          <w:color w:val="000000"/>
          <w:sz w:val="26"/>
        </w:rPr>
        <w:instrText>TC "</w:instrText>
      </w:r>
      <w:bookmarkStart w:id="99" w:name="_Toc103181354"/>
      <w:bookmarkStart w:id="100" w:name="_Toc103250008"/>
      <w:r w:rsidR="000274C4">
        <w:rPr>
          <w:rFonts w:ascii="Calibri" w:eastAsia="Calibri" w:hAnsi="Calibri" w:cs="Calibri"/>
          <w:color w:val="000000"/>
          <w:sz w:val="26"/>
        </w:rPr>
        <w:instrText>6</w:instrText>
      </w:r>
      <w:r w:rsidR="000274C4">
        <w:rPr>
          <w:rFonts w:ascii="Calibri" w:eastAsia="Calibri" w:hAnsi="Calibri" w:cs="Calibri"/>
          <w:color w:val="000000"/>
          <w:sz w:val="26"/>
        </w:rPr>
        <w:tab/>
        <w:instrText>Notices of Motion</w:instrText>
      </w:r>
      <w:bookmarkEnd w:id="99"/>
      <w:bookmarkEnd w:id="100"/>
      <w:r w:rsidR="000274C4">
        <w:rPr>
          <w:rFonts w:ascii="Calibri" w:eastAsia="Calibri" w:hAnsi="Calibri" w:cs="Calibri"/>
          <w:color w:val="000000"/>
          <w:sz w:val="26"/>
        </w:rPr>
        <w:instrText>" \f \l 1</w:instrText>
      </w:r>
      <w:r w:rsidR="000274C4">
        <w:rPr>
          <w:rFonts w:ascii="Calibri" w:eastAsia="Calibri" w:hAnsi="Calibri" w:cs="Calibri"/>
          <w:color w:val="000000"/>
          <w:sz w:val="26"/>
        </w:rPr>
        <w:fldChar w:fldCharType="end"/>
      </w:r>
      <w:bookmarkStart w:id="101" w:name="6__Notices_of_Motion"/>
      <w:r w:rsidR="000274C4">
        <w:rPr>
          <w:rFonts w:ascii="Calibri" w:eastAsia="Calibri" w:hAnsi="Calibri" w:cs="Calibri"/>
          <w:b/>
          <w:color w:val="000000"/>
          <w:sz w:val="28"/>
        </w:rPr>
        <w:t>6</w:t>
      </w:r>
      <w:r w:rsidR="000274C4">
        <w:rPr>
          <w:rFonts w:ascii="Calibri" w:eastAsia="Calibri" w:hAnsi="Calibri" w:cs="Calibri"/>
          <w:b/>
          <w:color w:val="000000"/>
          <w:sz w:val="28"/>
        </w:rPr>
        <w:tab/>
        <w:t>Notices of Motion</w:t>
      </w:r>
    </w:p>
    <w:bookmarkEnd w:id="101"/>
    <w:p w14:paraId="3CBC4148" w14:textId="77777777" w:rsidR="000274C4" w:rsidRDefault="000274C4" w:rsidP="000274C4">
      <w:pPr>
        <w:ind w:firstLine="720"/>
        <w:rPr>
          <w:rFonts w:ascii="Calibri" w:hAnsi="Calibri"/>
          <w:lang w:val="en-AU"/>
        </w:rPr>
      </w:pPr>
      <w:r>
        <w:rPr>
          <w:rFonts w:ascii="Calibri" w:hAnsi="Calibri"/>
          <w:lang w:val="en-AU"/>
        </w:rPr>
        <w:t>No Notices of Motion</w:t>
      </w:r>
    </w:p>
    <w:p w14:paraId="1D213AA2" w14:textId="77777777" w:rsidR="000274C4" w:rsidRPr="00163BE0" w:rsidRDefault="000274C4" w:rsidP="000274C4">
      <w:pPr>
        <w:ind w:firstLine="720"/>
        <w:rPr>
          <w:rFonts w:ascii="Calibri" w:hAnsi="Calibri"/>
          <w:lang w:val="en-AU"/>
        </w:rPr>
      </w:pPr>
    </w:p>
    <w:p w14:paraId="1ED30A4E" w14:textId="77777777" w:rsidR="000274C4" w:rsidRDefault="000274C4" w:rsidP="000274C4">
      <w:pPr>
        <w:tabs>
          <w:tab w:val="left" w:pos="600"/>
        </w:tabs>
        <w:spacing w:before="120" w:after="120"/>
        <w:ind w:left="600" w:hanging="600"/>
        <w:rPr>
          <w:rFonts w:ascii="Calibri" w:eastAsia="Calibri" w:hAnsi="Calibri" w:cs="Calibri"/>
          <w:b/>
          <w:color w:val="000000"/>
          <w:sz w:val="28"/>
        </w:rPr>
      </w:pPr>
      <w:r>
        <w:rPr>
          <w:rFonts w:ascii="Calibri" w:eastAsia="Calibri" w:hAnsi="Calibri" w:cs="Calibri"/>
          <w:color w:val="000000"/>
          <w:sz w:val="26"/>
        </w:rPr>
        <w:fldChar w:fldCharType="begin"/>
      </w:r>
      <w:r>
        <w:rPr>
          <w:rFonts w:ascii="Calibri" w:eastAsia="Calibri" w:hAnsi="Calibri" w:cs="Calibri"/>
          <w:color w:val="000000"/>
          <w:sz w:val="26"/>
        </w:rPr>
        <w:instrText>TC "</w:instrText>
      </w:r>
      <w:bookmarkStart w:id="102" w:name="_Toc103181355"/>
      <w:bookmarkStart w:id="103" w:name="_Toc103250009"/>
      <w:r>
        <w:rPr>
          <w:rFonts w:ascii="Calibri" w:eastAsia="Calibri" w:hAnsi="Calibri" w:cs="Calibri"/>
          <w:color w:val="000000"/>
          <w:sz w:val="26"/>
        </w:rPr>
        <w:instrText>7</w:instrText>
      </w:r>
      <w:r>
        <w:rPr>
          <w:rFonts w:ascii="Calibri" w:eastAsia="Calibri" w:hAnsi="Calibri" w:cs="Calibri"/>
          <w:color w:val="000000"/>
          <w:sz w:val="26"/>
        </w:rPr>
        <w:tab/>
        <w:instrText>Urgent Business</w:instrText>
      </w:r>
      <w:bookmarkEnd w:id="102"/>
      <w:bookmarkEnd w:id="103"/>
      <w:r>
        <w:rPr>
          <w:rFonts w:ascii="Calibri" w:eastAsia="Calibri" w:hAnsi="Calibri" w:cs="Calibri"/>
          <w:color w:val="000000"/>
          <w:sz w:val="26"/>
        </w:rPr>
        <w:instrText>" \f \l 1</w:instrText>
      </w:r>
      <w:r>
        <w:rPr>
          <w:rFonts w:ascii="Calibri" w:eastAsia="Calibri" w:hAnsi="Calibri" w:cs="Calibri"/>
          <w:color w:val="000000"/>
          <w:sz w:val="26"/>
        </w:rPr>
        <w:fldChar w:fldCharType="end"/>
      </w:r>
      <w:bookmarkStart w:id="104" w:name="7__Urgent_Business"/>
      <w:r>
        <w:rPr>
          <w:rFonts w:ascii="Calibri" w:eastAsia="Calibri" w:hAnsi="Calibri" w:cs="Calibri"/>
          <w:b/>
          <w:color w:val="000000"/>
          <w:sz w:val="28"/>
        </w:rPr>
        <w:t>7</w:t>
      </w:r>
      <w:r>
        <w:rPr>
          <w:rFonts w:ascii="Calibri" w:eastAsia="Calibri" w:hAnsi="Calibri" w:cs="Calibri"/>
          <w:b/>
          <w:color w:val="000000"/>
          <w:sz w:val="28"/>
        </w:rPr>
        <w:tab/>
        <w:t>Urgent Business</w:t>
      </w:r>
    </w:p>
    <w:bookmarkEnd w:id="104"/>
    <w:p w14:paraId="213F27AE" w14:textId="77777777" w:rsidR="000274C4" w:rsidRDefault="000274C4" w:rsidP="000274C4">
      <w:pPr>
        <w:ind w:firstLine="720"/>
        <w:rPr>
          <w:rFonts w:ascii="Calibri" w:hAnsi="Calibri"/>
          <w:lang w:val="en-AU"/>
        </w:rPr>
      </w:pPr>
      <w:r>
        <w:rPr>
          <w:rFonts w:ascii="Calibri" w:hAnsi="Calibri"/>
          <w:lang w:val="en-AU"/>
        </w:rPr>
        <w:t>No Urgent Business</w:t>
      </w:r>
    </w:p>
    <w:p w14:paraId="0EE213C8" w14:textId="77777777" w:rsidR="000274C4" w:rsidRPr="00163BE0" w:rsidRDefault="000274C4" w:rsidP="000274C4">
      <w:pPr>
        <w:ind w:firstLine="720"/>
        <w:rPr>
          <w:rFonts w:ascii="Calibri" w:hAnsi="Calibri"/>
          <w:lang w:val="en-AU"/>
        </w:rPr>
      </w:pPr>
    </w:p>
    <w:p w14:paraId="121DA3C5" w14:textId="77777777" w:rsidR="000274C4" w:rsidRDefault="000274C4" w:rsidP="000274C4">
      <w:pPr>
        <w:tabs>
          <w:tab w:val="left" w:pos="600"/>
        </w:tabs>
        <w:spacing w:before="120" w:after="120"/>
        <w:ind w:left="600" w:hanging="600"/>
        <w:rPr>
          <w:rFonts w:ascii="Calibri" w:eastAsia="Calibri" w:hAnsi="Calibri" w:cs="Calibri"/>
          <w:b/>
          <w:color w:val="000000"/>
          <w:sz w:val="28"/>
        </w:rPr>
      </w:pPr>
      <w:r>
        <w:rPr>
          <w:rFonts w:ascii="Calibri" w:eastAsia="Calibri" w:hAnsi="Calibri" w:cs="Calibri"/>
          <w:color w:val="000000"/>
          <w:sz w:val="26"/>
        </w:rPr>
        <w:fldChar w:fldCharType="begin"/>
      </w:r>
      <w:r>
        <w:rPr>
          <w:rFonts w:ascii="Calibri" w:eastAsia="Calibri" w:hAnsi="Calibri" w:cs="Calibri"/>
          <w:color w:val="000000"/>
          <w:sz w:val="26"/>
        </w:rPr>
        <w:instrText>TC "</w:instrText>
      </w:r>
      <w:bookmarkStart w:id="105" w:name="_Toc103181356"/>
      <w:bookmarkStart w:id="106" w:name="_Toc103250010"/>
      <w:r>
        <w:rPr>
          <w:rFonts w:ascii="Calibri" w:eastAsia="Calibri" w:hAnsi="Calibri" w:cs="Calibri"/>
          <w:color w:val="000000"/>
          <w:sz w:val="26"/>
        </w:rPr>
        <w:instrText>8</w:instrText>
      </w:r>
      <w:r>
        <w:rPr>
          <w:rFonts w:ascii="Calibri" w:eastAsia="Calibri" w:hAnsi="Calibri" w:cs="Calibri"/>
          <w:color w:val="000000"/>
          <w:sz w:val="26"/>
        </w:rPr>
        <w:tab/>
        <w:instrText>Reports from Council Representatives and CEO Update</w:instrText>
      </w:r>
      <w:bookmarkEnd w:id="105"/>
      <w:bookmarkEnd w:id="106"/>
      <w:r>
        <w:rPr>
          <w:rFonts w:ascii="Calibri" w:eastAsia="Calibri" w:hAnsi="Calibri" w:cs="Calibri"/>
          <w:color w:val="000000"/>
          <w:sz w:val="26"/>
        </w:rPr>
        <w:instrText>" \f \l 1</w:instrText>
      </w:r>
      <w:r>
        <w:rPr>
          <w:rFonts w:ascii="Calibri" w:eastAsia="Calibri" w:hAnsi="Calibri" w:cs="Calibri"/>
          <w:color w:val="000000"/>
          <w:sz w:val="26"/>
        </w:rPr>
        <w:fldChar w:fldCharType="end"/>
      </w:r>
      <w:bookmarkStart w:id="107" w:name="8__Reports_from_Council_Representatives"/>
      <w:r>
        <w:rPr>
          <w:rFonts w:ascii="Calibri" w:eastAsia="Calibri" w:hAnsi="Calibri" w:cs="Calibri"/>
          <w:b/>
          <w:color w:val="000000"/>
          <w:sz w:val="28"/>
        </w:rPr>
        <w:t>8</w:t>
      </w:r>
      <w:r>
        <w:rPr>
          <w:rFonts w:ascii="Calibri" w:eastAsia="Calibri" w:hAnsi="Calibri" w:cs="Calibri"/>
          <w:b/>
          <w:color w:val="000000"/>
          <w:sz w:val="28"/>
        </w:rPr>
        <w:tab/>
        <w:t>Reports from Council Representatives and CEO Update</w:t>
      </w:r>
    </w:p>
    <w:bookmarkEnd w:id="107"/>
    <w:p w14:paraId="16207451" w14:textId="77777777" w:rsidR="000274C4" w:rsidRPr="00163BE0" w:rsidRDefault="000274C4" w:rsidP="000274C4">
      <w:pPr>
        <w:rPr>
          <w:rFonts w:ascii="Calibri" w:hAnsi="Calibri"/>
          <w:lang w:val="en-AU"/>
        </w:rPr>
      </w:pPr>
    </w:p>
    <w:p w14:paraId="761B004B" w14:textId="77777777" w:rsidR="000274C4" w:rsidRDefault="000274C4" w:rsidP="000274C4">
      <w:pPr>
        <w:tabs>
          <w:tab w:val="left" w:pos="600"/>
        </w:tabs>
        <w:spacing w:before="120" w:after="120"/>
        <w:ind w:left="600" w:hanging="600"/>
        <w:rPr>
          <w:rFonts w:ascii="Calibri" w:eastAsia="Calibri" w:hAnsi="Calibri" w:cs="Calibri"/>
          <w:b/>
          <w:color w:val="000000"/>
          <w:sz w:val="28"/>
        </w:rPr>
      </w:pPr>
      <w:r>
        <w:rPr>
          <w:rFonts w:ascii="Calibri" w:eastAsia="Calibri" w:hAnsi="Calibri" w:cs="Calibri"/>
          <w:color w:val="000000"/>
          <w:sz w:val="26"/>
        </w:rPr>
        <w:fldChar w:fldCharType="begin"/>
      </w:r>
      <w:r>
        <w:rPr>
          <w:rFonts w:ascii="Calibri" w:eastAsia="Calibri" w:hAnsi="Calibri" w:cs="Calibri"/>
          <w:color w:val="000000"/>
          <w:sz w:val="26"/>
        </w:rPr>
        <w:instrText>TC "</w:instrText>
      </w:r>
      <w:bookmarkStart w:id="108" w:name="_Toc103181357"/>
      <w:bookmarkStart w:id="109" w:name="_Toc103250011"/>
      <w:r>
        <w:rPr>
          <w:rFonts w:ascii="Calibri" w:eastAsia="Calibri" w:hAnsi="Calibri" w:cs="Calibri"/>
          <w:color w:val="000000"/>
          <w:sz w:val="26"/>
        </w:rPr>
        <w:instrText>9</w:instrText>
      </w:r>
      <w:r>
        <w:rPr>
          <w:rFonts w:ascii="Calibri" w:eastAsia="Calibri" w:hAnsi="Calibri" w:cs="Calibri"/>
          <w:color w:val="000000"/>
          <w:sz w:val="26"/>
        </w:rPr>
        <w:tab/>
        <w:instrText>Confidential Business</w:instrText>
      </w:r>
      <w:bookmarkEnd w:id="108"/>
      <w:bookmarkEnd w:id="109"/>
      <w:r>
        <w:rPr>
          <w:rFonts w:ascii="Calibri" w:eastAsia="Calibri" w:hAnsi="Calibri" w:cs="Calibri"/>
          <w:color w:val="000000"/>
          <w:sz w:val="26"/>
        </w:rPr>
        <w:instrText>" \f \l 1</w:instrText>
      </w:r>
      <w:r>
        <w:rPr>
          <w:rFonts w:ascii="Calibri" w:eastAsia="Calibri" w:hAnsi="Calibri" w:cs="Calibri"/>
          <w:color w:val="000000"/>
          <w:sz w:val="26"/>
        </w:rPr>
        <w:fldChar w:fldCharType="end"/>
      </w:r>
      <w:bookmarkStart w:id="110" w:name="9__Confidential_Business"/>
      <w:r>
        <w:rPr>
          <w:rFonts w:ascii="Calibri" w:eastAsia="Calibri" w:hAnsi="Calibri" w:cs="Calibri"/>
          <w:b/>
          <w:color w:val="000000"/>
          <w:sz w:val="28"/>
        </w:rPr>
        <w:t>9</w:t>
      </w:r>
      <w:r>
        <w:rPr>
          <w:rFonts w:ascii="Calibri" w:eastAsia="Calibri" w:hAnsi="Calibri" w:cs="Calibri"/>
          <w:b/>
          <w:color w:val="000000"/>
          <w:sz w:val="28"/>
        </w:rPr>
        <w:tab/>
        <w:t>Confidential Business</w:t>
      </w:r>
    </w:p>
    <w:bookmarkEnd w:id="110"/>
    <w:p w14:paraId="04E73848" w14:textId="77777777" w:rsidR="000274C4" w:rsidRPr="00FF68D6" w:rsidRDefault="000274C4" w:rsidP="000274C4">
      <w:pPr>
        <w:rPr>
          <w:rFonts w:ascii="Calibri" w:hAnsi="Calibri"/>
          <w:lang w:val="en-AU"/>
        </w:rPr>
      </w:pPr>
      <w:r w:rsidRPr="00FF68D6">
        <w:rPr>
          <w:rFonts w:ascii="Calibri" w:eastAsia="Calibri" w:hAnsi="Calibri"/>
          <w:color w:val="000000" w:themeColor="text1"/>
          <w:lang w:val="en-AU"/>
        </w:rPr>
        <w:t xml:space="preserve">Under section 66(2) of the </w:t>
      </w:r>
      <w:r w:rsidRPr="00FF68D6">
        <w:rPr>
          <w:rFonts w:ascii="Calibri" w:eastAsia="Calibri" w:hAnsi="Calibri"/>
          <w:i/>
          <w:iCs/>
          <w:color w:val="000000" w:themeColor="text1"/>
          <w:lang w:val="en-AU"/>
        </w:rPr>
        <w:t>Local Government Act 2020</w:t>
      </w:r>
      <w:r w:rsidRPr="00FF68D6">
        <w:rPr>
          <w:rFonts w:ascii="Calibri" w:eastAsia="Calibri" w:hAnsi="Calibri"/>
          <w:color w:val="000000" w:themeColor="text1"/>
          <w:lang w:val="en-AU"/>
        </w:rPr>
        <w:t xml:space="preserve"> a meeting considering confidential information may be closed to the public. Pursuant to sections 3(1) and 66(5) of the Local Government Act 2020.</w:t>
      </w:r>
    </w:p>
    <w:p w14:paraId="3566DF86" w14:textId="77777777" w:rsidR="000274C4" w:rsidRPr="00411959" w:rsidRDefault="000274C4" w:rsidP="000274C4">
      <w:pPr>
        <w:keepNext/>
        <w:shd w:val="clear" w:color="auto" w:fill="003266"/>
        <w:spacing w:before="120" w:after="120"/>
        <w:outlineLvl w:val="0"/>
        <w:rPr>
          <w:rFonts w:ascii="Calibri" w:eastAsia="Calibri" w:hAnsi="Calibri"/>
          <w:b/>
          <w:color w:val="000000" w:themeColor="text1"/>
          <w:lang w:val="en-AU"/>
        </w:rPr>
      </w:pPr>
      <w:r w:rsidRPr="554C3420">
        <w:rPr>
          <w:rFonts w:ascii="Calibri" w:hAnsi="Calibri"/>
          <w:b/>
          <w:color w:val="FFFFFF" w:themeColor="background1"/>
          <w:lang w:val="en-AU"/>
        </w:rPr>
        <w:t xml:space="preserve"> Recommendation</w:t>
      </w:r>
      <w:r w:rsidRPr="554C3420">
        <w:rPr>
          <w:rFonts w:ascii="Calibri" w:eastAsia="Calibri" w:hAnsi="Calibri"/>
          <w:b/>
          <w:color w:val="000000" w:themeColor="text1"/>
          <w:lang w:val="en-AU"/>
        </w:rPr>
        <w:t xml:space="preserve"> </w:t>
      </w:r>
    </w:p>
    <w:p w14:paraId="4699E874" w14:textId="77777777" w:rsidR="000274C4" w:rsidRPr="005141B5" w:rsidRDefault="000274C4" w:rsidP="000274C4">
      <w:pPr>
        <w:rPr>
          <w:rFonts w:ascii="Calibri" w:eastAsia="Calibri" w:hAnsi="Calibri" w:cs="Calibri"/>
          <w:b/>
          <w:bCs/>
          <w:color w:val="000000"/>
          <w:lang w:val="en-AU"/>
        </w:rPr>
      </w:pPr>
      <w:r w:rsidRPr="50097860">
        <w:rPr>
          <w:rFonts w:ascii="Calibri" w:eastAsia="Calibri" w:hAnsi="Calibri" w:cs="Calibri"/>
          <w:b/>
          <w:bCs/>
          <w:color w:val="000000" w:themeColor="text1"/>
          <w:lang w:val="en-AU"/>
        </w:rPr>
        <w:t xml:space="preserve">THAT the Chair of Council recommends that the meeting be closed to the public for the purpose of considering details relating to the following confidential matters in accordance with Section 66(2)(a) of the </w:t>
      </w:r>
      <w:r w:rsidRPr="50097860">
        <w:rPr>
          <w:rFonts w:ascii="Calibri" w:eastAsia="Calibri" w:hAnsi="Calibri" w:cs="Calibri"/>
          <w:b/>
          <w:bCs/>
          <w:i/>
          <w:iCs/>
          <w:color w:val="000000" w:themeColor="text1"/>
          <w:lang w:val="en-AU"/>
        </w:rPr>
        <w:t>Local Government Act 2020</w:t>
      </w:r>
      <w:r w:rsidRPr="50097860">
        <w:rPr>
          <w:rFonts w:ascii="Calibri" w:eastAsia="Calibri" w:hAnsi="Calibri" w:cs="Calibri"/>
          <w:b/>
          <w:bCs/>
          <w:color w:val="000000" w:themeColor="text1"/>
          <w:lang w:val="en-AU"/>
        </w:rPr>
        <w:t xml:space="preserve"> as detailed.</w:t>
      </w:r>
    </w:p>
    <w:p w14:paraId="19777CA4" w14:textId="77777777" w:rsidR="000274C4" w:rsidRPr="005141B5" w:rsidRDefault="000274C4" w:rsidP="000274C4">
      <w:pPr>
        <w:spacing w:after="120"/>
        <w:rPr>
          <w:rFonts w:ascii="Calibri" w:hAnsi="Calibri"/>
          <w:color w:val="000000" w:themeColor="text1"/>
          <w:lang w:val="en-AU"/>
        </w:rPr>
      </w:pPr>
    </w:p>
    <w:p w14:paraId="17F55288" w14:textId="77777777" w:rsidR="000274C4" w:rsidRDefault="000274C4" w:rsidP="000274C4">
      <w:pPr>
        <w:tabs>
          <w:tab w:val="left" w:pos="600"/>
        </w:tabs>
        <w:spacing w:after="120"/>
        <w:ind w:left="600" w:hanging="600"/>
        <w:rPr>
          <w:rFonts w:ascii="Calibri" w:eastAsia="Calibri" w:hAnsi="Calibri" w:cs="Calibri"/>
          <w:b/>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111" w:name="_Toc103181358"/>
      <w:bookmarkStart w:id="112" w:name="_Toc103250012"/>
      <w:r>
        <w:rPr>
          <w:rFonts w:ascii="Calibri" w:eastAsia="Calibri" w:hAnsi="Calibri" w:cs="Calibri"/>
          <w:color w:val="000000"/>
        </w:rPr>
        <w:instrText>9.1</w:instrText>
      </w:r>
      <w:r>
        <w:rPr>
          <w:rFonts w:ascii="Calibri" w:eastAsia="Calibri" w:hAnsi="Calibri" w:cs="Calibri"/>
          <w:color w:val="000000"/>
        </w:rPr>
        <w:tab/>
        <w:instrText>Confidential Connected Communities</w:instrText>
      </w:r>
      <w:bookmarkEnd w:id="111"/>
      <w:bookmarkEnd w:id="112"/>
      <w:r>
        <w:rPr>
          <w:rFonts w:ascii="Calibri" w:eastAsia="Calibri" w:hAnsi="Calibri" w:cs="Calibri"/>
          <w:color w:val="000000"/>
        </w:rPr>
        <w:instrText>" \f \l 2</w:instrText>
      </w:r>
      <w:r>
        <w:rPr>
          <w:rFonts w:ascii="Calibri" w:eastAsia="Calibri" w:hAnsi="Calibri" w:cs="Calibri"/>
          <w:color w:val="000000"/>
        </w:rPr>
        <w:fldChar w:fldCharType="end"/>
      </w:r>
      <w:bookmarkStart w:id="113" w:name="9.1__Confidential_Connected_Communities"/>
      <w:r>
        <w:rPr>
          <w:rFonts w:ascii="Calibri" w:eastAsia="Calibri" w:hAnsi="Calibri" w:cs="Calibri"/>
          <w:b/>
          <w:color w:val="000000"/>
        </w:rPr>
        <w:t>9.1</w:t>
      </w:r>
      <w:r>
        <w:rPr>
          <w:rFonts w:ascii="Calibri" w:eastAsia="Calibri" w:hAnsi="Calibri" w:cs="Calibri"/>
          <w:b/>
          <w:color w:val="000000"/>
        </w:rPr>
        <w:tab/>
        <w:t>Confidential Connected Communities</w:t>
      </w:r>
    </w:p>
    <w:bookmarkEnd w:id="113"/>
    <w:p w14:paraId="396BF2AA" w14:textId="77777777" w:rsidR="000274C4" w:rsidRDefault="000274C4" w:rsidP="000274C4">
      <w:pPr>
        <w:ind w:firstLine="720"/>
        <w:rPr>
          <w:rFonts w:ascii="Calibri" w:eastAsia="Calibri" w:hAnsi="Calibri" w:cs="Calibri"/>
          <w:color w:val="000000" w:themeColor="text1"/>
          <w:lang w:val="en-AU"/>
        </w:rPr>
      </w:pPr>
      <w:r w:rsidRPr="017B1B32">
        <w:rPr>
          <w:rFonts w:ascii="Calibri" w:eastAsia="Calibri" w:hAnsi="Calibri" w:cs="Calibri"/>
          <w:color w:val="000000" w:themeColor="text1"/>
          <w:lang w:val="en-AU"/>
        </w:rPr>
        <w:t>N</w:t>
      </w:r>
      <w:r>
        <w:rPr>
          <w:rFonts w:ascii="Calibri" w:eastAsia="Calibri" w:hAnsi="Calibri" w:cs="Calibri"/>
          <w:color w:val="000000" w:themeColor="text1"/>
          <w:lang w:val="en-AU"/>
        </w:rPr>
        <w:t>o</w:t>
      </w:r>
      <w:r w:rsidRPr="017B1B32">
        <w:rPr>
          <w:rFonts w:ascii="Calibri" w:eastAsia="Calibri" w:hAnsi="Calibri" w:cs="Calibri"/>
          <w:color w:val="000000" w:themeColor="text1"/>
          <w:lang w:val="en-AU"/>
        </w:rPr>
        <w:t xml:space="preserve"> Reports</w:t>
      </w:r>
    </w:p>
    <w:p w14:paraId="7D4933A1" w14:textId="77777777" w:rsidR="000274C4" w:rsidRDefault="000274C4" w:rsidP="000274C4">
      <w:pPr>
        <w:rPr>
          <w:rFonts w:ascii="Calibri" w:hAnsi="Calibri"/>
          <w:color w:val="000000" w:themeColor="text1"/>
          <w:lang w:val="en-AU"/>
        </w:rPr>
      </w:pPr>
    </w:p>
    <w:p w14:paraId="7C4E9973" w14:textId="77777777" w:rsidR="000274C4" w:rsidRDefault="000274C4" w:rsidP="000274C4">
      <w:pPr>
        <w:tabs>
          <w:tab w:val="left" w:pos="600"/>
        </w:tabs>
        <w:spacing w:after="120"/>
        <w:ind w:left="600" w:hanging="600"/>
        <w:rPr>
          <w:rFonts w:ascii="Calibri" w:eastAsia="Calibri" w:hAnsi="Calibri" w:cs="Calibri"/>
          <w:b/>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114" w:name="_Toc103181359"/>
      <w:bookmarkStart w:id="115" w:name="_Toc103250013"/>
      <w:r>
        <w:rPr>
          <w:rFonts w:ascii="Calibri" w:eastAsia="Calibri" w:hAnsi="Calibri" w:cs="Calibri"/>
          <w:color w:val="000000"/>
        </w:rPr>
        <w:instrText>9.2</w:instrText>
      </w:r>
      <w:r>
        <w:rPr>
          <w:rFonts w:ascii="Calibri" w:eastAsia="Calibri" w:hAnsi="Calibri" w:cs="Calibri"/>
          <w:color w:val="000000"/>
        </w:rPr>
        <w:tab/>
        <w:instrText xml:space="preserve">Confidential </w:instrText>
      </w:r>
      <w:proofErr w:type="spellStart"/>
      <w:r>
        <w:rPr>
          <w:rFonts w:ascii="Calibri" w:eastAsia="Calibri" w:hAnsi="Calibri" w:cs="Calibri"/>
          <w:color w:val="000000"/>
        </w:rPr>
        <w:instrText>Liveable</w:instrText>
      </w:r>
      <w:proofErr w:type="spellEnd"/>
      <w:r>
        <w:rPr>
          <w:rFonts w:ascii="Calibri" w:eastAsia="Calibri" w:hAnsi="Calibri" w:cs="Calibri"/>
          <w:color w:val="000000"/>
        </w:rPr>
        <w:instrText xml:space="preserve"> </w:instrText>
      </w:r>
      <w:proofErr w:type="spellStart"/>
      <w:r>
        <w:rPr>
          <w:rFonts w:ascii="Calibri" w:eastAsia="Calibri" w:hAnsi="Calibri" w:cs="Calibri"/>
          <w:color w:val="000000"/>
        </w:rPr>
        <w:instrText>Neighbourhoods</w:instrText>
      </w:r>
      <w:bookmarkEnd w:id="114"/>
      <w:bookmarkEnd w:id="115"/>
      <w:proofErr w:type="spellEnd"/>
      <w:r>
        <w:rPr>
          <w:rFonts w:ascii="Calibri" w:eastAsia="Calibri" w:hAnsi="Calibri" w:cs="Calibri"/>
          <w:color w:val="000000"/>
        </w:rPr>
        <w:instrText>" \f \l 2</w:instrText>
      </w:r>
      <w:r>
        <w:rPr>
          <w:rFonts w:ascii="Calibri" w:eastAsia="Calibri" w:hAnsi="Calibri" w:cs="Calibri"/>
          <w:color w:val="000000"/>
        </w:rPr>
        <w:fldChar w:fldCharType="end"/>
      </w:r>
      <w:bookmarkStart w:id="116" w:name="9.2__Confidential_Liveable_Neighbourhoo"/>
      <w:r>
        <w:rPr>
          <w:rFonts w:ascii="Calibri" w:eastAsia="Calibri" w:hAnsi="Calibri" w:cs="Calibri"/>
          <w:b/>
          <w:color w:val="000000"/>
        </w:rPr>
        <w:t>9.2</w:t>
      </w:r>
      <w:r>
        <w:rPr>
          <w:rFonts w:ascii="Calibri" w:eastAsia="Calibri" w:hAnsi="Calibri" w:cs="Calibri"/>
          <w:b/>
          <w:color w:val="000000"/>
        </w:rPr>
        <w:tab/>
        <w:t xml:space="preserve">Confidential </w:t>
      </w:r>
      <w:proofErr w:type="spellStart"/>
      <w:r>
        <w:rPr>
          <w:rFonts w:ascii="Calibri" w:eastAsia="Calibri" w:hAnsi="Calibri" w:cs="Calibri"/>
          <w:b/>
          <w:color w:val="000000"/>
        </w:rPr>
        <w:t>Liveable</w:t>
      </w:r>
      <w:proofErr w:type="spellEnd"/>
      <w:r>
        <w:rPr>
          <w:rFonts w:ascii="Calibri" w:eastAsia="Calibri" w:hAnsi="Calibri" w:cs="Calibri"/>
          <w:b/>
          <w:color w:val="000000"/>
        </w:rPr>
        <w:t xml:space="preserve"> </w:t>
      </w:r>
      <w:proofErr w:type="spellStart"/>
      <w:r>
        <w:rPr>
          <w:rFonts w:ascii="Calibri" w:eastAsia="Calibri" w:hAnsi="Calibri" w:cs="Calibri"/>
          <w:b/>
          <w:color w:val="000000"/>
        </w:rPr>
        <w:t>Neighbourhoods</w:t>
      </w:r>
      <w:proofErr w:type="spellEnd"/>
    </w:p>
    <w:bookmarkEnd w:id="116"/>
    <w:p w14:paraId="6E61DB9E" w14:textId="77777777" w:rsidR="000274C4" w:rsidRPr="00163BE0" w:rsidRDefault="000274C4" w:rsidP="000274C4">
      <w:pPr>
        <w:ind w:firstLine="720"/>
        <w:rPr>
          <w:rFonts w:ascii="Calibri" w:eastAsia="Calibri" w:hAnsi="Calibri" w:cs="Calibri"/>
          <w:color w:val="000000" w:themeColor="text1"/>
          <w:lang w:val="en-AU"/>
        </w:rPr>
      </w:pPr>
      <w:r w:rsidRPr="67DD323E">
        <w:rPr>
          <w:rFonts w:ascii="Calibri" w:eastAsia="Calibri" w:hAnsi="Calibri" w:cs="Calibri"/>
          <w:color w:val="000000" w:themeColor="text1"/>
          <w:lang w:val="en-AU"/>
        </w:rPr>
        <w:t>N</w:t>
      </w:r>
      <w:r>
        <w:rPr>
          <w:rFonts w:ascii="Calibri" w:eastAsia="Calibri" w:hAnsi="Calibri" w:cs="Calibri"/>
          <w:color w:val="000000" w:themeColor="text1"/>
          <w:lang w:val="en-AU"/>
        </w:rPr>
        <w:t>o</w:t>
      </w:r>
      <w:r w:rsidRPr="67DD323E">
        <w:rPr>
          <w:rFonts w:ascii="Calibri" w:eastAsia="Calibri" w:hAnsi="Calibri" w:cs="Calibri"/>
          <w:color w:val="000000" w:themeColor="text1"/>
          <w:lang w:val="en-AU"/>
        </w:rPr>
        <w:t xml:space="preserve"> Reports</w:t>
      </w:r>
    </w:p>
    <w:p w14:paraId="3B332C91" w14:textId="77777777" w:rsidR="000274C4" w:rsidRPr="00163BE0" w:rsidRDefault="000274C4" w:rsidP="000274C4">
      <w:pPr>
        <w:rPr>
          <w:rFonts w:ascii="Calibri" w:hAnsi="Calibri"/>
          <w:color w:val="000000" w:themeColor="text1"/>
          <w:lang w:val="en-AU"/>
        </w:rPr>
      </w:pPr>
    </w:p>
    <w:p w14:paraId="35418D5E" w14:textId="77777777" w:rsidR="000274C4" w:rsidRDefault="000274C4" w:rsidP="000274C4">
      <w:pPr>
        <w:tabs>
          <w:tab w:val="left" w:pos="600"/>
        </w:tabs>
        <w:spacing w:after="120"/>
        <w:ind w:left="600" w:hanging="600"/>
        <w:rPr>
          <w:rFonts w:ascii="Calibri" w:eastAsia="Calibri" w:hAnsi="Calibri" w:cs="Calibri"/>
          <w:b/>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117" w:name="_Toc103181360"/>
      <w:bookmarkStart w:id="118" w:name="_Toc103250014"/>
      <w:r>
        <w:rPr>
          <w:rFonts w:ascii="Calibri" w:eastAsia="Calibri" w:hAnsi="Calibri" w:cs="Calibri"/>
          <w:color w:val="000000"/>
        </w:rPr>
        <w:instrText>9.3</w:instrText>
      </w:r>
      <w:r>
        <w:rPr>
          <w:rFonts w:ascii="Calibri" w:eastAsia="Calibri" w:hAnsi="Calibri" w:cs="Calibri"/>
          <w:color w:val="000000"/>
        </w:rPr>
        <w:tab/>
        <w:instrText>Confidential Strong Local Economy</w:instrText>
      </w:r>
      <w:bookmarkEnd w:id="117"/>
      <w:bookmarkEnd w:id="118"/>
      <w:r>
        <w:rPr>
          <w:rFonts w:ascii="Calibri" w:eastAsia="Calibri" w:hAnsi="Calibri" w:cs="Calibri"/>
          <w:color w:val="000000"/>
        </w:rPr>
        <w:instrText>" \f \l 2</w:instrText>
      </w:r>
      <w:r>
        <w:rPr>
          <w:rFonts w:ascii="Calibri" w:eastAsia="Calibri" w:hAnsi="Calibri" w:cs="Calibri"/>
          <w:color w:val="000000"/>
        </w:rPr>
        <w:fldChar w:fldCharType="end"/>
      </w:r>
      <w:bookmarkStart w:id="119" w:name="9.3__Confidential_Strong_Local_Economy"/>
      <w:r>
        <w:rPr>
          <w:rFonts w:ascii="Calibri" w:eastAsia="Calibri" w:hAnsi="Calibri" w:cs="Calibri"/>
          <w:b/>
          <w:color w:val="000000"/>
        </w:rPr>
        <w:t>9.3</w:t>
      </w:r>
      <w:r>
        <w:rPr>
          <w:rFonts w:ascii="Calibri" w:eastAsia="Calibri" w:hAnsi="Calibri" w:cs="Calibri"/>
          <w:b/>
          <w:color w:val="000000"/>
        </w:rPr>
        <w:tab/>
        <w:t>Confidential Strong Local Economy</w:t>
      </w:r>
    </w:p>
    <w:bookmarkEnd w:id="119"/>
    <w:p w14:paraId="2ED92F0F" w14:textId="77777777" w:rsidR="000274C4" w:rsidRDefault="000274C4" w:rsidP="000274C4">
      <w:pPr>
        <w:ind w:firstLine="720"/>
        <w:rPr>
          <w:rFonts w:ascii="Calibri" w:eastAsia="Calibri" w:hAnsi="Calibri" w:cs="Calibri"/>
          <w:color w:val="000000" w:themeColor="text1"/>
          <w:lang w:val="en-AU"/>
        </w:rPr>
      </w:pPr>
      <w:r w:rsidRPr="5B7D2872">
        <w:rPr>
          <w:rFonts w:ascii="Calibri" w:eastAsia="Calibri" w:hAnsi="Calibri" w:cs="Calibri"/>
          <w:color w:val="000000" w:themeColor="text1"/>
          <w:lang w:val="en-AU"/>
        </w:rPr>
        <w:t>N</w:t>
      </w:r>
      <w:r>
        <w:rPr>
          <w:rFonts w:ascii="Calibri" w:eastAsia="Calibri" w:hAnsi="Calibri" w:cs="Calibri"/>
          <w:color w:val="000000" w:themeColor="text1"/>
          <w:lang w:val="en-AU"/>
        </w:rPr>
        <w:t>o</w:t>
      </w:r>
      <w:r w:rsidRPr="5B7D2872">
        <w:rPr>
          <w:rFonts w:ascii="Calibri" w:eastAsia="Calibri" w:hAnsi="Calibri" w:cs="Calibri"/>
          <w:color w:val="000000" w:themeColor="text1"/>
          <w:lang w:val="en-AU"/>
        </w:rPr>
        <w:t xml:space="preserve"> Reports</w:t>
      </w:r>
    </w:p>
    <w:p w14:paraId="5CEF191B" w14:textId="77777777" w:rsidR="000274C4" w:rsidRDefault="000274C4" w:rsidP="000274C4"/>
    <w:p w14:paraId="5BA305A9" w14:textId="77777777" w:rsidR="000274C4" w:rsidRDefault="000274C4" w:rsidP="000274C4">
      <w:pPr>
        <w:tabs>
          <w:tab w:val="left" w:pos="600"/>
        </w:tabs>
        <w:spacing w:after="120"/>
        <w:ind w:left="600" w:hanging="600"/>
        <w:rPr>
          <w:rFonts w:ascii="Calibri" w:eastAsia="Calibri" w:hAnsi="Calibri" w:cs="Calibri"/>
          <w:b/>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120" w:name="_Toc103181361"/>
      <w:bookmarkStart w:id="121" w:name="_Toc103250015"/>
      <w:r>
        <w:rPr>
          <w:rFonts w:ascii="Calibri" w:eastAsia="Calibri" w:hAnsi="Calibri" w:cs="Calibri"/>
          <w:color w:val="000000"/>
        </w:rPr>
        <w:instrText>9.4</w:instrText>
      </w:r>
      <w:r>
        <w:rPr>
          <w:rFonts w:ascii="Calibri" w:eastAsia="Calibri" w:hAnsi="Calibri" w:cs="Calibri"/>
          <w:color w:val="000000"/>
        </w:rPr>
        <w:tab/>
        <w:instrText>Confidential Sustainable Environment</w:instrText>
      </w:r>
      <w:bookmarkEnd w:id="120"/>
      <w:bookmarkEnd w:id="121"/>
      <w:r>
        <w:rPr>
          <w:rFonts w:ascii="Calibri" w:eastAsia="Calibri" w:hAnsi="Calibri" w:cs="Calibri"/>
          <w:color w:val="000000"/>
        </w:rPr>
        <w:instrText>" \f \l 2</w:instrText>
      </w:r>
      <w:r>
        <w:rPr>
          <w:rFonts w:ascii="Calibri" w:eastAsia="Calibri" w:hAnsi="Calibri" w:cs="Calibri"/>
          <w:color w:val="000000"/>
        </w:rPr>
        <w:fldChar w:fldCharType="end"/>
      </w:r>
      <w:bookmarkStart w:id="122" w:name="9.4__Confidential_Sustainable_Environme"/>
      <w:r>
        <w:rPr>
          <w:rFonts w:ascii="Calibri" w:eastAsia="Calibri" w:hAnsi="Calibri" w:cs="Calibri"/>
          <w:b/>
          <w:color w:val="000000"/>
        </w:rPr>
        <w:t>9.4</w:t>
      </w:r>
      <w:r>
        <w:rPr>
          <w:rFonts w:ascii="Calibri" w:eastAsia="Calibri" w:hAnsi="Calibri" w:cs="Calibri"/>
          <w:b/>
          <w:color w:val="000000"/>
        </w:rPr>
        <w:tab/>
        <w:t>Confidential Sustainable Environment</w:t>
      </w:r>
    </w:p>
    <w:bookmarkEnd w:id="122"/>
    <w:p w14:paraId="181D10F8" w14:textId="77777777" w:rsidR="000274C4" w:rsidRDefault="000274C4" w:rsidP="000274C4">
      <w:pPr>
        <w:ind w:firstLine="720"/>
        <w:rPr>
          <w:rFonts w:ascii="Calibri" w:eastAsia="Calibri" w:hAnsi="Calibri" w:cs="Calibri"/>
          <w:color w:val="000000" w:themeColor="text1"/>
          <w:lang w:val="en-AU"/>
        </w:rPr>
      </w:pPr>
      <w:r w:rsidRPr="5B7D2872">
        <w:rPr>
          <w:rFonts w:ascii="Calibri" w:eastAsia="Calibri" w:hAnsi="Calibri" w:cs="Calibri"/>
          <w:color w:val="000000" w:themeColor="text1"/>
          <w:lang w:val="en-AU"/>
        </w:rPr>
        <w:t>N</w:t>
      </w:r>
      <w:r>
        <w:rPr>
          <w:rFonts w:ascii="Calibri" w:eastAsia="Calibri" w:hAnsi="Calibri" w:cs="Calibri"/>
          <w:color w:val="000000" w:themeColor="text1"/>
          <w:lang w:val="en-AU"/>
        </w:rPr>
        <w:t>o</w:t>
      </w:r>
      <w:r w:rsidRPr="5B7D2872">
        <w:rPr>
          <w:rFonts w:ascii="Calibri" w:eastAsia="Calibri" w:hAnsi="Calibri" w:cs="Calibri"/>
          <w:color w:val="000000" w:themeColor="text1"/>
          <w:lang w:val="en-AU"/>
        </w:rPr>
        <w:t xml:space="preserve"> Reports</w:t>
      </w:r>
    </w:p>
    <w:p w14:paraId="2E20B523" w14:textId="77777777" w:rsidR="000274C4" w:rsidRDefault="000274C4" w:rsidP="000274C4">
      <w:pPr>
        <w:ind w:firstLine="720"/>
        <w:rPr>
          <w:rFonts w:ascii="Calibri" w:hAnsi="Calibri"/>
          <w:color w:val="000000" w:themeColor="text1"/>
          <w:lang w:val="en-AU"/>
        </w:rPr>
      </w:pPr>
    </w:p>
    <w:p w14:paraId="37D1DEA6" w14:textId="77777777" w:rsidR="000274C4" w:rsidRDefault="000274C4" w:rsidP="000274C4">
      <w:pPr>
        <w:tabs>
          <w:tab w:val="left" w:pos="600"/>
        </w:tabs>
        <w:spacing w:after="120"/>
        <w:ind w:left="600" w:hanging="600"/>
        <w:rPr>
          <w:rFonts w:ascii="Calibri" w:eastAsia="Calibri" w:hAnsi="Calibri" w:cs="Calibri"/>
          <w:b/>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123" w:name="_Toc103181362"/>
      <w:bookmarkStart w:id="124" w:name="_Toc103250016"/>
      <w:r>
        <w:rPr>
          <w:rFonts w:ascii="Calibri" w:eastAsia="Calibri" w:hAnsi="Calibri" w:cs="Calibri"/>
          <w:color w:val="000000"/>
        </w:rPr>
        <w:instrText>9.5</w:instrText>
      </w:r>
      <w:r>
        <w:rPr>
          <w:rFonts w:ascii="Calibri" w:eastAsia="Calibri" w:hAnsi="Calibri" w:cs="Calibri"/>
          <w:color w:val="000000"/>
        </w:rPr>
        <w:tab/>
        <w:instrText xml:space="preserve">Confidential High Performing </w:instrText>
      </w:r>
      <w:proofErr w:type="spellStart"/>
      <w:r>
        <w:rPr>
          <w:rFonts w:ascii="Calibri" w:eastAsia="Calibri" w:hAnsi="Calibri" w:cs="Calibri"/>
          <w:color w:val="000000"/>
        </w:rPr>
        <w:instrText>Organisation</w:instrText>
      </w:r>
      <w:bookmarkEnd w:id="123"/>
      <w:bookmarkEnd w:id="124"/>
      <w:proofErr w:type="spellEnd"/>
      <w:r>
        <w:rPr>
          <w:rFonts w:ascii="Calibri" w:eastAsia="Calibri" w:hAnsi="Calibri" w:cs="Calibri"/>
          <w:color w:val="000000"/>
        </w:rPr>
        <w:instrText>" \f \l 2</w:instrText>
      </w:r>
      <w:r>
        <w:rPr>
          <w:rFonts w:ascii="Calibri" w:eastAsia="Calibri" w:hAnsi="Calibri" w:cs="Calibri"/>
          <w:color w:val="000000"/>
        </w:rPr>
        <w:fldChar w:fldCharType="end"/>
      </w:r>
      <w:bookmarkStart w:id="125" w:name="9.5__Confidential_High_Performing_Organ"/>
      <w:r>
        <w:rPr>
          <w:rFonts w:ascii="Calibri" w:eastAsia="Calibri" w:hAnsi="Calibri" w:cs="Calibri"/>
          <w:b/>
          <w:color w:val="000000"/>
        </w:rPr>
        <w:t>9.5</w:t>
      </w:r>
      <w:r>
        <w:rPr>
          <w:rFonts w:ascii="Calibri" w:eastAsia="Calibri" w:hAnsi="Calibri" w:cs="Calibri"/>
          <w:b/>
          <w:color w:val="000000"/>
        </w:rPr>
        <w:tab/>
        <w:t xml:space="preserve">Confidential High Performing </w:t>
      </w:r>
      <w:proofErr w:type="spellStart"/>
      <w:r>
        <w:rPr>
          <w:rFonts w:ascii="Calibri" w:eastAsia="Calibri" w:hAnsi="Calibri" w:cs="Calibri"/>
          <w:b/>
          <w:color w:val="000000"/>
        </w:rPr>
        <w:t>Organisation</w:t>
      </w:r>
      <w:proofErr w:type="spellEnd"/>
    </w:p>
    <w:bookmarkEnd w:id="125"/>
    <w:p w14:paraId="09576578" w14:textId="77777777" w:rsidR="000274C4" w:rsidRDefault="000274C4" w:rsidP="000274C4">
      <w:pPr>
        <w:ind w:firstLine="720"/>
        <w:rPr>
          <w:rFonts w:ascii="Calibri" w:eastAsia="Calibri" w:hAnsi="Calibri" w:cs="Calibri"/>
          <w:color w:val="000000" w:themeColor="text1"/>
          <w:lang w:val="en-AU"/>
        </w:rPr>
      </w:pPr>
      <w:r w:rsidRPr="5B7D2872">
        <w:rPr>
          <w:rFonts w:ascii="Calibri" w:eastAsia="Calibri" w:hAnsi="Calibri" w:cs="Calibri"/>
          <w:color w:val="000000" w:themeColor="text1"/>
          <w:lang w:val="en-AU"/>
        </w:rPr>
        <w:t>N</w:t>
      </w:r>
      <w:r>
        <w:rPr>
          <w:rFonts w:ascii="Calibri" w:eastAsia="Calibri" w:hAnsi="Calibri" w:cs="Calibri"/>
          <w:color w:val="000000" w:themeColor="text1"/>
          <w:lang w:val="en-AU"/>
        </w:rPr>
        <w:t>o</w:t>
      </w:r>
      <w:r w:rsidRPr="5B7D2872">
        <w:rPr>
          <w:rFonts w:ascii="Calibri" w:eastAsia="Calibri" w:hAnsi="Calibri" w:cs="Calibri"/>
          <w:color w:val="000000" w:themeColor="text1"/>
          <w:lang w:val="en-AU"/>
        </w:rPr>
        <w:t xml:space="preserve"> Reports</w:t>
      </w:r>
    </w:p>
    <w:p w14:paraId="78DC53EE" w14:textId="77777777" w:rsidR="000274C4" w:rsidRDefault="000274C4" w:rsidP="000274C4"/>
    <w:p w14:paraId="378CB92A" w14:textId="77777777" w:rsidR="000274C4" w:rsidRDefault="000274C4" w:rsidP="000274C4">
      <w:pPr>
        <w:tabs>
          <w:tab w:val="left" w:pos="600"/>
        </w:tabs>
        <w:spacing w:after="120"/>
        <w:ind w:left="600" w:hanging="600"/>
        <w:rPr>
          <w:rFonts w:ascii="Calibri" w:eastAsia="Calibri" w:hAnsi="Calibri" w:cs="Calibri"/>
          <w:b/>
          <w:color w:val="000000"/>
        </w:rPr>
      </w:pPr>
      <w:r>
        <w:rPr>
          <w:rFonts w:ascii="Calibri" w:eastAsia="Calibri" w:hAnsi="Calibri" w:cs="Calibri"/>
          <w:color w:val="000000"/>
        </w:rPr>
        <w:fldChar w:fldCharType="begin"/>
      </w:r>
      <w:r>
        <w:rPr>
          <w:rFonts w:ascii="Calibri" w:eastAsia="Calibri" w:hAnsi="Calibri" w:cs="Calibri"/>
          <w:color w:val="000000"/>
        </w:rPr>
        <w:instrText>TC "</w:instrText>
      </w:r>
      <w:bookmarkStart w:id="126" w:name="_Toc103181363"/>
      <w:bookmarkStart w:id="127" w:name="_Toc103250017"/>
      <w:r>
        <w:rPr>
          <w:rFonts w:ascii="Calibri" w:eastAsia="Calibri" w:hAnsi="Calibri" w:cs="Calibri"/>
          <w:color w:val="000000"/>
        </w:rPr>
        <w:instrText>9.6</w:instrText>
      </w:r>
      <w:r>
        <w:rPr>
          <w:rFonts w:ascii="Calibri" w:eastAsia="Calibri" w:hAnsi="Calibri" w:cs="Calibri"/>
          <w:color w:val="000000"/>
        </w:rPr>
        <w:tab/>
        <w:instrText>Confidential Notices of Motion</w:instrText>
      </w:r>
      <w:bookmarkEnd w:id="126"/>
      <w:bookmarkEnd w:id="127"/>
      <w:r>
        <w:rPr>
          <w:rFonts w:ascii="Calibri" w:eastAsia="Calibri" w:hAnsi="Calibri" w:cs="Calibri"/>
          <w:color w:val="000000"/>
        </w:rPr>
        <w:instrText>" \f \l 2</w:instrText>
      </w:r>
      <w:r>
        <w:rPr>
          <w:rFonts w:ascii="Calibri" w:eastAsia="Calibri" w:hAnsi="Calibri" w:cs="Calibri"/>
          <w:color w:val="000000"/>
        </w:rPr>
        <w:fldChar w:fldCharType="end"/>
      </w:r>
      <w:bookmarkStart w:id="128" w:name="9.6__Confidential_Notices_of_Motion"/>
      <w:r>
        <w:rPr>
          <w:rFonts w:ascii="Calibri" w:eastAsia="Calibri" w:hAnsi="Calibri" w:cs="Calibri"/>
          <w:b/>
          <w:color w:val="000000"/>
        </w:rPr>
        <w:t>9.6</w:t>
      </w:r>
      <w:r>
        <w:rPr>
          <w:rFonts w:ascii="Calibri" w:eastAsia="Calibri" w:hAnsi="Calibri" w:cs="Calibri"/>
          <w:b/>
          <w:color w:val="000000"/>
        </w:rPr>
        <w:tab/>
        <w:t>Confidential Notices of Motion</w:t>
      </w:r>
    </w:p>
    <w:bookmarkEnd w:id="128"/>
    <w:p w14:paraId="2CA842B9" w14:textId="77777777" w:rsidR="000274C4" w:rsidRPr="00163BE0" w:rsidRDefault="000274C4" w:rsidP="000274C4">
      <w:pPr>
        <w:spacing w:after="120"/>
        <w:ind w:firstLine="720"/>
        <w:rPr>
          <w:rFonts w:ascii="Calibri" w:eastAsia="Calibri" w:hAnsi="Calibri" w:cs="Calibri"/>
          <w:color w:val="000000" w:themeColor="text1"/>
          <w:lang w:val="en-AU"/>
        </w:rPr>
      </w:pPr>
      <w:r w:rsidRPr="7248AEE6">
        <w:rPr>
          <w:rFonts w:ascii="Calibri" w:eastAsia="Calibri" w:hAnsi="Calibri" w:cs="Calibri"/>
          <w:color w:val="000000" w:themeColor="text1"/>
          <w:lang w:val="en-AU"/>
        </w:rPr>
        <w:lastRenderedPageBreak/>
        <w:t>N</w:t>
      </w:r>
      <w:r>
        <w:rPr>
          <w:rFonts w:ascii="Calibri" w:eastAsia="Calibri" w:hAnsi="Calibri" w:cs="Calibri"/>
          <w:color w:val="000000" w:themeColor="text1"/>
          <w:lang w:val="en-AU"/>
        </w:rPr>
        <w:t>o</w:t>
      </w:r>
      <w:r w:rsidRPr="7248AEE6">
        <w:rPr>
          <w:rFonts w:ascii="Calibri" w:eastAsia="Calibri" w:hAnsi="Calibri" w:cs="Calibri"/>
          <w:color w:val="000000" w:themeColor="text1"/>
          <w:lang w:val="en-AU"/>
        </w:rPr>
        <w:t xml:space="preserve"> Confidential Notices of Motion</w:t>
      </w:r>
    </w:p>
    <w:p w14:paraId="4E146B1A" w14:textId="77777777" w:rsidR="000274C4" w:rsidRPr="00163BE0" w:rsidRDefault="000274C4" w:rsidP="000274C4">
      <w:pPr>
        <w:rPr>
          <w:rFonts w:ascii="Calibri" w:hAnsi="Calibri"/>
          <w:lang w:val="en-AU"/>
        </w:rPr>
      </w:pPr>
    </w:p>
    <w:p w14:paraId="005DB19F" w14:textId="77777777" w:rsidR="000274C4" w:rsidRDefault="000274C4" w:rsidP="000274C4">
      <w:pPr>
        <w:tabs>
          <w:tab w:val="left" w:pos="600"/>
        </w:tabs>
        <w:ind w:left="600" w:hanging="600"/>
        <w:rPr>
          <w:rFonts w:ascii="Calibri" w:eastAsia="Calibri" w:hAnsi="Calibri" w:cs="Calibri"/>
          <w:b/>
          <w:color w:val="000000"/>
          <w:sz w:val="28"/>
        </w:rPr>
      </w:pPr>
      <w:r>
        <w:rPr>
          <w:rFonts w:ascii="Calibri" w:eastAsia="Calibri" w:hAnsi="Calibri" w:cs="Calibri"/>
          <w:color w:val="000000"/>
          <w:sz w:val="26"/>
        </w:rPr>
        <w:fldChar w:fldCharType="begin"/>
      </w:r>
      <w:r>
        <w:rPr>
          <w:rFonts w:ascii="Calibri" w:eastAsia="Calibri" w:hAnsi="Calibri" w:cs="Calibri"/>
          <w:color w:val="000000"/>
          <w:sz w:val="26"/>
        </w:rPr>
        <w:instrText>TC "</w:instrText>
      </w:r>
      <w:bookmarkStart w:id="129" w:name="_Toc103181364"/>
      <w:bookmarkStart w:id="130" w:name="_Toc103250018"/>
      <w:r>
        <w:rPr>
          <w:rFonts w:ascii="Calibri" w:eastAsia="Calibri" w:hAnsi="Calibri" w:cs="Calibri"/>
          <w:color w:val="000000"/>
          <w:sz w:val="26"/>
        </w:rPr>
        <w:instrText>12</w:instrText>
      </w:r>
      <w:r>
        <w:rPr>
          <w:rFonts w:ascii="Calibri" w:eastAsia="Calibri" w:hAnsi="Calibri" w:cs="Calibri"/>
          <w:color w:val="000000"/>
          <w:sz w:val="26"/>
        </w:rPr>
        <w:tab/>
        <w:instrText>Closure</w:instrText>
      </w:r>
      <w:bookmarkEnd w:id="129"/>
      <w:bookmarkEnd w:id="130"/>
      <w:r>
        <w:rPr>
          <w:rFonts w:ascii="Calibri" w:eastAsia="Calibri" w:hAnsi="Calibri" w:cs="Calibri"/>
          <w:color w:val="000000"/>
          <w:sz w:val="26"/>
        </w:rPr>
        <w:instrText>" \f \l 1</w:instrText>
      </w:r>
      <w:r>
        <w:rPr>
          <w:rFonts w:ascii="Calibri" w:eastAsia="Calibri" w:hAnsi="Calibri" w:cs="Calibri"/>
          <w:color w:val="000000"/>
          <w:sz w:val="26"/>
        </w:rPr>
        <w:fldChar w:fldCharType="end"/>
      </w:r>
      <w:bookmarkStart w:id="131" w:name="12__Closure"/>
      <w:r>
        <w:rPr>
          <w:rFonts w:ascii="Calibri" w:eastAsia="Calibri" w:hAnsi="Calibri" w:cs="Calibri"/>
          <w:b/>
          <w:color w:val="000000"/>
          <w:sz w:val="28"/>
        </w:rPr>
        <w:t>12</w:t>
      </w:r>
      <w:r>
        <w:rPr>
          <w:rFonts w:ascii="Calibri" w:eastAsia="Calibri" w:hAnsi="Calibri" w:cs="Calibri"/>
          <w:b/>
          <w:color w:val="000000"/>
          <w:sz w:val="28"/>
        </w:rPr>
        <w:tab/>
        <w:t>Closure</w:t>
      </w:r>
    </w:p>
    <w:bookmarkEnd w:id="131"/>
    <w:p w14:paraId="2573C6D4" w14:textId="77777777" w:rsidR="000274C4" w:rsidRDefault="000274C4" w:rsidP="000274C4">
      <w:pPr>
        <w:tabs>
          <w:tab w:val="left" w:pos="600"/>
        </w:tabs>
        <w:ind w:left="600" w:hanging="600"/>
        <w:rPr>
          <w:rFonts w:ascii="Calibri" w:eastAsia="Calibri" w:hAnsi="Calibri" w:cs="Calibri"/>
          <w:b/>
          <w:color w:val="000000"/>
          <w:sz w:val="28"/>
        </w:rPr>
      </w:pPr>
    </w:p>
    <w:p w14:paraId="480E122A" w14:textId="659F70FB" w:rsidR="00A77B3E" w:rsidRDefault="00A77B3E" w:rsidP="000274C4">
      <w:pPr>
        <w:tabs>
          <w:tab w:val="left" w:pos="600"/>
        </w:tabs>
        <w:ind w:left="600" w:hanging="600"/>
        <w:rPr>
          <w:rFonts w:ascii="Calibri" w:eastAsia="Calibri" w:hAnsi="Calibri" w:cs="Calibri"/>
          <w:b/>
          <w:color w:val="000000"/>
          <w:sz w:val="28"/>
        </w:rPr>
      </w:pPr>
    </w:p>
    <w:sectPr w:rsidR="00A77B3E">
      <w:headerReference w:type="even" r:id="rId41"/>
      <w:headerReference w:type="default" r:id="rId42"/>
      <w:footerReference w:type="default" r:id="rId43"/>
      <w:headerReference w:type="first" r:id="rId44"/>
      <w:pgSz w:w="11906" w:h="16838"/>
      <w:pgMar w:top="1440" w:right="1440" w:bottom="1440" w:left="1440" w:header="454" w:footer="45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0CF560" w14:textId="77777777" w:rsidR="00795124" w:rsidRDefault="00795124">
      <w:r>
        <w:separator/>
      </w:r>
    </w:p>
  </w:endnote>
  <w:endnote w:type="continuationSeparator" w:id="0">
    <w:p w14:paraId="7D6F76B9" w14:textId="77777777" w:rsidR="00795124" w:rsidRDefault="007951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quot;Calibri Bold&quot;">
    <w:altName w:val="Cambria"/>
    <w:panose1 w:val="00000000000000000000"/>
    <w:charset w:val="00"/>
    <w:family w:val="roman"/>
    <w:notTrueType/>
    <w:pitch w:val="default"/>
  </w:font>
  <w:font w:name="&quot;Arial&quot;,sans-serif">
    <w:altName w:val="Cambria"/>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Times New Roman">
    <w:altName w:val="Calibri"/>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Calibri-Bold">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Look w:val="04A0" w:firstRow="1" w:lastRow="0" w:firstColumn="1" w:lastColumn="0" w:noHBand="0" w:noVBand="1"/>
    </w:tblPr>
    <w:tblGrid>
      <w:gridCol w:w="3080"/>
      <w:gridCol w:w="3081"/>
      <w:gridCol w:w="3081"/>
    </w:tblGrid>
    <w:tr w:rsidR="00795124" w14:paraId="472F1137" w14:textId="77777777">
      <w:tc>
        <w:tcPr>
          <w:tcW w:w="1650" w:type="pct"/>
        </w:tcPr>
        <w:p w14:paraId="4DB5B99B" w14:textId="77777777" w:rsidR="00795124" w:rsidRDefault="00795124">
          <w:pPr>
            <w:rPr>
              <w:rFonts w:ascii="Calibri" w:eastAsia="Calibri" w:hAnsi="Calibri" w:cs="Calibri"/>
              <w:color w:val="003366"/>
            </w:rPr>
          </w:pPr>
        </w:p>
      </w:tc>
      <w:tc>
        <w:tcPr>
          <w:tcW w:w="1650" w:type="pct"/>
        </w:tcPr>
        <w:p w14:paraId="4F9E53A1" w14:textId="77777777" w:rsidR="00795124" w:rsidRDefault="00795124">
          <w:pPr>
            <w:jc w:val="center"/>
            <w:rPr>
              <w:rFonts w:ascii="Calibri" w:eastAsia="Calibri" w:hAnsi="Calibri" w:cs="Calibri"/>
              <w:color w:val="003366"/>
            </w:rPr>
          </w:pPr>
        </w:p>
      </w:tc>
      <w:tc>
        <w:tcPr>
          <w:tcW w:w="1650" w:type="pct"/>
        </w:tcPr>
        <w:p w14:paraId="07FB1A5D" w14:textId="77777777" w:rsidR="00795124" w:rsidRDefault="00795124">
          <w:pPr>
            <w:jc w:val="right"/>
            <w:rPr>
              <w:rFonts w:ascii="Calibri" w:eastAsia="Calibri" w:hAnsi="Calibri" w:cs="Calibri"/>
              <w:color w:val="003366"/>
            </w:rPr>
          </w:pPr>
          <w:r>
            <w:rPr>
              <w:rFonts w:ascii="Calibri" w:eastAsia="Calibri" w:hAnsi="Calibri" w:cs="Calibri"/>
              <w:color w:val="003366"/>
            </w:rPr>
            <w:fldChar w:fldCharType="begin"/>
          </w:r>
          <w:r>
            <w:rPr>
              <w:rFonts w:ascii="Calibri" w:eastAsia="Calibri" w:hAnsi="Calibri" w:cs="Calibri"/>
              <w:color w:val="003366"/>
            </w:rPr>
            <w:instrText>PAGE</w:instrText>
          </w:r>
          <w:r>
            <w:rPr>
              <w:rFonts w:ascii="Calibri" w:eastAsia="Calibri" w:hAnsi="Calibri" w:cs="Calibri"/>
              <w:color w:val="003366"/>
            </w:rPr>
            <w:fldChar w:fldCharType="separate"/>
          </w:r>
          <w:r>
            <w:rPr>
              <w:rFonts w:ascii="Calibri" w:eastAsia="Calibri" w:hAnsi="Calibri" w:cs="Calibri"/>
              <w:color w:val="003366"/>
            </w:rPr>
            <w:t>220</w:t>
          </w:r>
          <w:r>
            <w:rPr>
              <w:rFonts w:ascii="Calibri" w:eastAsia="Calibri" w:hAnsi="Calibri" w:cs="Calibri"/>
              <w:color w:val="003366"/>
            </w:rPr>
            <w:fldChar w:fldCharType="end"/>
          </w:r>
          <w:r>
            <w:rPr>
              <w:rFonts w:ascii="Calibri" w:eastAsia="Calibri" w:hAnsi="Calibri" w:cs="Calibri"/>
              <w:color w:val="003366"/>
            </w:rPr>
            <w:t xml:space="preserve"> | </w:t>
          </w:r>
          <w:r>
            <w:rPr>
              <w:rFonts w:ascii="Calibri" w:eastAsia="Calibri" w:hAnsi="Calibri" w:cs="Calibri"/>
              <w:color w:val="003366"/>
            </w:rPr>
            <w:fldChar w:fldCharType="begin"/>
          </w:r>
          <w:r>
            <w:rPr>
              <w:rFonts w:ascii="Calibri" w:eastAsia="Calibri" w:hAnsi="Calibri" w:cs="Calibri"/>
              <w:color w:val="003366"/>
            </w:rPr>
            <w:instrText>NUMPAGES</w:instrText>
          </w:r>
          <w:r>
            <w:rPr>
              <w:rFonts w:ascii="Calibri" w:eastAsia="Calibri" w:hAnsi="Calibri" w:cs="Calibri"/>
              <w:color w:val="003366"/>
            </w:rPr>
            <w:fldChar w:fldCharType="separate"/>
          </w:r>
          <w:r>
            <w:rPr>
              <w:rFonts w:ascii="Calibri" w:eastAsia="Calibri" w:hAnsi="Calibri" w:cs="Calibri"/>
              <w:color w:val="003366"/>
            </w:rPr>
            <w:t>726</w:t>
          </w:r>
          <w:r>
            <w:rPr>
              <w:rFonts w:ascii="Calibri" w:eastAsia="Calibri" w:hAnsi="Calibri" w:cs="Calibri"/>
              <w:color w:val="003366"/>
            </w:rPr>
            <w:fldChar w:fldCharType="end"/>
          </w: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Look w:val="04A0" w:firstRow="1" w:lastRow="0" w:firstColumn="1" w:lastColumn="0" w:noHBand="0" w:noVBand="1"/>
    </w:tblPr>
    <w:tblGrid>
      <w:gridCol w:w="3080"/>
      <w:gridCol w:w="3081"/>
      <w:gridCol w:w="3081"/>
    </w:tblGrid>
    <w:tr w:rsidR="00795124" w14:paraId="6851D454" w14:textId="77777777">
      <w:tc>
        <w:tcPr>
          <w:tcW w:w="1650" w:type="pct"/>
        </w:tcPr>
        <w:p w14:paraId="3541A64A" w14:textId="77777777" w:rsidR="00795124" w:rsidRDefault="00795124">
          <w:pPr>
            <w:rPr>
              <w:rFonts w:ascii="Calibri" w:eastAsia="Calibri" w:hAnsi="Calibri" w:cs="Calibri"/>
              <w:color w:val="003366"/>
            </w:rPr>
          </w:pPr>
        </w:p>
      </w:tc>
      <w:tc>
        <w:tcPr>
          <w:tcW w:w="1650" w:type="pct"/>
        </w:tcPr>
        <w:p w14:paraId="32953DE6" w14:textId="77777777" w:rsidR="00795124" w:rsidRDefault="00795124">
          <w:pPr>
            <w:jc w:val="center"/>
            <w:rPr>
              <w:rFonts w:ascii="Calibri" w:eastAsia="Calibri" w:hAnsi="Calibri" w:cs="Calibri"/>
              <w:color w:val="003366"/>
            </w:rPr>
          </w:pPr>
        </w:p>
      </w:tc>
      <w:tc>
        <w:tcPr>
          <w:tcW w:w="1650" w:type="pct"/>
        </w:tcPr>
        <w:p w14:paraId="2274724E" w14:textId="77777777" w:rsidR="00795124" w:rsidRDefault="00795124">
          <w:pPr>
            <w:jc w:val="right"/>
            <w:rPr>
              <w:rFonts w:ascii="Calibri" w:eastAsia="Calibri" w:hAnsi="Calibri" w:cs="Calibri"/>
              <w:color w:val="003366"/>
            </w:rPr>
          </w:pPr>
          <w:r>
            <w:rPr>
              <w:rFonts w:ascii="Calibri" w:eastAsia="Calibri" w:hAnsi="Calibri" w:cs="Calibri"/>
              <w:color w:val="003366"/>
            </w:rPr>
            <w:fldChar w:fldCharType="begin"/>
          </w:r>
          <w:r>
            <w:rPr>
              <w:rFonts w:ascii="Calibri" w:eastAsia="Calibri" w:hAnsi="Calibri" w:cs="Calibri"/>
              <w:color w:val="003366"/>
            </w:rPr>
            <w:instrText>PAGE</w:instrText>
          </w:r>
          <w:r>
            <w:rPr>
              <w:rFonts w:ascii="Calibri" w:eastAsia="Calibri" w:hAnsi="Calibri" w:cs="Calibri"/>
              <w:color w:val="003366"/>
            </w:rPr>
            <w:fldChar w:fldCharType="separate"/>
          </w:r>
          <w:r>
            <w:rPr>
              <w:rFonts w:ascii="Calibri" w:eastAsia="Calibri" w:hAnsi="Calibri" w:cs="Calibri"/>
              <w:color w:val="003366"/>
            </w:rPr>
            <w:t>671</w:t>
          </w:r>
          <w:r>
            <w:rPr>
              <w:rFonts w:ascii="Calibri" w:eastAsia="Calibri" w:hAnsi="Calibri" w:cs="Calibri"/>
              <w:color w:val="003366"/>
            </w:rPr>
            <w:fldChar w:fldCharType="end"/>
          </w:r>
          <w:r>
            <w:rPr>
              <w:rFonts w:ascii="Calibri" w:eastAsia="Calibri" w:hAnsi="Calibri" w:cs="Calibri"/>
              <w:color w:val="003366"/>
            </w:rPr>
            <w:t xml:space="preserve"> | </w:t>
          </w:r>
          <w:r>
            <w:rPr>
              <w:rFonts w:ascii="Calibri" w:eastAsia="Calibri" w:hAnsi="Calibri" w:cs="Calibri"/>
              <w:color w:val="003366"/>
            </w:rPr>
            <w:fldChar w:fldCharType="begin"/>
          </w:r>
          <w:r>
            <w:rPr>
              <w:rFonts w:ascii="Calibri" w:eastAsia="Calibri" w:hAnsi="Calibri" w:cs="Calibri"/>
              <w:color w:val="003366"/>
            </w:rPr>
            <w:instrText>NUMPAGES</w:instrText>
          </w:r>
          <w:r>
            <w:rPr>
              <w:rFonts w:ascii="Calibri" w:eastAsia="Calibri" w:hAnsi="Calibri" w:cs="Calibri"/>
              <w:color w:val="003366"/>
            </w:rPr>
            <w:fldChar w:fldCharType="separate"/>
          </w:r>
          <w:r>
            <w:rPr>
              <w:rFonts w:ascii="Calibri" w:eastAsia="Calibri" w:hAnsi="Calibri" w:cs="Calibri"/>
              <w:color w:val="003366"/>
            </w:rPr>
            <w:t>726</w:t>
          </w:r>
          <w:r>
            <w:rPr>
              <w:rFonts w:ascii="Calibri" w:eastAsia="Calibri" w:hAnsi="Calibri" w:cs="Calibri"/>
              <w:color w:val="003366"/>
            </w:rPr>
            <w:fldChar w:fldCharType="end"/>
          </w: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Look w:val="04A0" w:firstRow="1" w:lastRow="0" w:firstColumn="1" w:lastColumn="0" w:noHBand="0" w:noVBand="1"/>
    </w:tblPr>
    <w:tblGrid>
      <w:gridCol w:w="3080"/>
      <w:gridCol w:w="3081"/>
      <w:gridCol w:w="3081"/>
    </w:tblGrid>
    <w:tr w:rsidR="00795124" w14:paraId="28D18A05" w14:textId="77777777">
      <w:tc>
        <w:tcPr>
          <w:tcW w:w="1650" w:type="pct"/>
        </w:tcPr>
        <w:p w14:paraId="329BCB36" w14:textId="77777777" w:rsidR="00795124" w:rsidRDefault="00795124">
          <w:pPr>
            <w:rPr>
              <w:rFonts w:ascii="Calibri" w:eastAsia="Calibri" w:hAnsi="Calibri" w:cs="Calibri"/>
              <w:color w:val="003366"/>
            </w:rPr>
          </w:pPr>
        </w:p>
      </w:tc>
      <w:tc>
        <w:tcPr>
          <w:tcW w:w="1650" w:type="pct"/>
        </w:tcPr>
        <w:p w14:paraId="1DCFB302" w14:textId="77777777" w:rsidR="00795124" w:rsidRDefault="00795124">
          <w:pPr>
            <w:jc w:val="center"/>
            <w:rPr>
              <w:rFonts w:ascii="Calibri" w:eastAsia="Calibri" w:hAnsi="Calibri" w:cs="Calibri"/>
              <w:color w:val="003366"/>
            </w:rPr>
          </w:pPr>
        </w:p>
      </w:tc>
      <w:tc>
        <w:tcPr>
          <w:tcW w:w="1650" w:type="pct"/>
        </w:tcPr>
        <w:p w14:paraId="441305C7" w14:textId="77777777" w:rsidR="00795124" w:rsidRDefault="00795124">
          <w:pPr>
            <w:jc w:val="right"/>
            <w:rPr>
              <w:rFonts w:ascii="Calibri" w:eastAsia="Calibri" w:hAnsi="Calibri" w:cs="Calibri"/>
              <w:color w:val="003366"/>
            </w:rPr>
          </w:pPr>
          <w:r>
            <w:rPr>
              <w:rFonts w:ascii="Calibri" w:eastAsia="Calibri" w:hAnsi="Calibri" w:cs="Calibri"/>
              <w:color w:val="003366"/>
            </w:rPr>
            <w:fldChar w:fldCharType="begin"/>
          </w:r>
          <w:r>
            <w:rPr>
              <w:rFonts w:ascii="Calibri" w:eastAsia="Calibri" w:hAnsi="Calibri" w:cs="Calibri"/>
              <w:color w:val="003366"/>
            </w:rPr>
            <w:instrText>PAGE</w:instrText>
          </w:r>
          <w:r>
            <w:rPr>
              <w:rFonts w:ascii="Calibri" w:eastAsia="Calibri" w:hAnsi="Calibri" w:cs="Calibri"/>
              <w:color w:val="003366"/>
            </w:rPr>
            <w:fldChar w:fldCharType="separate"/>
          </w:r>
          <w:r>
            <w:rPr>
              <w:rFonts w:ascii="Calibri" w:eastAsia="Calibri" w:hAnsi="Calibri" w:cs="Calibri"/>
              <w:color w:val="003366"/>
            </w:rPr>
            <w:t>243</w:t>
          </w:r>
          <w:r>
            <w:rPr>
              <w:rFonts w:ascii="Calibri" w:eastAsia="Calibri" w:hAnsi="Calibri" w:cs="Calibri"/>
              <w:color w:val="003366"/>
            </w:rPr>
            <w:fldChar w:fldCharType="end"/>
          </w:r>
          <w:r>
            <w:rPr>
              <w:rFonts w:ascii="Calibri" w:eastAsia="Calibri" w:hAnsi="Calibri" w:cs="Calibri"/>
              <w:color w:val="003366"/>
            </w:rPr>
            <w:t xml:space="preserve"> | </w:t>
          </w:r>
          <w:r>
            <w:rPr>
              <w:rFonts w:ascii="Calibri" w:eastAsia="Calibri" w:hAnsi="Calibri" w:cs="Calibri"/>
              <w:color w:val="003366"/>
            </w:rPr>
            <w:fldChar w:fldCharType="begin"/>
          </w:r>
          <w:r>
            <w:rPr>
              <w:rFonts w:ascii="Calibri" w:eastAsia="Calibri" w:hAnsi="Calibri" w:cs="Calibri"/>
              <w:color w:val="003366"/>
            </w:rPr>
            <w:instrText>NUMPAGES</w:instrText>
          </w:r>
          <w:r>
            <w:rPr>
              <w:rFonts w:ascii="Calibri" w:eastAsia="Calibri" w:hAnsi="Calibri" w:cs="Calibri"/>
              <w:color w:val="003366"/>
            </w:rPr>
            <w:fldChar w:fldCharType="separate"/>
          </w:r>
          <w:r>
            <w:rPr>
              <w:rFonts w:ascii="Calibri" w:eastAsia="Calibri" w:hAnsi="Calibri" w:cs="Calibri"/>
              <w:color w:val="003366"/>
            </w:rPr>
            <w:t>243</w:t>
          </w:r>
          <w:r>
            <w:rPr>
              <w:rFonts w:ascii="Calibri" w:eastAsia="Calibri" w:hAnsi="Calibri" w:cs="Calibri"/>
              <w:color w:val="003366"/>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B9A997" w14:textId="77777777" w:rsidR="00795124" w:rsidRDefault="00795124">
      <w:r>
        <w:separator/>
      </w:r>
    </w:p>
  </w:footnote>
  <w:footnote w:type="continuationSeparator" w:id="0">
    <w:p w14:paraId="56A938BE" w14:textId="77777777" w:rsidR="00795124" w:rsidRDefault="007951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CellMar>
        <w:bottom w:w="80" w:type="dxa"/>
      </w:tblCellMar>
      <w:tblLook w:val="04A0" w:firstRow="1" w:lastRow="0" w:firstColumn="1" w:lastColumn="0" w:noHBand="0" w:noVBand="1"/>
    </w:tblPr>
    <w:tblGrid>
      <w:gridCol w:w="11628"/>
      <w:gridCol w:w="494"/>
    </w:tblGrid>
    <w:tr w:rsidR="00795124" w14:paraId="678F5D5F" w14:textId="77777777">
      <w:tc>
        <w:tcPr>
          <w:tcW w:w="0" w:type="auto"/>
        </w:tcPr>
        <w:p w14:paraId="4A9188CD" w14:textId="77777777" w:rsidR="00795124" w:rsidRDefault="00795124">
          <w:pPr>
            <w:rPr>
              <w:rFonts w:ascii="Calibri" w:eastAsia="Calibri" w:hAnsi="Calibri" w:cs="Calibri"/>
              <w:color w:val="003366"/>
            </w:rPr>
          </w:pPr>
          <w:r>
            <w:rPr>
              <w:rFonts w:ascii="Calibri" w:eastAsia="Calibri" w:hAnsi="Calibri" w:cs="Calibri"/>
              <w:color w:val="003366"/>
            </w:rPr>
            <w:t>AGENDA - Scheduled Council Meeting 16 May 2022</w:t>
          </w:r>
        </w:p>
      </w:tc>
      <w:tc>
        <w:tcPr>
          <w:tcW w:w="0" w:type="auto"/>
        </w:tcPr>
        <w:p w14:paraId="4C39FC42" w14:textId="77777777" w:rsidR="00795124" w:rsidRDefault="00795124">
          <w:pPr>
            <w:jc w:val="right"/>
            <w:rPr>
              <w:rFonts w:ascii="Calibri" w:eastAsia="Calibri" w:hAnsi="Calibri" w:cs="Calibri"/>
              <w:color w:val="003366"/>
            </w:rPr>
          </w:pPr>
          <w:r>
            <w:rPr>
              <w:rFonts w:ascii="Calibri" w:eastAsia="Calibri" w:hAnsi="Calibri" w:cs="Calibri"/>
              <w:color w:val="003366"/>
            </w:rPr>
            <w:t xml:space="preserve"> </w:t>
          </w:r>
        </w:p>
      </w:tc>
    </w:tr>
  </w:tbl>
  <w:p w14:paraId="01FDE6D9" w14:textId="77777777" w:rsidR="00795124" w:rsidRDefault="00795124">
    <w:pPr>
      <w:rPr>
        <w:rFonts w:ascii="Calibri" w:eastAsia="Calibri" w:hAnsi="Calibri" w:cs="Calibri"/>
        <w:color w:val="003366"/>
      </w:rPr>
    </w:pPr>
    <w:r>
      <w:rPr>
        <w:rFonts w:ascii="Calibri" w:eastAsia="Calibri" w:hAnsi="Calibri" w:cs="Calibri"/>
        <w:noProof/>
        <w:color w:val="003366"/>
      </w:rPr>
      <w:drawing>
        <wp:anchor distT="0" distB="0" distL="114300" distR="114300" simplePos="0" relativeHeight="251667968" behindDoc="1" locked="0" layoutInCell="1" allowOverlap="1" wp14:anchorId="65A15F62" wp14:editId="7AD51308">
          <wp:simplePos x="0" y="0"/>
          <wp:positionH relativeFrom="page">
            <wp:posOffset>0</wp:posOffset>
          </wp:positionH>
          <wp:positionV relativeFrom="page">
            <wp:posOffset>0</wp:posOffset>
          </wp:positionV>
          <wp:extent cx="7560310" cy="772911"/>
          <wp:effectExtent l="0" t="0" r="0" b="0"/>
          <wp:wrapNone/>
          <wp:docPr id="100033" name="Picture 1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4" name=""/>
                  <pic:cNvPicPr>
                    <a:picLocks noChangeAspect="1"/>
                  </pic:cNvPicPr>
                </pic:nvPicPr>
                <pic:blipFill>
                  <a:blip r:embed="rId1"/>
                  <a:stretch>
                    <a:fillRect/>
                  </a:stretch>
                </pic:blipFill>
                <pic:spPr>
                  <a:xfrm>
                    <a:off x="0" y="0"/>
                    <a:ext cx="7560310" cy="772911"/>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CellMar>
        <w:bottom w:w="80" w:type="dxa"/>
      </w:tblCellMar>
      <w:tblLook w:val="04A0" w:firstRow="1" w:lastRow="0" w:firstColumn="1" w:lastColumn="0" w:noHBand="0" w:noVBand="1"/>
    </w:tblPr>
    <w:tblGrid>
      <w:gridCol w:w="11628"/>
      <w:gridCol w:w="494"/>
    </w:tblGrid>
    <w:tr w:rsidR="00795124" w14:paraId="2D5CEB79" w14:textId="77777777">
      <w:tc>
        <w:tcPr>
          <w:tcW w:w="0" w:type="auto"/>
        </w:tcPr>
        <w:p w14:paraId="2109279E" w14:textId="77777777" w:rsidR="00795124" w:rsidRDefault="00795124" w:rsidP="008464F8">
          <w:pPr>
            <w:pStyle w:val="Header"/>
            <w:jc w:val="left"/>
            <w:rPr>
              <w:rFonts w:eastAsia="Calibri" w:cs="Calibri"/>
              <w:b w:val="0"/>
              <w:color w:val="003366"/>
              <w:sz w:val="24"/>
            </w:rPr>
          </w:pPr>
          <w:r>
            <w:rPr>
              <w:rFonts w:eastAsia="Calibri" w:cs="Calibri"/>
              <w:b w:val="0"/>
              <w:color w:val="003366"/>
              <w:sz w:val="24"/>
            </w:rPr>
            <w:t>AGENDA - Scheduled Council Meeting 16 May 2022</w:t>
          </w:r>
        </w:p>
      </w:tc>
      <w:tc>
        <w:tcPr>
          <w:tcW w:w="0" w:type="auto"/>
        </w:tcPr>
        <w:p w14:paraId="7741AB7E" w14:textId="77777777" w:rsidR="00795124" w:rsidRDefault="00795124" w:rsidP="008464F8">
          <w:pPr>
            <w:pStyle w:val="Header"/>
            <w:jc w:val="right"/>
            <w:rPr>
              <w:rFonts w:eastAsia="Calibri" w:cs="Calibri"/>
              <w:b w:val="0"/>
              <w:color w:val="003366"/>
              <w:sz w:val="24"/>
            </w:rPr>
          </w:pPr>
          <w:r>
            <w:rPr>
              <w:rFonts w:eastAsia="Calibri" w:cs="Calibri"/>
              <w:b w:val="0"/>
              <w:color w:val="003366"/>
              <w:sz w:val="24"/>
            </w:rPr>
            <w:t xml:space="preserve"> </w:t>
          </w:r>
        </w:p>
      </w:tc>
    </w:tr>
  </w:tbl>
  <w:p w14:paraId="60C24D9B" w14:textId="77777777" w:rsidR="00795124" w:rsidRDefault="00795124" w:rsidP="008464F8">
    <w:pPr>
      <w:pStyle w:val="Header"/>
      <w:jc w:val="left"/>
      <w:rPr>
        <w:rFonts w:eastAsia="Calibri" w:cs="Calibri"/>
        <w:b w:val="0"/>
        <w:color w:val="003366"/>
        <w:sz w:val="24"/>
      </w:rPr>
    </w:pPr>
    <w:r>
      <w:rPr>
        <w:rFonts w:eastAsia="Calibri" w:cs="Calibri"/>
        <w:b w:val="0"/>
        <w:color w:val="003366"/>
        <w:sz w:val="24"/>
      </w:rPr>
      <w:drawing>
        <wp:anchor distT="0" distB="0" distL="114300" distR="114300" simplePos="0" relativeHeight="251668992" behindDoc="1" locked="0" layoutInCell="1" allowOverlap="1" wp14:anchorId="3B1FB1AD" wp14:editId="49F0024E">
          <wp:simplePos x="0" y="0"/>
          <wp:positionH relativeFrom="page">
            <wp:posOffset>0</wp:posOffset>
          </wp:positionH>
          <wp:positionV relativeFrom="page">
            <wp:posOffset>0</wp:posOffset>
          </wp:positionV>
          <wp:extent cx="7560310" cy="772911"/>
          <wp:effectExtent l="0" t="0" r="0" b="0"/>
          <wp:wrapNone/>
          <wp:docPr id="100037" name="Picture 1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8" name=""/>
                  <pic:cNvPicPr>
                    <a:picLocks noChangeAspect="1"/>
                  </pic:cNvPicPr>
                </pic:nvPicPr>
                <pic:blipFill>
                  <a:blip r:embed="rId1"/>
                  <a:stretch>
                    <a:fillRect/>
                  </a:stretch>
                </pic:blipFill>
                <pic:spPr>
                  <a:xfrm>
                    <a:off x="0" y="0"/>
                    <a:ext cx="7560310" cy="772911"/>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38BC09" w14:textId="77777777" w:rsidR="00795124" w:rsidRDefault="0079512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CellMar>
        <w:bottom w:w="80" w:type="dxa"/>
      </w:tblCellMar>
      <w:tblLook w:val="04A0" w:firstRow="1" w:lastRow="0" w:firstColumn="1" w:lastColumn="0" w:noHBand="0" w:noVBand="1"/>
    </w:tblPr>
    <w:tblGrid>
      <w:gridCol w:w="11628"/>
      <w:gridCol w:w="494"/>
    </w:tblGrid>
    <w:tr w:rsidR="00795124" w14:paraId="6598F440" w14:textId="77777777">
      <w:tc>
        <w:tcPr>
          <w:tcW w:w="0" w:type="auto"/>
        </w:tcPr>
        <w:p w14:paraId="4551A74E" w14:textId="77777777" w:rsidR="00795124" w:rsidRDefault="00795124">
          <w:pPr>
            <w:rPr>
              <w:rFonts w:ascii="Calibri" w:eastAsia="Calibri" w:hAnsi="Calibri" w:cs="Calibri"/>
              <w:color w:val="003366"/>
            </w:rPr>
          </w:pPr>
          <w:r>
            <w:rPr>
              <w:rFonts w:ascii="Calibri" w:eastAsia="Calibri" w:hAnsi="Calibri" w:cs="Calibri"/>
              <w:color w:val="003366"/>
            </w:rPr>
            <w:t>AGENDA - Scheduled Council Meeting 16 May 2022</w:t>
          </w:r>
        </w:p>
      </w:tc>
      <w:tc>
        <w:tcPr>
          <w:tcW w:w="0" w:type="auto"/>
        </w:tcPr>
        <w:p w14:paraId="688C334D" w14:textId="77777777" w:rsidR="00795124" w:rsidRDefault="00795124">
          <w:pPr>
            <w:jc w:val="right"/>
            <w:rPr>
              <w:rFonts w:ascii="Calibri" w:eastAsia="Calibri" w:hAnsi="Calibri" w:cs="Calibri"/>
              <w:color w:val="003366"/>
            </w:rPr>
          </w:pPr>
          <w:r>
            <w:rPr>
              <w:rFonts w:ascii="Calibri" w:eastAsia="Calibri" w:hAnsi="Calibri" w:cs="Calibri"/>
              <w:color w:val="003366"/>
            </w:rPr>
            <w:t xml:space="preserve"> </w:t>
          </w:r>
        </w:p>
      </w:tc>
    </w:tr>
  </w:tbl>
  <w:p w14:paraId="37DF2EF1" w14:textId="77777777" w:rsidR="00795124" w:rsidRDefault="00795124">
    <w:pPr>
      <w:rPr>
        <w:rFonts w:ascii="Calibri" w:eastAsia="Calibri" w:hAnsi="Calibri" w:cs="Calibri"/>
        <w:color w:val="003366"/>
      </w:rPr>
    </w:pPr>
    <w:r>
      <w:rPr>
        <w:rFonts w:ascii="Calibri" w:eastAsia="Calibri" w:hAnsi="Calibri" w:cs="Calibri"/>
        <w:noProof/>
        <w:color w:val="003366"/>
      </w:rPr>
      <w:drawing>
        <wp:anchor distT="0" distB="0" distL="114300" distR="114300" simplePos="0" relativeHeight="251679744" behindDoc="1" locked="0" layoutInCell="1" allowOverlap="1" wp14:anchorId="1FF1F9A3" wp14:editId="21029BFD">
          <wp:simplePos x="0" y="0"/>
          <wp:positionH relativeFrom="page">
            <wp:posOffset>0</wp:posOffset>
          </wp:positionH>
          <wp:positionV relativeFrom="page">
            <wp:posOffset>0</wp:posOffset>
          </wp:positionV>
          <wp:extent cx="7560310" cy="772911"/>
          <wp:effectExtent l="0" t="0" r="0" b="0"/>
          <wp:wrapNone/>
          <wp:docPr id="100043" name="Picture 10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4" name=""/>
                  <pic:cNvPicPr>
                    <a:picLocks noChangeAspect="1"/>
                  </pic:cNvPicPr>
                </pic:nvPicPr>
                <pic:blipFill>
                  <a:blip r:embed="rId1"/>
                  <a:stretch>
                    <a:fillRect/>
                  </a:stretch>
                </pic:blipFill>
                <pic:spPr>
                  <a:xfrm>
                    <a:off x="0" y="0"/>
                    <a:ext cx="7560310" cy="772911"/>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5F0BC4" w14:textId="77777777" w:rsidR="00795124" w:rsidRDefault="0079512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06AD4"/>
    <w:multiLevelType w:val="hybridMultilevel"/>
    <w:tmpl w:val="FFFFFFFF"/>
    <w:lvl w:ilvl="0" w:tplc="2660755A">
      <w:start w:val="1"/>
      <w:numFmt w:val="lowerLetter"/>
      <w:lvlText w:val="%1)"/>
      <w:lvlJc w:val="left"/>
      <w:pPr>
        <w:ind w:left="1080" w:hanging="360"/>
      </w:pPr>
    </w:lvl>
    <w:lvl w:ilvl="1" w:tplc="5838B5E4">
      <w:start w:val="1"/>
      <w:numFmt w:val="lowerLetter"/>
      <w:lvlText w:val="%2."/>
      <w:lvlJc w:val="left"/>
      <w:pPr>
        <w:ind w:left="1800" w:hanging="360"/>
      </w:pPr>
    </w:lvl>
    <w:lvl w:ilvl="2" w:tplc="8984F820">
      <w:start w:val="1"/>
      <w:numFmt w:val="lowerRoman"/>
      <w:lvlText w:val="%3."/>
      <w:lvlJc w:val="right"/>
      <w:pPr>
        <w:ind w:left="2520" w:hanging="180"/>
      </w:pPr>
    </w:lvl>
    <w:lvl w:ilvl="3" w:tplc="7F263C66">
      <w:start w:val="1"/>
      <w:numFmt w:val="decimal"/>
      <w:lvlText w:val="%4."/>
      <w:lvlJc w:val="left"/>
      <w:pPr>
        <w:ind w:left="3240" w:hanging="360"/>
      </w:pPr>
    </w:lvl>
    <w:lvl w:ilvl="4" w:tplc="5EA2C8E0">
      <w:start w:val="1"/>
      <w:numFmt w:val="lowerLetter"/>
      <w:lvlText w:val="%5."/>
      <w:lvlJc w:val="left"/>
      <w:pPr>
        <w:ind w:left="3960" w:hanging="360"/>
      </w:pPr>
    </w:lvl>
    <w:lvl w:ilvl="5" w:tplc="BA88850A">
      <w:start w:val="1"/>
      <w:numFmt w:val="lowerRoman"/>
      <w:lvlText w:val="%6."/>
      <w:lvlJc w:val="right"/>
      <w:pPr>
        <w:ind w:left="4680" w:hanging="180"/>
      </w:pPr>
    </w:lvl>
    <w:lvl w:ilvl="6" w:tplc="437AFAA4">
      <w:start w:val="1"/>
      <w:numFmt w:val="decimal"/>
      <w:lvlText w:val="%7."/>
      <w:lvlJc w:val="left"/>
      <w:pPr>
        <w:ind w:left="5400" w:hanging="360"/>
      </w:pPr>
    </w:lvl>
    <w:lvl w:ilvl="7" w:tplc="24C4DA30">
      <w:start w:val="1"/>
      <w:numFmt w:val="lowerLetter"/>
      <w:lvlText w:val="%8."/>
      <w:lvlJc w:val="left"/>
      <w:pPr>
        <w:ind w:left="6120" w:hanging="360"/>
      </w:pPr>
    </w:lvl>
    <w:lvl w:ilvl="8" w:tplc="275660C0">
      <w:start w:val="1"/>
      <w:numFmt w:val="lowerRoman"/>
      <w:lvlText w:val="%9."/>
      <w:lvlJc w:val="right"/>
      <w:pPr>
        <w:ind w:left="6840" w:hanging="180"/>
      </w:pPr>
    </w:lvl>
  </w:abstractNum>
  <w:abstractNum w:abstractNumId="1" w15:restartNumberingAfterBreak="0">
    <w:nsid w:val="00991E9A"/>
    <w:multiLevelType w:val="multilevel"/>
    <w:tmpl w:val="65D2873A"/>
    <w:lvl w:ilvl="0">
      <w:start w:val="1"/>
      <w:numFmt w:val="bullet"/>
      <w:lvlText w:val=""/>
      <w:lvlJc w:val="left"/>
      <w:pPr>
        <w:tabs>
          <w:tab w:val="num" w:pos="720"/>
        </w:tabs>
        <w:ind w:left="1080" w:hanging="360"/>
      </w:pPr>
      <w:rPr>
        <w:rFonts w:ascii="Wingdings" w:hAnsi="Wingdings" w:hint="default"/>
        <w:sz w:val="20"/>
      </w:rPr>
    </w:lvl>
    <w:lvl w:ilvl="1" w:tentative="1">
      <w:start w:val="1"/>
      <w:numFmt w:val="bullet"/>
      <w:lvlText w:val=""/>
      <w:lvlJc w:val="left"/>
      <w:pPr>
        <w:tabs>
          <w:tab w:val="num" w:pos="1440"/>
        </w:tabs>
        <w:ind w:left="1800" w:hanging="360"/>
      </w:pPr>
      <w:rPr>
        <w:rFonts w:ascii="Wingdings" w:hAnsi="Wingdings" w:hint="default"/>
        <w:sz w:val="20"/>
      </w:rPr>
    </w:lvl>
    <w:lvl w:ilvl="2" w:tentative="1">
      <w:start w:val="1"/>
      <w:numFmt w:val="bullet"/>
      <w:lvlText w:val=""/>
      <w:lvlJc w:val="left"/>
      <w:pPr>
        <w:tabs>
          <w:tab w:val="num" w:pos="2160"/>
        </w:tabs>
        <w:ind w:left="2520" w:hanging="360"/>
      </w:pPr>
      <w:rPr>
        <w:rFonts w:ascii="Wingdings" w:hAnsi="Wingdings" w:hint="default"/>
        <w:sz w:val="20"/>
      </w:rPr>
    </w:lvl>
    <w:lvl w:ilvl="3" w:tentative="1">
      <w:start w:val="1"/>
      <w:numFmt w:val="bullet"/>
      <w:lvlText w:val=""/>
      <w:lvlJc w:val="left"/>
      <w:pPr>
        <w:tabs>
          <w:tab w:val="num" w:pos="2880"/>
        </w:tabs>
        <w:ind w:left="3240" w:hanging="360"/>
      </w:pPr>
      <w:rPr>
        <w:rFonts w:ascii="Wingdings" w:hAnsi="Wingdings" w:hint="default"/>
        <w:sz w:val="20"/>
      </w:rPr>
    </w:lvl>
    <w:lvl w:ilvl="4" w:tentative="1">
      <w:start w:val="1"/>
      <w:numFmt w:val="bullet"/>
      <w:lvlText w:val=""/>
      <w:lvlJc w:val="left"/>
      <w:pPr>
        <w:tabs>
          <w:tab w:val="num" w:pos="3600"/>
        </w:tabs>
        <w:ind w:left="3960" w:hanging="360"/>
      </w:pPr>
      <w:rPr>
        <w:rFonts w:ascii="Wingdings" w:hAnsi="Wingdings" w:hint="default"/>
        <w:sz w:val="20"/>
      </w:rPr>
    </w:lvl>
    <w:lvl w:ilvl="5" w:tentative="1">
      <w:start w:val="1"/>
      <w:numFmt w:val="bullet"/>
      <w:lvlText w:val=""/>
      <w:lvlJc w:val="left"/>
      <w:pPr>
        <w:tabs>
          <w:tab w:val="num" w:pos="4320"/>
        </w:tabs>
        <w:ind w:left="4680" w:hanging="360"/>
      </w:pPr>
      <w:rPr>
        <w:rFonts w:ascii="Wingdings" w:hAnsi="Wingdings" w:hint="default"/>
        <w:sz w:val="20"/>
      </w:rPr>
    </w:lvl>
    <w:lvl w:ilvl="6" w:tentative="1">
      <w:start w:val="1"/>
      <w:numFmt w:val="bullet"/>
      <w:lvlText w:val=""/>
      <w:lvlJc w:val="left"/>
      <w:pPr>
        <w:tabs>
          <w:tab w:val="num" w:pos="5040"/>
        </w:tabs>
        <w:ind w:left="5400" w:hanging="360"/>
      </w:pPr>
      <w:rPr>
        <w:rFonts w:ascii="Wingdings" w:hAnsi="Wingdings" w:hint="default"/>
        <w:sz w:val="20"/>
      </w:rPr>
    </w:lvl>
    <w:lvl w:ilvl="7" w:tentative="1">
      <w:start w:val="1"/>
      <w:numFmt w:val="bullet"/>
      <w:lvlText w:val=""/>
      <w:lvlJc w:val="left"/>
      <w:pPr>
        <w:tabs>
          <w:tab w:val="num" w:pos="5760"/>
        </w:tabs>
        <w:ind w:left="6120" w:hanging="360"/>
      </w:pPr>
      <w:rPr>
        <w:rFonts w:ascii="Wingdings" w:hAnsi="Wingdings" w:hint="default"/>
        <w:sz w:val="20"/>
      </w:rPr>
    </w:lvl>
    <w:lvl w:ilvl="8" w:tentative="1">
      <w:start w:val="1"/>
      <w:numFmt w:val="bullet"/>
      <w:lvlText w:val=""/>
      <w:lvlJc w:val="left"/>
      <w:pPr>
        <w:tabs>
          <w:tab w:val="num" w:pos="6480"/>
        </w:tabs>
        <w:ind w:left="6840" w:hanging="360"/>
      </w:pPr>
      <w:rPr>
        <w:rFonts w:ascii="Wingdings" w:hAnsi="Wingdings" w:hint="default"/>
        <w:sz w:val="20"/>
      </w:rPr>
    </w:lvl>
  </w:abstractNum>
  <w:abstractNum w:abstractNumId="2" w15:restartNumberingAfterBreak="0">
    <w:nsid w:val="00A432F0"/>
    <w:multiLevelType w:val="hybridMultilevel"/>
    <w:tmpl w:val="FFFFFFFF"/>
    <w:lvl w:ilvl="0" w:tplc="0D92E1B8">
      <w:start w:val="1"/>
      <w:numFmt w:val="bullet"/>
      <w:lvlText w:val=""/>
      <w:lvlJc w:val="left"/>
      <w:pPr>
        <w:ind w:left="720" w:hanging="360"/>
      </w:pPr>
      <w:rPr>
        <w:rFonts w:ascii="Symbol" w:hAnsi="Symbol" w:hint="default"/>
      </w:rPr>
    </w:lvl>
    <w:lvl w:ilvl="1" w:tplc="E19A6BA8">
      <w:start w:val="1"/>
      <w:numFmt w:val="bullet"/>
      <w:lvlText w:val="o"/>
      <w:lvlJc w:val="left"/>
      <w:pPr>
        <w:ind w:left="1440" w:hanging="360"/>
      </w:pPr>
      <w:rPr>
        <w:rFonts w:ascii="Courier New" w:hAnsi="Courier New" w:cs="Times New Roman" w:hint="default"/>
      </w:rPr>
    </w:lvl>
    <w:lvl w:ilvl="2" w:tplc="8326BAF6">
      <w:start w:val="1"/>
      <w:numFmt w:val="bullet"/>
      <w:lvlText w:val=""/>
      <w:lvlJc w:val="left"/>
      <w:pPr>
        <w:ind w:left="2160" w:hanging="360"/>
      </w:pPr>
      <w:rPr>
        <w:rFonts w:ascii="Wingdings" w:hAnsi="Wingdings" w:hint="default"/>
      </w:rPr>
    </w:lvl>
    <w:lvl w:ilvl="3" w:tplc="F4643548">
      <w:start w:val="1"/>
      <w:numFmt w:val="bullet"/>
      <w:lvlText w:val=""/>
      <w:lvlJc w:val="left"/>
      <w:pPr>
        <w:ind w:left="2880" w:hanging="360"/>
      </w:pPr>
      <w:rPr>
        <w:rFonts w:ascii="Symbol" w:hAnsi="Symbol" w:hint="default"/>
      </w:rPr>
    </w:lvl>
    <w:lvl w:ilvl="4" w:tplc="78D4DA5A">
      <w:start w:val="1"/>
      <w:numFmt w:val="bullet"/>
      <w:lvlText w:val="o"/>
      <w:lvlJc w:val="left"/>
      <w:pPr>
        <w:ind w:left="3600" w:hanging="360"/>
      </w:pPr>
      <w:rPr>
        <w:rFonts w:ascii="Courier New" w:hAnsi="Courier New" w:cs="Times New Roman" w:hint="default"/>
      </w:rPr>
    </w:lvl>
    <w:lvl w:ilvl="5" w:tplc="31F28A4C">
      <w:start w:val="1"/>
      <w:numFmt w:val="bullet"/>
      <w:lvlText w:val=""/>
      <w:lvlJc w:val="left"/>
      <w:pPr>
        <w:ind w:left="4320" w:hanging="360"/>
      </w:pPr>
      <w:rPr>
        <w:rFonts w:ascii="Wingdings" w:hAnsi="Wingdings" w:hint="default"/>
      </w:rPr>
    </w:lvl>
    <w:lvl w:ilvl="6" w:tplc="ED4057A4">
      <w:start w:val="1"/>
      <w:numFmt w:val="bullet"/>
      <w:lvlText w:val=""/>
      <w:lvlJc w:val="left"/>
      <w:pPr>
        <w:ind w:left="5040" w:hanging="360"/>
      </w:pPr>
      <w:rPr>
        <w:rFonts w:ascii="Symbol" w:hAnsi="Symbol" w:hint="default"/>
      </w:rPr>
    </w:lvl>
    <w:lvl w:ilvl="7" w:tplc="8398F4F2">
      <w:start w:val="1"/>
      <w:numFmt w:val="bullet"/>
      <w:lvlText w:val="o"/>
      <w:lvlJc w:val="left"/>
      <w:pPr>
        <w:ind w:left="5760" w:hanging="360"/>
      </w:pPr>
      <w:rPr>
        <w:rFonts w:ascii="Courier New" w:hAnsi="Courier New" w:cs="Times New Roman" w:hint="default"/>
      </w:rPr>
    </w:lvl>
    <w:lvl w:ilvl="8" w:tplc="783613A8">
      <w:start w:val="1"/>
      <w:numFmt w:val="bullet"/>
      <w:lvlText w:val=""/>
      <w:lvlJc w:val="left"/>
      <w:pPr>
        <w:ind w:left="6480" w:hanging="360"/>
      </w:pPr>
      <w:rPr>
        <w:rFonts w:ascii="Wingdings" w:hAnsi="Wingdings" w:hint="default"/>
      </w:rPr>
    </w:lvl>
  </w:abstractNum>
  <w:abstractNum w:abstractNumId="3" w15:restartNumberingAfterBreak="0">
    <w:nsid w:val="01732C1B"/>
    <w:multiLevelType w:val="hybridMultilevel"/>
    <w:tmpl w:val="00000000"/>
    <w:lvl w:ilvl="0" w:tplc="BE289416">
      <w:start w:val="1"/>
      <w:numFmt w:val="lowerLetter"/>
      <w:lvlText w:val="%1."/>
      <w:lvlJc w:val="left"/>
      <w:pPr>
        <w:ind w:left="720" w:hanging="360"/>
      </w:pPr>
    </w:lvl>
    <w:lvl w:ilvl="1" w:tplc="A20AE7CE">
      <w:start w:val="1"/>
      <w:numFmt w:val="lowerLetter"/>
      <w:lvlText w:val="%2."/>
      <w:lvlJc w:val="left"/>
      <w:pPr>
        <w:ind w:left="1440" w:hanging="360"/>
      </w:pPr>
    </w:lvl>
    <w:lvl w:ilvl="2" w:tplc="613006BA">
      <w:start w:val="1"/>
      <w:numFmt w:val="lowerRoman"/>
      <w:lvlText w:val="%3."/>
      <w:lvlJc w:val="right"/>
      <w:pPr>
        <w:ind w:left="2160" w:hanging="180"/>
      </w:pPr>
    </w:lvl>
    <w:lvl w:ilvl="3" w:tplc="841A7770">
      <w:start w:val="1"/>
      <w:numFmt w:val="decimal"/>
      <w:lvlText w:val="%4."/>
      <w:lvlJc w:val="left"/>
      <w:pPr>
        <w:ind w:left="2880" w:hanging="360"/>
      </w:pPr>
    </w:lvl>
    <w:lvl w:ilvl="4" w:tplc="8F82D618">
      <w:start w:val="1"/>
      <w:numFmt w:val="lowerLetter"/>
      <w:lvlText w:val="%5."/>
      <w:lvlJc w:val="left"/>
      <w:pPr>
        <w:ind w:left="3600" w:hanging="360"/>
      </w:pPr>
    </w:lvl>
    <w:lvl w:ilvl="5" w:tplc="12E43828">
      <w:start w:val="1"/>
      <w:numFmt w:val="lowerRoman"/>
      <w:lvlText w:val="%6."/>
      <w:lvlJc w:val="right"/>
      <w:pPr>
        <w:ind w:left="4320" w:hanging="180"/>
      </w:pPr>
    </w:lvl>
    <w:lvl w:ilvl="6" w:tplc="C1FC85CC">
      <w:start w:val="1"/>
      <w:numFmt w:val="decimal"/>
      <w:lvlText w:val="%7."/>
      <w:lvlJc w:val="left"/>
      <w:pPr>
        <w:ind w:left="5040" w:hanging="360"/>
      </w:pPr>
    </w:lvl>
    <w:lvl w:ilvl="7" w:tplc="85CC4DBE">
      <w:start w:val="1"/>
      <w:numFmt w:val="lowerLetter"/>
      <w:lvlText w:val="%8."/>
      <w:lvlJc w:val="left"/>
      <w:pPr>
        <w:ind w:left="5760" w:hanging="360"/>
      </w:pPr>
    </w:lvl>
    <w:lvl w:ilvl="8" w:tplc="DD9A1E76">
      <w:start w:val="1"/>
      <w:numFmt w:val="lowerRoman"/>
      <w:lvlText w:val="%9."/>
      <w:lvlJc w:val="right"/>
      <w:pPr>
        <w:ind w:left="6480" w:hanging="180"/>
      </w:pPr>
    </w:lvl>
  </w:abstractNum>
  <w:abstractNum w:abstractNumId="4" w15:restartNumberingAfterBreak="0">
    <w:nsid w:val="01ED538E"/>
    <w:multiLevelType w:val="hybridMultilevel"/>
    <w:tmpl w:val="10943B3C"/>
    <w:lvl w:ilvl="0" w:tplc="CE96E752">
      <w:start w:val="1"/>
      <w:numFmt w:val="decimal"/>
      <w:lvlText w:val="%1."/>
      <w:lvlJc w:val="left"/>
      <w:pPr>
        <w:ind w:left="785" w:hanging="360"/>
      </w:pPr>
    </w:lvl>
    <w:lvl w:ilvl="1" w:tplc="FC82A9CE" w:tentative="1">
      <w:start w:val="1"/>
      <w:numFmt w:val="lowerLetter"/>
      <w:lvlText w:val="%2."/>
      <w:lvlJc w:val="left"/>
      <w:pPr>
        <w:ind w:left="1506" w:hanging="360"/>
      </w:pPr>
    </w:lvl>
    <w:lvl w:ilvl="2" w:tplc="CE066764" w:tentative="1">
      <w:start w:val="1"/>
      <w:numFmt w:val="lowerRoman"/>
      <w:lvlText w:val="%3."/>
      <w:lvlJc w:val="right"/>
      <w:pPr>
        <w:ind w:left="2226" w:hanging="180"/>
      </w:pPr>
    </w:lvl>
    <w:lvl w:ilvl="3" w:tplc="DDEE6C14" w:tentative="1">
      <w:start w:val="1"/>
      <w:numFmt w:val="decimal"/>
      <w:lvlText w:val="%4."/>
      <w:lvlJc w:val="left"/>
      <w:pPr>
        <w:ind w:left="2946" w:hanging="360"/>
      </w:pPr>
    </w:lvl>
    <w:lvl w:ilvl="4" w:tplc="AEAC9158" w:tentative="1">
      <w:start w:val="1"/>
      <w:numFmt w:val="lowerLetter"/>
      <w:lvlText w:val="%5."/>
      <w:lvlJc w:val="left"/>
      <w:pPr>
        <w:ind w:left="3666" w:hanging="360"/>
      </w:pPr>
    </w:lvl>
    <w:lvl w:ilvl="5" w:tplc="40CAEA70" w:tentative="1">
      <w:start w:val="1"/>
      <w:numFmt w:val="lowerRoman"/>
      <w:lvlText w:val="%6."/>
      <w:lvlJc w:val="right"/>
      <w:pPr>
        <w:ind w:left="4386" w:hanging="180"/>
      </w:pPr>
    </w:lvl>
    <w:lvl w:ilvl="6" w:tplc="897E111A" w:tentative="1">
      <w:start w:val="1"/>
      <w:numFmt w:val="decimal"/>
      <w:lvlText w:val="%7."/>
      <w:lvlJc w:val="left"/>
      <w:pPr>
        <w:ind w:left="5106" w:hanging="360"/>
      </w:pPr>
    </w:lvl>
    <w:lvl w:ilvl="7" w:tplc="6CC645DC" w:tentative="1">
      <w:start w:val="1"/>
      <w:numFmt w:val="lowerLetter"/>
      <w:lvlText w:val="%8."/>
      <w:lvlJc w:val="left"/>
      <w:pPr>
        <w:ind w:left="5826" w:hanging="360"/>
      </w:pPr>
    </w:lvl>
    <w:lvl w:ilvl="8" w:tplc="84308FEC" w:tentative="1">
      <w:start w:val="1"/>
      <w:numFmt w:val="lowerRoman"/>
      <w:lvlText w:val="%9."/>
      <w:lvlJc w:val="right"/>
      <w:pPr>
        <w:ind w:left="6546" w:hanging="180"/>
      </w:pPr>
    </w:lvl>
  </w:abstractNum>
  <w:abstractNum w:abstractNumId="5" w15:restartNumberingAfterBreak="0">
    <w:nsid w:val="02790C36"/>
    <w:multiLevelType w:val="hybridMultilevel"/>
    <w:tmpl w:val="00000000"/>
    <w:lvl w:ilvl="0" w:tplc="55F8A716">
      <w:start w:val="1"/>
      <w:numFmt w:val="bullet"/>
      <w:lvlText w:val="·"/>
      <w:lvlJc w:val="left"/>
      <w:pPr>
        <w:ind w:left="720" w:hanging="360"/>
      </w:pPr>
      <w:rPr>
        <w:rFonts w:ascii="Symbol" w:hAnsi="Symbol" w:hint="default"/>
      </w:rPr>
    </w:lvl>
    <w:lvl w:ilvl="1" w:tplc="60949266">
      <w:start w:val="1"/>
      <w:numFmt w:val="bullet"/>
      <w:lvlText w:val="o"/>
      <w:lvlJc w:val="left"/>
      <w:pPr>
        <w:ind w:left="1440" w:hanging="360"/>
      </w:pPr>
      <w:rPr>
        <w:rFonts w:ascii="Courier New" w:hAnsi="Courier New" w:hint="default"/>
      </w:rPr>
    </w:lvl>
    <w:lvl w:ilvl="2" w:tplc="E24C327E">
      <w:start w:val="1"/>
      <w:numFmt w:val="bullet"/>
      <w:lvlText w:val=""/>
      <w:lvlJc w:val="left"/>
      <w:pPr>
        <w:ind w:left="2160" w:hanging="360"/>
      </w:pPr>
      <w:rPr>
        <w:rFonts w:ascii="Wingdings" w:hAnsi="Wingdings" w:hint="default"/>
      </w:rPr>
    </w:lvl>
    <w:lvl w:ilvl="3" w:tplc="6A7A39CA">
      <w:start w:val="1"/>
      <w:numFmt w:val="bullet"/>
      <w:lvlText w:val=""/>
      <w:lvlJc w:val="left"/>
      <w:pPr>
        <w:ind w:left="2880" w:hanging="360"/>
      </w:pPr>
      <w:rPr>
        <w:rFonts w:ascii="Symbol" w:hAnsi="Symbol" w:hint="default"/>
      </w:rPr>
    </w:lvl>
    <w:lvl w:ilvl="4" w:tplc="4964ECA8">
      <w:start w:val="1"/>
      <w:numFmt w:val="bullet"/>
      <w:lvlText w:val="o"/>
      <w:lvlJc w:val="left"/>
      <w:pPr>
        <w:ind w:left="3600" w:hanging="360"/>
      </w:pPr>
      <w:rPr>
        <w:rFonts w:ascii="Courier New" w:hAnsi="Courier New" w:hint="default"/>
      </w:rPr>
    </w:lvl>
    <w:lvl w:ilvl="5" w:tplc="A0F67588">
      <w:start w:val="1"/>
      <w:numFmt w:val="bullet"/>
      <w:lvlText w:val=""/>
      <w:lvlJc w:val="left"/>
      <w:pPr>
        <w:ind w:left="4320" w:hanging="360"/>
      </w:pPr>
      <w:rPr>
        <w:rFonts w:ascii="Wingdings" w:hAnsi="Wingdings" w:hint="default"/>
      </w:rPr>
    </w:lvl>
    <w:lvl w:ilvl="6" w:tplc="680C0862">
      <w:start w:val="1"/>
      <w:numFmt w:val="bullet"/>
      <w:lvlText w:val=""/>
      <w:lvlJc w:val="left"/>
      <w:pPr>
        <w:ind w:left="5040" w:hanging="360"/>
      </w:pPr>
      <w:rPr>
        <w:rFonts w:ascii="Symbol" w:hAnsi="Symbol" w:hint="default"/>
      </w:rPr>
    </w:lvl>
    <w:lvl w:ilvl="7" w:tplc="F306C5CE">
      <w:start w:val="1"/>
      <w:numFmt w:val="bullet"/>
      <w:lvlText w:val="o"/>
      <w:lvlJc w:val="left"/>
      <w:pPr>
        <w:ind w:left="5760" w:hanging="360"/>
      </w:pPr>
      <w:rPr>
        <w:rFonts w:ascii="Courier New" w:hAnsi="Courier New" w:hint="default"/>
      </w:rPr>
    </w:lvl>
    <w:lvl w:ilvl="8" w:tplc="27BA73CE">
      <w:start w:val="1"/>
      <w:numFmt w:val="bullet"/>
      <w:lvlText w:val=""/>
      <w:lvlJc w:val="left"/>
      <w:pPr>
        <w:ind w:left="6480" w:hanging="360"/>
      </w:pPr>
      <w:rPr>
        <w:rFonts w:ascii="Wingdings" w:hAnsi="Wingdings" w:hint="default"/>
      </w:rPr>
    </w:lvl>
  </w:abstractNum>
  <w:abstractNum w:abstractNumId="6" w15:restartNumberingAfterBreak="0">
    <w:nsid w:val="036C6681"/>
    <w:multiLevelType w:val="hybridMultilevel"/>
    <w:tmpl w:val="00000000"/>
    <w:lvl w:ilvl="0" w:tplc="CEF62A18">
      <w:start w:val="1"/>
      <w:numFmt w:val="lowerLetter"/>
      <w:lvlText w:val="%1."/>
      <w:lvlJc w:val="left"/>
      <w:pPr>
        <w:ind w:left="720" w:hanging="360"/>
      </w:pPr>
    </w:lvl>
    <w:lvl w:ilvl="1" w:tplc="2F48392E">
      <w:start w:val="1"/>
      <w:numFmt w:val="lowerLetter"/>
      <w:lvlText w:val="%2."/>
      <w:lvlJc w:val="left"/>
      <w:pPr>
        <w:ind w:left="1440" w:hanging="360"/>
      </w:pPr>
    </w:lvl>
    <w:lvl w:ilvl="2" w:tplc="07BE4398">
      <w:start w:val="1"/>
      <w:numFmt w:val="lowerRoman"/>
      <w:lvlText w:val="%3."/>
      <w:lvlJc w:val="right"/>
      <w:pPr>
        <w:ind w:left="2160" w:hanging="180"/>
      </w:pPr>
    </w:lvl>
    <w:lvl w:ilvl="3" w:tplc="710AEDBA">
      <w:start w:val="1"/>
      <w:numFmt w:val="decimal"/>
      <w:lvlText w:val="%4."/>
      <w:lvlJc w:val="left"/>
      <w:pPr>
        <w:ind w:left="2880" w:hanging="360"/>
      </w:pPr>
    </w:lvl>
    <w:lvl w:ilvl="4" w:tplc="7C4CEFB0">
      <w:start w:val="1"/>
      <w:numFmt w:val="lowerLetter"/>
      <w:lvlText w:val="%5."/>
      <w:lvlJc w:val="left"/>
      <w:pPr>
        <w:ind w:left="3600" w:hanging="360"/>
      </w:pPr>
    </w:lvl>
    <w:lvl w:ilvl="5" w:tplc="CF64A774">
      <w:start w:val="1"/>
      <w:numFmt w:val="lowerRoman"/>
      <w:lvlText w:val="%6."/>
      <w:lvlJc w:val="right"/>
      <w:pPr>
        <w:ind w:left="4320" w:hanging="180"/>
      </w:pPr>
    </w:lvl>
    <w:lvl w:ilvl="6" w:tplc="B56ECBDE">
      <w:start w:val="1"/>
      <w:numFmt w:val="decimal"/>
      <w:lvlText w:val="%7."/>
      <w:lvlJc w:val="left"/>
      <w:pPr>
        <w:ind w:left="5040" w:hanging="360"/>
      </w:pPr>
    </w:lvl>
    <w:lvl w:ilvl="7" w:tplc="B3ECD282">
      <w:start w:val="1"/>
      <w:numFmt w:val="lowerLetter"/>
      <w:lvlText w:val="%8."/>
      <w:lvlJc w:val="left"/>
      <w:pPr>
        <w:ind w:left="5760" w:hanging="360"/>
      </w:pPr>
    </w:lvl>
    <w:lvl w:ilvl="8" w:tplc="514C658C">
      <w:start w:val="1"/>
      <w:numFmt w:val="lowerRoman"/>
      <w:lvlText w:val="%9."/>
      <w:lvlJc w:val="right"/>
      <w:pPr>
        <w:ind w:left="6480" w:hanging="180"/>
      </w:pPr>
    </w:lvl>
  </w:abstractNum>
  <w:abstractNum w:abstractNumId="7" w15:restartNumberingAfterBreak="0">
    <w:nsid w:val="057D9B7D"/>
    <w:multiLevelType w:val="hybridMultilevel"/>
    <w:tmpl w:val="00000000"/>
    <w:lvl w:ilvl="0" w:tplc="C1E06742">
      <w:start w:val="1"/>
      <w:numFmt w:val="lowerRoman"/>
      <w:lvlText w:val="%1."/>
      <w:lvlJc w:val="right"/>
      <w:pPr>
        <w:ind w:left="720" w:hanging="360"/>
      </w:pPr>
    </w:lvl>
    <w:lvl w:ilvl="1" w:tplc="DC880886">
      <w:start w:val="1"/>
      <w:numFmt w:val="lowerLetter"/>
      <w:lvlText w:val="%2."/>
      <w:lvlJc w:val="left"/>
      <w:pPr>
        <w:ind w:left="1440" w:hanging="360"/>
      </w:pPr>
    </w:lvl>
    <w:lvl w:ilvl="2" w:tplc="68CA71A8">
      <w:start w:val="1"/>
      <w:numFmt w:val="lowerRoman"/>
      <w:lvlText w:val="%3."/>
      <w:lvlJc w:val="right"/>
      <w:pPr>
        <w:ind w:left="2160" w:hanging="180"/>
      </w:pPr>
    </w:lvl>
    <w:lvl w:ilvl="3" w:tplc="D1727ED0">
      <w:start w:val="1"/>
      <w:numFmt w:val="decimal"/>
      <w:lvlText w:val="%4."/>
      <w:lvlJc w:val="left"/>
      <w:pPr>
        <w:ind w:left="2880" w:hanging="360"/>
      </w:pPr>
    </w:lvl>
    <w:lvl w:ilvl="4" w:tplc="8A2644B6">
      <w:start w:val="1"/>
      <w:numFmt w:val="lowerLetter"/>
      <w:lvlText w:val="%5."/>
      <w:lvlJc w:val="left"/>
      <w:pPr>
        <w:ind w:left="3600" w:hanging="360"/>
      </w:pPr>
    </w:lvl>
    <w:lvl w:ilvl="5" w:tplc="4E5EEE6A">
      <w:start w:val="1"/>
      <w:numFmt w:val="lowerRoman"/>
      <w:lvlText w:val="%6."/>
      <w:lvlJc w:val="right"/>
      <w:pPr>
        <w:ind w:left="4320" w:hanging="180"/>
      </w:pPr>
    </w:lvl>
    <w:lvl w:ilvl="6" w:tplc="DDE41B2A">
      <w:start w:val="1"/>
      <w:numFmt w:val="decimal"/>
      <w:lvlText w:val="%7."/>
      <w:lvlJc w:val="left"/>
      <w:pPr>
        <w:ind w:left="5040" w:hanging="360"/>
      </w:pPr>
    </w:lvl>
    <w:lvl w:ilvl="7" w:tplc="5D0C051E">
      <w:start w:val="1"/>
      <w:numFmt w:val="lowerLetter"/>
      <w:lvlText w:val="%8."/>
      <w:lvlJc w:val="left"/>
      <w:pPr>
        <w:ind w:left="5760" w:hanging="360"/>
      </w:pPr>
    </w:lvl>
    <w:lvl w:ilvl="8" w:tplc="C352CAF4">
      <w:start w:val="1"/>
      <w:numFmt w:val="lowerRoman"/>
      <w:lvlText w:val="%9."/>
      <w:lvlJc w:val="right"/>
      <w:pPr>
        <w:ind w:left="6480" w:hanging="180"/>
      </w:pPr>
    </w:lvl>
  </w:abstractNum>
  <w:abstractNum w:abstractNumId="8" w15:restartNumberingAfterBreak="0">
    <w:nsid w:val="077C4C36"/>
    <w:multiLevelType w:val="hybridMultilevel"/>
    <w:tmpl w:val="00000000"/>
    <w:lvl w:ilvl="0" w:tplc="0748B546">
      <w:start w:val="1"/>
      <w:numFmt w:val="bullet"/>
      <w:lvlText w:val="-"/>
      <w:lvlJc w:val="left"/>
      <w:pPr>
        <w:ind w:left="720" w:hanging="360"/>
      </w:pPr>
      <w:rPr>
        <w:rFonts w:ascii="Calibri" w:hAnsi="Calibri" w:hint="default"/>
      </w:rPr>
    </w:lvl>
    <w:lvl w:ilvl="1" w:tplc="E7E83AE4">
      <w:start w:val="1"/>
      <w:numFmt w:val="bullet"/>
      <w:lvlText w:val="o"/>
      <w:lvlJc w:val="left"/>
      <w:pPr>
        <w:ind w:left="1440" w:hanging="360"/>
      </w:pPr>
      <w:rPr>
        <w:rFonts w:ascii="Courier New" w:hAnsi="Courier New" w:hint="default"/>
      </w:rPr>
    </w:lvl>
    <w:lvl w:ilvl="2" w:tplc="8B20E474">
      <w:start w:val="1"/>
      <w:numFmt w:val="bullet"/>
      <w:lvlText w:val=""/>
      <w:lvlJc w:val="left"/>
      <w:pPr>
        <w:ind w:left="2160" w:hanging="360"/>
      </w:pPr>
      <w:rPr>
        <w:rFonts w:ascii="Wingdings" w:hAnsi="Wingdings" w:hint="default"/>
      </w:rPr>
    </w:lvl>
    <w:lvl w:ilvl="3" w:tplc="EF902018">
      <w:start w:val="1"/>
      <w:numFmt w:val="bullet"/>
      <w:lvlText w:val=""/>
      <w:lvlJc w:val="left"/>
      <w:pPr>
        <w:ind w:left="2880" w:hanging="360"/>
      </w:pPr>
      <w:rPr>
        <w:rFonts w:ascii="Symbol" w:hAnsi="Symbol" w:hint="default"/>
      </w:rPr>
    </w:lvl>
    <w:lvl w:ilvl="4" w:tplc="B540F278">
      <w:start w:val="1"/>
      <w:numFmt w:val="bullet"/>
      <w:lvlText w:val="o"/>
      <w:lvlJc w:val="left"/>
      <w:pPr>
        <w:ind w:left="3600" w:hanging="360"/>
      </w:pPr>
      <w:rPr>
        <w:rFonts w:ascii="Courier New" w:hAnsi="Courier New" w:hint="default"/>
      </w:rPr>
    </w:lvl>
    <w:lvl w:ilvl="5" w:tplc="6964BFC2">
      <w:start w:val="1"/>
      <w:numFmt w:val="bullet"/>
      <w:lvlText w:val=""/>
      <w:lvlJc w:val="left"/>
      <w:pPr>
        <w:ind w:left="4320" w:hanging="360"/>
      </w:pPr>
      <w:rPr>
        <w:rFonts w:ascii="Wingdings" w:hAnsi="Wingdings" w:hint="default"/>
      </w:rPr>
    </w:lvl>
    <w:lvl w:ilvl="6" w:tplc="1E18F5A8">
      <w:start w:val="1"/>
      <w:numFmt w:val="bullet"/>
      <w:lvlText w:val=""/>
      <w:lvlJc w:val="left"/>
      <w:pPr>
        <w:ind w:left="5040" w:hanging="360"/>
      </w:pPr>
      <w:rPr>
        <w:rFonts w:ascii="Symbol" w:hAnsi="Symbol" w:hint="default"/>
      </w:rPr>
    </w:lvl>
    <w:lvl w:ilvl="7" w:tplc="F51CF49C">
      <w:start w:val="1"/>
      <w:numFmt w:val="bullet"/>
      <w:lvlText w:val="o"/>
      <w:lvlJc w:val="left"/>
      <w:pPr>
        <w:ind w:left="5760" w:hanging="360"/>
      </w:pPr>
      <w:rPr>
        <w:rFonts w:ascii="Courier New" w:hAnsi="Courier New" w:hint="default"/>
      </w:rPr>
    </w:lvl>
    <w:lvl w:ilvl="8" w:tplc="9F2E3C04">
      <w:start w:val="1"/>
      <w:numFmt w:val="bullet"/>
      <w:lvlText w:val=""/>
      <w:lvlJc w:val="left"/>
      <w:pPr>
        <w:ind w:left="6480" w:hanging="360"/>
      </w:pPr>
      <w:rPr>
        <w:rFonts w:ascii="Wingdings" w:hAnsi="Wingdings" w:hint="default"/>
      </w:rPr>
    </w:lvl>
  </w:abstractNum>
  <w:abstractNum w:abstractNumId="9" w15:restartNumberingAfterBreak="0">
    <w:nsid w:val="083C04BE"/>
    <w:multiLevelType w:val="hybridMultilevel"/>
    <w:tmpl w:val="2872F9C8"/>
    <w:lvl w:ilvl="0" w:tplc="8FD2093E">
      <w:start w:val="1"/>
      <w:numFmt w:val="lowerLetter"/>
      <w:lvlText w:val="%1)"/>
      <w:lvlJc w:val="left"/>
      <w:pPr>
        <w:ind w:left="1440" w:hanging="360"/>
      </w:pPr>
      <w:rPr>
        <w:rFonts w:hint="default"/>
      </w:rPr>
    </w:lvl>
    <w:lvl w:ilvl="1" w:tplc="D158AEA0" w:tentative="1">
      <w:start w:val="1"/>
      <w:numFmt w:val="bullet"/>
      <w:lvlText w:val="o"/>
      <w:lvlJc w:val="left"/>
      <w:pPr>
        <w:ind w:left="2160" w:hanging="360"/>
      </w:pPr>
      <w:rPr>
        <w:rFonts w:ascii="Courier New" w:hAnsi="Courier New" w:cs="Courier New" w:hint="default"/>
      </w:rPr>
    </w:lvl>
    <w:lvl w:ilvl="2" w:tplc="9ACCF310" w:tentative="1">
      <w:start w:val="1"/>
      <w:numFmt w:val="bullet"/>
      <w:lvlText w:val=""/>
      <w:lvlJc w:val="left"/>
      <w:pPr>
        <w:ind w:left="2880" w:hanging="360"/>
      </w:pPr>
      <w:rPr>
        <w:rFonts w:ascii="Wingdings" w:hAnsi="Wingdings" w:hint="default"/>
      </w:rPr>
    </w:lvl>
    <w:lvl w:ilvl="3" w:tplc="2E96A73C" w:tentative="1">
      <w:start w:val="1"/>
      <w:numFmt w:val="bullet"/>
      <w:lvlText w:val=""/>
      <w:lvlJc w:val="left"/>
      <w:pPr>
        <w:ind w:left="3600" w:hanging="360"/>
      </w:pPr>
      <w:rPr>
        <w:rFonts w:ascii="Symbol" w:hAnsi="Symbol" w:hint="default"/>
      </w:rPr>
    </w:lvl>
    <w:lvl w:ilvl="4" w:tplc="1BC83F94" w:tentative="1">
      <w:start w:val="1"/>
      <w:numFmt w:val="bullet"/>
      <w:lvlText w:val="o"/>
      <w:lvlJc w:val="left"/>
      <w:pPr>
        <w:ind w:left="4320" w:hanging="360"/>
      </w:pPr>
      <w:rPr>
        <w:rFonts w:ascii="Courier New" w:hAnsi="Courier New" w:cs="Courier New" w:hint="default"/>
      </w:rPr>
    </w:lvl>
    <w:lvl w:ilvl="5" w:tplc="73064B88" w:tentative="1">
      <w:start w:val="1"/>
      <w:numFmt w:val="bullet"/>
      <w:lvlText w:val=""/>
      <w:lvlJc w:val="left"/>
      <w:pPr>
        <w:ind w:left="5040" w:hanging="360"/>
      </w:pPr>
      <w:rPr>
        <w:rFonts w:ascii="Wingdings" w:hAnsi="Wingdings" w:hint="default"/>
      </w:rPr>
    </w:lvl>
    <w:lvl w:ilvl="6" w:tplc="15327D3E" w:tentative="1">
      <w:start w:val="1"/>
      <w:numFmt w:val="bullet"/>
      <w:lvlText w:val=""/>
      <w:lvlJc w:val="left"/>
      <w:pPr>
        <w:ind w:left="5760" w:hanging="360"/>
      </w:pPr>
      <w:rPr>
        <w:rFonts w:ascii="Symbol" w:hAnsi="Symbol" w:hint="default"/>
      </w:rPr>
    </w:lvl>
    <w:lvl w:ilvl="7" w:tplc="32AA175E" w:tentative="1">
      <w:start w:val="1"/>
      <w:numFmt w:val="bullet"/>
      <w:lvlText w:val="o"/>
      <w:lvlJc w:val="left"/>
      <w:pPr>
        <w:ind w:left="6480" w:hanging="360"/>
      </w:pPr>
      <w:rPr>
        <w:rFonts w:ascii="Courier New" w:hAnsi="Courier New" w:cs="Courier New" w:hint="default"/>
      </w:rPr>
    </w:lvl>
    <w:lvl w:ilvl="8" w:tplc="BC44F63A" w:tentative="1">
      <w:start w:val="1"/>
      <w:numFmt w:val="bullet"/>
      <w:lvlText w:val=""/>
      <w:lvlJc w:val="left"/>
      <w:pPr>
        <w:ind w:left="7200" w:hanging="360"/>
      </w:pPr>
      <w:rPr>
        <w:rFonts w:ascii="Wingdings" w:hAnsi="Wingdings" w:hint="default"/>
      </w:rPr>
    </w:lvl>
  </w:abstractNum>
  <w:abstractNum w:abstractNumId="10" w15:restartNumberingAfterBreak="0">
    <w:nsid w:val="096E785D"/>
    <w:multiLevelType w:val="hybridMultilevel"/>
    <w:tmpl w:val="00000000"/>
    <w:lvl w:ilvl="0" w:tplc="0F7C7596">
      <w:start w:val="1"/>
      <w:numFmt w:val="lowerLetter"/>
      <w:lvlText w:val="%1."/>
      <w:lvlJc w:val="left"/>
      <w:pPr>
        <w:ind w:left="720" w:hanging="360"/>
      </w:pPr>
    </w:lvl>
    <w:lvl w:ilvl="1" w:tplc="92404C66">
      <w:start w:val="1"/>
      <w:numFmt w:val="lowerLetter"/>
      <w:lvlText w:val="%2."/>
      <w:lvlJc w:val="left"/>
      <w:pPr>
        <w:ind w:left="1440" w:hanging="360"/>
      </w:pPr>
    </w:lvl>
    <w:lvl w:ilvl="2" w:tplc="354C0D92">
      <w:start w:val="1"/>
      <w:numFmt w:val="lowerRoman"/>
      <w:lvlText w:val="%3."/>
      <w:lvlJc w:val="right"/>
      <w:pPr>
        <w:ind w:left="2160" w:hanging="180"/>
      </w:pPr>
    </w:lvl>
    <w:lvl w:ilvl="3" w:tplc="EFD8FADE">
      <w:start w:val="1"/>
      <w:numFmt w:val="decimal"/>
      <w:lvlText w:val="%4."/>
      <w:lvlJc w:val="left"/>
      <w:pPr>
        <w:ind w:left="2880" w:hanging="360"/>
      </w:pPr>
    </w:lvl>
    <w:lvl w:ilvl="4" w:tplc="A002E212">
      <w:start w:val="1"/>
      <w:numFmt w:val="lowerLetter"/>
      <w:lvlText w:val="%5."/>
      <w:lvlJc w:val="left"/>
      <w:pPr>
        <w:ind w:left="3600" w:hanging="360"/>
      </w:pPr>
    </w:lvl>
    <w:lvl w:ilvl="5" w:tplc="89888E16">
      <w:start w:val="1"/>
      <w:numFmt w:val="lowerRoman"/>
      <w:lvlText w:val="%6."/>
      <w:lvlJc w:val="right"/>
      <w:pPr>
        <w:ind w:left="4320" w:hanging="180"/>
      </w:pPr>
    </w:lvl>
    <w:lvl w:ilvl="6" w:tplc="6B8EAEB2">
      <w:start w:val="1"/>
      <w:numFmt w:val="decimal"/>
      <w:lvlText w:val="%7."/>
      <w:lvlJc w:val="left"/>
      <w:pPr>
        <w:ind w:left="5040" w:hanging="360"/>
      </w:pPr>
    </w:lvl>
    <w:lvl w:ilvl="7" w:tplc="6C00CF80">
      <w:start w:val="1"/>
      <w:numFmt w:val="lowerLetter"/>
      <w:lvlText w:val="%8."/>
      <w:lvlJc w:val="left"/>
      <w:pPr>
        <w:ind w:left="5760" w:hanging="360"/>
      </w:pPr>
    </w:lvl>
    <w:lvl w:ilvl="8" w:tplc="14DA4D48">
      <w:start w:val="1"/>
      <w:numFmt w:val="lowerRoman"/>
      <w:lvlText w:val="%9."/>
      <w:lvlJc w:val="right"/>
      <w:pPr>
        <w:ind w:left="6480" w:hanging="180"/>
      </w:pPr>
    </w:lvl>
  </w:abstractNum>
  <w:abstractNum w:abstractNumId="11" w15:restartNumberingAfterBreak="0">
    <w:nsid w:val="0AB8944B"/>
    <w:multiLevelType w:val="hybridMultilevel"/>
    <w:tmpl w:val="00000000"/>
    <w:lvl w:ilvl="0" w:tplc="4474825E">
      <w:start w:val="1"/>
      <w:numFmt w:val="decimal"/>
      <w:lvlText w:val="%1."/>
      <w:lvlJc w:val="left"/>
      <w:pPr>
        <w:ind w:left="720" w:hanging="360"/>
      </w:pPr>
    </w:lvl>
    <w:lvl w:ilvl="1" w:tplc="BB46ED48">
      <w:start w:val="1"/>
      <w:numFmt w:val="lowerLetter"/>
      <w:lvlText w:val="%2."/>
      <w:lvlJc w:val="left"/>
      <w:pPr>
        <w:ind w:left="1440" w:hanging="360"/>
      </w:pPr>
    </w:lvl>
    <w:lvl w:ilvl="2" w:tplc="8A7E72D2">
      <w:start w:val="1"/>
      <w:numFmt w:val="lowerRoman"/>
      <w:lvlText w:val="%3."/>
      <w:lvlJc w:val="right"/>
      <w:pPr>
        <w:ind w:left="2160" w:hanging="180"/>
      </w:pPr>
    </w:lvl>
    <w:lvl w:ilvl="3" w:tplc="825A35A0">
      <w:start w:val="1"/>
      <w:numFmt w:val="decimal"/>
      <w:lvlText w:val="%4."/>
      <w:lvlJc w:val="left"/>
      <w:pPr>
        <w:ind w:left="2880" w:hanging="360"/>
      </w:pPr>
    </w:lvl>
    <w:lvl w:ilvl="4" w:tplc="91D4139A">
      <w:start w:val="1"/>
      <w:numFmt w:val="lowerLetter"/>
      <w:lvlText w:val="%5."/>
      <w:lvlJc w:val="left"/>
      <w:pPr>
        <w:ind w:left="3600" w:hanging="360"/>
      </w:pPr>
    </w:lvl>
    <w:lvl w:ilvl="5" w:tplc="56C061D4">
      <w:start w:val="1"/>
      <w:numFmt w:val="lowerRoman"/>
      <w:lvlText w:val="%6."/>
      <w:lvlJc w:val="right"/>
      <w:pPr>
        <w:ind w:left="4320" w:hanging="180"/>
      </w:pPr>
    </w:lvl>
    <w:lvl w:ilvl="6" w:tplc="6CAC9970">
      <w:start w:val="1"/>
      <w:numFmt w:val="decimal"/>
      <w:lvlText w:val="%7."/>
      <w:lvlJc w:val="left"/>
      <w:pPr>
        <w:ind w:left="5040" w:hanging="360"/>
      </w:pPr>
    </w:lvl>
    <w:lvl w:ilvl="7" w:tplc="E376B4B2">
      <w:start w:val="1"/>
      <w:numFmt w:val="lowerLetter"/>
      <w:lvlText w:val="%8."/>
      <w:lvlJc w:val="left"/>
      <w:pPr>
        <w:ind w:left="5760" w:hanging="360"/>
      </w:pPr>
    </w:lvl>
    <w:lvl w:ilvl="8" w:tplc="96ACC272">
      <w:start w:val="1"/>
      <w:numFmt w:val="lowerRoman"/>
      <w:lvlText w:val="%9."/>
      <w:lvlJc w:val="right"/>
      <w:pPr>
        <w:ind w:left="6480" w:hanging="180"/>
      </w:pPr>
    </w:lvl>
  </w:abstractNum>
  <w:abstractNum w:abstractNumId="12" w15:restartNumberingAfterBreak="0">
    <w:nsid w:val="0AFA3DD6"/>
    <w:multiLevelType w:val="hybridMultilevel"/>
    <w:tmpl w:val="49DA9A3E"/>
    <w:lvl w:ilvl="0" w:tplc="CEB0B2DC">
      <w:start w:val="1"/>
      <w:numFmt w:val="decimal"/>
      <w:lvlText w:val="%1."/>
      <w:lvlJc w:val="left"/>
      <w:pPr>
        <w:ind w:left="360" w:hanging="360"/>
      </w:pPr>
      <w:rPr>
        <w:b/>
        <w:bCs/>
      </w:rPr>
    </w:lvl>
    <w:lvl w:ilvl="1" w:tplc="4C7804FE" w:tentative="1">
      <w:start w:val="1"/>
      <w:numFmt w:val="lowerLetter"/>
      <w:lvlText w:val="%2."/>
      <w:lvlJc w:val="left"/>
      <w:pPr>
        <w:ind w:left="1080" w:hanging="360"/>
      </w:pPr>
    </w:lvl>
    <w:lvl w:ilvl="2" w:tplc="D9BA329C" w:tentative="1">
      <w:start w:val="1"/>
      <w:numFmt w:val="lowerRoman"/>
      <w:lvlText w:val="%3."/>
      <w:lvlJc w:val="right"/>
      <w:pPr>
        <w:ind w:left="1800" w:hanging="180"/>
      </w:pPr>
    </w:lvl>
    <w:lvl w:ilvl="3" w:tplc="D9BA61B6" w:tentative="1">
      <w:start w:val="1"/>
      <w:numFmt w:val="decimal"/>
      <w:lvlText w:val="%4."/>
      <w:lvlJc w:val="left"/>
      <w:pPr>
        <w:ind w:left="2520" w:hanging="360"/>
      </w:pPr>
    </w:lvl>
    <w:lvl w:ilvl="4" w:tplc="0E10CBEE" w:tentative="1">
      <w:start w:val="1"/>
      <w:numFmt w:val="lowerLetter"/>
      <w:lvlText w:val="%5."/>
      <w:lvlJc w:val="left"/>
      <w:pPr>
        <w:ind w:left="3240" w:hanging="360"/>
      </w:pPr>
    </w:lvl>
    <w:lvl w:ilvl="5" w:tplc="FD08A426" w:tentative="1">
      <w:start w:val="1"/>
      <w:numFmt w:val="lowerRoman"/>
      <w:lvlText w:val="%6."/>
      <w:lvlJc w:val="right"/>
      <w:pPr>
        <w:ind w:left="3960" w:hanging="180"/>
      </w:pPr>
    </w:lvl>
    <w:lvl w:ilvl="6" w:tplc="D8803F92" w:tentative="1">
      <w:start w:val="1"/>
      <w:numFmt w:val="decimal"/>
      <w:lvlText w:val="%7."/>
      <w:lvlJc w:val="left"/>
      <w:pPr>
        <w:ind w:left="4680" w:hanging="360"/>
      </w:pPr>
    </w:lvl>
    <w:lvl w:ilvl="7" w:tplc="3E6ADB82" w:tentative="1">
      <w:start w:val="1"/>
      <w:numFmt w:val="lowerLetter"/>
      <w:lvlText w:val="%8."/>
      <w:lvlJc w:val="left"/>
      <w:pPr>
        <w:ind w:left="5400" w:hanging="360"/>
      </w:pPr>
    </w:lvl>
    <w:lvl w:ilvl="8" w:tplc="A1BC4BCE" w:tentative="1">
      <w:start w:val="1"/>
      <w:numFmt w:val="lowerRoman"/>
      <w:lvlText w:val="%9."/>
      <w:lvlJc w:val="right"/>
      <w:pPr>
        <w:ind w:left="6120" w:hanging="180"/>
      </w:pPr>
    </w:lvl>
  </w:abstractNum>
  <w:abstractNum w:abstractNumId="13" w15:restartNumberingAfterBreak="0">
    <w:nsid w:val="0BA36A7E"/>
    <w:multiLevelType w:val="hybridMultilevel"/>
    <w:tmpl w:val="00000000"/>
    <w:lvl w:ilvl="0" w:tplc="5E683084">
      <w:start w:val="1"/>
      <w:numFmt w:val="bullet"/>
      <w:lvlText w:val=""/>
      <w:lvlJc w:val="left"/>
      <w:pPr>
        <w:ind w:left="720" w:hanging="360"/>
      </w:pPr>
      <w:rPr>
        <w:rFonts w:ascii="Symbol" w:hAnsi="Symbol" w:hint="default"/>
      </w:rPr>
    </w:lvl>
    <w:lvl w:ilvl="1" w:tplc="9D32302E">
      <w:start w:val="1"/>
      <w:numFmt w:val="bullet"/>
      <w:lvlText w:val="o"/>
      <w:lvlJc w:val="left"/>
      <w:pPr>
        <w:ind w:left="1440" w:hanging="360"/>
      </w:pPr>
      <w:rPr>
        <w:rFonts w:ascii="Courier New" w:hAnsi="Courier New" w:hint="default"/>
      </w:rPr>
    </w:lvl>
    <w:lvl w:ilvl="2" w:tplc="9DC2C64C">
      <w:start w:val="1"/>
      <w:numFmt w:val="bullet"/>
      <w:lvlText w:val=""/>
      <w:lvlJc w:val="left"/>
      <w:pPr>
        <w:ind w:left="2160" w:hanging="360"/>
      </w:pPr>
      <w:rPr>
        <w:rFonts w:ascii="Wingdings" w:hAnsi="Wingdings" w:hint="default"/>
      </w:rPr>
    </w:lvl>
    <w:lvl w:ilvl="3" w:tplc="DA102564">
      <w:start w:val="1"/>
      <w:numFmt w:val="bullet"/>
      <w:lvlText w:val=""/>
      <w:lvlJc w:val="left"/>
      <w:pPr>
        <w:ind w:left="2880" w:hanging="360"/>
      </w:pPr>
      <w:rPr>
        <w:rFonts w:ascii="Symbol" w:hAnsi="Symbol" w:hint="default"/>
      </w:rPr>
    </w:lvl>
    <w:lvl w:ilvl="4" w:tplc="BAB2F10C">
      <w:start w:val="1"/>
      <w:numFmt w:val="bullet"/>
      <w:lvlText w:val="o"/>
      <w:lvlJc w:val="left"/>
      <w:pPr>
        <w:ind w:left="3600" w:hanging="360"/>
      </w:pPr>
      <w:rPr>
        <w:rFonts w:ascii="Courier New" w:hAnsi="Courier New" w:hint="default"/>
      </w:rPr>
    </w:lvl>
    <w:lvl w:ilvl="5" w:tplc="19C64334">
      <w:start w:val="1"/>
      <w:numFmt w:val="bullet"/>
      <w:lvlText w:val=""/>
      <w:lvlJc w:val="left"/>
      <w:pPr>
        <w:ind w:left="4320" w:hanging="360"/>
      </w:pPr>
      <w:rPr>
        <w:rFonts w:ascii="Wingdings" w:hAnsi="Wingdings" w:hint="default"/>
      </w:rPr>
    </w:lvl>
    <w:lvl w:ilvl="6" w:tplc="8834CE8E">
      <w:start w:val="1"/>
      <w:numFmt w:val="bullet"/>
      <w:lvlText w:val=""/>
      <w:lvlJc w:val="left"/>
      <w:pPr>
        <w:ind w:left="5040" w:hanging="360"/>
      </w:pPr>
      <w:rPr>
        <w:rFonts w:ascii="Symbol" w:hAnsi="Symbol" w:hint="default"/>
      </w:rPr>
    </w:lvl>
    <w:lvl w:ilvl="7" w:tplc="A7001E70">
      <w:start w:val="1"/>
      <w:numFmt w:val="bullet"/>
      <w:lvlText w:val="o"/>
      <w:lvlJc w:val="left"/>
      <w:pPr>
        <w:ind w:left="5760" w:hanging="360"/>
      </w:pPr>
      <w:rPr>
        <w:rFonts w:ascii="Courier New" w:hAnsi="Courier New" w:hint="default"/>
      </w:rPr>
    </w:lvl>
    <w:lvl w:ilvl="8" w:tplc="25885E36">
      <w:start w:val="1"/>
      <w:numFmt w:val="bullet"/>
      <w:lvlText w:val=""/>
      <w:lvlJc w:val="left"/>
      <w:pPr>
        <w:ind w:left="6480" w:hanging="360"/>
      </w:pPr>
      <w:rPr>
        <w:rFonts w:ascii="Wingdings" w:hAnsi="Wingdings" w:hint="default"/>
      </w:rPr>
    </w:lvl>
  </w:abstractNum>
  <w:abstractNum w:abstractNumId="14" w15:restartNumberingAfterBreak="0">
    <w:nsid w:val="0C089AE9"/>
    <w:multiLevelType w:val="hybridMultilevel"/>
    <w:tmpl w:val="00000000"/>
    <w:lvl w:ilvl="0" w:tplc="ACCA40FA">
      <w:start w:val="1"/>
      <w:numFmt w:val="bullet"/>
      <w:lvlText w:val=""/>
      <w:lvlJc w:val="left"/>
      <w:pPr>
        <w:ind w:left="720" w:hanging="360"/>
      </w:pPr>
      <w:rPr>
        <w:rFonts w:ascii="Symbol" w:hAnsi="Symbol" w:hint="default"/>
      </w:rPr>
    </w:lvl>
    <w:lvl w:ilvl="1" w:tplc="19BA377C">
      <w:start w:val="1"/>
      <w:numFmt w:val="bullet"/>
      <w:lvlText w:val="o"/>
      <w:lvlJc w:val="left"/>
      <w:pPr>
        <w:ind w:left="1440" w:hanging="360"/>
      </w:pPr>
      <w:rPr>
        <w:rFonts w:ascii="Courier New" w:hAnsi="Courier New" w:hint="default"/>
      </w:rPr>
    </w:lvl>
    <w:lvl w:ilvl="2" w:tplc="E2428852">
      <w:start w:val="1"/>
      <w:numFmt w:val="bullet"/>
      <w:lvlText w:val=""/>
      <w:lvlJc w:val="left"/>
      <w:pPr>
        <w:ind w:left="2160" w:hanging="360"/>
      </w:pPr>
      <w:rPr>
        <w:rFonts w:ascii="Wingdings" w:hAnsi="Wingdings" w:hint="default"/>
      </w:rPr>
    </w:lvl>
    <w:lvl w:ilvl="3" w:tplc="31A88064">
      <w:start w:val="1"/>
      <w:numFmt w:val="bullet"/>
      <w:lvlText w:val=""/>
      <w:lvlJc w:val="left"/>
      <w:pPr>
        <w:ind w:left="2880" w:hanging="360"/>
      </w:pPr>
      <w:rPr>
        <w:rFonts w:ascii="Symbol" w:hAnsi="Symbol" w:hint="default"/>
      </w:rPr>
    </w:lvl>
    <w:lvl w:ilvl="4" w:tplc="FC0AAF96">
      <w:start w:val="1"/>
      <w:numFmt w:val="bullet"/>
      <w:lvlText w:val="o"/>
      <w:lvlJc w:val="left"/>
      <w:pPr>
        <w:ind w:left="3600" w:hanging="360"/>
      </w:pPr>
      <w:rPr>
        <w:rFonts w:ascii="Courier New" w:hAnsi="Courier New" w:hint="default"/>
      </w:rPr>
    </w:lvl>
    <w:lvl w:ilvl="5" w:tplc="BB8EBEB2">
      <w:start w:val="1"/>
      <w:numFmt w:val="bullet"/>
      <w:lvlText w:val=""/>
      <w:lvlJc w:val="left"/>
      <w:pPr>
        <w:ind w:left="4320" w:hanging="360"/>
      </w:pPr>
      <w:rPr>
        <w:rFonts w:ascii="Wingdings" w:hAnsi="Wingdings" w:hint="default"/>
      </w:rPr>
    </w:lvl>
    <w:lvl w:ilvl="6" w:tplc="644415DA">
      <w:start w:val="1"/>
      <w:numFmt w:val="bullet"/>
      <w:lvlText w:val=""/>
      <w:lvlJc w:val="left"/>
      <w:pPr>
        <w:ind w:left="5040" w:hanging="360"/>
      </w:pPr>
      <w:rPr>
        <w:rFonts w:ascii="Symbol" w:hAnsi="Symbol" w:hint="default"/>
      </w:rPr>
    </w:lvl>
    <w:lvl w:ilvl="7" w:tplc="97D43652">
      <w:start w:val="1"/>
      <w:numFmt w:val="bullet"/>
      <w:lvlText w:val="o"/>
      <w:lvlJc w:val="left"/>
      <w:pPr>
        <w:ind w:left="5760" w:hanging="360"/>
      </w:pPr>
      <w:rPr>
        <w:rFonts w:ascii="Courier New" w:hAnsi="Courier New" w:hint="default"/>
      </w:rPr>
    </w:lvl>
    <w:lvl w:ilvl="8" w:tplc="4C5864C2">
      <w:start w:val="1"/>
      <w:numFmt w:val="bullet"/>
      <w:lvlText w:val=""/>
      <w:lvlJc w:val="left"/>
      <w:pPr>
        <w:ind w:left="6480" w:hanging="360"/>
      </w:pPr>
      <w:rPr>
        <w:rFonts w:ascii="Wingdings" w:hAnsi="Wingdings" w:hint="default"/>
      </w:rPr>
    </w:lvl>
  </w:abstractNum>
  <w:abstractNum w:abstractNumId="15" w15:restartNumberingAfterBreak="0">
    <w:nsid w:val="0C72215A"/>
    <w:multiLevelType w:val="hybridMultilevel"/>
    <w:tmpl w:val="54F48CF6"/>
    <w:lvl w:ilvl="0" w:tplc="D82C9A8E">
      <w:start w:val="1"/>
      <w:numFmt w:val="bullet"/>
      <w:lvlText w:val=""/>
      <w:lvlJc w:val="left"/>
      <w:pPr>
        <w:ind w:left="720" w:hanging="360"/>
      </w:pPr>
      <w:rPr>
        <w:rFonts w:ascii="Symbol" w:hAnsi="Symbol" w:hint="default"/>
      </w:rPr>
    </w:lvl>
    <w:lvl w:ilvl="1" w:tplc="B9101DB8" w:tentative="1">
      <w:start w:val="1"/>
      <w:numFmt w:val="bullet"/>
      <w:lvlText w:val="o"/>
      <w:lvlJc w:val="left"/>
      <w:pPr>
        <w:ind w:left="1440" w:hanging="360"/>
      </w:pPr>
      <w:rPr>
        <w:rFonts w:ascii="Courier New" w:hAnsi="Courier New" w:cs="Courier New" w:hint="default"/>
      </w:rPr>
    </w:lvl>
    <w:lvl w:ilvl="2" w:tplc="6BCC1254" w:tentative="1">
      <w:start w:val="1"/>
      <w:numFmt w:val="bullet"/>
      <w:lvlText w:val=""/>
      <w:lvlJc w:val="left"/>
      <w:pPr>
        <w:ind w:left="2160" w:hanging="360"/>
      </w:pPr>
      <w:rPr>
        <w:rFonts w:ascii="Wingdings" w:hAnsi="Wingdings" w:hint="default"/>
      </w:rPr>
    </w:lvl>
    <w:lvl w:ilvl="3" w:tplc="874E2C92" w:tentative="1">
      <w:start w:val="1"/>
      <w:numFmt w:val="bullet"/>
      <w:lvlText w:val=""/>
      <w:lvlJc w:val="left"/>
      <w:pPr>
        <w:ind w:left="2880" w:hanging="360"/>
      </w:pPr>
      <w:rPr>
        <w:rFonts w:ascii="Symbol" w:hAnsi="Symbol" w:hint="default"/>
      </w:rPr>
    </w:lvl>
    <w:lvl w:ilvl="4" w:tplc="30467214" w:tentative="1">
      <w:start w:val="1"/>
      <w:numFmt w:val="bullet"/>
      <w:lvlText w:val="o"/>
      <w:lvlJc w:val="left"/>
      <w:pPr>
        <w:ind w:left="3600" w:hanging="360"/>
      </w:pPr>
      <w:rPr>
        <w:rFonts w:ascii="Courier New" w:hAnsi="Courier New" w:cs="Courier New" w:hint="default"/>
      </w:rPr>
    </w:lvl>
    <w:lvl w:ilvl="5" w:tplc="E1484B08" w:tentative="1">
      <w:start w:val="1"/>
      <w:numFmt w:val="bullet"/>
      <w:lvlText w:val=""/>
      <w:lvlJc w:val="left"/>
      <w:pPr>
        <w:ind w:left="4320" w:hanging="360"/>
      </w:pPr>
      <w:rPr>
        <w:rFonts w:ascii="Wingdings" w:hAnsi="Wingdings" w:hint="default"/>
      </w:rPr>
    </w:lvl>
    <w:lvl w:ilvl="6" w:tplc="04268476" w:tentative="1">
      <w:start w:val="1"/>
      <w:numFmt w:val="bullet"/>
      <w:lvlText w:val=""/>
      <w:lvlJc w:val="left"/>
      <w:pPr>
        <w:ind w:left="5040" w:hanging="360"/>
      </w:pPr>
      <w:rPr>
        <w:rFonts w:ascii="Symbol" w:hAnsi="Symbol" w:hint="default"/>
      </w:rPr>
    </w:lvl>
    <w:lvl w:ilvl="7" w:tplc="173E10F6" w:tentative="1">
      <w:start w:val="1"/>
      <w:numFmt w:val="bullet"/>
      <w:lvlText w:val="o"/>
      <w:lvlJc w:val="left"/>
      <w:pPr>
        <w:ind w:left="5760" w:hanging="360"/>
      </w:pPr>
      <w:rPr>
        <w:rFonts w:ascii="Courier New" w:hAnsi="Courier New" w:cs="Courier New" w:hint="default"/>
      </w:rPr>
    </w:lvl>
    <w:lvl w:ilvl="8" w:tplc="243C5DD4" w:tentative="1">
      <w:start w:val="1"/>
      <w:numFmt w:val="bullet"/>
      <w:lvlText w:val=""/>
      <w:lvlJc w:val="left"/>
      <w:pPr>
        <w:ind w:left="6480" w:hanging="360"/>
      </w:pPr>
      <w:rPr>
        <w:rFonts w:ascii="Wingdings" w:hAnsi="Wingdings" w:hint="default"/>
      </w:rPr>
    </w:lvl>
  </w:abstractNum>
  <w:abstractNum w:abstractNumId="16" w15:restartNumberingAfterBreak="0">
    <w:nsid w:val="0C7BF0E4"/>
    <w:multiLevelType w:val="hybridMultilevel"/>
    <w:tmpl w:val="00000000"/>
    <w:lvl w:ilvl="0" w:tplc="520C1010">
      <w:start w:val="1"/>
      <w:numFmt w:val="bullet"/>
      <w:lvlText w:val=""/>
      <w:lvlJc w:val="left"/>
      <w:pPr>
        <w:ind w:left="720" w:hanging="360"/>
      </w:pPr>
      <w:rPr>
        <w:rFonts w:ascii="Symbol" w:hAnsi="Symbol" w:hint="default"/>
      </w:rPr>
    </w:lvl>
    <w:lvl w:ilvl="1" w:tplc="72882BD0">
      <w:start w:val="1"/>
      <w:numFmt w:val="bullet"/>
      <w:lvlText w:val="o"/>
      <w:lvlJc w:val="left"/>
      <w:pPr>
        <w:ind w:left="1440" w:hanging="360"/>
      </w:pPr>
      <w:rPr>
        <w:rFonts w:ascii="Courier New" w:hAnsi="Courier New" w:hint="default"/>
      </w:rPr>
    </w:lvl>
    <w:lvl w:ilvl="2" w:tplc="4CDAA45E">
      <w:start w:val="1"/>
      <w:numFmt w:val="bullet"/>
      <w:lvlText w:val=""/>
      <w:lvlJc w:val="left"/>
      <w:pPr>
        <w:ind w:left="2160" w:hanging="360"/>
      </w:pPr>
      <w:rPr>
        <w:rFonts w:ascii="Wingdings" w:hAnsi="Wingdings" w:hint="default"/>
      </w:rPr>
    </w:lvl>
    <w:lvl w:ilvl="3" w:tplc="1FBCFA54">
      <w:start w:val="1"/>
      <w:numFmt w:val="bullet"/>
      <w:lvlText w:val=""/>
      <w:lvlJc w:val="left"/>
      <w:pPr>
        <w:ind w:left="2880" w:hanging="360"/>
      </w:pPr>
      <w:rPr>
        <w:rFonts w:ascii="Symbol" w:hAnsi="Symbol" w:hint="default"/>
      </w:rPr>
    </w:lvl>
    <w:lvl w:ilvl="4" w:tplc="EC6EB658">
      <w:start w:val="1"/>
      <w:numFmt w:val="bullet"/>
      <w:lvlText w:val="o"/>
      <w:lvlJc w:val="left"/>
      <w:pPr>
        <w:ind w:left="3600" w:hanging="360"/>
      </w:pPr>
      <w:rPr>
        <w:rFonts w:ascii="Courier New" w:hAnsi="Courier New" w:hint="default"/>
      </w:rPr>
    </w:lvl>
    <w:lvl w:ilvl="5" w:tplc="FCCCA00C">
      <w:start w:val="1"/>
      <w:numFmt w:val="bullet"/>
      <w:lvlText w:val=""/>
      <w:lvlJc w:val="left"/>
      <w:pPr>
        <w:ind w:left="4320" w:hanging="360"/>
      </w:pPr>
      <w:rPr>
        <w:rFonts w:ascii="Wingdings" w:hAnsi="Wingdings" w:hint="default"/>
      </w:rPr>
    </w:lvl>
    <w:lvl w:ilvl="6" w:tplc="9D4CDB5E">
      <w:start w:val="1"/>
      <w:numFmt w:val="bullet"/>
      <w:lvlText w:val=""/>
      <w:lvlJc w:val="left"/>
      <w:pPr>
        <w:ind w:left="5040" w:hanging="360"/>
      </w:pPr>
      <w:rPr>
        <w:rFonts w:ascii="Symbol" w:hAnsi="Symbol" w:hint="default"/>
      </w:rPr>
    </w:lvl>
    <w:lvl w:ilvl="7" w:tplc="4F641BAE">
      <w:start w:val="1"/>
      <w:numFmt w:val="bullet"/>
      <w:lvlText w:val="o"/>
      <w:lvlJc w:val="left"/>
      <w:pPr>
        <w:ind w:left="5760" w:hanging="360"/>
      </w:pPr>
      <w:rPr>
        <w:rFonts w:ascii="Courier New" w:hAnsi="Courier New" w:hint="default"/>
      </w:rPr>
    </w:lvl>
    <w:lvl w:ilvl="8" w:tplc="3E64EDB8">
      <w:start w:val="1"/>
      <w:numFmt w:val="bullet"/>
      <w:lvlText w:val=""/>
      <w:lvlJc w:val="left"/>
      <w:pPr>
        <w:ind w:left="6480" w:hanging="360"/>
      </w:pPr>
      <w:rPr>
        <w:rFonts w:ascii="Wingdings" w:hAnsi="Wingdings" w:hint="default"/>
      </w:rPr>
    </w:lvl>
  </w:abstractNum>
  <w:abstractNum w:abstractNumId="17" w15:restartNumberingAfterBreak="0">
    <w:nsid w:val="0C7D3A1C"/>
    <w:multiLevelType w:val="hybridMultilevel"/>
    <w:tmpl w:val="1C567F06"/>
    <w:lvl w:ilvl="0" w:tplc="194CFD78">
      <w:start w:val="1"/>
      <w:numFmt w:val="decimal"/>
      <w:lvlText w:val="%1."/>
      <w:lvlJc w:val="left"/>
      <w:pPr>
        <w:ind w:left="720" w:hanging="360"/>
      </w:pPr>
    </w:lvl>
    <w:lvl w:ilvl="1" w:tplc="67DC01FC">
      <w:start w:val="1"/>
      <w:numFmt w:val="lowerLetter"/>
      <w:lvlText w:val="%2."/>
      <w:lvlJc w:val="left"/>
      <w:pPr>
        <w:ind w:left="1440" w:hanging="360"/>
      </w:pPr>
    </w:lvl>
    <w:lvl w:ilvl="2" w:tplc="7AC684D0">
      <w:start w:val="1"/>
      <w:numFmt w:val="lowerRoman"/>
      <w:lvlText w:val="%3."/>
      <w:lvlJc w:val="right"/>
      <w:pPr>
        <w:ind w:left="2160" w:hanging="180"/>
      </w:pPr>
    </w:lvl>
    <w:lvl w:ilvl="3" w:tplc="C276B89C">
      <w:start w:val="1"/>
      <w:numFmt w:val="decimal"/>
      <w:lvlText w:val="%4."/>
      <w:lvlJc w:val="left"/>
      <w:pPr>
        <w:ind w:left="2880" w:hanging="360"/>
      </w:pPr>
    </w:lvl>
    <w:lvl w:ilvl="4" w:tplc="EC3C6A46">
      <w:start w:val="1"/>
      <w:numFmt w:val="lowerLetter"/>
      <w:lvlText w:val="%5."/>
      <w:lvlJc w:val="left"/>
      <w:pPr>
        <w:ind w:left="3600" w:hanging="360"/>
      </w:pPr>
    </w:lvl>
    <w:lvl w:ilvl="5" w:tplc="8A00BF7A">
      <w:start w:val="1"/>
      <w:numFmt w:val="lowerRoman"/>
      <w:lvlText w:val="%6."/>
      <w:lvlJc w:val="right"/>
      <w:pPr>
        <w:ind w:left="4320" w:hanging="180"/>
      </w:pPr>
    </w:lvl>
    <w:lvl w:ilvl="6" w:tplc="4724B8FE">
      <w:start w:val="1"/>
      <w:numFmt w:val="decimal"/>
      <w:lvlText w:val="%7."/>
      <w:lvlJc w:val="left"/>
      <w:pPr>
        <w:ind w:left="5040" w:hanging="360"/>
      </w:pPr>
    </w:lvl>
    <w:lvl w:ilvl="7" w:tplc="949489F0">
      <w:start w:val="1"/>
      <w:numFmt w:val="lowerLetter"/>
      <w:lvlText w:val="%8."/>
      <w:lvlJc w:val="left"/>
      <w:pPr>
        <w:ind w:left="5760" w:hanging="360"/>
      </w:pPr>
    </w:lvl>
    <w:lvl w:ilvl="8" w:tplc="467C8014">
      <w:start w:val="1"/>
      <w:numFmt w:val="lowerRoman"/>
      <w:lvlText w:val="%9."/>
      <w:lvlJc w:val="right"/>
      <w:pPr>
        <w:ind w:left="6480" w:hanging="180"/>
      </w:pPr>
    </w:lvl>
  </w:abstractNum>
  <w:abstractNum w:abstractNumId="18" w15:restartNumberingAfterBreak="0">
    <w:nsid w:val="0DC5021B"/>
    <w:multiLevelType w:val="hybridMultilevel"/>
    <w:tmpl w:val="58A058FC"/>
    <w:lvl w:ilvl="0" w:tplc="9704EFE0">
      <w:numFmt w:val="bullet"/>
      <w:lvlText w:val="-"/>
      <w:lvlJc w:val="left"/>
      <w:pPr>
        <w:ind w:left="720" w:hanging="360"/>
      </w:pPr>
      <w:rPr>
        <w:rFonts w:ascii="Calibri" w:eastAsia="Times New Roman" w:hAnsi="Calibri" w:cs="Calibri" w:hint="default"/>
      </w:rPr>
    </w:lvl>
    <w:lvl w:ilvl="1" w:tplc="FE8255C6" w:tentative="1">
      <w:start w:val="1"/>
      <w:numFmt w:val="bullet"/>
      <w:lvlText w:val="o"/>
      <w:lvlJc w:val="left"/>
      <w:pPr>
        <w:ind w:left="1440" w:hanging="360"/>
      </w:pPr>
      <w:rPr>
        <w:rFonts w:ascii="Courier New" w:hAnsi="Courier New" w:cs="Courier New" w:hint="default"/>
      </w:rPr>
    </w:lvl>
    <w:lvl w:ilvl="2" w:tplc="F0A20F24" w:tentative="1">
      <w:start w:val="1"/>
      <w:numFmt w:val="bullet"/>
      <w:lvlText w:val=""/>
      <w:lvlJc w:val="left"/>
      <w:pPr>
        <w:ind w:left="2160" w:hanging="360"/>
      </w:pPr>
      <w:rPr>
        <w:rFonts w:ascii="Wingdings" w:hAnsi="Wingdings" w:hint="default"/>
      </w:rPr>
    </w:lvl>
    <w:lvl w:ilvl="3" w:tplc="3606F64C" w:tentative="1">
      <w:start w:val="1"/>
      <w:numFmt w:val="bullet"/>
      <w:lvlText w:val=""/>
      <w:lvlJc w:val="left"/>
      <w:pPr>
        <w:ind w:left="2880" w:hanging="360"/>
      </w:pPr>
      <w:rPr>
        <w:rFonts w:ascii="Symbol" w:hAnsi="Symbol" w:hint="default"/>
      </w:rPr>
    </w:lvl>
    <w:lvl w:ilvl="4" w:tplc="52BEA6B0" w:tentative="1">
      <w:start w:val="1"/>
      <w:numFmt w:val="bullet"/>
      <w:lvlText w:val="o"/>
      <w:lvlJc w:val="left"/>
      <w:pPr>
        <w:ind w:left="3600" w:hanging="360"/>
      </w:pPr>
      <w:rPr>
        <w:rFonts w:ascii="Courier New" w:hAnsi="Courier New" w:cs="Courier New" w:hint="default"/>
      </w:rPr>
    </w:lvl>
    <w:lvl w:ilvl="5" w:tplc="5A3C1B8C" w:tentative="1">
      <w:start w:val="1"/>
      <w:numFmt w:val="bullet"/>
      <w:lvlText w:val=""/>
      <w:lvlJc w:val="left"/>
      <w:pPr>
        <w:ind w:left="4320" w:hanging="360"/>
      </w:pPr>
      <w:rPr>
        <w:rFonts w:ascii="Wingdings" w:hAnsi="Wingdings" w:hint="default"/>
      </w:rPr>
    </w:lvl>
    <w:lvl w:ilvl="6" w:tplc="0F2429EA" w:tentative="1">
      <w:start w:val="1"/>
      <w:numFmt w:val="bullet"/>
      <w:lvlText w:val=""/>
      <w:lvlJc w:val="left"/>
      <w:pPr>
        <w:ind w:left="5040" w:hanging="360"/>
      </w:pPr>
      <w:rPr>
        <w:rFonts w:ascii="Symbol" w:hAnsi="Symbol" w:hint="default"/>
      </w:rPr>
    </w:lvl>
    <w:lvl w:ilvl="7" w:tplc="52DAE19A" w:tentative="1">
      <w:start w:val="1"/>
      <w:numFmt w:val="bullet"/>
      <w:lvlText w:val="o"/>
      <w:lvlJc w:val="left"/>
      <w:pPr>
        <w:ind w:left="5760" w:hanging="360"/>
      </w:pPr>
      <w:rPr>
        <w:rFonts w:ascii="Courier New" w:hAnsi="Courier New" w:cs="Courier New" w:hint="default"/>
      </w:rPr>
    </w:lvl>
    <w:lvl w:ilvl="8" w:tplc="5804E614" w:tentative="1">
      <w:start w:val="1"/>
      <w:numFmt w:val="bullet"/>
      <w:lvlText w:val=""/>
      <w:lvlJc w:val="left"/>
      <w:pPr>
        <w:ind w:left="6480" w:hanging="360"/>
      </w:pPr>
      <w:rPr>
        <w:rFonts w:ascii="Wingdings" w:hAnsi="Wingdings" w:hint="default"/>
      </w:rPr>
    </w:lvl>
  </w:abstractNum>
  <w:abstractNum w:abstractNumId="19" w15:restartNumberingAfterBreak="0">
    <w:nsid w:val="0EABD50C"/>
    <w:multiLevelType w:val="hybridMultilevel"/>
    <w:tmpl w:val="00000000"/>
    <w:lvl w:ilvl="0" w:tplc="15D8516C">
      <w:start w:val="1"/>
      <w:numFmt w:val="decimal"/>
      <w:lvlText w:val="%1."/>
      <w:lvlJc w:val="left"/>
      <w:pPr>
        <w:ind w:left="720" w:hanging="360"/>
      </w:pPr>
    </w:lvl>
    <w:lvl w:ilvl="1" w:tplc="0D72467A">
      <w:start w:val="1"/>
      <w:numFmt w:val="lowerLetter"/>
      <w:lvlText w:val="%2."/>
      <w:lvlJc w:val="left"/>
      <w:pPr>
        <w:ind w:left="1440" w:hanging="360"/>
      </w:pPr>
    </w:lvl>
    <w:lvl w:ilvl="2" w:tplc="1C401C86">
      <w:start w:val="1"/>
      <w:numFmt w:val="lowerRoman"/>
      <w:lvlText w:val="%3."/>
      <w:lvlJc w:val="right"/>
      <w:pPr>
        <w:ind w:left="2160" w:hanging="180"/>
      </w:pPr>
    </w:lvl>
    <w:lvl w:ilvl="3" w:tplc="95B82268">
      <w:start w:val="1"/>
      <w:numFmt w:val="decimal"/>
      <w:lvlText w:val="%4."/>
      <w:lvlJc w:val="left"/>
      <w:pPr>
        <w:ind w:left="2880" w:hanging="360"/>
      </w:pPr>
    </w:lvl>
    <w:lvl w:ilvl="4" w:tplc="3B14C096">
      <w:start w:val="1"/>
      <w:numFmt w:val="lowerLetter"/>
      <w:lvlText w:val="%5."/>
      <w:lvlJc w:val="left"/>
      <w:pPr>
        <w:ind w:left="3600" w:hanging="360"/>
      </w:pPr>
    </w:lvl>
    <w:lvl w:ilvl="5" w:tplc="BB98563A">
      <w:start w:val="1"/>
      <w:numFmt w:val="lowerRoman"/>
      <w:lvlText w:val="%6."/>
      <w:lvlJc w:val="right"/>
      <w:pPr>
        <w:ind w:left="4320" w:hanging="180"/>
      </w:pPr>
    </w:lvl>
    <w:lvl w:ilvl="6" w:tplc="75C0B322">
      <w:start w:val="1"/>
      <w:numFmt w:val="decimal"/>
      <w:lvlText w:val="%7."/>
      <w:lvlJc w:val="left"/>
      <w:pPr>
        <w:ind w:left="5040" w:hanging="360"/>
      </w:pPr>
    </w:lvl>
    <w:lvl w:ilvl="7" w:tplc="D0468762">
      <w:start w:val="1"/>
      <w:numFmt w:val="lowerLetter"/>
      <w:lvlText w:val="%8."/>
      <w:lvlJc w:val="left"/>
      <w:pPr>
        <w:ind w:left="5760" w:hanging="360"/>
      </w:pPr>
    </w:lvl>
    <w:lvl w:ilvl="8" w:tplc="1DE64FBA">
      <w:start w:val="1"/>
      <w:numFmt w:val="lowerRoman"/>
      <w:lvlText w:val="%9."/>
      <w:lvlJc w:val="right"/>
      <w:pPr>
        <w:ind w:left="6480" w:hanging="180"/>
      </w:pPr>
    </w:lvl>
  </w:abstractNum>
  <w:abstractNum w:abstractNumId="20" w15:restartNumberingAfterBreak="0">
    <w:nsid w:val="0FC100B7"/>
    <w:multiLevelType w:val="hybridMultilevel"/>
    <w:tmpl w:val="FCC245BE"/>
    <w:lvl w:ilvl="0" w:tplc="3250B3B2">
      <w:start w:val="1"/>
      <w:numFmt w:val="bullet"/>
      <w:lvlText w:val=""/>
      <w:lvlJc w:val="left"/>
      <w:pPr>
        <w:ind w:left="720" w:hanging="360"/>
      </w:pPr>
      <w:rPr>
        <w:rFonts w:ascii="Symbol" w:hAnsi="Symbol" w:hint="default"/>
      </w:rPr>
    </w:lvl>
    <w:lvl w:ilvl="1" w:tplc="2B62C8CA" w:tentative="1">
      <w:start w:val="1"/>
      <w:numFmt w:val="bullet"/>
      <w:lvlText w:val="o"/>
      <w:lvlJc w:val="left"/>
      <w:pPr>
        <w:ind w:left="1440" w:hanging="360"/>
      </w:pPr>
      <w:rPr>
        <w:rFonts w:ascii="Courier New" w:hAnsi="Courier New" w:cs="Courier New" w:hint="default"/>
      </w:rPr>
    </w:lvl>
    <w:lvl w:ilvl="2" w:tplc="9274D75A" w:tentative="1">
      <w:start w:val="1"/>
      <w:numFmt w:val="bullet"/>
      <w:lvlText w:val=""/>
      <w:lvlJc w:val="left"/>
      <w:pPr>
        <w:ind w:left="2160" w:hanging="360"/>
      </w:pPr>
      <w:rPr>
        <w:rFonts w:ascii="Wingdings" w:hAnsi="Wingdings" w:hint="default"/>
      </w:rPr>
    </w:lvl>
    <w:lvl w:ilvl="3" w:tplc="2488E2C6" w:tentative="1">
      <w:start w:val="1"/>
      <w:numFmt w:val="bullet"/>
      <w:lvlText w:val=""/>
      <w:lvlJc w:val="left"/>
      <w:pPr>
        <w:ind w:left="2880" w:hanging="360"/>
      </w:pPr>
      <w:rPr>
        <w:rFonts w:ascii="Symbol" w:hAnsi="Symbol" w:hint="default"/>
      </w:rPr>
    </w:lvl>
    <w:lvl w:ilvl="4" w:tplc="8B7A32BE" w:tentative="1">
      <w:start w:val="1"/>
      <w:numFmt w:val="bullet"/>
      <w:lvlText w:val="o"/>
      <w:lvlJc w:val="left"/>
      <w:pPr>
        <w:ind w:left="3600" w:hanging="360"/>
      </w:pPr>
      <w:rPr>
        <w:rFonts w:ascii="Courier New" w:hAnsi="Courier New" w:cs="Courier New" w:hint="default"/>
      </w:rPr>
    </w:lvl>
    <w:lvl w:ilvl="5" w:tplc="28D4A1F0" w:tentative="1">
      <w:start w:val="1"/>
      <w:numFmt w:val="bullet"/>
      <w:lvlText w:val=""/>
      <w:lvlJc w:val="left"/>
      <w:pPr>
        <w:ind w:left="4320" w:hanging="360"/>
      </w:pPr>
      <w:rPr>
        <w:rFonts w:ascii="Wingdings" w:hAnsi="Wingdings" w:hint="default"/>
      </w:rPr>
    </w:lvl>
    <w:lvl w:ilvl="6" w:tplc="18C8FFBE" w:tentative="1">
      <w:start w:val="1"/>
      <w:numFmt w:val="bullet"/>
      <w:lvlText w:val=""/>
      <w:lvlJc w:val="left"/>
      <w:pPr>
        <w:ind w:left="5040" w:hanging="360"/>
      </w:pPr>
      <w:rPr>
        <w:rFonts w:ascii="Symbol" w:hAnsi="Symbol" w:hint="default"/>
      </w:rPr>
    </w:lvl>
    <w:lvl w:ilvl="7" w:tplc="AC30250A" w:tentative="1">
      <w:start w:val="1"/>
      <w:numFmt w:val="bullet"/>
      <w:lvlText w:val="o"/>
      <w:lvlJc w:val="left"/>
      <w:pPr>
        <w:ind w:left="5760" w:hanging="360"/>
      </w:pPr>
      <w:rPr>
        <w:rFonts w:ascii="Courier New" w:hAnsi="Courier New" w:cs="Courier New" w:hint="default"/>
      </w:rPr>
    </w:lvl>
    <w:lvl w:ilvl="8" w:tplc="4C66431C" w:tentative="1">
      <w:start w:val="1"/>
      <w:numFmt w:val="bullet"/>
      <w:lvlText w:val=""/>
      <w:lvlJc w:val="left"/>
      <w:pPr>
        <w:ind w:left="6480" w:hanging="360"/>
      </w:pPr>
      <w:rPr>
        <w:rFonts w:ascii="Wingdings" w:hAnsi="Wingdings" w:hint="default"/>
      </w:rPr>
    </w:lvl>
  </w:abstractNum>
  <w:abstractNum w:abstractNumId="21" w15:restartNumberingAfterBreak="0">
    <w:nsid w:val="0FC513D4"/>
    <w:multiLevelType w:val="hybridMultilevel"/>
    <w:tmpl w:val="00000000"/>
    <w:lvl w:ilvl="0" w:tplc="9CDE57F6">
      <w:start w:val="1"/>
      <w:numFmt w:val="lowerLetter"/>
      <w:lvlText w:val="%1."/>
      <w:lvlJc w:val="left"/>
      <w:pPr>
        <w:ind w:left="720" w:hanging="360"/>
      </w:pPr>
    </w:lvl>
    <w:lvl w:ilvl="1" w:tplc="F7DAEC44">
      <w:start w:val="1"/>
      <w:numFmt w:val="lowerLetter"/>
      <w:lvlText w:val="%2."/>
      <w:lvlJc w:val="left"/>
      <w:pPr>
        <w:ind w:left="1440" w:hanging="360"/>
      </w:pPr>
    </w:lvl>
    <w:lvl w:ilvl="2" w:tplc="AC1C3982">
      <w:start w:val="1"/>
      <w:numFmt w:val="lowerRoman"/>
      <w:lvlText w:val="%3."/>
      <w:lvlJc w:val="right"/>
      <w:pPr>
        <w:ind w:left="2160" w:hanging="180"/>
      </w:pPr>
    </w:lvl>
    <w:lvl w:ilvl="3" w:tplc="7F7E82D2">
      <w:start w:val="1"/>
      <w:numFmt w:val="decimal"/>
      <w:lvlText w:val="%4."/>
      <w:lvlJc w:val="left"/>
      <w:pPr>
        <w:ind w:left="2880" w:hanging="360"/>
      </w:pPr>
    </w:lvl>
    <w:lvl w:ilvl="4" w:tplc="1D34D578">
      <w:start w:val="1"/>
      <w:numFmt w:val="lowerLetter"/>
      <w:lvlText w:val="%5."/>
      <w:lvlJc w:val="left"/>
      <w:pPr>
        <w:ind w:left="3600" w:hanging="360"/>
      </w:pPr>
    </w:lvl>
    <w:lvl w:ilvl="5" w:tplc="E4226A92">
      <w:start w:val="1"/>
      <w:numFmt w:val="lowerRoman"/>
      <w:lvlText w:val="%6."/>
      <w:lvlJc w:val="right"/>
      <w:pPr>
        <w:ind w:left="4320" w:hanging="180"/>
      </w:pPr>
    </w:lvl>
    <w:lvl w:ilvl="6" w:tplc="D99A7EF6">
      <w:start w:val="1"/>
      <w:numFmt w:val="decimal"/>
      <w:lvlText w:val="%7."/>
      <w:lvlJc w:val="left"/>
      <w:pPr>
        <w:ind w:left="5040" w:hanging="360"/>
      </w:pPr>
    </w:lvl>
    <w:lvl w:ilvl="7" w:tplc="01323B6E">
      <w:start w:val="1"/>
      <w:numFmt w:val="lowerLetter"/>
      <w:lvlText w:val="%8."/>
      <w:lvlJc w:val="left"/>
      <w:pPr>
        <w:ind w:left="5760" w:hanging="360"/>
      </w:pPr>
    </w:lvl>
    <w:lvl w:ilvl="8" w:tplc="6C1872A2">
      <w:start w:val="1"/>
      <w:numFmt w:val="lowerRoman"/>
      <w:lvlText w:val="%9."/>
      <w:lvlJc w:val="right"/>
      <w:pPr>
        <w:ind w:left="6480" w:hanging="180"/>
      </w:pPr>
    </w:lvl>
  </w:abstractNum>
  <w:abstractNum w:abstractNumId="22" w15:restartNumberingAfterBreak="0">
    <w:nsid w:val="0FE45358"/>
    <w:multiLevelType w:val="hybridMultilevel"/>
    <w:tmpl w:val="00000000"/>
    <w:lvl w:ilvl="0" w:tplc="0BF2A1C2">
      <w:start w:val="1"/>
      <w:numFmt w:val="lowerLetter"/>
      <w:lvlText w:val="%1."/>
      <w:lvlJc w:val="left"/>
      <w:pPr>
        <w:ind w:left="720" w:hanging="360"/>
      </w:pPr>
    </w:lvl>
    <w:lvl w:ilvl="1" w:tplc="0BFE8F44">
      <w:start w:val="1"/>
      <w:numFmt w:val="lowerLetter"/>
      <w:lvlText w:val="%2."/>
      <w:lvlJc w:val="left"/>
      <w:pPr>
        <w:ind w:left="1440" w:hanging="360"/>
      </w:pPr>
    </w:lvl>
    <w:lvl w:ilvl="2" w:tplc="B450D95E">
      <w:start w:val="1"/>
      <w:numFmt w:val="lowerRoman"/>
      <w:lvlText w:val="%3."/>
      <w:lvlJc w:val="right"/>
      <w:pPr>
        <w:ind w:left="2160" w:hanging="180"/>
      </w:pPr>
    </w:lvl>
    <w:lvl w:ilvl="3" w:tplc="AE9E5A96">
      <w:start w:val="1"/>
      <w:numFmt w:val="decimal"/>
      <w:lvlText w:val="%4."/>
      <w:lvlJc w:val="left"/>
      <w:pPr>
        <w:ind w:left="2880" w:hanging="360"/>
      </w:pPr>
    </w:lvl>
    <w:lvl w:ilvl="4" w:tplc="8070B288">
      <w:start w:val="1"/>
      <w:numFmt w:val="lowerLetter"/>
      <w:lvlText w:val="%5."/>
      <w:lvlJc w:val="left"/>
      <w:pPr>
        <w:ind w:left="3600" w:hanging="360"/>
      </w:pPr>
    </w:lvl>
    <w:lvl w:ilvl="5" w:tplc="7CB6C2D4">
      <w:start w:val="1"/>
      <w:numFmt w:val="lowerRoman"/>
      <w:lvlText w:val="%6."/>
      <w:lvlJc w:val="right"/>
      <w:pPr>
        <w:ind w:left="4320" w:hanging="180"/>
      </w:pPr>
    </w:lvl>
    <w:lvl w:ilvl="6" w:tplc="C7BAA0EC">
      <w:start w:val="1"/>
      <w:numFmt w:val="decimal"/>
      <w:lvlText w:val="%7."/>
      <w:lvlJc w:val="left"/>
      <w:pPr>
        <w:ind w:left="5040" w:hanging="360"/>
      </w:pPr>
    </w:lvl>
    <w:lvl w:ilvl="7" w:tplc="2FF64BAE">
      <w:start w:val="1"/>
      <w:numFmt w:val="lowerLetter"/>
      <w:lvlText w:val="%8."/>
      <w:lvlJc w:val="left"/>
      <w:pPr>
        <w:ind w:left="5760" w:hanging="360"/>
      </w:pPr>
    </w:lvl>
    <w:lvl w:ilvl="8" w:tplc="D7E02814">
      <w:start w:val="1"/>
      <w:numFmt w:val="lowerRoman"/>
      <w:lvlText w:val="%9."/>
      <w:lvlJc w:val="right"/>
      <w:pPr>
        <w:ind w:left="6480" w:hanging="180"/>
      </w:pPr>
    </w:lvl>
  </w:abstractNum>
  <w:abstractNum w:abstractNumId="23" w15:restartNumberingAfterBreak="0">
    <w:nsid w:val="125464CD"/>
    <w:multiLevelType w:val="hybridMultilevel"/>
    <w:tmpl w:val="FFFFFFFF"/>
    <w:lvl w:ilvl="0" w:tplc="AB125236">
      <w:start w:val="1"/>
      <w:numFmt w:val="bullet"/>
      <w:lvlText w:val=""/>
      <w:lvlJc w:val="left"/>
      <w:pPr>
        <w:ind w:left="720" w:hanging="360"/>
      </w:pPr>
      <w:rPr>
        <w:rFonts w:ascii="Symbol" w:hAnsi="Symbol" w:hint="default"/>
      </w:rPr>
    </w:lvl>
    <w:lvl w:ilvl="1" w:tplc="736A09CA">
      <w:start w:val="1"/>
      <w:numFmt w:val="bullet"/>
      <w:lvlText w:val="o"/>
      <w:lvlJc w:val="left"/>
      <w:pPr>
        <w:ind w:left="1440" w:hanging="360"/>
      </w:pPr>
      <w:rPr>
        <w:rFonts w:ascii="Courier New" w:hAnsi="Courier New" w:cs="Times New Roman" w:hint="default"/>
      </w:rPr>
    </w:lvl>
    <w:lvl w:ilvl="2" w:tplc="DFB26358">
      <w:start w:val="1"/>
      <w:numFmt w:val="bullet"/>
      <w:lvlText w:val=""/>
      <w:lvlJc w:val="left"/>
      <w:pPr>
        <w:ind w:left="2160" w:hanging="360"/>
      </w:pPr>
      <w:rPr>
        <w:rFonts w:ascii="Wingdings" w:hAnsi="Wingdings" w:hint="default"/>
      </w:rPr>
    </w:lvl>
    <w:lvl w:ilvl="3" w:tplc="A4EA4C26">
      <w:start w:val="1"/>
      <w:numFmt w:val="bullet"/>
      <w:lvlText w:val=""/>
      <w:lvlJc w:val="left"/>
      <w:pPr>
        <w:ind w:left="2880" w:hanging="360"/>
      </w:pPr>
      <w:rPr>
        <w:rFonts w:ascii="Symbol" w:hAnsi="Symbol" w:hint="default"/>
      </w:rPr>
    </w:lvl>
    <w:lvl w:ilvl="4" w:tplc="C2944966">
      <w:start w:val="1"/>
      <w:numFmt w:val="bullet"/>
      <w:lvlText w:val="o"/>
      <w:lvlJc w:val="left"/>
      <w:pPr>
        <w:ind w:left="3600" w:hanging="360"/>
      </w:pPr>
      <w:rPr>
        <w:rFonts w:ascii="Courier New" w:hAnsi="Courier New" w:cs="Times New Roman" w:hint="default"/>
      </w:rPr>
    </w:lvl>
    <w:lvl w:ilvl="5" w:tplc="51989BE6">
      <w:start w:val="1"/>
      <w:numFmt w:val="bullet"/>
      <w:lvlText w:val=""/>
      <w:lvlJc w:val="left"/>
      <w:pPr>
        <w:ind w:left="4320" w:hanging="360"/>
      </w:pPr>
      <w:rPr>
        <w:rFonts w:ascii="Wingdings" w:hAnsi="Wingdings" w:hint="default"/>
      </w:rPr>
    </w:lvl>
    <w:lvl w:ilvl="6" w:tplc="4426E5CC">
      <w:start w:val="1"/>
      <w:numFmt w:val="bullet"/>
      <w:lvlText w:val=""/>
      <w:lvlJc w:val="left"/>
      <w:pPr>
        <w:ind w:left="5040" w:hanging="360"/>
      </w:pPr>
      <w:rPr>
        <w:rFonts w:ascii="Symbol" w:hAnsi="Symbol" w:hint="default"/>
      </w:rPr>
    </w:lvl>
    <w:lvl w:ilvl="7" w:tplc="754A2C92">
      <w:start w:val="1"/>
      <w:numFmt w:val="bullet"/>
      <w:lvlText w:val="o"/>
      <w:lvlJc w:val="left"/>
      <w:pPr>
        <w:ind w:left="5760" w:hanging="360"/>
      </w:pPr>
      <w:rPr>
        <w:rFonts w:ascii="Courier New" w:hAnsi="Courier New" w:cs="Times New Roman" w:hint="default"/>
      </w:rPr>
    </w:lvl>
    <w:lvl w:ilvl="8" w:tplc="249CFEBC">
      <w:start w:val="1"/>
      <w:numFmt w:val="bullet"/>
      <w:lvlText w:val=""/>
      <w:lvlJc w:val="left"/>
      <w:pPr>
        <w:ind w:left="6480" w:hanging="360"/>
      </w:pPr>
      <w:rPr>
        <w:rFonts w:ascii="Wingdings" w:hAnsi="Wingdings" w:hint="default"/>
      </w:rPr>
    </w:lvl>
  </w:abstractNum>
  <w:abstractNum w:abstractNumId="24" w15:restartNumberingAfterBreak="0">
    <w:nsid w:val="137FA514"/>
    <w:multiLevelType w:val="hybridMultilevel"/>
    <w:tmpl w:val="1C68154A"/>
    <w:lvl w:ilvl="0" w:tplc="C28E5706">
      <w:start w:val="1"/>
      <w:numFmt w:val="bullet"/>
      <w:lvlText w:val=""/>
      <w:lvlJc w:val="left"/>
      <w:pPr>
        <w:ind w:left="720" w:hanging="360"/>
      </w:pPr>
      <w:rPr>
        <w:rFonts w:ascii="Symbol" w:hAnsi="Symbol" w:hint="default"/>
      </w:rPr>
    </w:lvl>
    <w:lvl w:ilvl="1" w:tplc="0DD854D6">
      <w:start w:val="1"/>
      <w:numFmt w:val="bullet"/>
      <w:lvlText w:val="o"/>
      <w:lvlJc w:val="left"/>
      <w:pPr>
        <w:ind w:left="1440" w:hanging="360"/>
      </w:pPr>
      <w:rPr>
        <w:rFonts w:ascii="Courier New" w:hAnsi="Courier New" w:hint="default"/>
      </w:rPr>
    </w:lvl>
    <w:lvl w:ilvl="2" w:tplc="08EEF3C0">
      <w:start w:val="1"/>
      <w:numFmt w:val="bullet"/>
      <w:lvlText w:val=""/>
      <w:lvlJc w:val="left"/>
      <w:pPr>
        <w:ind w:left="2160" w:hanging="360"/>
      </w:pPr>
      <w:rPr>
        <w:rFonts w:ascii="Wingdings" w:hAnsi="Wingdings" w:hint="default"/>
      </w:rPr>
    </w:lvl>
    <w:lvl w:ilvl="3" w:tplc="9F96E4B6">
      <w:start w:val="1"/>
      <w:numFmt w:val="bullet"/>
      <w:lvlText w:val=""/>
      <w:lvlJc w:val="left"/>
      <w:pPr>
        <w:ind w:left="2880" w:hanging="360"/>
      </w:pPr>
      <w:rPr>
        <w:rFonts w:ascii="Symbol" w:hAnsi="Symbol" w:hint="default"/>
      </w:rPr>
    </w:lvl>
    <w:lvl w:ilvl="4" w:tplc="B9FCA55A">
      <w:start w:val="1"/>
      <w:numFmt w:val="bullet"/>
      <w:lvlText w:val="o"/>
      <w:lvlJc w:val="left"/>
      <w:pPr>
        <w:ind w:left="3600" w:hanging="360"/>
      </w:pPr>
      <w:rPr>
        <w:rFonts w:ascii="Courier New" w:hAnsi="Courier New" w:hint="default"/>
      </w:rPr>
    </w:lvl>
    <w:lvl w:ilvl="5" w:tplc="F3D851A8">
      <w:start w:val="1"/>
      <w:numFmt w:val="bullet"/>
      <w:lvlText w:val=""/>
      <w:lvlJc w:val="left"/>
      <w:pPr>
        <w:ind w:left="4320" w:hanging="360"/>
      </w:pPr>
      <w:rPr>
        <w:rFonts w:ascii="Wingdings" w:hAnsi="Wingdings" w:hint="default"/>
      </w:rPr>
    </w:lvl>
    <w:lvl w:ilvl="6" w:tplc="F90CEC54">
      <w:start w:val="1"/>
      <w:numFmt w:val="bullet"/>
      <w:lvlText w:val=""/>
      <w:lvlJc w:val="left"/>
      <w:pPr>
        <w:ind w:left="5040" w:hanging="360"/>
      </w:pPr>
      <w:rPr>
        <w:rFonts w:ascii="Symbol" w:hAnsi="Symbol" w:hint="default"/>
      </w:rPr>
    </w:lvl>
    <w:lvl w:ilvl="7" w:tplc="0AC0E29E">
      <w:start w:val="1"/>
      <w:numFmt w:val="bullet"/>
      <w:lvlText w:val="o"/>
      <w:lvlJc w:val="left"/>
      <w:pPr>
        <w:ind w:left="5760" w:hanging="360"/>
      </w:pPr>
      <w:rPr>
        <w:rFonts w:ascii="Courier New" w:hAnsi="Courier New" w:hint="default"/>
      </w:rPr>
    </w:lvl>
    <w:lvl w:ilvl="8" w:tplc="7D04617C">
      <w:start w:val="1"/>
      <w:numFmt w:val="bullet"/>
      <w:lvlText w:val=""/>
      <w:lvlJc w:val="left"/>
      <w:pPr>
        <w:ind w:left="6480" w:hanging="360"/>
      </w:pPr>
      <w:rPr>
        <w:rFonts w:ascii="Wingdings" w:hAnsi="Wingdings" w:hint="default"/>
      </w:rPr>
    </w:lvl>
  </w:abstractNum>
  <w:abstractNum w:abstractNumId="25" w15:restartNumberingAfterBreak="0">
    <w:nsid w:val="139C2005"/>
    <w:multiLevelType w:val="hybridMultilevel"/>
    <w:tmpl w:val="00000000"/>
    <w:lvl w:ilvl="0" w:tplc="06DC9656">
      <w:start w:val="1"/>
      <w:numFmt w:val="lowerRoman"/>
      <w:lvlText w:val="%1."/>
      <w:lvlJc w:val="right"/>
      <w:pPr>
        <w:ind w:left="720" w:hanging="360"/>
      </w:pPr>
    </w:lvl>
    <w:lvl w:ilvl="1" w:tplc="D80CE05A">
      <w:start w:val="1"/>
      <w:numFmt w:val="lowerLetter"/>
      <w:lvlText w:val="%2."/>
      <w:lvlJc w:val="left"/>
      <w:pPr>
        <w:ind w:left="1440" w:hanging="360"/>
      </w:pPr>
    </w:lvl>
    <w:lvl w:ilvl="2" w:tplc="72E2B952">
      <w:start w:val="1"/>
      <w:numFmt w:val="lowerRoman"/>
      <w:lvlText w:val="%3."/>
      <w:lvlJc w:val="right"/>
      <w:pPr>
        <w:ind w:left="2160" w:hanging="180"/>
      </w:pPr>
    </w:lvl>
    <w:lvl w:ilvl="3" w:tplc="294009B6">
      <w:start w:val="1"/>
      <w:numFmt w:val="decimal"/>
      <w:lvlText w:val="%4."/>
      <w:lvlJc w:val="left"/>
      <w:pPr>
        <w:ind w:left="2880" w:hanging="360"/>
      </w:pPr>
    </w:lvl>
    <w:lvl w:ilvl="4" w:tplc="C4EE5D6A">
      <w:start w:val="1"/>
      <w:numFmt w:val="lowerLetter"/>
      <w:lvlText w:val="%5."/>
      <w:lvlJc w:val="left"/>
      <w:pPr>
        <w:ind w:left="3600" w:hanging="360"/>
      </w:pPr>
    </w:lvl>
    <w:lvl w:ilvl="5" w:tplc="4198D77A">
      <w:start w:val="1"/>
      <w:numFmt w:val="lowerRoman"/>
      <w:lvlText w:val="%6."/>
      <w:lvlJc w:val="right"/>
      <w:pPr>
        <w:ind w:left="4320" w:hanging="180"/>
      </w:pPr>
    </w:lvl>
    <w:lvl w:ilvl="6" w:tplc="0F129EC2">
      <w:start w:val="1"/>
      <w:numFmt w:val="decimal"/>
      <w:lvlText w:val="%7."/>
      <w:lvlJc w:val="left"/>
      <w:pPr>
        <w:ind w:left="5040" w:hanging="360"/>
      </w:pPr>
    </w:lvl>
    <w:lvl w:ilvl="7" w:tplc="F89C1BD6">
      <w:start w:val="1"/>
      <w:numFmt w:val="lowerLetter"/>
      <w:lvlText w:val="%8."/>
      <w:lvlJc w:val="left"/>
      <w:pPr>
        <w:ind w:left="5760" w:hanging="360"/>
      </w:pPr>
    </w:lvl>
    <w:lvl w:ilvl="8" w:tplc="509840AC">
      <w:start w:val="1"/>
      <w:numFmt w:val="lowerRoman"/>
      <w:lvlText w:val="%9."/>
      <w:lvlJc w:val="right"/>
      <w:pPr>
        <w:ind w:left="6480" w:hanging="180"/>
      </w:pPr>
    </w:lvl>
  </w:abstractNum>
  <w:abstractNum w:abstractNumId="26" w15:restartNumberingAfterBreak="0">
    <w:nsid w:val="1545EBE4"/>
    <w:multiLevelType w:val="hybridMultilevel"/>
    <w:tmpl w:val="00000000"/>
    <w:lvl w:ilvl="0" w:tplc="72860C32">
      <w:start w:val="1"/>
      <w:numFmt w:val="lowerLetter"/>
      <w:lvlText w:val="%1."/>
      <w:lvlJc w:val="left"/>
      <w:pPr>
        <w:ind w:left="720" w:hanging="360"/>
      </w:pPr>
    </w:lvl>
    <w:lvl w:ilvl="1" w:tplc="495A87BC">
      <w:start w:val="1"/>
      <w:numFmt w:val="lowerLetter"/>
      <w:lvlText w:val="%2."/>
      <w:lvlJc w:val="left"/>
      <w:pPr>
        <w:ind w:left="1440" w:hanging="360"/>
      </w:pPr>
    </w:lvl>
    <w:lvl w:ilvl="2" w:tplc="B790A058">
      <w:start w:val="1"/>
      <w:numFmt w:val="lowerRoman"/>
      <w:lvlText w:val="%3."/>
      <w:lvlJc w:val="right"/>
      <w:pPr>
        <w:ind w:left="2160" w:hanging="180"/>
      </w:pPr>
    </w:lvl>
    <w:lvl w:ilvl="3" w:tplc="F4D2CFF6">
      <w:start w:val="1"/>
      <w:numFmt w:val="decimal"/>
      <w:lvlText w:val="%4."/>
      <w:lvlJc w:val="left"/>
      <w:pPr>
        <w:ind w:left="2880" w:hanging="360"/>
      </w:pPr>
    </w:lvl>
    <w:lvl w:ilvl="4" w:tplc="BF8E3472">
      <w:start w:val="1"/>
      <w:numFmt w:val="lowerLetter"/>
      <w:lvlText w:val="%5."/>
      <w:lvlJc w:val="left"/>
      <w:pPr>
        <w:ind w:left="3600" w:hanging="360"/>
      </w:pPr>
    </w:lvl>
    <w:lvl w:ilvl="5" w:tplc="57F6F5FA">
      <w:start w:val="1"/>
      <w:numFmt w:val="lowerRoman"/>
      <w:lvlText w:val="%6."/>
      <w:lvlJc w:val="right"/>
      <w:pPr>
        <w:ind w:left="4320" w:hanging="180"/>
      </w:pPr>
    </w:lvl>
    <w:lvl w:ilvl="6" w:tplc="0FD84118">
      <w:start w:val="1"/>
      <w:numFmt w:val="decimal"/>
      <w:lvlText w:val="%7."/>
      <w:lvlJc w:val="left"/>
      <w:pPr>
        <w:ind w:left="5040" w:hanging="360"/>
      </w:pPr>
    </w:lvl>
    <w:lvl w:ilvl="7" w:tplc="C7661AA6">
      <w:start w:val="1"/>
      <w:numFmt w:val="lowerLetter"/>
      <w:lvlText w:val="%8."/>
      <w:lvlJc w:val="left"/>
      <w:pPr>
        <w:ind w:left="5760" w:hanging="360"/>
      </w:pPr>
    </w:lvl>
    <w:lvl w:ilvl="8" w:tplc="A030CC6E">
      <w:start w:val="1"/>
      <w:numFmt w:val="lowerRoman"/>
      <w:lvlText w:val="%9."/>
      <w:lvlJc w:val="right"/>
      <w:pPr>
        <w:ind w:left="6480" w:hanging="180"/>
      </w:pPr>
    </w:lvl>
  </w:abstractNum>
  <w:abstractNum w:abstractNumId="27" w15:restartNumberingAfterBreak="0">
    <w:nsid w:val="1642C03D"/>
    <w:multiLevelType w:val="hybridMultilevel"/>
    <w:tmpl w:val="00000000"/>
    <w:lvl w:ilvl="0" w:tplc="46685B12">
      <w:start w:val="1"/>
      <w:numFmt w:val="lowerLetter"/>
      <w:lvlText w:val="%1."/>
      <w:lvlJc w:val="left"/>
      <w:pPr>
        <w:ind w:left="720" w:hanging="360"/>
      </w:pPr>
    </w:lvl>
    <w:lvl w:ilvl="1" w:tplc="46F6BEDE">
      <w:start w:val="1"/>
      <w:numFmt w:val="lowerLetter"/>
      <w:lvlText w:val="%2."/>
      <w:lvlJc w:val="left"/>
      <w:pPr>
        <w:ind w:left="1440" w:hanging="360"/>
      </w:pPr>
    </w:lvl>
    <w:lvl w:ilvl="2" w:tplc="C0202886">
      <w:start w:val="1"/>
      <w:numFmt w:val="lowerRoman"/>
      <w:lvlText w:val="%3."/>
      <w:lvlJc w:val="right"/>
      <w:pPr>
        <w:ind w:left="2160" w:hanging="180"/>
      </w:pPr>
    </w:lvl>
    <w:lvl w:ilvl="3" w:tplc="F190DF80">
      <w:start w:val="1"/>
      <w:numFmt w:val="decimal"/>
      <w:lvlText w:val="%4."/>
      <w:lvlJc w:val="left"/>
      <w:pPr>
        <w:ind w:left="2880" w:hanging="360"/>
      </w:pPr>
    </w:lvl>
    <w:lvl w:ilvl="4" w:tplc="C7DE3F5A">
      <w:start w:val="1"/>
      <w:numFmt w:val="lowerLetter"/>
      <w:lvlText w:val="%5."/>
      <w:lvlJc w:val="left"/>
      <w:pPr>
        <w:ind w:left="3600" w:hanging="360"/>
      </w:pPr>
    </w:lvl>
    <w:lvl w:ilvl="5" w:tplc="DBDC16C0">
      <w:start w:val="1"/>
      <w:numFmt w:val="lowerRoman"/>
      <w:lvlText w:val="%6."/>
      <w:lvlJc w:val="right"/>
      <w:pPr>
        <w:ind w:left="4320" w:hanging="180"/>
      </w:pPr>
    </w:lvl>
    <w:lvl w:ilvl="6" w:tplc="32E25338">
      <w:start w:val="1"/>
      <w:numFmt w:val="decimal"/>
      <w:lvlText w:val="%7."/>
      <w:lvlJc w:val="left"/>
      <w:pPr>
        <w:ind w:left="5040" w:hanging="360"/>
      </w:pPr>
    </w:lvl>
    <w:lvl w:ilvl="7" w:tplc="04848932">
      <w:start w:val="1"/>
      <w:numFmt w:val="lowerLetter"/>
      <w:lvlText w:val="%8."/>
      <w:lvlJc w:val="left"/>
      <w:pPr>
        <w:ind w:left="5760" w:hanging="360"/>
      </w:pPr>
    </w:lvl>
    <w:lvl w:ilvl="8" w:tplc="ACDAA494">
      <w:start w:val="1"/>
      <w:numFmt w:val="lowerRoman"/>
      <w:lvlText w:val="%9."/>
      <w:lvlJc w:val="right"/>
      <w:pPr>
        <w:ind w:left="6480" w:hanging="180"/>
      </w:pPr>
    </w:lvl>
  </w:abstractNum>
  <w:abstractNum w:abstractNumId="28" w15:restartNumberingAfterBreak="0">
    <w:nsid w:val="167D7FD1"/>
    <w:multiLevelType w:val="hybridMultilevel"/>
    <w:tmpl w:val="F3A21946"/>
    <w:lvl w:ilvl="0" w:tplc="817CDEE6">
      <w:start w:val="1"/>
      <w:numFmt w:val="decimal"/>
      <w:lvlText w:val="%1."/>
      <w:lvlJc w:val="left"/>
      <w:pPr>
        <w:ind w:left="360" w:hanging="360"/>
      </w:pPr>
    </w:lvl>
    <w:lvl w:ilvl="1" w:tplc="CC80C348">
      <w:start w:val="1"/>
      <w:numFmt w:val="lowerLetter"/>
      <w:lvlText w:val="%2."/>
      <w:lvlJc w:val="left"/>
      <w:pPr>
        <w:ind w:left="1080" w:hanging="360"/>
      </w:pPr>
    </w:lvl>
    <w:lvl w:ilvl="2" w:tplc="140A168A">
      <w:start w:val="1"/>
      <w:numFmt w:val="lowerRoman"/>
      <w:lvlText w:val="%3."/>
      <w:lvlJc w:val="right"/>
      <w:pPr>
        <w:ind w:left="1800" w:hanging="180"/>
      </w:pPr>
    </w:lvl>
    <w:lvl w:ilvl="3" w:tplc="23281E16" w:tentative="1">
      <w:start w:val="1"/>
      <w:numFmt w:val="decimal"/>
      <w:lvlText w:val="%4."/>
      <w:lvlJc w:val="left"/>
      <w:pPr>
        <w:ind w:left="2520" w:hanging="360"/>
      </w:pPr>
    </w:lvl>
    <w:lvl w:ilvl="4" w:tplc="818C391C" w:tentative="1">
      <w:start w:val="1"/>
      <w:numFmt w:val="lowerLetter"/>
      <w:lvlText w:val="%5."/>
      <w:lvlJc w:val="left"/>
      <w:pPr>
        <w:ind w:left="3240" w:hanging="360"/>
      </w:pPr>
    </w:lvl>
    <w:lvl w:ilvl="5" w:tplc="680631B2" w:tentative="1">
      <w:start w:val="1"/>
      <w:numFmt w:val="lowerRoman"/>
      <w:lvlText w:val="%6."/>
      <w:lvlJc w:val="right"/>
      <w:pPr>
        <w:ind w:left="3960" w:hanging="180"/>
      </w:pPr>
    </w:lvl>
    <w:lvl w:ilvl="6" w:tplc="F6943F16" w:tentative="1">
      <w:start w:val="1"/>
      <w:numFmt w:val="decimal"/>
      <w:lvlText w:val="%7."/>
      <w:lvlJc w:val="left"/>
      <w:pPr>
        <w:ind w:left="4680" w:hanging="360"/>
      </w:pPr>
    </w:lvl>
    <w:lvl w:ilvl="7" w:tplc="8B68844A" w:tentative="1">
      <w:start w:val="1"/>
      <w:numFmt w:val="lowerLetter"/>
      <w:lvlText w:val="%8."/>
      <w:lvlJc w:val="left"/>
      <w:pPr>
        <w:ind w:left="5400" w:hanging="360"/>
      </w:pPr>
    </w:lvl>
    <w:lvl w:ilvl="8" w:tplc="7D9E9A00" w:tentative="1">
      <w:start w:val="1"/>
      <w:numFmt w:val="lowerRoman"/>
      <w:lvlText w:val="%9."/>
      <w:lvlJc w:val="right"/>
      <w:pPr>
        <w:ind w:left="6120" w:hanging="180"/>
      </w:pPr>
    </w:lvl>
  </w:abstractNum>
  <w:abstractNum w:abstractNumId="29" w15:restartNumberingAfterBreak="0">
    <w:nsid w:val="177AEE11"/>
    <w:multiLevelType w:val="hybridMultilevel"/>
    <w:tmpl w:val="00000000"/>
    <w:lvl w:ilvl="0" w:tplc="663EB0AC">
      <w:start w:val="1"/>
      <w:numFmt w:val="decimal"/>
      <w:lvlText w:val="%1."/>
      <w:lvlJc w:val="left"/>
      <w:pPr>
        <w:ind w:left="720" w:hanging="360"/>
      </w:pPr>
    </w:lvl>
    <w:lvl w:ilvl="1" w:tplc="2D046DAA">
      <w:start w:val="1"/>
      <w:numFmt w:val="lowerLetter"/>
      <w:lvlText w:val="%2."/>
      <w:lvlJc w:val="left"/>
      <w:pPr>
        <w:ind w:left="1440" w:hanging="360"/>
      </w:pPr>
    </w:lvl>
    <w:lvl w:ilvl="2" w:tplc="711E092A">
      <w:start w:val="1"/>
      <w:numFmt w:val="lowerRoman"/>
      <w:lvlText w:val="%3."/>
      <w:lvlJc w:val="right"/>
      <w:pPr>
        <w:ind w:left="2160" w:hanging="180"/>
      </w:pPr>
    </w:lvl>
    <w:lvl w:ilvl="3" w:tplc="E97E4B44">
      <w:start w:val="1"/>
      <w:numFmt w:val="decimal"/>
      <w:lvlText w:val="%4."/>
      <w:lvlJc w:val="left"/>
      <w:pPr>
        <w:ind w:left="2880" w:hanging="360"/>
      </w:pPr>
    </w:lvl>
    <w:lvl w:ilvl="4" w:tplc="E7AE8232">
      <w:start w:val="1"/>
      <w:numFmt w:val="lowerLetter"/>
      <w:lvlText w:val="%5."/>
      <w:lvlJc w:val="left"/>
      <w:pPr>
        <w:ind w:left="3600" w:hanging="360"/>
      </w:pPr>
    </w:lvl>
    <w:lvl w:ilvl="5" w:tplc="4F90AB9E">
      <w:start w:val="1"/>
      <w:numFmt w:val="lowerRoman"/>
      <w:lvlText w:val="%6."/>
      <w:lvlJc w:val="right"/>
      <w:pPr>
        <w:ind w:left="4320" w:hanging="180"/>
      </w:pPr>
    </w:lvl>
    <w:lvl w:ilvl="6" w:tplc="77B495D4">
      <w:start w:val="1"/>
      <w:numFmt w:val="decimal"/>
      <w:lvlText w:val="%7."/>
      <w:lvlJc w:val="left"/>
      <w:pPr>
        <w:ind w:left="5040" w:hanging="360"/>
      </w:pPr>
    </w:lvl>
    <w:lvl w:ilvl="7" w:tplc="8FAADFA6">
      <w:start w:val="1"/>
      <w:numFmt w:val="lowerLetter"/>
      <w:lvlText w:val="%8."/>
      <w:lvlJc w:val="left"/>
      <w:pPr>
        <w:ind w:left="5760" w:hanging="360"/>
      </w:pPr>
    </w:lvl>
    <w:lvl w:ilvl="8" w:tplc="A18ABDBE">
      <w:start w:val="1"/>
      <w:numFmt w:val="lowerRoman"/>
      <w:lvlText w:val="%9."/>
      <w:lvlJc w:val="right"/>
      <w:pPr>
        <w:ind w:left="6480" w:hanging="180"/>
      </w:pPr>
    </w:lvl>
  </w:abstractNum>
  <w:abstractNum w:abstractNumId="30" w15:restartNumberingAfterBreak="0">
    <w:nsid w:val="177D487B"/>
    <w:multiLevelType w:val="hybridMultilevel"/>
    <w:tmpl w:val="B0DEAA84"/>
    <w:lvl w:ilvl="0" w:tplc="A9328002">
      <w:start w:val="1"/>
      <w:numFmt w:val="bullet"/>
      <w:lvlText w:val=""/>
      <w:lvlJc w:val="left"/>
      <w:pPr>
        <w:ind w:left="720" w:hanging="360"/>
      </w:pPr>
      <w:rPr>
        <w:rFonts w:ascii="Symbol" w:hAnsi="Symbol" w:hint="default"/>
      </w:rPr>
    </w:lvl>
    <w:lvl w:ilvl="1" w:tplc="3FE49E0C" w:tentative="1">
      <w:start w:val="1"/>
      <w:numFmt w:val="bullet"/>
      <w:lvlText w:val="o"/>
      <w:lvlJc w:val="left"/>
      <w:pPr>
        <w:ind w:left="1440" w:hanging="360"/>
      </w:pPr>
      <w:rPr>
        <w:rFonts w:ascii="Courier New" w:hAnsi="Courier New" w:cs="Courier New" w:hint="default"/>
      </w:rPr>
    </w:lvl>
    <w:lvl w:ilvl="2" w:tplc="CE9496AA" w:tentative="1">
      <w:start w:val="1"/>
      <w:numFmt w:val="bullet"/>
      <w:lvlText w:val=""/>
      <w:lvlJc w:val="left"/>
      <w:pPr>
        <w:ind w:left="2160" w:hanging="360"/>
      </w:pPr>
      <w:rPr>
        <w:rFonts w:ascii="Wingdings" w:hAnsi="Wingdings" w:hint="default"/>
      </w:rPr>
    </w:lvl>
    <w:lvl w:ilvl="3" w:tplc="7418257E" w:tentative="1">
      <w:start w:val="1"/>
      <w:numFmt w:val="bullet"/>
      <w:lvlText w:val=""/>
      <w:lvlJc w:val="left"/>
      <w:pPr>
        <w:ind w:left="2880" w:hanging="360"/>
      </w:pPr>
      <w:rPr>
        <w:rFonts w:ascii="Symbol" w:hAnsi="Symbol" w:hint="default"/>
      </w:rPr>
    </w:lvl>
    <w:lvl w:ilvl="4" w:tplc="A790B7EA" w:tentative="1">
      <w:start w:val="1"/>
      <w:numFmt w:val="bullet"/>
      <w:lvlText w:val="o"/>
      <w:lvlJc w:val="left"/>
      <w:pPr>
        <w:ind w:left="3600" w:hanging="360"/>
      </w:pPr>
      <w:rPr>
        <w:rFonts w:ascii="Courier New" w:hAnsi="Courier New" w:cs="Courier New" w:hint="default"/>
      </w:rPr>
    </w:lvl>
    <w:lvl w:ilvl="5" w:tplc="FE1E4EAE" w:tentative="1">
      <w:start w:val="1"/>
      <w:numFmt w:val="bullet"/>
      <w:lvlText w:val=""/>
      <w:lvlJc w:val="left"/>
      <w:pPr>
        <w:ind w:left="4320" w:hanging="360"/>
      </w:pPr>
      <w:rPr>
        <w:rFonts w:ascii="Wingdings" w:hAnsi="Wingdings" w:hint="default"/>
      </w:rPr>
    </w:lvl>
    <w:lvl w:ilvl="6" w:tplc="C48CA936" w:tentative="1">
      <w:start w:val="1"/>
      <w:numFmt w:val="bullet"/>
      <w:lvlText w:val=""/>
      <w:lvlJc w:val="left"/>
      <w:pPr>
        <w:ind w:left="5040" w:hanging="360"/>
      </w:pPr>
      <w:rPr>
        <w:rFonts w:ascii="Symbol" w:hAnsi="Symbol" w:hint="default"/>
      </w:rPr>
    </w:lvl>
    <w:lvl w:ilvl="7" w:tplc="EB024F42" w:tentative="1">
      <w:start w:val="1"/>
      <w:numFmt w:val="bullet"/>
      <w:lvlText w:val="o"/>
      <w:lvlJc w:val="left"/>
      <w:pPr>
        <w:ind w:left="5760" w:hanging="360"/>
      </w:pPr>
      <w:rPr>
        <w:rFonts w:ascii="Courier New" w:hAnsi="Courier New" w:cs="Courier New" w:hint="default"/>
      </w:rPr>
    </w:lvl>
    <w:lvl w:ilvl="8" w:tplc="0EAAD8C6" w:tentative="1">
      <w:start w:val="1"/>
      <w:numFmt w:val="bullet"/>
      <w:lvlText w:val=""/>
      <w:lvlJc w:val="left"/>
      <w:pPr>
        <w:ind w:left="6480" w:hanging="360"/>
      </w:pPr>
      <w:rPr>
        <w:rFonts w:ascii="Wingdings" w:hAnsi="Wingdings" w:hint="default"/>
      </w:rPr>
    </w:lvl>
  </w:abstractNum>
  <w:abstractNum w:abstractNumId="31" w15:restartNumberingAfterBreak="0">
    <w:nsid w:val="190978DB"/>
    <w:multiLevelType w:val="hybridMultilevel"/>
    <w:tmpl w:val="00000000"/>
    <w:lvl w:ilvl="0" w:tplc="D4A674C4">
      <w:start w:val="1"/>
      <w:numFmt w:val="bullet"/>
      <w:lvlText w:val="-"/>
      <w:lvlJc w:val="left"/>
      <w:pPr>
        <w:ind w:left="720" w:hanging="360"/>
      </w:pPr>
      <w:rPr>
        <w:rFonts w:ascii="Calibri" w:hAnsi="Calibri" w:hint="default"/>
      </w:rPr>
    </w:lvl>
    <w:lvl w:ilvl="1" w:tplc="1A628336">
      <w:start w:val="1"/>
      <w:numFmt w:val="bullet"/>
      <w:lvlText w:val="o"/>
      <w:lvlJc w:val="left"/>
      <w:pPr>
        <w:ind w:left="1440" w:hanging="360"/>
      </w:pPr>
      <w:rPr>
        <w:rFonts w:ascii="Courier New" w:hAnsi="Courier New" w:hint="default"/>
      </w:rPr>
    </w:lvl>
    <w:lvl w:ilvl="2" w:tplc="349A543E">
      <w:start w:val="1"/>
      <w:numFmt w:val="bullet"/>
      <w:lvlText w:val=""/>
      <w:lvlJc w:val="left"/>
      <w:pPr>
        <w:ind w:left="2160" w:hanging="360"/>
      </w:pPr>
      <w:rPr>
        <w:rFonts w:ascii="Wingdings" w:hAnsi="Wingdings" w:hint="default"/>
      </w:rPr>
    </w:lvl>
    <w:lvl w:ilvl="3" w:tplc="440833AA">
      <w:start w:val="1"/>
      <w:numFmt w:val="bullet"/>
      <w:lvlText w:val=""/>
      <w:lvlJc w:val="left"/>
      <w:pPr>
        <w:ind w:left="2880" w:hanging="360"/>
      </w:pPr>
      <w:rPr>
        <w:rFonts w:ascii="Symbol" w:hAnsi="Symbol" w:hint="default"/>
      </w:rPr>
    </w:lvl>
    <w:lvl w:ilvl="4" w:tplc="876CA348">
      <w:start w:val="1"/>
      <w:numFmt w:val="bullet"/>
      <w:lvlText w:val="o"/>
      <w:lvlJc w:val="left"/>
      <w:pPr>
        <w:ind w:left="3600" w:hanging="360"/>
      </w:pPr>
      <w:rPr>
        <w:rFonts w:ascii="Courier New" w:hAnsi="Courier New" w:hint="default"/>
      </w:rPr>
    </w:lvl>
    <w:lvl w:ilvl="5" w:tplc="7A9E792A">
      <w:start w:val="1"/>
      <w:numFmt w:val="bullet"/>
      <w:lvlText w:val=""/>
      <w:lvlJc w:val="left"/>
      <w:pPr>
        <w:ind w:left="4320" w:hanging="360"/>
      </w:pPr>
      <w:rPr>
        <w:rFonts w:ascii="Wingdings" w:hAnsi="Wingdings" w:hint="default"/>
      </w:rPr>
    </w:lvl>
    <w:lvl w:ilvl="6" w:tplc="D130C5A0">
      <w:start w:val="1"/>
      <w:numFmt w:val="bullet"/>
      <w:lvlText w:val=""/>
      <w:lvlJc w:val="left"/>
      <w:pPr>
        <w:ind w:left="5040" w:hanging="360"/>
      </w:pPr>
      <w:rPr>
        <w:rFonts w:ascii="Symbol" w:hAnsi="Symbol" w:hint="default"/>
      </w:rPr>
    </w:lvl>
    <w:lvl w:ilvl="7" w:tplc="0FA80194">
      <w:start w:val="1"/>
      <w:numFmt w:val="bullet"/>
      <w:lvlText w:val="o"/>
      <w:lvlJc w:val="left"/>
      <w:pPr>
        <w:ind w:left="5760" w:hanging="360"/>
      </w:pPr>
      <w:rPr>
        <w:rFonts w:ascii="Courier New" w:hAnsi="Courier New" w:hint="default"/>
      </w:rPr>
    </w:lvl>
    <w:lvl w:ilvl="8" w:tplc="E6B8DD4C">
      <w:start w:val="1"/>
      <w:numFmt w:val="bullet"/>
      <w:lvlText w:val=""/>
      <w:lvlJc w:val="left"/>
      <w:pPr>
        <w:ind w:left="6480" w:hanging="360"/>
      </w:pPr>
      <w:rPr>
        <w:rFonts w:ascii="Wingdings" w:hAnsi="Wingdings" w:hint="default"/>
      </w:rPr>
    </w:lvl>
  </w:abstractNum>
  <w:abstractNum w:abstractNumId="32" w15:restartNumberingAfterBreak="0">
    <w:nsid w:val="1DA24514"/>
    <w:multiLevelType w:val="hybridMultilevel"/>
    <w:tmpl w:val="5AE0C496"/>
    <w:lvl w:ilvl="0" w:tplc="80FA809A">
      <w:start w:val="1"/>
      <w:numFmt w:val="bullet"/>
      <w:lvlText w:val=""/>
      <w:lvlJc w:val="left"/>
      <w:pPr>
        <w:ind w:left="720" w:hanging="360"/>
      </w:pPr>
      <w:rPr>
        <w:rFonts w:ascii="Symbol" w:hAnsi="Symbol" w:hint="default"/>
      </w:rPr>
    </w:lvl>
    <w:lvl w:ilvl="1" w:tplc="288CFA40">
      <w:start w:val="1"/>
      <w:numFmt w:val="bullet"/>
      <w:lvlText w:val="o"/>
      <w:lvlJc w:val="left"/>
      <w:pPr>
        <w:ind w:left="1440" w:hanging="360"/>
      </w:pPr>
      <w:rPr>
        <w:rFonts w:ascii="Courier New" w:hAnsi="Courier New" w:hint="default"/>
      </w:rPr>
    </w:lvl>
    <w:lvl w:ilvl="2" w:tplc="1C600A98">
      <w:start w:val="1"/>
      <w:numFmt w:val="bullet"/>
      <w:lvlText w:val=""/>
      <w:lvlJc w:val="left"/>
      <w:pPr>
        <w:ind w:left="2160" w:hanging="360"/>
      </w:pPr>
      <w:rPr>
        <w:rFonts w:ascii="Wingdings" w:hAnsi="Wingdings" w:hint="default"/>
      </w:rPr>
    </w:lvl>
    <w:lvl w:ilvl="3" w:tplc="DE1EE95E">
      <w:start w:val="1"/>
      <w:numFmt w:val="bullet"/>
      <w:lvlText w:val=""/>
      <w:lvlJc w:val="left"/>
      <w:pPr>
        <w:ind w:left="2880" w:hanging="360"/>
      </w:pPr>
      <w:rPr>
        <w:rFonts w:ascii="Symbol" w:hAnsi="Symbol" w:hint="default"/>
      </w:rPr>
    </w:lvl>
    <w:lvl w:ilvl="4" w:tplc="6328776E">
      <w:start w:val="1"/>
      <w:numFmt w:val="bullet"/>
      <w:lvlText w:val="o"/>
      <w:lvlJc w:val="left"/>
      <w:pPr>
        <w:ind w:left="3600" w:hanging="360"/>
      </w:pPr>
      <w:rPr>
        <w:rFonts w:ascii="Courier New" w:hAnsi="Courier New" w:hint="default"/>
      </w:rPr>
    </w:lvl>
    <w:lvl w:ilvl="5" w:tplc="450082CA">
      <w:start w:val="1"/>
      <w:numFmt w:val="bullet"/>
      <w:lvlText w:val=""/>
      <w:lvlJc w:val="left"/>
      <w:pPr>
        <w:ind w:left="4320" w:hanging="360"/>
      </w:pPr>
      <w:rPr>
        <w:rFonts w:ascii="Wingdings" w:hAnsi="Wingdings" w:hint="default"/>
      </w:rPr>
    </w:lvl>
    <w:lvl w:ilvl="6" w:tplc="F6104AEA">
      <w:start w:val="1"/>
      <w:numFmt w:val="bullet"/>
      <w:lvlText w:val=""/>
      <w:lvlJc w:val="left"/>
      <w:pPr>
        <w:ind w:left="5040" w:hanging="360"/>
      </w:pPr>
      <w:rPr>
        <w:rFonts w:ascii="Symbol" w:hAnsi="Symbol" w:hint="default"/>
      </w:rPr>
    </w:lvl>
    <w:lvl w:ilvl="7" w:tplc="696CEDD2">
      <w:start w:val="1"/>
      <w:numFmt w:val="bullet"/>
      <w:lvlText w:val="o"/>
      <w:lvlJc w:val="left"/>
      <w:pPr>
        <w:ind w:left="5760" w:hanging="360"/>
      </w:pPr>
      <w:rPr>
        <w:rFonts w:ascii="Courier New" w:hAnsi="Courier New" w:hint="default"/>
      </w:rPr>
    </w:lvl>
    <w:lvl w:ilvl="8" w:tplc="4C3643E8">
      <w:start w:val="1"/>
      <w:numFmt w:val="bullet"/>
      <w:lvlText w:val=""/>
      <w:lvlJc w:val="left"/>
      <w:pPr>
        <w:ind w:left="6480" w:hanging="360"/>
      </w:pPr>
      <w:rPr>
        <w:rFonts w:ascii="Wingdings" w:hAnsi="Wingdings" w:hint="default"/>
      </w:rPr>
    </w:lvl>
  </w:abstractNum>
  <w:abstractNum w:abstractNumId="33" w15:restartNumberingAfterBreak="0">
    <w:nsid w:val="1E1DA59F"/>
    <w:multiLevelType w:val="hybridMultilevel"/>
    <w:tmpl w:val="00000000"/>
    <w:lvl w:ilvl="0" w:tplc="2E8611F4">
      <w:start w:val="1"/>
      <w:numFmt w:val="decimal"/>
      <w:lvlText w:val="%1."/>
      <w:lvlJc w:val="left"/>
      <w:pPr>
        <w:ind w:left="720" w:hanging="360"/>
      </w:pPr>
    </w:lvl>
    <w:lvl w:ilvl="1" w:tplc="0BF89EE0">
      <w:start w:val="1"/>
      <w:numFmt w:val="lowerLetter"/>
      <w:lvlText w:val="%2."/>
      <w:lvlJc w:val="left"/>
      <w:pPr>
        <w:ind w:left="1440" w:hanging="360"/>
      </w:pPr>
    </w:lvl>
    <w:lvl w:ilvl="2" w:tplc="79B8E8E4">
      <w:start w:val="1"/>
      <w:numFmt w:val="lowerRoman"/>
      <w:lvlText w:val="%3."/>
      <w:lvlJc w:val="right"/>
      <w:pPr>
        <w:ind w:left="2160" w:hanging="180"/>
      </w:pPr>
    </w:lvl>
    <w:lvl w:ilvl="3" w:tplc="1E920A32">
      <w:start w:val="1"/>
      <w:numFmt w:val="decimal"/>
      <w:lvlText w:val="%4."/>
      <w:lvlJc w:val="left"/>
      <w:pPr>
        <w:ind w:left="2880" w:hanging="360"/>
      </w:pPr>
    </w:lvl>
    <w:lvl w:ilvl="4" w:tplc="9BDCE91E">
      <w:start w:val="1"/>
      <w:numFmt w:val="lowerLetter"/>
      <w:lvlText w:val="%5."/>
      <w:lvlJc w:val="left"/>
      <w:pPr>
        <w:ind w:left="3600" w:hanging="360"/>
      </w:pPr>
    </w:lvl>
    <w:lvl w:ilvl="5" w:tplc="B172E71A">
      <w:start w:val="1"/>
      <w:numFmt w:val="lowerRoman"/>
      <w:lvlText w:val="%6."/>
      <w:lvlJc w:val="right"/>
      <w:pPr>
        <w:ind w:left="4320" w:hanging="180"/>
      </w:pPr>
    </w:lvl>
    <w:lvl w:ilvl="6" w:tplc="85768074">
      <w:start w:val="1"/>
      <w:numFmt w:val="decimal"/>
      <w:lvlText w:val="%7."/>
      <w:lvlJc w:val="left"/>
      <w:pPr>
        <w:ind w:left="5040" w:hanging="360"/>
      </w:pPr>
    </w:lvl>
    <w:lvl w:ilvl="7" w:tplc="533A6622">
      <w:start w:val="1"/>
      <w:numFmt w:val="lowerLetter"/>
      <w:lvlText w:val="%8."/>
      <w:lvlJc w:val="left"/>
      <w:pPr>
        <w:ind w:left="5760" w:hanging="360"/>
      </w:pPr>
    </w:lvl>
    <w:lvl w:ilvl="8" w:tplc="82626E96">
      <w:start w:val="1"/>
      <w:numFmt w:val="lowerRoman"/>
      <w:lvlText w:val="%9."/>
      <w:lvlJc w:val="right"/>
      <w:pPr>
        <w:ind w:left="6480" w:hanging="180"/>
      </w:pPr>
    </w:lvl>
  </w:abstractNum>
  <w:abstractNum w:abstractNumId="34" w15:restartNumberingAfterBreak="0">
    <w:nsid w:val="1F6804A9"/>
    <w:multiLevelType w:val="hybridMultilevel"/>
    <w:tmpl w:val="FFFFFFFF"/>
    <w:lvl w:ilvl="0" w:tplc="AB78C200">
      <w:start w:val="1"/>
      <w:numFmt w:val="bullet"/>
      <w:lvlText w:val=""/>
      <w:lvlJc w:val="left"/>
      <w:pPr>
        <w:ind w:left="720" w:hanging="360"/>
      </w:pPr>
      <w:rPr>
        <w:rFonts w:ascii="Symbol" w:hAnsi="Symbol" w:hint="default"/>
      </w:rPr>
    </w:lvl>
    <w:lvl w:ilvl="1" w:tplc="FBBE5EB6">
      <w:start w:val="1"/>
      <w:numFmt w:val="bullet"/>
      <w:lvlText w:val="o"/>
      <w:lvlJc w:val="left"/>
      <w:pPr>
        <w:ind w:left="1440" w:hanging="360"/>
      </w:pPr>
      <w:rPr>
        <w:rFonts w:ascii="Courier New" w:hAnsi="Courier New" w:cs="Times New Roman" w:hint="default"/>
      </w:rPr>
    </w:lvl>
    <w:lvl w:ilvl="2" w:tplc="D2D24432">
      <w:start w:val="1"/>
      <w:numFmt w:val="bullet"/>
      <w:lvlText w:val=""/>
      <w:lvlJc w:val="left"/>
      <w:pPr>
        <w:ind w:left="2160" w:hanging="360"/>
      </w:pPr>
      <w:rPr>
        <w:rFonts w:ascii="Wingdings" w:hAnsi="Wingdings" w:hint="default"/>
      </w:rPr>
    </w:lvl>
    <w:lvl w:ilvl="3" w:tplc="B442002C">
      <w:start w:val="1"/>
      <w:numFmt w:val="bullet"/>
      <w:lvlText w:val=""/>
      <w:lvlJc w:val="left"/>
      <w:pPr>
        <w:ind w:left="2880" w:hanging="360"/>
      </w:pPr>
      <w:rPr>
        <w:rFonts w:ascii="Symbol" w:hAnsi="Symbol" w:hint="default"/>
      </w:rPr>
    </w:lvl>
    <w:lvl w:ilvl="4" w:tplc="DBE2E882">
      <w:start w:val="1"/>
      <w:numFmt w:val="bullet"/>
      <w:lvlText w:val="o"/>
      <w:lvlJc w:val="left"/>
      <w:pPr>
        <w:ind w:left="3600" w:hanging="360"/>
      </w:pPr>
      <w:rPr>
        <w:rFonts w:ascii="Courier New" w:hAnsi="Courier New" w:cs="Times New Roman" w:hint="default"/>
      </w:rPr>
    </w:lvl>
    <w:lvl w:ilvl="5" w:tplc="41E8B294">
      <w:start w:val="1"/>
      <w:numFmt w:val="bullet"/>
      <w:lvlText w:val=""/>
      <w:lvlJc w:val="left"/>
      <w:pPr>
        <w:ind w:left="4320" w:hanging="360"/>
      </w:pPr>
      <w:rPr>
        <w:rFonts w:ascii="Wingdings" w:hAnsi="Wingdings" w:hint="default"/>
      </w:rPr>
    </w:lvl>
    <w:lvl w:ilvl="6" w:tplc="6E226B64">
      <w:start w:val="1"/>
      <w:numFmt w:val="bullet"/>
      <w:lvlText w:val=""/>
      <w:lvlJc w:val="left"/>
      <w:pPr>
        <w:ind w:left="5040" w:hanging="360"/>
      </w:pPr>
      <w:rPr>
        <w:rFonts w:ascii="Symbol" w:hAnsi="Symbol" w:hint="default"/>
      </w:rPr>
    </w:lvl>
    <w:lvl w:ilvl="7" w:tplc="564AC0EC">
      <w:start w:val="1"/>
      <w:numFmt w:val="bullet"/>
      <w:lvlText w:val="o"/>
      <w:lvlJc w:val="left"/>
      <w:pPr>
        <w:ind w:left="5760" w:hanging="360"/>
      </w:pPr>
      <w:rPr>
        <w:rFonts w:ascii="Courier New" w:hAnsi="Courier New" w:cs="Times New Roman" w:hint="default"/>
      </w:rPr>
    </w:lvl>
    <w:lvl w:ilvl="8" w:tplc="A85A1616">
      <w:start w:val="1"/>
      <w:numFmt w:val="bullet"/>
      <w:lvlText w:val=""/>
      <w:lvlJc w:val="left"/>
      <w:pPr>
        <w:ind w:left="6480" w:hanging="360"/>
      </w:pPr>
      <w:rPr>
        <w:rFonts w:ascii="Wingdings" w:hAnsi="Wingdings" w:hint="default"/>
      </w:rPr>
    </w:lvl>
  </w:abstractNum>
  <w:abstractNum w:abstractNumId="35" w15:restartNumberingAfterBreak="0">
    <w:nsid w:val="1F6D432A"/>
    <w:multiLevelType w:val="hybridMultilevel"/>
    <w:tmpl w:val="00000000"/>
    <w:lvl w:ilvl="0" w:tplc="5AB43B54">
      <w:start w:val="1"/>
      <w:numFmt w:val="lowerLetter"/>
      <w:lvlText w:val="%1."/>
      <w:lvlJc w:val="left"/>
      <w:pPr>
        <w:ind w:left="720" w:hanging="360"/>
      </w:pPr>
    </w:lvl>
    <w:lvl w:ilvl="1" w:tplc="861080FE">
      <w:start w:val="1"/>
      <w:numFmt w:val="lowerLetter"/>
      <w:lvlText w:val="%2."/>
      <w:lvlJc w:val="left"/>
      <w:pPr>
        <w:ind w:left="1440" w:hanging="360"/>
      </w:pPr>
    </w:lvl>
    <w:lvl w:ilvl="2" w:tplc="1248A80A">
      <w:start w:val="1"/>
      <w:numFmt w:val="lowerRoman"/>
      <w:lvlText w:val="%3."/>
      <w:lvlJc w:val="right"/>
      <w:pPr>
        <w:ind w:left="2160" w:hanging="180"/>
      </w:pPr>
    </w:lvl>
    <w:lvl w:ilvl="3" w:tplc="34702B8C">
      <w:start w:val="1"/>
      <w:numFmt w:val="decimal"/>
      <w:lvlText w:val="%4."/>
      <w:lvlJc w:val="left"/>
      <w:pPr>
        <w:ind w:left="2880" w:hanging="360"/>
      </w:pPr>
    </w:lvl>
    <w:lvl w:ilvl="4" w:tplc="E92494B8">
      <w:start w:val="1"/>
      <w:numFmt w:val="lowerLetter"/>
      <w:lvlText w:val="%5."/>
      <w:lvlJc w:val="left"/>
      <w:pPr>
        <w:ind w:left="3600" w:hanging="360"/>
      </w:pPr>
    </w:lvl>
    <w:lvl w:ilvl="5" w:tplc="C2E2F9F0">
      <w:start w:val="1"/>
      <w:numFmt w:val="lowerRoman"/>
      <w:lvlText w:val="%6."/>
      <w:lvlJc w:val="right"/>
      <w:pPr>
        <w:ind w:left="4320" w:hanging="180"/>
      </w:pPr>
    </w:lvl>
    <w:lvl w:ilvl="6" w:tplc="0F0A6756">
      <w:start w:val="1"/>
      <w:numFmt w:val="decimal"/>
      <w:lvlText w:val="%7."/>
      <w:lvlJc w:val="left"/>
      <w:pPr>
        <w:ind w:left="5040" w:hanging="360"/>
      </w:pPr>
    </w:lvl>
    <w:lvl w:ilvl="7" w:tplc="B2608A14">
      <w:start w:val="1"/>
      <w:numFmt w:val="lowerLetter"/>
      <w:lvlText w:val="%8."/>
      <w:lvlJc w:val="left"/>
      <w:pPr>
        <w:ind w:left="5760" w:hanging="360"/>
      </w:pPr>
    </w:lvl>
    <w:lvl w:ilvl="8" w:tplc="96920122">
      <w:start w:val="1"/>
      <w:numFmt w:val="lowerRoman"/>
      <w:lvlText w:val="%9."/>
      <w:lvlJc w:val="right"/>
      <w:pPr>
        <w:ind w:left="6480" w:hanging="180"/>
      </w:pPr>
    </w:lvl>
  </w:abstractNum>
  <w:abstractNum w:abstractNumId="36" w15:restartNumberingAfterBreak="0">
    <w:nsid w:val="1F853B3E"/>
    <w:multiLevelType w:val="hybridMultilevel"/>
    <w:tmpl w:val="00000000"/>
    <w:lvl w:ilvl="0" w:tplc="38DCC100">
      <w:start w:val="1"/>
      <w:numFmt w:val="lowerLetter"/>
      <w:lvlText w:val="%1."/>
      <w:lvlJc w:val="left"/>
      <w:pPr>
        <w:ind w:left="720" w:hanging="360"/>
      </w:pPr>
    </w:lvl>
    <w:lvl w:ilvl="1" w:tplc="CD060504">
      <w:start w:val="1"/>
      <w:numFmt w:val="lowerLetter"/>
      <w:lvlText w:val="%2."/>
      <w:lvlJc w:val="left"/>
      <w:pPr>
        <w:ind w:left="1440" w:hanging="360"/>
      </w:pPr>
    </w:lvl>
    <w:lvl w:ilvl="2" w:tplc="C454738A">
      <w:start w:val="1"/>
      <w:numFmt w:val="lowerRoman"/>
      <w:lvlText w:val="%3."/>
      <w:lvlJc w:val="right"/>
      <w:pPr>
        <w:ind w:left="2160" w:hanging="180"/>
      </w:pPr>
    </w:lvl>
    <w:lvl w:ilvl="3" w:tplc="E08C163C">
      <w:start w:val="1"/>
      <w:numFmt w:val="decimal"/>
      <w:lvlText w:val="%4."/>
      <w:lvlJc w:val="left"/>
      <w:pPr>
        <w:ind w:left="2880" w:hanging="360"/>
      </w:pPr>
    </w:lvl>
    <w:lvl w:ilvl="4" w:tplc="6F186D2E">
      <w:start w:val="1"/>
      <w:numFmt w:val="lowerLetter"/>
      <w:lvlText w:val="%5."/>
      <w:lvlJc w:val="left"/>
      <w:pPr>
        <w:ind w:left="3600" w:hanging="360"/>
      </w:pPr>
    </w:lvl>
    <w:lvl w:ilvl="5" w:tplc="0F9634AA">
      <w:start w:val="1"/>
      <w:numFmt w:val="lowerRoman"/>
      <w:lvlText w:val="%6."/>
      <w:lvlJc w:val="right"/>
      <w:pPr>
        <w:ind w:left="4320" w:hanging="180"/>
      </w:pPr>
    </w:lvl>
    <w:lvl w:ilvl="6" w:tplc="CA76B6F2">
      <w:start w:val="1"/>
      <w:numFmt w:val="decimal"/>
      <w:lvlText w:val="%7."/>
      <w:lvlJc w:val="left"/>
      <w:pPr>
        <w:ind w:left="5040" w:hanging="360"/>
      </w:pPr>
    </w:lvl>
    <w:lvl w:ilvl="7" w:tplc="13BA10EE">
      <w:start w:val="1"/>
      <w:numFmt w:val="lowerLetter"/>
      <w:lvlText w:val="%8."/>
      <w:lvlJc w:val="left"/>
      <w:pPr>
        <w:ind w:left="5760" w:hanging="360"/>
      </w:pPr>
    </w:lvl>
    <w:lvl w:ilvl="8" w:tplc="C55E5164">
      <w:start w:val="1"/>
      <w:numFmt w:val="lowerRoman"/>
      <w:lvlText w:val="%9."/>
      <w:lvlJc w:val="right"/>
      <w:pPr>
        <w:ind w:left="6480" w:hanging="180"/>
      </w:pPr>
    </w:lvl>
  </w:abstractNum>
  <w:abstractNum w:abstractNumId="37" w15:restartNumberingAfterBreak="0">
    <w:nsid w:val="1FB08B98"/>
    <w:multiLevelType w:val="hybridMultilevel"/>
    <w:tmpl w:val="10943B3C"/>
    <w:lvl w:ilvl="0" w:tplc="CBE8334A">
      <w:start w:val="1"/>
      <w:numFmt w:val="decimal"/>
      <w:lvlText w:val="%1."/>
      <w:lvlJc w:val="left"/>
      <w:pPr>
        <w:ind w:left="785" w:hanging="360"/>
      </w:pPr>
    </w:lvl>
    <w:lvl w:ilvl="1" w:tplc="F25069DA" w:tentative="1">
      <w:start w:val="1"/>
      <w:numFmt w:val="lowerLetter"/>
      <w:lvlText w:val="%2."/>
      <w:lvlJc w:val="left"/>
      <w:pPr>
        <w:ind w:left="1506" w:hanging="360"/>
      </w:pPr>
    </w:lvl>
    <w:lvl w:ilvl="2" w:tplc="3BEACC1E" w:tentative="1">
      <w:start w:val="1"/>
      <w:numFmt w:val="lowerRoman"/>
      <w:lvlText w:val="%3."/>
      <w:lvlJc w:val="right"/>
      <w:pPr>
        <w:ind w:left="2226" w:hanging="180"/>
      </w:pPr>
    </w:lvl>
    <w:lvl w:ilvl="3" w:tplc="397A5A74" w:tentative="1">
      <w:start w:val="1"/>
      <w:numFmt w:val="decimal"/>
      <w:lvlText w:val="%4."/>
      <w:lvlJc w:val="left"/>
      <w:pPr>
        <w:ind w:left="2946" w:hanging="360"/>
      </w:pPr>
    </w:lvl>
    <w:lvl w:ilvl="4" w:tplc="708E6B50" w:tentative="1">
      <w:start w:val="1"/>
      <w:numFmt w:val="lowerLetter"/>
      <w:lvlText w:val="%5."/>
      <w:lvlJc w:val="left"/>
      <w:pPr>
        <w:ind w:left="3666" w:hanging="360"/>
      </w:pPr>
    </w:lvl>
    <w:lvl w:ilvl="5" w:tplc="6DE09BD4" w:tentative="1">
      <w:start w:val="1"/>
      <w:numFmt w:val="lowerRoman"/>
      <w:lvlText w:val="%6."/>
      <w:lvlJc w:val="right"/>
      <w:pPr>
        <w:ind w:left="4386" w:hanging="180"/>
      </w:pPr>
    </w:lvl>
    <w:lvl w:ilvl="6" w:tplc="88EA1D7C" w:tentative="1">
      <w:start w:val="1"/>
      <w:numFmt w:val="decimal"/>
      <w:lvlText w:val="%7."/>
      <w:lvlJc w:val="left"/>
      <w:pPr>
        <w:ind w:left="5106" w:hanging="360"/>
      </w:pPr>
    </w:lvl>
    <w:lvl w:ilvl="7" w:tplc="6D6E75D0" w:tentative="1">
      <w:start w:val="1"/>
      <w:numFmt w:val="lowerLetter"/>
      <w:lvlText w:val="%8."/>
      <w:lvlJc w:val="left"/>
      <w:pPr>
        <w:ind w:left="5826" w:hanging="360"/>
      </w:pPr>
    </w:lvl>
    <w:lvl w:ilvl="8" w:tplc="225C8C0C" w:tentative="1">
      <w:start w:val="1"/>
      <w:numFmt w:val="lowerRoman"/>
      <w:lvlText w:val="%9."/>
      <w:lvlJc w:val="right"/>
      <w:pPr>
        <w:ind w:left="6546" w:hanging="180"/>
      </w:pPr>
    </w:lvl>
  </w:abstractNum>
  <w:abstractNum w:abstractNumId="38" w15:restartNumberingAfterBreak="0">
    <w:nsid w:val="1FD745ED"/>
    <w:multiLevelType w:val="multilevel"/>
    <w:tmpl w:val="C0A06CD2"/>
    <w:lvl w:ilvl="0">
      <w:start w:val="1"/>
      <w:numFmt w:val="bullet"/>
      <w:lvlText w:val=""/>
      <w:lvlJc w:val="left"/>
      <w:pPr>
        <w:tabs>
          <w:tab w:val="num" w:pos="720"/>
        </w:tabs>
        <w:ind w:left="1080" w:hanging="360"/>
      </w:pPr>
      <w:rPr>
        <w:rFonts w:ascii="Wingdings" w:hAnsi="Wingdings" w:hint="default"/>
        <w:sz w:val="20"/>
      </w:rPr>
    </w:lvl>
    <w:lvl w:ilvl="1" w:tentative="1">
      <w:start w:val="1"/>
      <w:numFmt w:val="bullet"/>
      <w:lvlText w:val=""/>
      <w:lvlJc w:val="left"/>
      <w:pPr>
        <w:tabs>
          <w:tab w:val="num" w:pos="1440"/>
        </w:tabs>
        <w:ind w:left="1800" w:hanging="360"/>
      </w:pPr>
      <w:rPr>
        <w:rFonts w:ascii="Wingdings" w:hAnsi="Wingdings" w:hint="default"/>
        <w:sz w:val="20"/>
      </w:rPr>
    </w:lvl>
    <w:lvl w:ilvl="2" w:tentative="1">
      <w:start w:val="1"/>
      <w:numFmt w:val="bullet"/>
      <w:lvlText w:val=""/>
      <w:lvlJc w:val="left"/>
      <w:pPr>
        <w:tabs>
          <w:tab w:val="num" w:pos="2160"/>
        </w:tabs>
        <w:ind w:left="2520" w:hanging="360"/>
      </w:pPr>
      <w:rPr>
        <w:rFonts w:ascii="Wingdings" w:hAnsi="Wingdings" w:hint="default"/>
        <w:sz w:val="20"/>
      </w:rPr>
    </w:lvl>
    <w:lvl w:ilvl="3" w:tentative="1">
      <w:start w:val="1"/>
      <w:numFmt w:val="bullet"/>
      <w:lvlText w:val=""/>
      <w:lvlJc w:val="left"/>
      <w:pPr>
        <w:tabs>
          <w:tab w:val="num" w:pos="2880"/>
        </w:tabs>
        <w:ind w:left="3240" w:hanging="360"/>
      </w:pPr>
      <w:rPr>
        <w:rFonts w:ascii="Wingdings" w:hAnsi="Wingdings" w:hint="default"/>
        <w:sz w:val="20"/>
      </w:rPr>
    </w:lvl>
    <w:lvl w:ilvl="4" w:tentative="1">
      <w:start w:val="1"/>
      <w:numFmt w:val="bullet"/>
      <w:lvlText w:val=""/>
      <w:lvlJc w:val="left"/>
      <w:pPr>
        <w:tabs>
          <w:tab w:val="num" w:pos="3600"/>
        </w:tabs>
        <w:ind w:left="3960" w:hanging="360"/>
      </w:pPr>
      <w:rPr>
        <w:rFonts w:ascii="Wingdings" w:hAnsi="Wingdings" w:hint="default"/>
        <w:sz w:val="20"/>
      </w:rPr>
    </w:lvl>
    <w:lvl w:ilvl="5" w:tentative="1">
      <w:start w:val="1"/>
      <w:numFmt w:val="bullet"/>
      <w:lvlText w:val=""/>
      <w:lvlJc w:val="left"/>
      <w:pPr>
        <w:tabs>
          <w:tab w:val="num" w:pos="4320"/>
        </w:tabs>
        <w:ind w:left="4680" w:hanging="360"/>
      </w:pPr>
      <w:rPr>
        <w:rFonts w:ascii="Wingdings" w:hAnsi="Wingdings" w:hint="default"/>
        <w:sz w:val="20"/>
      </w:rPr>
    </w:lvl>
    <w:lvl w:ilvl="6" w:tentative="1">
      <w:start w:val="1"/>
      <w:numFmt w:val="bullet"/>
      <w:lvlText w:val=""/>
      <w:lvlJc w:val="left"/>
      <w:pPr>
        <w:tabs>
          <w:tab w:val="num" w:pos="5040"/>
        </w:tabs>
        <w:ind w:left="5400" w:hanging="360"/>
      </w:pPr>
      <w:rPr>
        <w:rFonts w:ascii="Wingdings" w:hAnsi="Wingdings" w:hint="default"/>
        <w:sz w:val="20"/>
      </w:rPr>
    </w:lvl>
    <w:lvl w:ilvl="7" w:tentative="1">
      <w:start w:val="1"/>
      <w:numFmt w:val="bullet"/>
      <w:lvlText w:val=""/>
      <w:lvlJc w:val="left"/>
      <w:pPr>
        <w:tabs>
          <w:tab w:val="num" w:pos="5760"/>
        </w:tabs>
        <w:ind w:left="6120" w:hanging="360"/>
      </w:pPr>
      <w:rPr>
        <w:rFonts w:ascii="Wingdings" w:hAnsi="Wingdings" w:hint="default"/>
        <w:sz w:val="20"/>
      </w:rPr>
    </w:lvl>
    <w:lvl w:ilvl="8" w:tentative="1">
      <w:start w:val="1"/>
      <w:numFmt w:val="bullet"/>
      <w:lvlText w:val=""/>
      <w:lvlJc w:val="left"/>
      <w:pPr>
        <w:tabs>
          <w:tab w:val="num" w:pos="6480"/>
        </w:tabs>
        <w:ind w:left="6840" w:hanging="360"/>
      </w:pPr>
      <w:rPr>
        <w:rFonts w:ascii="Wingdings" w:hAnsi="Wingdings" w:hint="default"/>
        <w:sz w:val="20"/>
      </w:rPr>
    </w:lvl>
  </w:abstractNum>
  <w:abstractNum w:abstractNumId="39" w15:restartNumberingAfterBreak="0">
    <w:nsid w:val="207F4D5F"/>
    <w:multiLevelType w:val="hybridMultilevel"/>
    <w:tmpl w:val="AFF4BD28"/>
    <w:lvl w:ilvl="0" w:tplc="25FEFE74">
      <w:start w:val="1"/>
      <w:numFmt w:val="lowerLetter"/>
      <w:lvlText w:val="%1)"/>
      <w:lvlJc w:val="left"/>
      <w:pPr>
        <w:ind w:left="720" w:hanging="360"/>
      </w:pPr>
      <w:rPr>
        <w:b/>
        <w:bCs/>
      </w:rPr>
    </w:lvl>
    <w:lvl w:ilvl="1" w:tplc="609EE5FC">
      <w:start w:val="1"/>
      <w:numFmt w:val="lowerLetter"/>
      <w:lvlText w:val="%2."/>
      <w:lvlJc w:val="left"/>
      <w:pPr>
        <w:ind w:left="1440" w:hanging="360"/>
      </w:pPr>
    </w:lvl>
    <w:lvl w:ilvl="2" w:tplc="9828C17A">
      <w:start w:val="1"/>
      <w:numFmt w:val="lowerRoman"/>
      <w:lvlText w:val="%3."/>
      <w:lvlJc w:val="right"/>
      <w:pPr>
        <w:ind w:left="2160" w:hanging="180"/>
      </w:pPr>
    </w:lvl>
    <w:lvl w:ilvl="3" w:tplc="1298B71A">
      <w:start w:val="1"/>
      <w:numFmt w:val="decimal"/>
      <w:lvlText w:val="%4."/>
      <w:lvlJc w:val="left"/>
      <w:pPr>
        <w:ind w:left="2880" w:hanging="360"/>
      </w:pPr>
    </w:lvl>
    <w:lvl w:ilvl="4" w:tplc="D63EC44E">
      <w:start w:val="1"/>
      <w:numFmt w:val="lowerLetter"/>
      <w:lvlText w:val="%5."/>
      <w:lvlJc w:val="left"/>
      <w:pPr>
        <w:ind w:left="3600" w:hanging="360"/>
      </w:pPr>
    </w:lvl>
    <w:lvl w:ilvl="5" w:tplc="629C7C3C">
      <w:start w:val="1"/>
      <w:numFmt w:val="lowerRoman"/>
      <w:lvlText w:val="%6."/>
      <w:lvlJc w:val="right"/>
      <w:pPr>
        <w:ind w:left="4320" w:hanging="180"/>
      </w:pPr>
    </w:lvl>
    <w:lvl w:ilvl="6" w:tplc="99B2B75C">
      <w:start w:val="1"/>
      <w:numFmt w:val="decimal"/>
      <w:lvlText w:val="%7."/>
      <w:lvlJc w:val="left"/>
      <w:pPr>
        <w:ind w:left="5040" w:hanging="360"/>
      </w:pPr>
    </w:lvl>
    <w:lvl w:ilvl="7" w:tplc="E17A8D80">
      <w:start w:val="1"/>
      <w:numFmt w:val="lowerLetter"/>
      <w:lvlText w:val="%8."/>
      <w:lvlJc w:val="left"/>
      <w:pPr>
        <w:ind w:left="5760" w:hanging="360"/>
      </w:pPr>
    </w:lvl>
    <w:lvl w:ilvl="8" w:tplc="F1FE48FE">
      <w:start w:val="1"/>
      <w:numFmt w:val="lowerRoman"/>
      <w:lvlText w:val="%9."/>
      <w:lvlJc w:val="right"/>
      <w:pPr>
        <w:ind w:left="6480" w:hanging="180"/>
      </w:pPr>
    </w:lvl>
  </w:abstractNum>
  <w:abstractNum w:abstractNumId="40" w15:restartNumberingAfterBreak="0">
    <w:nsid w:val="219D7495"/>
    <w:multiLevelType w:val="hybridMultilevel"/>
    <w:tmpl w:val="00000000"/>
    <w:lvl w:ilvl="0" w:tplc="1AFEC284">
      <w:start w:val="1"/>
      <w:numFmt w:val="decimal"/>
      <w:lvlText w:val="%1."/>
      <w:lvlJc w:val="left"/>
      <w:pPr>
        <w:ind w:left="720" w:hanging="360"/>
      </w:pPr>
    </w:lvl>
    <w:lvl w:ilvl="1" w:tplc="C6BE06AA">
      <w:start w:val="1"/>
      <w:numFmt w:val="lowerLetter"/>
      <w:lvlText w:val="%2."/>
      <w:lvlJc w:val="left"/>
      <w:pPr>
        <w:ind w:left="1440" w:hanging="360"/>
      </w:pPr>
    </w:lvl>
    <w:lvl w:ilvl="2" w:tplc="2BA26A02">
      <w:start w:val="1"/>
      <w:numFmt w:val="lowerRoman"/>
      <w:lvlText w:val="%3."/>
      <w:lvlJc w:val="right"/>
      <w:pPr>
        <w:ind w:left="2160" w:hanging="180"/>
      </w:pPr>
    </w:lvl>
    <w:lvl w:ilvl="3" w:tplc="6A5CE410">
      <w:start w:val="1"/>
      <w:numFmt w:val="decimal"/>
      <w:lvlText w:val="%4."/>
      <w:lvlJc w:val="left"/>
      <w:pPr>
        <w:ind w:left="2880" w:hanging="360"/>
      </w:pPr>
    </w:lvl>
    <w:lvl w:ilvl="4" w:tplc="FEACB94C">
      <w:start w:val="1"/>
      <w:numFmt w:val="lowerLetter"/>
      <w:lvlText w:val="%5."/>
      <w:lvlJc w:val="left"/>
      <w:pPr>
        <w:ind w:left="3600" w:hanging="360"/>
      </w:pPr>
    </w:lvl>
    <w:lvl w:ilvl="5" w:tplc="2194AD96">
      <w:start w:val="1"/>
      <w:numFmt w:val="lowerRoman"/>
      <w:lvlText w:val="%6."/>
      <w:lvlJc w:val="right"/>
      <w:pPr>
        <w:ind w:left="4320" w:hanging="180"/>
      </w:pPr>
    </w:lvl>
    <w:lvl w:ilvl="6" w:tplc="FD0434A0">
      <w:start w:val="1"/>
      <w:numFmt w:val="decimal"/>
      <w:lvlText w:val="%7."/>
      <w:lvlJc w:val="left"/>
      <w:pPr>
        <w:ind w:left="5040" w:hanging="360"/>
      </w:pPr>
    </w:lvl>
    <w:lvl w:ilvl="7" w:tplc="5E684184">
      <w:start w:val="1"/>
      <w:numFmt w:val="lowerLetter"/>
      <w:lvlText w:val="%8."/>
      <w:lvlJc w:val="left"/>
      <w:pPr>
        <w:ind w:left="5760" w:hanging="360"/>
      </w:pPr>
    </w:lvl>
    <w:lvl w:ilvl="8" w:tplc="E774CC08">
      <w:start w:val="1"/>
      <w:numFmt w:val="lowerRoman"/>
      <w:lvlText w:val="%9."/>
      <w:lvlJc w:val="right"/>
      <w:pPr>
        <w:ind w:left="6480" w:hanging="180"/>
      </w:pPr>
    </w:lvl>
  </w:abstractNum>
  <w:abstractNum w:abstractNumId="41" w15:restartNumberingAfterBreak="0">
    <w:nsid w:val="22710DF5"/>
    <w:multiLevelType w:val="hybridMultilevel"/>
    <w:tmpl w:val="223A91C0"/>
    <w:lvl w:ilvl="0" w:tplc="E7BE0762">
      <w:start w:val="1"/>
      <w:numFmt w:val="bullet"/>
      <w:lvlText w:val=""/>
      <w:lvlJc w:val="left"/>
      <w:pPr>
        <w:ind w:left="720" w:hanging="360"/>
      </w:pPr>
      <w:rPr>
        <w:rFonts w:ascii="Symbol" w:hAnsi="Symbol" w:hint="default"/>
      </w:rPr>
    </w:lvl>
    <w:lvl w:ilvl="1" w:tplc="92BCC6BE" w:tentative="1">
      <w:start w:val="1"/>
      <w:numFmt w:val="bullet"/>
      <w:lvlText w:val="o"/>
      <w:lvlJc w:val="left"/>
      <w:pPr>
        <w:ind w:left="1440" w:hanging="360"/>
      </w:pPr>
      <w:rPr>
        <w:rFonts w:ascii="Courier New" w:hAnsi="Courier New" w:cs="Courier New" w:hint="default"/>
      </w:rPr>
    </w:lvl>
    <w:lvl w:ilvl="2" w:tplc="1B5027B4" w:tentative="1">
      <w:start w:val="1"/>
      <w:numFmt w:val="bullet"/>
      <w:lvlText w:val=""/>
      <w:lvlJc w:val="left"/>
      <w:pPr>
        <w:ind w:left="2160" w:hanging="360"/>
      </w:pPr>
      <w:rPr>
        <w:rFonts w:ascii="Wingdings" w:hAnsi="Wingdings" w:hint="default"/>
      </w:rPr>
    </w:lvl>
    <w:lvl w:ilvl="3" w:tplc="936ABCF6" w:tentative="1">
      <w:start w:val="1"/>
      <w:numFmt w:val="bullet"/>
      <w:lvlText w:val=""/>
      <w:lvlJc w:val="left"/>
      <w:pPr>
        <w:ind w:left="2880" w:hanging="360"/>
      </w:pPr>
      <w:rPr>
        <w:rFonts w:ascii="Symbol" w:hAnsi="Symbol" w:hint="default"/>
      </w:rPr>
    </w:lvl>
    <w:lvl w:ilvl="4" w:tplc="DC925DD8" w:tentative="1">
      <w:start w:val="1"/>
      <w:numFmt w:val="bullet"/>
      <w:lvlText w:val="o"/>
      <w:lvlJc w:val="left"/>
      <w:pPr>
        <w:ind w:left="3600" w:hanging="360"/>
      </w:pPr>
      <w:rPr>
        <w:rFonts w:ascii="Courier New" w:hAnsi="Courier New" w:cs="Courier New" w:hint="default"/>
      </w:rPr>
    </w:lvl>
    <w:lvl w:ilvl="5" w:tplc="A72AA178" w:tentative="1">
      <w:start w:val="1"/>
      <w:numFmt w:val="bullet"/>
      <w:lvlText w:val=""/>
      <w:lvlJc w:val="left"/>
      <w:pPr>
        <w:ind w:left="4320" w:hanging="360"/>
      </w:pPr>
      <w:rPr>
        <w:rFonts w:ascii="Wingdings" w:hAnsi="Wingdings" w:hint="default"/>
      </w:rPr>
    </w:lvl>
    <w:lvl w:ilvl="6" w:tplc="29A27928" w:tentative="1">
      <w:start w:val="1"/>
      <w:numFmt w:val="bullet"/>
      <w:lvlText w:val=""/>
      <w:lvlJc w:val="left"/>
      <w:pPr>
        <w:ind w:left="5040" w:hanging="360"/>
      </w:pPr>
      <w:rPr>
        <w:rFonts w:ascii="Symbol" w:hAnsi="Symbol" w:hint="default"/>
      </w:rPr>
    </w:lvl>
    <w:lvl w:ilvl="7" w:tplc="7C5EC53A" w:tentative="1">
      <w:start w:val="1"/>
      <w:numFmt w:val="bullet"/>
      <w:lvlText w:val="o"/>
      <w:lvlJc w:val="left"/>
      <w:pPr>
        <w:ind w:left="5760" w:hanging="360"/>
      </w:pPr>
      <w:rPr>
        <w:rFonts w:ascii="Courier New" w:hAnsi="Courier New" w:cs="Courier New" w:hint="default"/>
      </w:rPr>
    </w:lvl>
    <w:lvl w:ilvl="8" w:tplc="BAFCCB06" w:tentative="1">
      <w:start w:val="1"/>
      <w:numFmt w:val="bullet"/>
      <w:lvlText w:val=""/>
      <w:lvlJc w:val="left"/>
      <w:pPr>
        <w:ind w:left="6480" w:hanging="360"/>
      </w:pPr>
      <w:rPr>
        <w:rFonts w:ascii="Wingdings" w:hAnsi="Wingdings" w:hint="default"/>
      </w:rPr>
    </w:lvl>
  </w:abstractNum>
  <w:abstractNum w:abstractNumId="42" w15:restartNumberingAfterBreak="0">
    <w:nsid w:val="23D42861"/>
    <w:multiLevelType w:val="hybridMultilevel"/>
    <w:tmpl w:val="93D6FF54"/>
    <w:lvl w:ilvl="0" w:tplc="AC48EB10">
      <w:start w:val="1"/>
      <w:numFmt w:val="decimal"/>
      <w:lvlText w:val="%1."/>
      <w:lvlJc w:val="left"/>
      <w:pPr>
        <w:ind w:left="720" w:hanging="360"/>
      </w:pPr>
      <w:rPr>
        <w:rFonts w:hint="default"/>
      </w:rPr>
    </w:lvl>
    <w:lvl w:ilvl="1" w:tplc="85160034">
      <w:start w:val="1"/>
      <w:numFmt w:val="lowerLetter"/>
      <w:lvlText w:val="%2."/>
      <w:lvlJc w:val="left"/>
      <w:pPr>
        <w:ind w:left="1440" w:hanging="360"/>
      </w:pPr>
    </w:lvl>
    <w:lvl w:ilvl="2" w:tplc="327C49BA" w:tentative="1">
      <w:start w:val="1"/>
      <w:numFmt w:val="lowerRoman"/>
      <w:lvlText w:val="%3."/>
      <w:lvlJc w:val="right"/>
      <w:pPr>
        <w:ind w:left="2160" w:hanging="180"/>
      </w:pPr>
    </w:lvl>
    <w:lvl w:ilvl="3" w:tplc="CCE86FA6" w:tentative="1">
      <w:start w:val="1"/>
      <w:numFmt w:val="decimal"/>
      <w:lvlText w:val="%4."/>
      <w:lvlJc w:val="left"/>
      <w:pPr>
        <w:ind w:left="2880" w:hanging="360"/>
      </w:pPr>
    </w:lvl>
    <w:lvl w:ilvl="4" w:tplc="984AE1DA" w:tentative="1">
      <w:start w:val="1"/>
      <w:numFmt w:val="lowerLetter"/>
      <w:lvlText w:val="%5."/>
      <w:lvlJc w:val="left"/>
      <w:pPr>
        <w:ind w:left="3600" w:hanging="360"/>
      </w:pPr>
    </w:lvl>
    <w:lvl w:ilvl="5" w:tplc="2A5E9C1A" w:tentative="1">
      <w:start w:val="1"/>
      <w:numFmt w:val="lowerRoman"/>
      <w:lvlText w:val="%6."/>
      <w:lvlJc w:val="right"/>
      <w:pPr>
        <w:ind w:left="4320" w:hanging="180"/>
      </w:pPr>
    </w:lvl>
    <w:lvl w:ilvl="6" w:tplc="FBD2503E" w:tentative="1">
      <w:start w:val="1"/>
      <w:numFmt w:val="decimal"/>
      <w:lvlText w:val="%7."/>
      <w:lvlJc w:val="left"/>
      <w:pPr>
        <w:ind w:left="5040" w:hanging="360"/>
      </w:pPr>
    </w:lvl>
    <w:lvl w:ilvl="7" w:tplc="F202E4E6" w:tentative="1">
      <w:start w:val="1"/>
      <w:numFmt w:val="lowerLetter"/>
      <w:lvlText w:val="%8."/>
      <w:lvlJc w:val="left"/>
      <w:pPr>
        <w:ind w:left="5760" w:hanging="360"/>
      </w:pPr>
    </w:lvl>
    <w:lvl w:ilvl="8" w:tplc="11E4C176" w:tentative="1">
      <w:start w:val="1"/>
      <w:numFmt w:val="lowerRoman"/>
      <w:lvlText w:val="%9."/>
      <w:lvlJc w:val="right"/>
      <w:pPr>
        <w:ind w:left="6480" w:hanging="180"/>
      </w:pPr>
    </w:lvl>
  </w:abstractNum>
  <w:abstractNum w:abstractNumId="43" w15:restartNumberingAfterBreak="0">
    <w:nsid w:val="24A03A73"/>
    <w:multiLevelType w:val="hybridMultilevel"/>
    <w:tmpl w:val="10943B3C"/>
    <w:lvl w:ilvl="0" w:tplc="AF909F84">
      <w:start w:val="1"/>
      <w:numFmt w:val="decimal"/>
      <w:lvlText w:val="%1."/>
      <w:lvlJc w:val="left"/>
      <w:pPr>
        <w:ind w:left="786" w:hanging="360"/>
      </w:pPr>
    </w:lvl>
    <w:lvl w:ilvl="1" w:tplc="2EE43CF4" w:tentative="1">
      <w:start w:val="1"/>
      <w:numFmt w:val="lowerLetter"/>
      <w:lvlText w:val="%2."/>
      <w:lvlJc w:val="left"/>
      <w:pPr>
        <w:ind w:left="1506" w:hanging="360"/>
      </w:pPr>
    </w:lvl>
    <w:lvl w:ilvl="2" w:tplc="C1DEDB86" w:tentative="1">
      <w:start w:val="1"/>
      <w:numFmt w:val="lowerRoman"/>
      <w:lvlText w:val="%3."/>
      <w:lvlJc w:val="right"/>
      <w:pPr>
        <w:ind w:left="2226" w:hanging="180"/>
      </w:pPr>
    </w:lvl>
    <w:lvl w:ilvl="3" w:tplc="3A66D87E" w:tentative="1">
      <w:start w:val="1"/>
      <w:numFmt w:val="decimal"/>
      <w:lvlText w:val="%4."/>
      <w:lvlJc w:val="left"/>
      <w:pPr>
        <w:ind w:left="2946" w:hanging="360"/>
      </w:pPr>
    </w:lvl>
    <w:lvl w:ilvl="4" w:tplc="1618F57E" w:tentative="1">
      <w:start w:val="1"/>
      <w:numFmt w:val="lowerLetter"/>
      <w:lvlText w:val="%5."/>
      <w:lvlJc w:val="left"/>
      <w:pPr>
        <w:ind w:left="3666" w:hanging="360"/>
      </w:pPr>
    </w:lvl>
    <w:lvl w:ilvl="5" w:tplc="9D1E393A" w:tentative="1">
      <w:start w:val="1"/>
      <w:numFmt w:val="lowerRoman"/>
      <w:lvlText w:val="%6."/>
      <w:lvlJc w:val="right"/>
      <w:pPr>
        <w:ind w:left="4386" w:hanging="180"/>
      </w:pPr>
    </w:lvl>
    <w:lvl w:ilvl="6" w:tplc="EC3A24A6" w:tentative="1">
      <w:start w:val="1"/>
      <w:numFmt w:val="decimal"/>
      <w:lvlText w:val="%7."/>
      <w:lvlJc w:val="left"/>
      <w:pPr>
        <w:ind w:left="5106" w:hanging="360"/>
      </w:pPr>
    </w:lvl>
    <w:lvl w:ilvl="7" w:tplc="7B0CE1B0" w:tentative="1">
      <w:start w:val="1"/>
      <w:numFmt w:val="lowerLetter"/>
      <w:lvlText w:val="%8."/>
      <w:lvlJc w:val="left"/>
      <w:pPr>
        <w:ind w:left="5826" w:hanging="360"/>
      </w:pPr>
    </w:lvl>
    <w:lvl w:ilvl="8" w:tplc="A3EAD272" w:tentative="1">
      <w:start w:val="1"/>
      <w:numFmt w:val="lowerRoman"/>
      <w:lvlText w:val="%9."/>
      <w:lvlJc w:val="right"/>
      <w:pPr>
        <w:ind w:left="6546" w:hanging="180"/>
      </w:pPr>
    </w:lvl>
  </w:abstractNum>
  <w:abstractNum w:abstractNumId="44" w15:restartNumberingAfterBreak="0">
    <w:nsid w:val="2576DCDF"/>
    <w:multiLevelType w:val="multilevel"/>
    <w:tmpl w:val="79EF0EA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15:restartNumberingAfterBreak="0">
    <w:nsid w:val="2734466C"/>
    <w:multiLevelType w:val="hybridMultilevel"/>
    <w:tmpl w:val="00000000"/>
    <w:lvl w:ilvl="0" w:tplc="4C18C4A6">
      <w:start w:val="1"/>
      <w:numFmt w:val="lowerLetter"/>
      <w:lvlText w:val="%1."/>
      <w:lvlJc w:val="left"/>
      <w:pPr>
        <w:ind w:left="720" w:hanging="360"/>
      </w:pPr>
    </w:lvl>
    <w:lvl w:ilvl="1" w:tplc="93B870BA">
      <w:start w:val="1"/>
      <w:numFmt w:val="lowerLetter"/>
      <w:lvlText w:val="%2."/>
      <w:lvlJc w:val="left"/>
      <w:pPr>
        <w:ind w:left="1440" w:hanging="360"/>
      </w:pPr>
    </w:lvl>
    <w:lvl w:ilvl="2" w:tplc="0BE80916">
      <w:start w:val="1"/>
      <w:numFmt w:val="lowerRoman"/>
      <w:lvlText w:val="%3."/>
      <w:lvlJc w:val="right"/>
      <w:pPr>
        <w:ind w:left="2160" w:hanging="180"/>
      </w:pPr>
    </w:lvl>
    <w:lvl w:ilvl="3" w:tplc="055C10B2">
      <w:start w:val="1"/>
      <w:numFmt w:val="decimal"/>
      <w:lvlText w:val="%4."/>
      <w:lvlJc w:val="left"/>
      <w:pPr>
        <w:ind w:left="2880" w:hanging="360"/>
      </w:pPr>
    </w:lvl>
    <w:lvl w:ilvl="4" w:tplc="FE72EE52">
      <w:start w:val="1"/>
      <w:numFmt w:val="lowerLetter"/>
      <w:lvlText w:val="%5."/>
      <w:lvlJc w:val="left"/>
      <w:pPr>
        <w:ind w:left="3600" w:hanging="360"/>
      </w:pPr>
    </w:lvl>
    <w:lvl w:ilvl="5" w:tplc="7456A1E6">
      <w:start w:val="1"/>
      <w:numFmt w:val="lowerRoman"/>
      <w:lvlText w:val="%6."/>
      <w:lvlJc w:val="right"/>
      <w:pPr>
        <w:ind w:left="4320" w:hanging="180"/>
      </w:pPr>
    </w:lvl>
    <w:lvl w:ilvl="6" w:tplc="8056DE5C">
      <w:start w:val="1"/>
      <w:numFmt w:val="decimal"/>
      <w:lvlText w:val="%7."/>
      <w:lvlJc w:val="left"/>
      <w:pPr>
        <w:ind w:left="5040" w:hanging="360"/>
      </w:pPr>
    </w:lvl>
    <w:lvl w:ilvl="7" w:tplc="012C4696">
      <w:start w:val="1"/>
      <w:numFmt w:val="lowerLetter"/>
      <w:lvlText w:val="%8."/>
      <w:lvlJc w:val="left"/>
      <w:pPr>
        <w:ind w:left="5760" w:hanging="360"/>
      </w:pPr>
    </w:lvl>
    <w:lvl w:ilvl="8" w:tplc="7C0A0F00">
      <w:start w:val="1"/>
      <w:numFmt w:val="lowerRoman"/>
      <w:lvlText w:val="%9."/>
      <w:lvlJc w:val="right"/>
      <w:pPr>
        <w:ind w:left="6480" w:hanging="180"/>
      </w:pPr>
    </w:lvl>
  </w:abstractNum>
  <w:abstractNum w:abstractNumId="46" w15:restartNumberingAfterBreak="0">
    <w:nsid w:val="28004F37"/>
    <w:multiLevelType w:val="hybridMultilevel"/>
    <w:tmpl w:val="525618F6"/>
    <w:lvl w:ilvl="0" w:tplc="0A3271D0">
      <w:start w:val="1"/>
      <w:numFmt w:val="bullet"/>
      <w:lvlText w:val=""/>
      <w:lvlJc w:val="left"/>
      <w:pPr>
        <w:ind w:left="720" w:hanging="360"/>
      </w:pPr>
      <w:rPr>
        <w:rFonts w:ascii="Symbol" w:hAnsi="Symbol" w:hint="default"/>
      </w:rPr>
    </w:lvl>
    <w:lvl w:ilvl="1" w:tplc="C3620750">
      <w:start w:val="1"/>
      <w:numFmt w:val="bullet"/>
      <w:lvlText w:val="o"/>
      <w:lvlJc w:val="left"/>
      <w:pPr>
        <w:ind w:left="1440" w:hanging="360"/>
      </w:pPr>
      <w:rPr>
        <w:rFonts w:ascii="Courier New" w:hAnsi="Courier New" w:cs="Courier New" w:hint="default"/>
      </w:rPr>
    </w:lvl>
    <w:lvl w:ilvl="2" w:tplc="E3D875D0" w:tentative="1">
      <w:start w:val="1"/>
      <w:numFmt w:val="bullet"/>
      <w:lvlText w:val=""/>
      <w:lvlJc w:val="left"/>
      <w:pPr>
        <w:ind w:left="2160" w:hanging="360"/>
      </w:pPr>
      <w:rPr>
        <w:rFonts w:ascii="Wingdings" w:hAnsi="Wingdings" w:hint="default"/>
      </w:rPr>
    </w:lvl>
    <w:lvl w:ilvl="3" w:tplc="1C02B96C" w:tentative="1">
      <w:start w:val="1"/>
      <w:numFmt w:val="bullet"/>
      <w:lvlText w:val=""/>
      <w:lvlJc w:val="left"/>
      <w:pPr>
        <w:ind w:left="2880" w:hanging="360"/>
      </w:pPr>
      <w:rPr>
        <w:rFonts w:ascii="Symbol" w:hAnsi="Symbol" w:hint="default"/>
      </w:rPr>
    </w:lvl>
    <w:lvl w:ilvl="4" w:tplc="EC54F75E" w:tentative="1">
      <w:start w:val="1"/>
      <w:numFmt w:val="bullet"/>
      <w:lvlText w:val="o"/>
      <w:lvlJc w:val="left"/>
      <w:pPr>
        <w:ind w:left="3600" w:hanging="360"/>
      </w:pPr>
      <w:rPr>
        <w:rFonts w:ascii="Courier New" w:hAnsi="Courier New" w:cs="Courier New" w:hint="default"/>
      </w:rPr>
    </w:lvl>
    <w:lvl w:ilvl="5" w:tplc="57D8799E" w:tentative="1">
      <w:start w:val="1"/>
      <w:numFmt w:val="bullet"/>
      <w:lvlText w:val=""/>
      <w:lvlJc w:val="left"/>
      <w:pPr>
        <w:ind w:left="4320" w:hanging="360"/>
      </w:pPr>
      <w:rPr>
        <w:rFonts w:ascii="Wingdings" w:hAnsi="Wingdings" w:hint="default"/>
      </w:rPr>
    </w:lvl>
    <w:lvl w:ilvl="6" w:tplc="04FA2ACC" w:tentative="1">
      <w:start w:val="1"/>
      <w:numFmt w:val="bullet"/>
      <w:lvlText w:val=""/>
      <w:lvlJc w:val="left"/>
      <w:pPr>
        <w:ind w:left="5040" w:hanging="360"/>
      </w:pPr>
      <w:rPr>
        <w:rFonts w:ascii="Symbol" w:hAnsi="Symbol" w:hint="default"/>
      </w:rPr>
    </w:lvl>
    <w:lvl w:ilvl="7" w:tplc="2AC4FB8A" w:tentative="1">
      <w:start w:val="1"/>
      <w:numFmt w:val="bullet"/>
      <w:lvlText w:val="o"/>
      <w:lvlJc w:val="left"/>
      <w:pPr>
        <w:ind w:left="5760" w:hanging="360"/>
      </w:pPr>
      <w:rPr>
        <w:rFonts w:ascii="Courier New" w:hAnsi="Courier New" w:cs="Courier New" w:hint="default"/>
      </w:rPr>
    </w:lvl>
    <w:lvl w:ilvl="8" w:tplc="8960CA70" w:tentative="1">
      <w:start w:val="1"/>
      <w:numFmt w:val="bullet"/>
      <w:lvlText w:val=""/>
      <w:lvlJc w:val="left"/>
      <w:pPr>
        <w:ind w:left="6480" w:hanging="360"/>
      </w:pPr>
      <w:rPr>
        <w:rFonts w:ascii="Wingdings" w:hAnsi="Wingdings" w:hint="default"/>
      </w:rPr>
    </w:lvl>
  </w:abstractNum>
  <w:abstractNum w:abstractNumId="47" w15:restartNumberingAfterBreak="0">
    <w:nsid w:val="2830001A"/>
    <w:multiLevelType w:val="hybridMultilevel"/>
    <w:tmpl w:val="229AC9F2"/>
    <w:lvl w:ilvl="0" w:tplc="F25EA368">
      <w:start w:val="1"/>
      <w:numFmt w:val="lowerLetter"/>
      <w:lvlText w:val="%1)"/>
      <w:lvlJc w:val="left"/>
      <w:pPr>
        <w:ind w:left="720" w:hanging="720"/>
      </w:pPr>
      <w:rPr>
        <w:rFonts w:hint="default"/>
      </w:rPr>
    </w:lvl>
    <w:lvl w:ilvl="1" w:tplc="694CE170" w:tentative="1">
      <w:start w:val="1"/>
      <w:numFmt w:val="bullet"/>
      <w:lvlText w:val="o"/>
      <w:lvlJc w:val="left"/>
      <w:pPr>
        <w:ind w:left="1080" w:hanging="360"/>
      </w:pPr>
      <w:rPr>
        <w:rFonts w:ascii="Courier New" w:hAnsi="Courier New" w:cs="Courier New" w:hint="default"/>
      </w:rPr>
    </w:lvl>
    <w:lvl w:ilvl="2" w:tplc="09322EC4" w:tentative="1">
      <w:start w:val="1"/>
      <w:numFmt w:val="bullet"/>
      <w:lvlText w:val=""/>
      <w:lvlJc w:val="left"/>
      <w:pPr>
        <w:ind w:left="1800" w:hanging="360"/>
      </w:pPr>
      <w:rPr>
        <w:rFonts w:ascii="Wingdings" w:hAnsi="Wingdings" w:hint="default"/>
      </w:rPr>
    </w:lvl>
    <w:lvl w:ilvl="3" w:tplc="5E54449E" w:tentative="1">
      <w:start w:val="1"/>
      <w:numFmt w:val="bullet"/>
      <w:lvlText w:val=""/>
      <w:lvlJc w:val="left"/>
      <w:pPr>
        <w:ind w:left="2520" w:hanging="360"/>
      </w:pPr>
      <w:rPr>
        <w:rFonts w:ascii="Symbol" w:hAnsi="Symbol" w:hint="default"/>
      </w:rPr>
    </w:lvl>
    <w:lvl w:ilvl="4" w:tplc="EB78D7D0" w:tentative="1">
      <w:start w:val="1"/>
      <w:numFmt w:val="bullet"/>
      <w:lvlText w:val="o"/>
      <w:lvlJc w:val="left"/>
      <w:pPr>
        <w:ind w:left="3240" w:hanging="360"/>
      </w:pPr>
      <w:rPr>
        <w:rFonts w:ascii="Courier New" w:hAnsi="Courier New" w:cs="Courier New" w:hint="default"/>
      </w:rPr>
    </w:lvl>
    <w:lvl w:ilvl="5" w:tplc="C0F63A5E" w:tentative="1">
      <w:start w:val="1"/>
      <w:numFmt w:val="bullet"/>
      <w:lvlText w:val=""/>
      <w:lvlJc w:val="left"/>
      <w:pPr>
        <w:ind w:left="3960" w:hanging="360"/>
      </w:pPr>
      <w:rPr>
        <w:rFonts w:ascii="Wingdings" w:hAnsi="Wingdings" w:hint="default"/>
      </w:rPr>
    </w:lvl>
    <w:lvl w:ilvl="6" w:tplc="B642AEE2" w:tentative="1">
      <w:start w:val="1"/>
      <w:numFmt w:val="bullet"/>
      <w:lvlText w:val=""/>
      <w:lvlJc w:val="left"/>
      <w:pPr>
        <w:ind w:left="4680" w:hanging="360"/>
      </w:pPr>
      <w:rPr>
        <w:rFonts w:ascii="Symbol" w:hAnsi="Symbol" w:hint="default"/>
      </w:rPr>
    </w:lvl>
    <w:lvl w:ilvl="7" w:tplc="A8682320" w:tentative="1">
      <w:start w:val="1"/>
      <w:numFmt w:val="bullet"/>
      <w:lvlText w:val="o"/>
      <w:lvlJc w:val="left"/>
      <w:pPr>
        <w:ind w:left="5400" w:hanging="360"/>
      </w:pPr>
      <w:rPr>
        <w:rFonts w:ascii="Courier New" w:hAnsi="Courier New" w:cs="Courier New" w:hint="default"/>
      </w:rPr>
    </w:lvl>
    <w:lvl w:ilvl="8" w:tplc="C48484AE" w:tentative="1">
      <w:start w:val="1"/>
      <w:numFmt w:val="bullet"/>
      <w:lvlText w:val=""/>
      <w:lvlJc w:val="left"/>
      <w:pPr>
        <w:ind w:left="6120" w:hanging="360"/>
      </w:pPr>
      <w:rPr>
        <w:rFonts w:ascii="Wingdings" w:hAnsi="Wingdings" w:hint="default"/>
      </w:rPr>
    </w:lvl>
  </w:abstractNum>
  <w:abstractNum w:abstractNumId="48" w15:restartNumberingAfterBreak="0">
    <w:nsid w:val="28ACBFA8"/>
    <w:multiLevelType w:val="hybridMultilevel"/>
    <w:tmpl w:val="00000000"/>
    <w:lvl w:ilvl="0" w:tplc="D84C8706">
      <w:start w:val="1"/>
      <w:numFmt w:val="bullet"/>
      <w:lvlText w:val="·"/>
      <w:lvlJc w:val="left"/>
      <w:pPr>
        <w:ind w:left="720" w:hanging="360"/>
      </w:pPr>
      <w:rPr>
        <w:rFonts w:ascii="Symbol" w:hAnsi="Symbol" w:hint="default"/>
      </w:rPr>
    </w:lvl>
    <w:lvl w:ilvl="1" w:tplc="91C262AE">
      <w:start w:val="1"/>
      <w:numFmt w:val="bullet"/>
      <w:lvlText w:val="o"/>
      <w:lvlJc w:val="left"/>
      <w:pPr>
        <w:ind w:left="1440" w:hanging="360"/>
      </w:pPr>
      <w:rPr>
        <w:rFonts w:ascii="Courier New" w:hAnsi="Courier New" w:hint="default"/>
      </w:rPr>
    </w:lvl>
    <w:lvl w:ilvl="2" w:tplc="22185316">
      <w:start w:val="1"/>
      <w:numFmt w:val="bullet"/>
      <w:lvlText w:val=""/>
      <w:lvlJc w:val="left"/>
      <w:pPr>
        <w:ind w:left="2160" w:hanging="360"/>
      </w:pPr>
      <w:rPr>
        <w:rFonts w:ascii="Wingdings" w:hAnsi="Wingdings" w:hint="default"/>
      </w:rPr>
    </w:lvl>
    <w:lvl w:ilvl="3" w:tplc="D4544DB4">
      <w:start w:val="1"/>
      <w:numFmt w:val="bullet"/>
      <w:lvlText w:val=""/>
      <w:lvlJc w:val="left"/>
      <w:pPr>
        <w:ind w:left="2880" w:hanging="360"/>
      </w:pPr>
      <w:rPr>
        <w:rFonts w:ascii="Symbol" w:hAnsi="Symbol" w:hint="default"/>
      </w:rPr>
    </w:lvl>
    <w:lvl w:ilvl="4" w:tplc="6CD6AD38">
      <w:start w:val="1"/>
      <w:numFmt w:val="bullet"/>
      <w:lvlText w:val="o"/>
      <w:lvlJc w:val="left"/>
      <w:pPr>
        <w:ind w:left="3600" w:hanging="360"/>
      </w:pPr>
      <w:rPr>
        <w:rFonts w:ascii="Courier New" w:hAnsi="Courier New" w:hint="default"/>
      </w:rPr>
    </w:lvl>
    <w:lvl w:ilvl="5" w:tplc="CD9669F2">
      <w:start w:val="1"/>
      <w:numFmt w:val="bullet"/>
      <w:lvlText w:val=""/>
      <w:lvlJc w:val="left"/>
      <w:pPr>
        <w:ind w:left="4320" w:hanging="360"/>
      </w:pPr>
      <w:rPr>
        <w:rFonts w:ascii="Wingdings" w:hAnsi="Wingdings" w:hint="default"/>
      </w:rPr>
    </w:lvl>
    <w:lvl w:ilvl="6" w:tplc="E29E45E4">
      <w:start w:val="1"/>
      <w:numFmt w:val="bullet"/>
      <w:lvlText w:val=""/>
      <w:lvlJc w:val="left"/>
      <w:pPr>
        <w:ind w:left="5040" w:hanging="360"/>
      </w:pPr>
      <w:rPr>
        <w:rFonts w:ascii="Symbol" w:hAnsi="Symbol" w:hint="default"/>
      </w:rPr>
    </w:lvl>
    <w:lvl w:ilvl="7" w:tplc="BA90D1EE">
      <w:start w:val="1"/>
      <w:numFmt w:val="bullet"/>
      <w:lvlText w:val="o"/>
      <w:lvlJc w:val="left"/>
      <w:pPr>
        <w:ind w:left="5760" w:hanging="360"/>
      </w:pPr>
      <w:rPr>
        <w:rFonts w:ascii="Courier New" w:hAnsi="Courier New" w:hint="default"/>
      </w:rPr>
    </w:lvl>
    <w:lvl w:ilvl="8" w:tplc="11E6166C">
      <w:start w:val="1"/>
      <w:numFmt w:val="bullet"/>
      <w:lvlText w:val=""/>
      <w:lvlJc w:val="left"/>
      <w:pPr>
        <w:ind w:left="6480" w:hanging="360"/>
      </w:pPr>
      <w:rPr>
        <w:rFonts w:ascii="Wingdings" w:hAnsi="Wingdings" w:hint="default"/>
      </w:rPr>
    </w:lvl>
  </w:abstractNum>
  <w:abstractNum w:abstractNumId="49" w15:restartNumberingAfterBreak="0">
    <w:nsid w:val="28BA8C65"/>
    <w:multiLevelType w:val="hybridMultilevel"/>
    <w:tmpl w:val="00000000"/>
    <w:lvl w:ilvl="0" w:tplc="5BBCD3F8">
      <w:start w:val="1"/>
      <w:numFmt w:val="lowerRoman"/>
      <w:lvlText w:val="%1."/>
      <w:lvlJc w:val="right"/>
      <w:pPr>
        <w:ind w:left="1440" w:hanging="360"/>
      </w:pPr>
    </w:lvl>
    <w:lvl w:ilvl="1" w:tplc="50286832">
      <w:start w:val="1"/>
      <w:numFmt w:val="lowerLetter"/>
      <w:lvlText w:val="%2."/>
      <w:lvlJc w:val="left"/>
      <w:pPr>
        <w:ind w:left="2160" w:hanging="360"/>
      </w:pPr>
    </w:lvl>
    <w:lvl w:ilvl="2" w:tplc="DB9681C8">
      <w:start w:val="1"/>
      <w:numFmt w:val="lowerRoman"/>
      <w:lvlText w:val="%3."/>
      <w:lvlJc w:val="right"/>
      <w:pPr>
        <w:ind w:left="2880" w:hanging="180"/>
      </w:pPr>
    </w:lvl>
    <w:lvl w:ilvl="3" w:tplc="7F36D13E">
      <w:start w:val="1"/>
      <w:numFmt w:val="decimal"/>
      <w:lvlText w:val="%4."/>
      <w:lvlJc w:val="left"/>
      <w:pPr>
        <w:ind w:left="3600" w:hanging="360"/>
      </w:pPr>
    </w:lvl>
    <w:lvl w:ilvl="4" w:tplc="EEB424FE">
      <w:start w:val="1"/>
      <w:numFmt w:val="lowerLetter"/>
      <w:lvlText w:val="%5."/>
      <w:lvlJc w:val="left"/>
      <w:pPr>
        <w:ind w:left="4320" w:hanging="360"/>
      </w:pPr>
    </w:lvl>
    <w:lvl w:ilvl="5" w:tplc="88686A40">
      <w:start w:val="1"/>
      <w:numFmt w:val="lowerRoman"/>
      <w:lvlText w:val="%6."/>
      <w:lvlJc w:val="right"/>
      <w:pPr>
        <w:ind w:left="5040" w:hanging="180"/>
      </w:pPr>
    </w:lvl>
    <w:lvl w:ilvl="6" w:tplc="B5063D1E">
      <w:start w:val="1"/>
      <w:numFmt w:val="decimal"/>
      <w:lvlText w:val="%7."/>
      <w:lvlJc w:val="left"/>
      <w:pPr>
        <w:ind w:left="5760" w:hanging="360"/>
      </w:pPr>
    </w:lvl>
    <w:lvl w:ilvl="7" w:tplc="0C545B54">
      <w:start w:val="1"/>
      <w:numFmt w:val="lowerLetter"/>
      <w:lvlText w:val="%8."/>
      <w:lvlJc w:val="left"/>
      <w:pPr>
        <w:ind w:left="6480" w:hanging="360"/>
      </w:pPr>
    </w:lvl>
    <w:lvl w:ilvl="8" w:tplc="40DEE2FC">
      <w:start w:val="1"/>
      <w:numFmt w:val="lowerRoman"/>
      <w:lvlText w:val="%9."/>
      <w:lvlJc w:val="right"/>
      <w:pPr>
        <w:ind w:left="7200" w:hanging="180"/>
      </w:pPr>
    </w:lvl>
  </w:abstractNum>
  <w:abstractNum w:abstractNumId="50" w15:restartNumberingAfterBreak="0">
    <w:nsid w:val="2A220598"/>
    <w:multiLevelType w:val="hybridMultilevel"/>
    <w:tmpl w:val="FFFFFFFF"/>
    <w:lvl w:ilvl="0" w:tplc="10864B6A">
      <w:start w:val="1"/>
      <w:numFmt w:val="bullet"/>
      <w:lvlText w:val=""/>
      <w:lvlJc w:val="left"/>
      <w:pPr>
        <w:ind w:left="720" w:hanging="360"/>
      </w:pPr>
      <w:rPr>
        <w:rFonts w:ascii="Symbol" w:hAnsi="Symbol" w:hint="default"/>
      </w:rPr>
    </w:lvl>
    <w:lvl w:ilvl="1" w:tplc="B5A4D1C4">
      <w:start w:val="1"/>
      <w:numFmt w:val="bullet"/>
      <w:lvlText w:val="o"/>
      <w:lvlJc w:val="left"/>
      <w:pPr>
        <w:ind w:left="1440" w:hanging="360"/>
      </w:pPr>
      <w:rPr>
        <w:rFonts w:ascii="Courier New" w:hAnsi="Courier New" w:hint="default"/>
      </w:rPr>
    </w:lvl>
    <w:lvl w:ilvl="2" w:tplc="E6BAF21A">
      <w:start w:val="1"/>
      <w:numFmt w:val="bullet"/>
      <w:lvlText w:val=""/>
      <w:lvlJc w:val="left"/>
      <w:pPr>
        <w:ind w:left="2160" w:hanging="360"/>
      </w:pPr>
      <w:rPr>
        <w:rFonts w:ascii="Wingdings" w:hAnsi="Wingdings" w:hint="default"/>
      </w:rPr>
    </w:lvl>
    <w:lvl w:ilvl="3" w:tplc="548AA712">
      <w:start w:val="1"/>
      <w:numFmt w:val="bullet"/>
      <w:lvlText w:val=""/>
      <w:lvlJc w:val="left"/>
      <w:pPr>
        <w:ind w:left="2880" w:hanging="360"/>
      </w:pPr>
      <w:rPr>
        <w:rFonts w:ascii="Symbol" w:hAnsi="Symbol" w:hint="default"/>
      </w:rPr>
    </w:lvl>
    <w:lvl w:ilvl="4" w:tplc="FFE0CA30">
      <w:start w:val="1"/>
      <w:numFmt w:val="bullet"/>
      <w:lvlText w:val="o"/>
      <w:lvlJc w:val="left"/>
      <w:pPr>
        <w:ind w:left="3600" w:hanging="360"/>
      </w:pPr>
      <w:rPr>
        <w:rFonts w:ascii="Courier New" w:hAnsi="Courier New" w:hint="default"/>
      </w:rPr>
    </w:lvl>
    <w:lvl w:ilvl="5" w:tplc="349A7D86">
      <w:start w:val="1"/>
      <w:numFmt w:val="bullet"/>
      <w:lvlText w:val=""/>
      <w:lvlJc w:val="left"/>
      <w:pPr>
        <w:ind w:left="4320" w:hanging="360"/>
      </w:pPr>
      <w:rPr>
        <w:rFonts w:ascii="Wingdings" w:hAnsi="Wingdings" w:hint="default"/>
      </w:rPr>
    </w:lvl>
    <w:lvl w:ilvl="6" w:tplc="165E94A4">
      <w:start w:val="1"/>
      <w:numFmt w:val="bullet"/>
      <w:lvlText w:val=""/>
      <w:lvlJc w:val="left"/>
      <w:pPr>
        <w:ind w:left="5040" w:hanging="360"/>
      </w:pPr>
      <w:rPr>
        <w:rFonts w:ascii="Symbol" w:hAnsi="Symbol" w:hint="default"/>
      </w:rPr>
    </w:lvl>
    <w:lvl w:ilvl="7" w:tplc="CF3A6D7A">
      <w:start w:val="1"/>
      <w:numFmt w:val="bullet"/>
      <w:lvlText w:val="o"/>
      <w:lvlJc w:val="left"/>
      <w:pPr>
        <w:ind w:left="5760" w:hanging="360"/>
      </w:pPr>
      <w:rPr>
        <w:rFonts w:ascii="Courier New" w:hAnsi="Courier New" w:hint="default"/>
      </w:rPr>
    </w:lvl>
    <w:lvl w:ilvl="8" w:tplc="48600212">
      <w:start w:val="1"/>
      <w:numFmt w:val="bullet"/>
      <w:lvlText w:val=""/>
      <w:lvlJc w:val="left"/>
      <w:pPr>
        <w:ind w:left="6480" w:hanging="360"/>
      </w:pPr>
      <w:rPr>
        <w:rFonts w:ascii="Wingdings" w:hAnsi="Wingdings" w:hint="default"/>
      </w:rPr>
    </w:lvl>
  </w:abstractNum>
  <w:abstractNum w:abstractNumId="51" w15:restartNumberingAfterBreak="0">
    <w:nsid w:val="2AB3DDF3"/>
    <w:multiLevelType w:val="hybridMultilevel"/>
    <w:tmpl w:val="C5AE1AEC"/>
    <w:lvl w:ilvl="0" w:tplc="52364F16">
      <w:start w:val="1"/>
      <w:numFmt w:val="lowerLetter"/>
      <w:lvlText w:val="%1."/>
      <w:lvlJc w:val="left"/>
      <w:pPr>
        <w:ind w:left="720" w:hanging="360"/>
      </w:pPr>
      <w:rPr>
        <w:b/>
        <w:bCs/>
      </w:rPr>
    </w:lvl>
    <w:lvl w:ilvl="1" w:tplc="93EC45B2">
      <w:start w:val="1"/>
      <w:numFmt w:val="lowerLetter"/>
      <w:lvlText w:val="%2."/>
      <w:lvlJc w:val="left"/>
      <w:pPr>
        <w:ind w:left="1440" w:hanging="360"/>
      </w:pPr>
    </w:lvl>
    <w:lvl w:ilvl="2" w:tplc="1DC8E25E">
      <w:start w:val="1"/>
      <w:numFmt w:val="lowerRoman"/>
      <w:lvlText w:val="%3."/>
      <w:lvlJc w:val="right"/>
      <w:pPr>
        <w:ind w:left="2160" w:hanging="180"/>
      </w:pPr>
    </w:lvl>
    <w:lvl w:ilvl="3" w:tplc="EC9CA9FC">
      <w:start w:val="1"/>
      <w:numFmt w:val="decimal"/>
      <w:lvlText w:val="%4."/>
      <w:lvlJc w:val="left"/>
      <w:pPr>
        <w:ind w:left="2880" w:hanging="360"/>
      </w:pPr>
    </w:lvl>
    <w:lvl w:ilvl="4" w:tplc="BD4C8B74">
      <w:start w:val="1"/>
      <w:numFmt w:val="lowerLetter"/>
      <w:lvlText w:val="%5."/>
      <w:lvlJc w:val="left"/>
      <w:pPr>
        <w:ind w:left="3600" w:hanging="360"/>
      </w:pPr>
    </w:lvl>
    <w:lvl w:ilvl="5" w:tplc="54186FB4">
      <w:start w:val="1"/>
      <w:numFmt w:val="lowerRoman"/>
      <w:lvlText w:val="%6."/>
      <w:lvlJc w:val="right"/>
      <w:pPr>
        <w:ind w:left="4320" w:hanging="180"/>
      </w:pPr>
    </w:lvl>
    <w:lvl w:ilvl="6" w:tplc="DD70A2DE">
      <w:start w:val="1"/>
      <w:numFmt w:val="decimal"/>
      <w:lvlText w:val="%7."/>
      <w:lvlJc w:val="left"/>
      <w:pPr>
        <w:ind w:left="5040" w:hanging="360"/>
      </w:pPr>
    </w:lvl>
    <w:lvl w:ilvl="7" w:tplc="A1A60E80">
      <w:start w:val="1"/>
      <w:numFmt w:val="lowerLetter"/>
      <w:lvlText w:val="%8."/>
      <w:lvlJc w:val="left"/>
      <w:pPr>
        <w:ind w:left="5760" w:hanging="360"/>
      </w:pPr>
    </w:lvl>
    <w:lvl w:ilvl="8" w:tplc="97204186">
      <w:start w:val="1"/>
      <w:numFmt w:val="lowerRoman"/>
      <w:lvlText w:val="%9."/>
      <w:lvlJc w:val="right"/>
      <w:pPr>
        <w:ind w:left="6480" w:hanging="180"/>
      </w:pPr>
    </w:lvl>
  </w:abstractNum>
  <w:abstractNum w:abstractNumId="52" w15:restartNumberingAfterBreak="0">
    <w:nsid w:val="2BC5B27F"/>
    <w:multiLevelType w:val="hybridMultilevel"/>
    <w:tmpl w:val="00000000"/>
    <w:lvl w:ilvl="0" w:tplc="3C72610C">
      <w:start w:val="1"/>
      <w:numFmt w:val="bullet"/>
      <w:lvlText w:val="-"/>
      <w:lvlJc w:val="left"/>
      <w:pPr>
        <w:ind w:left="720" w:hanging="360"/>
      </w:pPr>
      <w:rPr>
        <w:rFonts w:ascii="&quot;Calibri Bold&quot;" w:hAnsi="&quot;Calibri Bold&quot;" w:hint="default"/>
      </w:rPr>
    </w:lvl>
    <w:lvl w:ilvl="1" w:tplc="76BA2796">
      <w:start w:val="1"/>
      <w:numFmt w:val="bullet"/>
      <w:lvlText w:val="o"/>
      <w:lvlJc w:val="left"/>
      <w:pPr>
        <w:ind w:left="1440" w:hanging="360"/>
      </w:pPr>
      <w:rPr>
        <w:rFonts w:ascii="Courier New" w:hAnsi="Courier New" w:hint="default"/>
      </w:rPr>
    </w:lvl>
    <w:lvl w:ilvl="2" w:tplc="EF16A672">
      <w:start w:val="1"/>
      <w:numFmt w:val="bullet"/>
      <w:lvlText w:val=""/>
      <w:lvlJc w:val="left"/>
      <w:pPr>
        <w:ind w:left="2160" w:hanging="360"/>
      </w:pPr>
      <w:rPr>
        <w:rFonts w:ascii="Wingdings" w:hAnsi="Wingdings" w:hint="default"/>
      </w:rPr>
    </w:lvl>
    <w:lvl w:ilvl="3" w:tplc="CD40BC16">
      <w:start w:val="1"/>
      <w:numFmt w:val="bullet"/>
      <w:lvlText w:val=""/>
      <w:lvlJc w:val="left"/>
      <w:pPr>
        <w:ind w:left="2880" w:hanging="360"/>
      </w:pPr>
      <w:rPr>
        <w:rFonts w:ascii="Symbol" w:hAnsi="Symbol" w:hint="default"/>
      </w:rPr>
    </w:lvl>
    <w:lvl w:ilvl="4" w:tplc="3B48BE70">
      <w:start w:val="1"/>
      <w:numFmt w:val="bullet"/>
      <w:lvlText w:val="o"/>
      <w:lvlJc w:val="left"/>
      <w:pPr>
        <w:ind w:left="3600" w:hanging="360"/>
      </w:pPr>
      <w:rPr>
        <w:rFonts w:ascii="Courier New" w:hAnsi="Courier New" w:hint="default"/>
      </w:rPr>
    </w:lvl>
    <w:lvl w:ilvl="5" w:tplc="56F45F08">
      <w:start w:val="1"/>
      <w:numFmt w:val="bullet"/>
      <w:lvlText w:val=""/>
      <w:lvlJc w:val="left"/>
      <w:pPr>
        <w:ind w:left="4320" w:hanging="360"/>
      </w:pPr>
      <w:rPr>
        <w:rFonts w:ascii="Wingdings" w:hAnsi="Wingdings" w:hint="default"/>
      </w:rPr>
    </w:lvl>
    <w:lvl w:ilvl="6" w:tplc="28886FF0">
      <w:start w:val="1"/>
      <w:numFmt w:val="bullet"/>
      <w:lvlText w:val=""/>
      <w:lvlJc w:val="left"/>
      <w:pPr>
        <w:ind w:left="5040" w:hanging="360"/>
      </w:pPr>
      <w:rPr>
        <w:rFonts w:ascii="Symbol" w:hAnsi="Symbol" w:hint="default"/>
      </w:rPr>
    </w:lvl>
    <w:lvl w:ilvl="7" w:tplc="BB30A666">
      <w:start w:val="1"/>
      <w:numFmt w:val="bullet"/>
      <w:lvlText w:val="o"/>
      <w:lvlJc w:val="left"/>
      <w:pPr>
        <w:ind w:left="5760" w:hanging="360"/>
      </w:pPr>
      <w:rPr>
        <w:rFonts w:ascii="Courier New" w:hAnsi="Courier New" w:hint="default"/>
      </w:rPr>
    </w:lvl>
    <w:lvl w:ilvl="8" w:tplc="431E2F4C">
      <w:start w:val="1"/>
      <w:numFmt w:val="bullet"/>
      <w:lvlText w:val=""/>
      <w:lvlJc w:val="left"/>
      <w:pPr>
        <w:ind w:left="6480" w:hanging="360"/>
      </w:pPr>
      <w:rPr>
        <w:rFonts w:ascii="Wingdings" w:hAnsi="Wingdings" w:hint="default"/>
      </w:rPr>
    </w:lvl>
  </w:abstractNum>
  <w:abstractNum w:abstractNumId="53" w15:restartNumberingAfterBreak="0">
    <w:nsid w:val="2C05EA43"/>
    <w:multiLevelType w:val="hybridMultilevel"/>
    <w:tmpl w:val="00000000"/>
    <w:lvl w:ilvl="0" w:tplc="B38C9E54">
      <w:start w:val="1"/>
      <w:numFmt w:val="decimal"/>
      <w:lvlText w:val="%1."/>
      <w:lvlJc w:val="left"/>
      <w:pPr>
        <w:ind w:left="720" w:hanging="360"/>
      </w:pPr>
    </w:lvl>
    <w:lvl w:ilvl="1" w:tplc="863AC64A">
      <w:start w:val="1"/>
      <w:numFmt w:val="lowerLetter"/>
      <w:lvlText w:val="%2."/>
      <w:lvlJc w:val="left"/>
      <w:pPr>
        <w:ind w:left="1440" w:hanging="360"/>
      </w:pPr>
    </w:lvl>
    <w:lvl w:ilvl="2" w:tplc="BA06EB74">
      <w:start w:val="1"/>
      <w:numFmt w:val="lowerRoman"/>
      <w:lvlText w:val="%3."/>
      <w:lvlJc w:val="right"/>
      <w:pPr>
        <w:ind w:left="2160" w:hanging="180"/>
      </w:pPr>
    </w:lvl>
    <w:lvl w:ilvl="3" w:tplc="5D087768">
      <w:start w:val="1"/>
      <w:numFmt w:val="decimal"/>
      <w:lvlText w:val="%4."/>
      <w:lvlJc w:val="left"/>
      <w:pPr>
        <w:ind w:left="2880" w:hanging="360"/>
      </w:pPr>
    </w:lvl>
    <w:lvl w:ilvl="4" w:tplc="6B4CCC24">
      <w:start w:val="1"/>
      <w:numFmt w:val="lowerLetter"/>
      <w:lvlText w:val="%5."/>
      <w:lvlJc w:val="left"/>
      <w:pPr>
        <w:ind w:left="3600" w:hanging="360"/>
      </w:pPr>
    </w:lvl>
    <w:lvl w:ilvl="5" w:tplc="FBB291B0">
      <w:start w:val="1"/>
      <w:numFmt w:val="lowerRoman"/>
      <w:lvlText w:val="%6."/>
      <w:lvlJc w:val="right"/>
      <w:pPr>
        <w:ind w:left="4320" w:hanging="180"/>
      </w:pPr>
    </w:lvl>
    <w:lvl w:ilvl="6" w:tplc="86A4BC58">
      <w:start w:val="1"/>
      <w:numFmt w:val="decimal"/>
      <w:lvlText w:val="%7."/>
      <w:lvlJc w:val="left"/>
      <w:pPr>
        <w:ind w:left="5040" w:hanging="360"/>
      </w:pPr>
    </w:lvl>
    <w:lvl w:ilvl="7" w:tplc="EDF46F08">
      <w:start w:val="1"/>
      <w:numFmt w:val="lowerLetter"/>
      <w:lvlText w:val="%8."/>
      <w:lvlJc w:val="left"/>
      <w:pPr>
        <w:ind w:left="5760" w:hanging="360"/>
      </w:pPr>
    </w:lvl>
    <w:lvl w:ilvl="8" w:tplc="131C6634">
      <w:start w:val="1"/>
      <w:numFmt w:val="lowerRoman"/>
      <w:lvlText w:val="%9."/>
      <w:lvlJc w:val="right"/>
      <w:pPr>
        <w:ind w:left="6480" w:hanging="180"/>
      </w:pPr>
    </w:lvl>
  </w:abstractNum>
  <w:abstractNum w:abstractNumId="54" w15:restartNumberingAfterBreak="0">
    <w:nsid w:val="2C64B8E8"/>
    <w:multiLevelType w:val="hybridMultilevel"/>
    <w:tmpl w:val="00000000"/>
    <w:lvl w:ilvl="0" w:tplc="293AEF32">
      <w:start w:val="1"/>
      <w:numFmt w:val="lowerLetter"/>
      <w:lvlText w:val="%1."/>
      <w:lvlJc w:val="left"/>
      <w:pPr>
        <w:ind w:left="720" w:hanging="360"/>
      </w:pPr>
    </w:lvl>
    <w:lvl w:ilvl="1" w:tplc="FCE45C88">
      <w:start w:val="1"/>
      <w:numFmt w:val="lowerLetter"/>
      <w:lvlText w:val="%2."/>
      <w:lvlJc w:val="left"/>
      <w:pPr>
        <w:ind w:left="1440" w:hanging="360"/>
      </w:pPr>
    </w:lvl>
    <w:lvl w:ilvl="2" w:tplc="3E5A9492">
      <w:start w:val="1"/>
      <w:numFmt w:val="lowerRoman"/>
      <w:lvlText w:val="%3."/>
      <w:lvlJc w:val="right"/>
      <w:pPr>
        <w:ind w:left="2160" w:hanging="180"/>
      </w:pPr>
    </w:lvl>
    <w:lvl w:ilvl="3" w:tplc="094CECB6">
      <w:start w:val="1"/>
      <w:numFmt w:val="decimal"/>
      <w:lvlText w:val="%4."/>
      <w:lvlJc w:val="left"/>
      <w:pPr>
        <w:ind w:left="2880" w:hanging="360"/>
      </w:pPr>
    </w:lvl>
    <w:lvl w:ilvl="4" w:tplc="8DF218B8">
      <w:start w:val="1"/>
      <w:numFmt w:val="lowerLetter"/>
      <w:lvlText w:val="%5."/>
      <w:lvlJc w:val="left"/>
      <w:pPr>
        <w:ind w:left="3600" w:hanging="360"/>
      </w:pPr>
    </w:lvl>
    <w:lvl w:ilvl="5" w:tplc="B8D69A78">
      <w:start w:val="1"/>
      <w:numFmt w:val="lowerRoman"/>
      <w:lvlText w:val="%6."/>
      <w:lvlJc w:val="right"/>
      <w:pPr>
        <w:ind w:left="4320" w:hanging="180"/>
      </w:pPr>
    </w:lvl>
    <w:lvl w:ilvl="6" w:tplc="6D409ECA">
      <w:start w:val="1"/>
      <w:numFmt w:val="decimal"/>
      <w:lvlText w:val="%7."/>
      <w:lvlJc w:val="left"/>
      <w:pPr>
        <w:ind w:left="5040" w:hanging="360"/>
      </w:pPr>
    </w:lvl>
    <w:lvl w:ilvl="7" w:tplc="18E68E04">
      <w:start w:val="1"/>
      <w:numFmt w:val="lowerLetter"/>
      <w:lvlText w:val="%8."/>
      <w:lvlJc w:val="left"/>
      <w:pPr>
        <w:ind w:left="5760" w:hanging="360"/>
      </w:pPr>
    </w:lvl>
    <w:lvl w:ilvl="8" w:tplc="9336E248">
      <w:start w:val="1"/>
      <w:numFmt w:val="lowerRoman"/>
      <w:lvlText w:val="%9."/>
      <w:lvlJc w:val="right"/>
      <w:pPr>
        <w:ind w:left="6480" w:hanging="180"/>
      </w:pPr>
    </w:lvl>
  </w:abstractNum>
  <w:abstractNum w:abstractNumId="55" w15:restartNumberingAfterBreak="0">
    <w:nsid w:val="2D9F6A8F"/>
    <w:multiLevelType w:val="hybridMultilevel"/>
    <w:tmpl w:val="00000000"/>
    <w:lvl w:ilvl="0" w:tplc="0C2EA7C8">
      <w:start w:val="1"/>
      <w:numFmt w:val="lowerLetter"/>
      <w:lvlText w:val="%1."/>
      <w:lvlJc w:val="left"/>
      <w:pPr>
        <w:ind w:left="720" w:hanging="360"/>
      </w:pPr>
    </w:lvl>
    <w:lvl w:ilvl="1" w:tplc="1096ADEA">
      <w:start w:val="1"/>
      <w:numFmt w:val="lowerLetter"/>
      <w:lvlText w:val="%2."/>
      <w:lvlJc w:val="left"/>
      <w:pPr>
        <w:ind w:left="1440" w:hanging="360"/>
      </w:pPr>
    </w:lvl>
    <w:lvl w:ilvl="2" w:tplc="67B29AC2">
      <w:start w:val="1"/>
      <w:numFmt w:val="lowerRoman"/>
      <w:lvlText w:val="%3."/>
      <w:lvlJc w:val="right"/>
      <w:pPr>
        <w:ind w:left="2160" w:hanging="180"/>
      </w:pPr>
    </w:lvl>
    <w:lvl w:ilvl="3" w:tplc="711A719C">
      <w:start w:val="1"/>
      <w:numFmt w:val="decimal"/>
      <w:lvlText w:val="%4."/>
      <w:lvlJc w:val="left"/>
      <w:pPr>
        <w:ind w:left="2880" w:hanging="360"/>
      </w:pPr>
    </w:lvl>
    <w:lvl w:ilvl="4" w:tplc="F9EA15A0">
      <w:start w:val="1"/>
      <w:numFmt w:val="lowerLetter"/>
      <w:lvlText w:val="%5."/>
      <w:lvlJc w:val="left"/>
      <w:pPr>
        <w:ind w:left="3600" w:hanging="360"/>
      </w:pPr>
    </w:lvl>
    <w:lvl w:ilvl="5" w:tplc="EFE49170">
      <w:start w:val="1"/>
      <w:numFmt w:val="lowerRoman"/>
      <w:lvlText w:val="%6."/>
      <w:lvlJc w:val="right"/>
      <w:pPr>
        <w:ind w:left="4320" w:hanging="180"/>
      </w:pPr>
    </w:lvl>
    <w:lvl w:ilvl="6" w:tplc="09F8ECA2">
      <w:start w:val="1"/>
      <w:numFmt w:val="decimal"/>
      <w:lvlText w:val="%7."/>
      <w:lvlJc w:val="left"/>
      <w:pPr>
        <w:ind w:left="5040" w:hanging="360"/>
      </w:pPr>
    </w:lvl>
    <w:lvl w:ilvl="7" w:tplc="8FD090B4">
      <w:start w:val="1"/>
      <w:numFmt w:val="lowerLetter"/>
      <w:lvlText w:val="%8."/>
      <w:lvlJc w:val="left"/>
      <w:pPr>
        <w:ind w:left="5760" w:hanging="360"/>
      </w:pPr>
    </w:lvl>
    <w:lvl w:ilvl="8" w:tplc="EAA08CA8">
      <w:start w:val="1"/>
      <w:numFmt w:val="lowerRoman"/>
      <w:lvlText w:val="%9."/>
      <w:lvlJc w:val="right"/>
      <w:pPr>
        <w:ind w:left="6480" w:hanging="180"/>
      </w:pPr>
    </w:lvl>
  </w:abstractNum>
  <w:abstractNum w:abstractNumId="56" w15:restartNumberingAfterBreak="0">
    <w:nsid w:val="2E0240E2"/>
    <w:multiLevelType w:val="multilevel"/>
    <w:tmpl w:val="79EF0EA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7" w15:restartNumberingAfterBreak="0">
    <w:nsid w:val="2EE624DB"/>
    <w:multiLevelType w:val="hybridMultilevel"/>
    <w:tmpl w:val="10943B3C"/>
    <w:lvl w:ilvl="0" w:tplc="F06AAB50">
      <w:start w:val="1"/>
      <w:numFmt w:val="decimal"/>
      <w:lvlText w:val="%1."/>
      <w:lvlJc w:val="left"/>
      <w:pPr>
        <w:ind w:left="785" w:hanging="360"/>
      </w:pPr>
    </w:lvl>
    <w:lvl w:ilvl="1" w:tplc="A430552C" w:tentative="1">
      <w:start w:val="1"/>
      <w:numFmt w:val="lowerLetter"/>
      <w:lvlText w:val="%2."/>
      <w:lvlJc w:val="left"/>
      <w:pPr>
        <w:ind w:left="1506" w:hanging="360"/>
      </w:pPr>
    </w:lvl>
    <w:lvl w:ilvl="2" w:tplc="F1F297F6" w:tentative="1">
      <w:start w:val="1"/>
      <w:numFmt w:val="lowerRoman"/>
      <w:lvlText w:val="%3."/>
      <w:lvlJc w:val="right"/>
      <w:pPr>
        <w:ind w:left="2226" w:hanging="180"/>
      </w:pPr>
    </w:lvl>
    <w:lvl w:ilvl="3" w:tplc="642C4486" w:tentative="1">
      <w:start w:val="1"/>
      <w:numFmt w:val="decimal"/>
      <w:lvlText w:val="%4."/>
      <w:lvlJc w:val="left"/>
      <w:pPr>
        <w:ind w:left="2946" w:hanging="360"/>
      </w:pPr>
    </w:lvl>
    <w:lvl w:ilvl="4" w:tplc="4AF0292A" w:tentative="1">
      <w:start w:val="1"/>
      <w:numFmt w:val="lowerLetter"/>
      <w:lvlText w:val="%5."/>
      <w:lvlJc w:val="left"/>
      <w:pPr>
        <w:ind w:left="3666" w:hanging="360"/>
      </w:pPr>
    </w:lvl>
    <w:lvl w:ilvl="5" w:tplc="A2121AB8" w:tentative="1">
      <w:start w:val="1"/>
      <w:numFmt w:val="lowerRoman"/>
      <w:lvlText w:val="%6."/>
      <w:lvlJc w:val="right"/>
      <w:pPr>
        <w:ind w:left="4386" w:hanging="180"/>
      </w:pPr>
    </w:lvl>
    <w:lvl w:ilvl="6" w:tplc="55BCA45C" w:tentative="1">
      <w:start w:val="1"/>
      <w:numFmt w:val="decimal"/>
      <w:lvlText w:val="%7."/>
      <w:lvlJc w:val="left"/>
      <w:pPr>
        <w:ind w:left="5106" w:hanging="360"/>
      </w:pPr>
    </w:lvl>
    <w:lvl w:ilvl="7" w:tplc="F2EE1854" w:tentative="1">
      <w:start w:val="1"/>
      <w:numFmt w:val="lowerLetter"/>
      <w:lvlText w:val="%8."/>
      <w:lvlJc w:val="left"/>
      <w:pPr>
        <w:ind w:left="5826" w:hanging="360"/>
      </w:pPr>
    </w:lvl>
    <w:lvl w:ilvl="8" w:tplc="D1FE7B84" w:tentative="1">
      <w:start w:val="1"/>
      <w:numFmt w:val="lowerRoman"/>
      <w:lvlText w:val="%9."/>
      <w:lvlJc w:val="right"/>
      <w:pPr>
        <w:ind w:left="6546" w:hanging="180"/>
      </w:pPr>
    </w:lvl>
  </w:abstractNum>
  <w:abstractNum w:abstractNumId="58" w15:restartNumberingAfterBreak="0">
    <w:nsid w:val="2EF400E7"/>
    <w:multiLevelType w:val="hybridMultilevel"/>
    <w:tmpl w:val="73DC3788"/>
    <w:lvl w:ilvl="0" w:tplc="749617EE">
      <w:start w:val="1"/>
      <w:numFmt w:val="decimal"/>
      <w:lvlText w:val="%1."/>
      <w:lvlJc w:val="left"/>
      <w:pPr>
        <w:ind w:left="720" w:hanging="360"/>
      </w:pPr>
    </w:lvl>
    <w:lvl w:ilvl="1" w:tplc="53FAED9E">
      <w:start w:val="1"/>
      <w:numFmt w:val="lowerLetter"/>
      <w:lvlText w:val="%2."/>
      <w:lvlJc w:val="left"/>
      <w:pPr>
        <w:ind w:left="1440" w:hanging="360"/>
      </w:pPr>
    </w:lvl>
    <w:lvl w:ilvl="2" w:tplc="4D0298D6">
      <w:start w:val="1"/>
      <w:numFmt w:val="bullet"/>
      <w:lvlText w:val="·"/>
      <w:lvlJc w:val="left"/>
      <w:pPr>
        <w:ind w:left="2160" w:hanging="180"/>
      </w:pPr>
    </w:lvl>
    <w:lvl w:ilvl="3" w:tplc="D29AEAC4">
      <w:start w:val="1"/>
      <w:numFmt w:val="decimal"/>
      <w:lvlText w:val="%4."/>
      <w:lvlJc w:val="left"/>
      <w:pPr>
        <w:ind w:left="2880" w:hanging="360"/>
      </w:pPr>
    </w:lvl>
    <w:lvl w:ilvl="4" w:tplc="22D23C46">
      <w:start w:val="1"/>
      <w:numFmt w:val="lowerLetter"/>
      <w:lvlText w:val="%5."/>
      <w:lvlJc w:val="left"/>
      <w:pPr>
        <w:ind w:left="3600" w:hanging="360"/>
      </w:pPr>
    </w:lvl>
    <w:lvl w:ilvl="5" w:tplc="CBF623AE">
      <w:start w:val="1"/>
      <w:numFmt w:val="lowerRoman"/>
      <w:lvlText w:val="%6."/>
      <w:lvlJc w:val="right"/>
      <w:pPr>
        <w:ind w:left="4320" w:hanging="180"/>
      </w:pPr>
    </w:lvl>
    <w:lvl w:ilvl="6" w:tplc="26944766">
      <w:start w:val="1"/>
      <w:numFmt w:val="decimal"/>
      <w:lvlText w:val="%7."/>
      <w:lvlJc w:val="left"/>
      <w:pPr>
        <w:ind w:left="5040" w:hanging="360"/>
      </w:pPr>
    </w:lvl>
    <w:lvl w:ilvl="7" w:tplc="9CE205EC">
      <w:start w:val="1"/>
      <w:numFmt w:val="lowerLetter"/>
      <w:lvlText w:val="%8."/>
      <w:lvlJc w:val="left"/>
      <w:pPr>
        <w:ind w:left="5760" w:hanging="360"/>
      </w:pPr>
    </w:lvl>
    <w:lvl w:ilvl="8" w:tplc="6CE4084A">
      <w:start w:val="1"/>
      <w:numFmt w:val="lowerRoman"/>
      <w:lvlText w:val="%9."/>
      <w:lvlJc w:val="right"/>
      <w:pPr>
        <w:ind w:left="6480" w:hanging="180"/>
      </w:pPr>
    </w:lvl>
  </w:abstractNum>
  <w:abstractNum w:abstractNumId="59" w15:restartNumberingAfterBreak="0">
    <w:nsid w:val="2F71A7EF"/>
    <w:multiLevelType w:val="hybridMultilevel"/>
    <w:tmpl w:val="00000000"/>
    <w:lvl w:ilvl="0" w:tplc="B2EE0292">
      <w:start w:val="1"/>
      <w:numFmt w:val="decimal"/>
      <w:lvlText w:val="%1."/>
      <w:lvlJc w:val="left"/>
      <w:pPr>
        <w:ind w:left="720" w:hanging="360"/>
      </w:pPr>
    </w:lvl>
    <w:lvl w:ilvl="1" w:tplc="DA8E23AE">
      <w:start w:val="1"/>
      <w:numFmt w:val="lowerRoman"/>
      <w:lvlText w:val="%2."/>
      <w:lvlJc w:val="right"/>
      <w:pPr>
        <w:ind w:left="1440" w:hanging="360"/>
      </w:pPr>
    </w:lvl>
    <w:lvl w:ilvl="2" w:tplc="213C78FE">
      <w:start w:val="1"/>
      <w:numFmt w:val="lowerRoman"/>
      <w:lvlText w:val="%3."/>
      <w:lvlJc w:val="right"/>
      <w:pPr>
        <w:ind w:left="2160" w:hanging="180"/>
      </w:pPr>
    </w:lvl>
    <w:lvl w:ilvl="3" w:tplc="4986239C">
      <w:start w:val="1"/>
      <w:numFmt w:val="decimal"/>
      <w:lvlText w:val="%4."/>
      <w:lvlJc w:val="left"/>
      <w:pPr>
        <w:ind w:left="2880" w:hanging="360"/>
      </w:pPr>
    </w:lvl>
    <w:lvl w:ilvl="4" w:tplc="5D3886C8">
      <w:start w:val="1"/>
      <w:numFmt w:val="lowerLetter"/>
      <w:lvlText w:val="%5."/>
      <w:lvlJc w:val="left"/>
      <w:pPr>
        <w:ind w:left="3600" w:hanging="360"/>
      </w:pPr>
    </w:lvl>
    <w:lvl w:ilvl="5" w:tplc="183AC378">
      <w:start w:val="1"/>
      <w:numFmt w:val="lowerRoman"/>
      <w:lvlText w:val="%6."/>
      <w:lvlJc w:val="right"/>
      <w:pPr>
        <w:ind w:left="4320" w:hanging="180"/>
      </w:pPr>
    </w:lvl>
    <w:lvl w:ilvl="6" w:tplc="7D4C33DA">
      <w:start w:val="1"/>
      <w:numFmt w:val="decimal"/>
      <w:lvlText w:val="%7."/>
      <w:lvlJc w:val="left"/>
      <w:pPr>
        <w:ind w:left="5040" w:hanging="360"/>
      </w:pPr>
    </w:lvl>
    <w:lvl w:ilvl="7" w:tplc="A3EC21FC">
      <w:start w:val="1"/>
      <w:numFmt w:val="lowerLetter"/>
      <w:lvlText w:val="%8."/>
      <w:lvlJc w:val="left"/>
      <w:pPr>
        <w:ind w:left="5760" w:hanging="360"/>
      </w:pPr>
    </w:lvl>
    <w:lvl w:ilvl="8" w:tplc="11F8BEB6">
      <w:start w:val="1"/>
      <w:numFmt w:val="lowerRoman"/>
      <w:lvlText w:val="%9."/>
      <w:lvlJc w:val="right"/>
      <w:pPr>
        <w:ind w:left="6480" w:hanging="180"/>
      </w:pPr>
    </w:lvl>
  </w:abstractNum>
  <w:abstractNum w:abstractNumId="60" w15:restartNumberingAfterBreak="0">
    <w:nsid w:val="2F77179F"/>
    <w:multiLevelType w:val="hybridMultilevel"/>
    <w:tmpl w:val="A93CF5A2"/>
    <w:lvl w:ilvl="0" w:tplc="DF0C648C">
      <w:start w:val="1"/>
      <w:numFmt w:val="bullet"/>
      <w:lvlText w:val=""/>
      <w:lvlJc w:val="left"/>
      <w:pPr>
        <w:ind w:left="720" w:hanging="360"/>
      </w:pPr>
      <w:rPr>
        <w:rFonts w:ascii="Symbol" w:hAnsi="Symbol" w:hint="default"/>
      </w:rPr>
    </w:lvl>
    <w:lvl w:ilvl="1" w:tplc="E0526D52" w:tentative="1">
      <w:start w:val="1"/>
      <w:numFmt w:val="bullet"/>
      <w:lvlText w:val="o"/>
      <w:lvlJc w:val="left"/>
      <w:pPr>
        <w:ind w:left="1440" w:hanging="360"/>
      </w:pPr>
      <w:rPr>
        <w:rFonts w:ascii="Courier New" w:hAnsi="Courier New" w:cs="Courier New" w:hint="default"/>
      </w:rPr>
    </w:lvl>
    <w:lvl w:ilvl="2" w:tplc="70806706" w:tentative="1">
      <w:start w:val="1"/>
      <w:numFmt w:val="bullet"/>
      <w:lvlText w:val=""/>
      <w:lvlJc w:val="left"/>
      <w:pPr>
        <w:ind w:left="2160" w:hanging="360"/>
      </w:pPr>
      <w:rPr>
        <w:rFonts w:ascii="Wingdings" w:hAnsi="Wingdings" w:hint="default"/>
      </w:rPr>
    </w:lvl>
    <w:lvl w:ilvl="3" w:tplc="A99672D6" w:tentative="1">
      <w:start w:val="1"/>
      <w:numFmt w:val="bullet"/>
      <w:lvlText w:val=""/>
      <w:lvlJc w:val="left"/>
      <w:pPr>
        <w:ind w:left="2880" w:hanging="360"/>
      </w:pPr>
      <w:rPr>
        <w:rFonts w:ascii="Symbol" w:hAnsi="Symbol" w:hint="default"/>
      </w:rPr>
    </w:lvl>
    <w:lvl w:ilvl="4" w:tplc="1EC4B768" w:tentative="1">
      <w:start w:val="1"/>
      <w:numFmt w:val="bullet"/>
      <w:lvlText w:val="o"/>
      <w:lvlJc w:val="left"/>
      <w:pPr>
        <w:ind w:left="3600" w:hanging="360"/>
      </w:pPr>
      <w:rPr>
        <w:rFonts w:ascii="Courier New" w:hAnsi="Courier New" w:cs="Courier New" w:hint="default"/>
      </w:rPr>
    </w:lvl>
    <w:lvl w:ilvl="5" w:tplc="8E8ACA50" w:tentative="1">
      <w:start w:val="1"/>
      <w:numFmt w:val="bullet"/>
      <w:lvlText w:val=""/>
      <w:lvlJc w:val="left"/>
      <w:pPr>
        <w:ind w:left="4320" w:hanging="360"/>
      </w:pPr>
      <w:rPr>
        <w:rFonts w:ascii="Wingdings" w:hAnsi="Wingdings" w:hint="default"/>
      </w:rPr>
    </w:lvl>
    <w:lvl w:ilvl="6" w:tplc="F3B2BC3C" w:tentative="1">
      <w:start w:val="1"/>
      <w:numFmt w:val="bullet"/>
      <w:lvlText w:val=""/>
      <w:lvlJc w:val="left"/>
      <w:pPr>
        <w:ind w:left="5040" w:hanging="360"/>
      </w:pPr>
      <w:rPr>
        <w:rFonts w:ascii="Symbol" w:hAnsi="Symbol" w:hint="default"/>
      </w:rPr>
    </w:lvl>
    <w:lvl w:ilvl="7" w:tplc="BB52B71C" w:tentative="1">
      <w:start w:val="1"/>
      <w:numFmt w:val="bullet"/>
      <w:lvlText w:val="o"/>
      <w:lvlJc w:val="left"/>
      <w:pPr>
        <w:ind w:left="5760" w:hanging="360"/>
      </w:pPr>
      <w:rPr>
        <w:rFonts w:ascii="Courier New" w:hAnsi="Courier New" w:cs="Courier New" w:hint="default"/>
      </w:rPr>
    </w:lvl>
    <w:lvl w:ilvl="8" w:tplc="5B8C876C" w:tentative="1">
      <w:start w:val="1"/>
      <w:numFmt w:val="bullet"/>
      <w:lvlText w:val=""/>
      <w:lvlJc w:val="left"/>
      <w:pPr>
        <w:ind w:left="6480" w:hanging="360"/>
      </w:pPr>
      <w:rPr>
        <w:rFonts w:ascii="Wingdings" w:hAnsi="Wingdings" w:hint="default"/>
      </w:rPr>
    </w:lvl>
  </w:abstractNum>
  <w:abstractNum w:abstractNumId="61" w15:restartNumberingAfterBreak="0">
    <w:nsid w:val="2F871AB8"/>
    <w:multiLevelType w:val="hybridMultilevel"/>
    <w:tmpl w:val="9B56AC26"/>
    <w:lvl w:ilvl="0" w:tplc="9086FA14">
      <w:start w:val="1"/>
      <w:numFmt w:val="bullet"/>
      <w:lvlText w:val=""/>
      <w:lvlJc w:val="left"/>
      <w:pPr>
        <w:ind w:left="720" w:hanging="360"/>
      </w:pPr>
      <w:rPr>
        <w:rFonts w:ascii="Symbol" w:hAnsi="Symbol" w:hint="default"/>
      </w:rPr>
    </w:lvl>
    <w:lvl w:ilvl="1" w:tplc="6F4E82FE">
      <w:start w:val="1"/>
      <w:numFmt w:val="bullet"/>
      <w:lvlText w:val="o"/>
      <w:lvlJc w:val="left"/>
      <w:pPr>
        <w:ind w:left="1440" w:hanging="360"/>
      </w:pPr>
      <w:rPr>
        <w:rFonts w:ascii="Courier New" w:hAnsi="Courier New" w:cs="Courier New" w:hint="default"/>
      </w:rPr>
    </w:lvl>
    <w:lvl w:ilvl="2" w:tplc="BF081576" w:tentative="1">
      <w:start w:val="1"/>
      <w:numFmt w:val="bullet"/>
      <w:lvlText w:val=""/>
      <w:lvlJc w:val="left"/>
      <w:pPr>
        <w:ind w:left="2160" w:hanging="360"/>
      </w:pPr>
      <w:rPr>
        <w:rFonts w:ascii="Wingdings" w:hAnsi="Wingdings" w:hint="default"/>
      </w:rPr>
    </w:lvl>
    <w:lvl w:ilvl="3" w:tplc="8DDE1D66" w:tentative="1">
      <w:start w:val="1"/>
      <w:numFmt w:val="bullet"/>
      <w:lvlText w:val=""/>
      <w:lvlJc w:val="left"/>
      <w:pPr>
        <w:ind w:left="2880" w:hanging="360"/>
      </w:pPr>
      <w:rPr>
        <w:rFonts w:ascii="Symbol" w:hAnsi="Symbol" w:hint="default"/>
      </w:rPr>
    </w:lvl>
    <w:lvl w:ilvl="4" w:tplc="387C4124" w:tentative="1">
      <w:start w:val="1"/>
      <w:numFmt w:val="bullet"/>
      <w:lvlText w:val="o"/>
      <w:lvlJc w:val="left"/>
      <w:pPr>
        <w:ind w:left="3600" w:hanging="360"/>
      </w:pPr>
      <w:rPr>
        <w:rFonts w:ascii="Courier New" w:hAnsi="Courier New" w:cs="Courier New" w:hint="default"/>
      </w:rPr>
    </w:lvl>
    <w:lvl w:ilvl="5" w:tplc="8932C1B4" w:tentative="1">
      <w:start w:val="1"/>
      <w:numFmt w:val="bullet"/>
      <w:lvlText w:val=""/>
      <w:lvlJc w:val="left"/>
      <w:pPr>
        <w:ind w:left="4320" w:hanging="360"/>
      </w:pPr>
      <w:rPr>
        <w:rFonts w:ascii="Wingdings" w:hAnsi="Wingdings" w:hint="default"/>
      </w:rPr>
    </w:lvl>
    <w:lvl w:ilvl="6" w:tplc="AF362AA2" w:tentative="1">
      <w:start w:val="1"/>
      <w:numFmt w:val="bullet"/>
      <w:lvlText w:val=""/>
      <w:lvlJc w:val="left"/>
      <w:pPr>
        <w:ind w:left="5040" w:hanging="360"/>
      </w:pPr>
      <w:rPr>
        <w:rFonts w:ascii="Symbol" w:hAnsi="Symbol" w:hint="default"/>
      </w:rPr>
    </w:lvl>
    <w:lvl w:ilvl="7" w:tplc="03DE9EDC" w:tentative="1">
      <w:start w:val="1"/>
      <w:numFmt w:val="bullet"/>
      <w:lvlText w:val="o"/>
      <w:lvlJc w:val="left"/>
      <w:pPr>
        <w:ind w:left="5760" w:hanging="360"/>
      </w:pPr>
      <w:rPr>
        <w:rFonts w:ascii="Courier New" w:hAnsi="Courier New" w:cs="Courier New" w:hint="default"/>
      </w:rPr>
    </w:lvl>
    <w:lvl w:ilvl="8" w:tplc="C8D08C78" w:tentative="1">
      <w:start w:val="1"/>
      <w:numFmt w:val="bullet"/>
      <w:lvlText w:val=""/>
      <w:lvlJc w:val="left"/>
      <w:pPr>
        <w:ind w:left="6480" w:hanging="360"/>
      </w:pPr>
      <w:rPr>
        <w:rFonts w:ascii="Wingdings" w:hAnsi="Wingdings" w:hint="default"/>
      </w:rPr>
    </w:lvl>
  </w:abstractNum>
  <w:abstractNum w:abstractNumId="62" w15:restartNumberingAfterBreak="0">
    <w:nsid w:val="300D23BD"/>
    <w:multiLevelType w:val="hybridMultilevel"/>
    <w:tmpl w:val="FFFFFFFF"/>
    <w:lvl w:ilvl="0" w:tplc="E0385550">
      <w:start w:val="1"/>
      <w:numFmt w:val="bullet"/>
      <w:lvlText w:val="o"/>
      <w:lvlJc w:val="left"/>
      <w:pPr>
        <w:ind w:left="720" w:hanging="360"/>
      </w:pPr>
      <w:rPr>
        <w:rFonts w:ascii="Courier New" w:hAnsi="Courier New" w:cs="Times New Roman" w:hint="default"/>
      </w:rPr>
    </w:lvl>
    <w:lvl w:ilvl="1" w:tplc="6282A562">
      <w:start w:val="1"/>
      <w:numFmt w:val="bullet"/>
      <w:lvlText w:val="o"/>
      <w:lvlJc w:val="left"/>
      <w:pPr>
        <w:ind w:left="1440" w:hanging="360"/>
      </w:pPr>
      <w:rPr>
        <w:rFonts w:ascii="Courier New" w:hAnsi="Courier New" w:cs="Times New Roman" w:hint="default"/>
      </w:rPr>
    </w:lvl>
    <w:lvl w:ilvl="2" w:tplc="148818CC">
      <w:start w:val="1"/>
      <w:numFmt w:val="bullet"/>
      <w:lvlText w:val=""/>
      <w:lvlJc w:val="left"/>
      <w:pPr>
        <w:ind w:left="2160" w:hanging="360"/>
      </w:pPr>
      <w:rPr>
        <w:rFonts w:ascii="Wingdings" w:hAnsi="Wingdings" w:hint="default"/>
      </w:rPr>
    </w:lvl>
    <w:lvl w:ilvl="3" w:tplc="C9A2ED92">
      <w:start w:val="1"/>
      <w:numFmt w:val="bullet"/>
      <w:lvlText w:val=""/>
      <w:lvlJc w:val="left"/>
      <w:pPr>
        <w:ind w:left="2880" w:hanging="360"/>
      </w:pPr>
      <w:rPr>
        <w:rFonts w:ascii="Symbol" w:hAnsi="Symbol" w:hint="default"/>
      </w:rPr>
    </w:lvl>
    <w:lvl w:ilvl="4" w:tplc="92F0A4FA">
      <w:start w:val="1"/>
      <w:numFmt w:val="bullet"/>
      <w:lvlText w:val="o"/>
      <w:lvlJc w:val="left"/>
      <w:pPr>
        <w:ind w:left="3600" w:hanging="360"/>
      </w:pPr>
      <w:rPr>
        <w:rFonts w:ascii="Courier New" w:hAnsi="Courier New" w:cs="Times New Roman" w:hint="default"/>
      </w:rPr>
    </w:lvl>
    <w:lvl w:ilvl="5" w:tplc="8A7AFF14">
      <w:start w:val="1"/>
      <w:numFmt w:val="bullet"/>
      <w:lvlText w:val=""/>
      <w:lvlJc w:val="left"/>
      <w:pPr>
        <w:ind w:left="4320" w:hanging="360"/>
      </w:pPr>
      <w:rPr>
        <w:rFonts w:ascii="Wingdings" w:hAnsi="Wingdings" w:hint="default"/>
      </w:rPr>
    </w:lvl>
    <w:lvl w:ilvl="6" w:tplc="2DB84AE0">
      <w:start w:val="1"/>
      <w:numFmt w:val="bullet"/>
      <w:lvlText w:val=""/>
      <w:lvlJc w:val="left"/>
      <w:pPr>
        <w:ind w:left="5040" w:hanging="360"/>
      </w:pPr>
      <w:rPr>
        <w:rFonts w:ascii="Symbol" w:hAnsi="Symbol" w:hint="default"/>
      </w:rPr>
    </w:lvl>
    <w:lvl w:ilvl="7" w:tplc="E84AF1D4">
      <w:start w:val="1"/>
      <w:numFmt w:val="bullet"/>
      <w:lvlText w:val="o"/>
      <w:lvlJc w:val="left"/>
      <w:pPr>
        <w:ind w:left="5760" w:hanging="360"/>
      </w:pPr>
      <w:rPr>
        <w:rFonts w:ascii="Courier New" w:hAnsi="Courier New" w:cs="Times New Roman" w:hint="default"/>
      </w:rPr>
    </w:lvl>
    <w:lvl w:ilvl="8" w:tplc="0676296A">
      <w:start w:val="1"/>
      <w:numFmt w:val="bullet"/>
      <w:lvlText w:val=""/>
      <w:lvlJc w:val="left"/>
      <w:pPr>
        <w:ind w:left="6480" w:hanging="360"/>
      </w:pPr>
      <w:rPr>
        <w:rFonts w:ascii="Wingdings" w:hAnsi="Wingdings" w:hint="default"/>
      </w:rPr>
    </w:lvl>
  </w:abstractNum>
  <w:abstractNum w:abstractNumId="63" w15:restartNumberingAfterBreak="0">
    <w:nsid w:val="31307252"/>
    <w:multiLevelType w:val="hybridMultilevel"/>
    <w:tmpl w:val="00000000"/>
    <w:lvl w:ilvl="0" w:tplc="A120E3D8">
      <w:start w:val="1"/>
      <w:numFmt w:val="bullet"/>
      <w:lvlText w:val=""/>
      <w:lvlJc w:val="left"/>
      <w:pPr>
        <w:ind w:left="720" w:hanging="360"/>
      </w:pPr>
      <w:rPr>
        <w:rFonts w:ascii="Symbol" w:hAnsi="Symbol" w:hint="default"/>
      </w:rPr>
    </w:lvl>
    <w:lvl w:ilvl="1" w:tplc="5478E8C0">
      <w:start w:val="1"/>
      <w:numFmt w:val="bullet"/>
      <w:lvlText w:val="o"/>
      <w:lvlJc w:val="left"/>
      <w:pPr>
        <w:ind w:left="1440" w:hanging="360"/>
      </w:pPr>
      <w:rPr>
        <w:rFonts w:ascii="Courier New" w:hAnsi="Courier New" w:hint="default"/>
      </w:rPr>
    </w:lvl>
    <w:lvl w:ilvl="2" w:tplc="9678192C">
      <w:start w:val="1"/>
      <w:numFmt w:val="bullet"/>
      <w:lvlText w:val=""/>
      <w:lvlJc w:val="left"/>
      <w:pPr>
        <w:ind w:left="2160" w:hanging="360"/>
      </w:pPr>
      <w:rPr>
        <w:rFonts w:ascii="Wingdings" w:hAnsi="Wingdings" w:hint="default"/>
      </w:rPr>
    </w:lvl>
    <w:lvl w:ilvl="3" w:tplc="06C641B0">
      <w:start w:val="1"/>
      <w:numFmt w:val="bullet"/>
      <w:lvlText w:val=""/>
      <w:lvlJc w:val="left"/>
      <w:pPr>
        <w:ind w:left="2880" w:hanging="360"/>
      </w:pPr>
      <w:rPr>
        <w:rFonts w:ascii="Symbol" w:hAnsi="Symbol" w:hint="default"/>
      </w:rPr>
    </w:lvl>
    <w:lvl w:ilvl="4" w:tplc="48125A8E">
      <w:start w:val="1"/>
      <w:numFmt w:val="bullet"/>
      <w:lvlText w:val="o"/>
      <w:lvlJc w:val="left"/>
      <w:pPr>
        <w:ind w:left="3600" w:hanging="360"/>
      </w:pPr>
      <w:rPr>
        <w:rFonts w:ascii="Courier New" w:hAnsi="Courier New" w:hint="default"/>
      </w:rPr>
    </w:lvl>
    <w:lvl w:ilvl="5" w:tplc="51E090B0">
      <w:start w:val="1"/>
      <w:numFmt w:val="bullet"/>
      <w:lvlText w:val=""/>
      <w:lvlJc w:val="left"/>
      <w:pPr>
        <w:ind w:left="4320" w:hanging="360"/>
      </w:pPr>
      <w:rPr>
        <w:rFonts w:ascii="Wingdings" w:hAnsi="Wingdings" w:hint="default"/>
      </w:rPr>
    </w:lvl>
    <w:lvl w:ilvl="6" w:tplc="42B6917C">
      <w:start w:val="1"/>
      <w:numFmt w:val="bullet"/>
      <w:lvlText w:val=""/>
      <w:lvlJc w:val="left"/>
      <w:pPr>
        <w:ind w:left="5040" w:hanging="360"/>
      </w:pPr>
      <w:rPr>
        <w:rFonts w:ascii="Symbol" w:hAnsi="Symbol" w:hint="default"/>
      </w:rPr>
    </w:lvl>
    <w:lvl w:ilvl="7" w:tplc="A78E8E28">
      <w:start w:val="1"/>
      <w:numFmt w:val="bullet"/>
      <w:lvlText w:val="o"/>
      <w:lvlJc w:val="left"/>
      <w:pPr>
        <w:ind w:left="5760" w:hanging="360"/>
      </w:pPr>
      <w:rPr>
        <w:rFonts w:ascii="Courier New" w:hAnsi="Courier New" w:hint="default"/>
      </w:rPr>
    </w:lvl>
    <w:lvl w:ilvl="8" w:tplc="203870F0">
      <w:start w:val="1"/>
      <w:numFmt w:val="bullet"/>
      <w:lvlText w:val=""/>
      <w:lvlJc w:val="left"/>
      <w:pPr>
        <w:ind w:left="6480" w:hanging="360"/>
      </w:pPr>
      <w:rPr>
        <w:rFonts w:ascii="Wingdings" w:hAnsi="Wingdings" w:hint="default"/>
      </w:rPr>
    </w:lvl>
  </w:abstractNum>
  <w:abstractNum w:abstractNumId="64" w15:restartNumberingAfterBreak="0">
    <w:nsid w:val="31443036"/>
    <w:multiLevelType w:val="hybridMultilevel"/>
    <w:tmpl w:val="FFFFFFFF"/>
    <w:lvl w:ilvl="0" w:tplc="19ECE9C0">
      <w:start w:val="1"/>
      <w:numFmt w:val="bullet"/>
      <w:lvlText w:val=""/>
      <w:lvlJc w:val="left"/>
      <w:pPr>
        <w:ind w:left="720" w:hanging="360"/>
      </w:pPr>
      <w:rPr>
        <w:rFonts w:ascii="Symbol" w:hAnsi="Symbol" w:hint="default"/>
      </w:rPr>
    </w:lvl>
    <w:lvl w:ilvl="1" w:tplc="17D6ADAA">
      <w:start w:val="1"/>
      <w:numFmt w:val="bullet"/>
      <w:lvlText w:val="o"/>
      <w:lvlJc w:val="left"/>
      <w:pPr>
        <w:ind w:left="1440" w:hanging="360"/>
      </w:pPr>
      <w:rPr>
        <w:rFonts w:ascii="Courier New" w:hAnsi="Courier New" w:hint="default"/>
      </w:rPr>
    </w:lvl>
    <w:lvl w:ilvl="2" w:tplc="028E5434">
      <w:start w:val="1"/>
      <w:numFmt w:val="bullet"/>
      <w:lvlText w:val=""/>
      <w:lvlJc w:val="left"/>
      <w:pPr>
        <w:ind w:left="2160" w:hanging="360"/>
      </w:pPr>
      <w:rPr>
        <w:rFonts w:ascii="Wingdings" w:hAnsi="Wingdings" w:hint="default"/>
      </w:rPr>
    </w:lvl>
    <w:lvl w:ilvl="3" w:tplc="BFDA9CF6">
      <w:start w:val="1"/>
      <w:numFmt w:val="bullet"/>
      <w:lvlText w:val=""/>
      <w:lvlJc w:val="left"/>
      <w:pPr>
        <w:ind w:left="2880" w:hanging="360"/>
      </w:pPr>
      <w:rPr>
        <w:rFonts w:ascii="Symbol" w:hAnsi="Symbol" w:hint="default"/>
      </w:rPr>
    </w:lvl>
    <w:lvl w:ilvl="4" w:tplc="2A101422">
      <w:start w:val="1"/>
      <w:numFmt w:val="bullet"/>
      <w:lvlText w:val="o"/>
      <w:lvlJc w:val="left"/>
      <w:pPr>
        <w:ind w:left="3600" w:hanging="360"/>
      </w:pPr>
      <w:rPr>
        <w:rFonts w:ascii="Courier New" w:hAnsi="Courier New" w:hint="default"/>
      </w:rPr>
    </w:lvl>
    <w:lvl w:ilvl="5" w:tplc="BBBA5372">
      <w:start w:val="1"/>
      <w:numFmt w:val="bullet"/>
      <w:lvlText w:val=""/>
      <w:lvlJc w:val="left"/>
      <w:pPr>
        <w:ind w:left="4320" w:hanging="360"/>
      </w:pPr>
      <w:rPr>
        <w:rFonts w:ascii="Wingdings" w:hAnsi="Wingdings" w:hint="default"/>
      </w:rPr>
    </w:lvl>
    <w:lvl w:ilvl="6" w:tplc="AE8A9146">
      <w:start w:val="1"/>
      <w:numFmt w:val="bullet"/>
      <w:lvlText w:val=""/>
      <w:lvlJc w:val="left"/>
      <w:pPr>
        <w:ind w:left="5040" w:hanging="360"/>
      </w:pPr>
      <w:rPr>
        <w:rFonts w:ascii="Symbol" w:hAnsi="Symbol" w:hint="default"/>
      </w:rPr>
    </w:lvl>
    <w:lvl w:ilvl="7" w:tplc="BF7E000E">
      <w:start w:val="1"/>
      <w:numFmt w:val="bullet"/>
      <w:lvlText w:val="o"/>
      <w:lvlJc w:val="left"/>
      <w:pPr>
        <w:ind w:left="5760" w:hanging="360"/>
      </w:pPr>
      <w:rPr>
        <w:rFonts w:ascii="Courier New" w:hAnsi="Courier New" w:hint="default"/>
      </w:rPr>
    </w:lvl>
    <w:lvl w:ilvl="8" w:tplc="50A2B63C">
      <w:start w:val="1"/>
      <w:numFmt w:val="bullet"/>
      <w:lvlText w:val=""/>
      <w:lvlJc w:val="left"/>
      <w:pPr>
        <w:ind w:left="6480" w:hanging="360"/>
      </w:pPr>
      <w:rPr>
        <w:rFonts w:ascii="Wingdings" w:hAnsi="Wingdings" w:hint="default"/>
      </w:rPr>
    </w:lvl>
  </w:abstractNum>
  <w:abstractNum w:abstractNumId="65" w15:restartNumberingAfterBreak="0">
    <w:nsid w:val="314DA53D"/>
    <w:multiLevelType w:val="hybridMultilevel"/>
    <w:tmpl w:val="97062A76"/>
    <w:lvl w:ilvl="0" w:tplc="9970DA2C">
      <w:start w:val="1"/>
      <w:numFmt w:val="decimal"/>
      <w:lvlText w:val="%1."/>
      <w:lvlJc w:val="left"/>
      <w:pPr>
        <w:ind w:left="644" w:hanging="360"/>
      </w:pPr>
    </w:lvl>
    <w:lvl w:ilvl="1" w:tplc="891EA34E" w:tentative="1">
      <w:start w:val="1"/>
      <w:numFmt w:val="lowerLetter"/>
      <w:lvlText w:val="%2."/>
      <w:lvlJc w:val="left"/>
      <w:pPr>
        <w:ind w:left="1364" w:hanging="360"/>
      </w:pPr>
    </w:lvl>
    <w:lvl w:ilvl="2" w:tplc="5EC05FB6" w:tentative="1">
      <w:start w:val="1"/>
      <w:numFmt w:val="lowerRoman"/>
      <w:lvlText w:val="%3."/>
      <w:lvlJc w:val="right"/>
      <w:pPr>
        <w:ind w:left="2084" w:hanging="180"/>
      </w:pPr>
    </w:lvl>
    <w:lvl w:ilvl="3" w:tplc="2786C46E" w:tentative="1">
      <w:start w:val="1"/>
      <w:numFmt w:val="decimal"/>
      <w:lvlText w:val="%4."/>
      <w:lvlJc w:val="left"/>
      <w:pPr>
        <w:ind w:left="2804" w:hanging="360"/>
      </w:pPr>
    </w:lvl>
    <w:lvl w:ilvl="4" w:tplc="241A85A6" w:tentative="1">
      <w:start w:val="1"/>
      <w:numFmt w:val="lowerLetter"/>
      <w:lvlText w:val="%5."/>
      <w:lvlJc w:val="left"/>
      <w:pPr>
        <w:ind w:left="3524" w:hanging="360"/>
      </w:pPr>
    </w:lvl>
    <w:lvl w:ilvl="5" w:tplc="9AF67934" w:tentative="1">
      <w:start w:val="1"/>
      <w:numFmt w:val="lowerRoman"/>
      <w:lvlText w:val="%6."/>
      <w:lvlJc w:val="right"/>
      <w:pPr>
        <w:ind w:left="4244" w:hanging="180"/>
      </w:pPr>
    </w:lvl>
    <w:lvl w:ilvl="6" w:tplc="45DED26E" w:tentative="1">
      <w:start w:val="1"/>
      <w:numFmt w:val="decimal"/>
      <w:lvlText w:val="%7."/>
      <w:lvlJc w:val="left"/>
      <w:pPr>
        <w:ind w:left="4964" w:hanging="360"/>
      </w:pPr>
    </w:lvl>
    <w:lvl w:ilvl="7" w:tplc="4E487786" w:tentative="1">
      <w:start w:val="1"/>
      <w:numFmt w:val="lowerLetter"/>
      <w:lvlText w:val="%8."/>
      <w:lvlJc w:val="left"/>
      <w:pPr>
        <w:ind w:left="5684" w:hanging="360"/>
      </w:pPr>
    </w:lvl>
    <w:lvl w:ilvl="8" w:tplc="C81EC338" w:tentative="1">
      <w:start w:val="1"/>
      <w:numFmt w:val="lowerRoman"/>
      <w:lvlText w:val="%9."/>
      <w:lvlJc w:val="right"/>
      <w:pPr>
        <w:ind w:left="6404" w:hanging="180"/>
      </w:pPr>
    </w:lvl>
  </w:abstractNum>
  <w:abstractNum w:abstractNumId="66" w15:restartNumberingAfterBreak="0">
    <w:nsid w:val="315962A3"/>
    <w:multiLevelType w:val="hybridMultilevel"/>
    <w:tmpl w:val="FFFFFFFF"/>
    <w:lvl w:ilvl="0" w:tplc="EE40A09C">
      <w:start w:val="1"/>
      <w:numFmt w:val="bullet"/>
      <w:lvlText w:val=""/>
      <w:lvlJc w:val="left"/>
      <w:pPr>
        <w:ind w:left="720" w:hanging="360"/>
      </w:pPr>
      <w:rPr>
        <w:rFonts w:ascii="Symbol" w:hAnsi="Symbol" w:hint="default"/>
      </w:rPr>
    </w:lvl>
    <w:lvl w:ilvl="1" w:tplc="05A6F194">
      <w:start w:val="1"/>
      <w:numFmt w:val="bullet"/>
      <w:lvlText w:val="o"/>
      <w:lvlJc w:val="left"/>
      <w:pPr>
        <w:ind w:left="1440" w:hanging="360"/>
      </w:pPr>
      <w:rPr>
        <w:rFonts w:ascii="Courier New" w:hAnsi="Courier New" w:hint="default"/>
      </w:rPr>
    </w:lvl>
    <w:lvl w:ilvl="2" w:tplc="75FCC728">
      <w:start w:val="1"/>
      <w:numFmt w:val="bullet"/>
      <w:lvlText w:val=""/>
      <w:lvlJc w:val="left"/>
      <w:pPr>
        <w:ind w:left="2160" w:hanging="360"/>
      </w:pPr>
      <w:rPr>
        <w:rFonts w:ascii="Wingdings" w:hAnsi="Wingdings" w:hint="default"/>
      </w:rPr>
    </w:lvl>
    <w:lvl w:ilvl="3" w:tplc="F280B6AC">
      <w:start w:val="1"/>
      <w:numFmt w:val="bullet"/>
      <w:lvlText w:val=""/>
      <w:lvlJc w:val="left"/>
      <w:pPr>
        <w:ind w:left="2880" w:hanging="360"/>
      </w:pPr>
      <w:rPr>
        <w:rFonts w:ascii="Symbol" w:hAnsi="Symbol" w:hint="default"/>
      </w:rPr>
    </w:lvl>
    <w:lvl w:ilvl="4" w:tplc="94608E0E">
      <w:start w:val="1"/>
      <w:numFmt w:val="bullet"/>
      <w:lvlText w:val="o"/>
      <w:lvlJc w:val="left"/>
      <w:pPr>
        <w:ind w:left="3600" w:hanging="360"/>
      </w:pPr>
      <w:rPr>
        <w:rFonts w:ascii="Courier New" w:hAnsi="Courier New" w:hint="default"/>
      </w:rPr>
    </w:lvl>
    <w:lvl w:ilvl="5" w:tplc="429CC538">
      <w:start w:val="1"/>
      <w:numFmt w:val="bullet"/>
      <w:lvlText w:val=""/>
      <w:lvlJc w:val="left"/>
      <w:pPr>
        <w:ind w:left="4320" w:hanging="360"/>
      </w:pPr>
      <w:rPr>
        <w:rFonts w:ascii="Wingdings" w:hAnsi="Wingdings" w:hint="default"/>
      </w:rPr>
    </w:lvl>
    <w:lvl w:ilvl="6" w:tplc="76B45578">
      <w:start w:val="1"/>
      <w:numFmt w:val="bullet"/>
      <w:lvlText w:val=""/>
      <w:lvlJc w:val="left"/>
      <w:pPr>
        <w:ind w:left="5040" w:hanging="360"/>
      </w:pPr>
      <w:rPr>
        <w:rFonts w:ascii="Symbol" w:hAnsi="Symbol" w:hint="default"/>
      </w:rPr>
    </w:lvl>
    <w:lvl w:ilvl="7" w:tplc="711CD6A0">
      <w:start w:val="1"/>
      <w:numFmt w:val="bullet"/>
      <w:lvlText w:val="o"/>
      <w:lvlJc w:val="left"/>
      <w:pPr>
        <w:ind w:left="5760" w:hanging="360"/>
      </w:pPr>
      <w:rPr>
        <w:rFonts w:ascii="Courier New" w:hAnsi="Courier New" w:hint="default"/>
      </w:rPr>
    </w:lvl>
    <w:lvl w:ilvl="8" w:tplc="4F9C9050">
      <w:start w:val="1"/>
      <w:numFmt w:val="bullet"/>
      <w:lvlText w:val=""/>
      <w:lvlJc w:val="left"/>
      <w:pPr>
        <w:ind w:left="6480" w:hanging="360"/>
      </w:pPr>
      <w:rPr>
        <w:rFonts w:ascii="Wingdings" w:hAnsi="Wingdings" w:hint="default"/>
      </w:rPr>
    </w:lvl>
  </w:abstractNum>
  <w:abstractNum w:abstractNumId="67" w15:restartNumberingAfterBreak="0">
    <w:nsid w:val="315E7834"/>
    <w:multiLevelType w:val="hybridMultilevel"/>
    <w:tmpl w:val="00000000"/>
    <w:lvl w:ilvl="0" w:tplc="CABAD692">
      <w:start w:val="1"/>
      <w:numFmt w:val="lowerLetter"/>
      <w:lvlText w:val="%1."/>
      <w:lvlJc w:val="left"/>
      <w:pPr>
        <w:ind w:left="720" w:hanging="360"/>
      </w:pPr>
    </w:lvl>
    <w:lvl w:ilvl="1" w:tplc="29B6B166">
      <w:start w:val="1"/>
      <w:numFmt w:val="lowerLetter"/>
      <w:lvlText w:val="%2."/>
      <w:lvlJc w:val="left"/>
      <w:pPr>
        <w:ind w:left="1440" w:hanging="360"/>
      </w:pPr>
    </w:lvl>
    <w:lvl w:ilvl="2" w:tplc="41F242FC">
      <w:start w:val="1"/>
      <w:numFmt w:val="lowerRoman"/>
      <w:lvlText w:val="%3."/>
      <w:lvlJc w:val="right"/>
      <w:pPr>
        <w:ind w:left="2160" w:hanging="180"/>
      </w:pPr>
    </w:lvl>
    <w:lvl w:ilvl="3" w:tplc="3A064B48">
      <w:start w:val="1"/>
      <w:numFmt w:val="decimal"/>
      <w:lvlText w:val="%4."/>
      <w:lvlJc w:val="left"/>
      <w:pPr>
        <w:ind w:left="2880" w:hanging="360"/>
      </w:pPr>
    </w:lvl>
    <w:lvl w:ilvl="4" w:tplc="91502316">
      <w:start w:val="1"/>
      <w:numFmt w:val="lowerLetter"/>
      <w:lvlText w:val="%5."/>
      <w:lvlJc w:val="left"/>
      <w:pPr>
        <w:ind w:left="3600" w:hanging="360"/>
      </w:pPr>
    </w:lvl>
    <w:lvl w:ilvl="5" w:tplc="67660C52">
      <w:start w:val="1"/>
      <w:numFmt w:val="lowerRoman"/>
      <w:lvlText w:val="%6."/>
      <w:lvlJc w:val="right"/>
      <w:pPr>
        <w:ind w:left="4320" w:hanging="180"/>
      </w:pPr>
    </w:lvl>
    <w:lvl w:ilvl="6" w:tplc="EEAE520A">
      <w:start w:val="1"/>
      <w:numFmt w:val="decimal"/>
      <w:lvlText w:val="%7."/>
      <w:lvlJc w:val="left"/>
      <w:pPr>
        <w:ind w:left="5040" w:hanging="360"/>
      </w:pPr>
    </w:lvl>
    <w:lvl w:ilvl="7" w:tplc="9FD41BF2">
      <w:start w:val="1"/>
      <w:numFmt w:val="lowerLetter"/>
      <w:lvlText w:val="%8."/>
      <w:lvlJc w:val="left"/>
      <w:pPr>
        <w:ind w:left="5760" w:hanging="360"/>
      </w:pPr>
    </w:lvl>
    <w:lvl w:ilvl="8" w:tplc="8B3E62EA">
      <w:start w:val="1"/>
      <w:numFmt w:val="lowerRoman"/>
      <w:lvlText w:val="%9."/>
      <w:lvlJc w:val="right"/>
      <w:pPr>
        <w:ind w:left="6480" w:hanging="180"/>
      </w:pPr>
    </w:lvl>
  </w:abstractNum>
  <w:abstractNum w:abstractNumId="68" w15:restartNumberingAfterBreak="0">
    <w:nsid w:val="33241B84"/>
    <w:multiLevelType w:val="hybridMultilevel"/>
    <w:tmpl w:val="823CD490"/>
    <w:lvl w:ilvl="0" w:tplc="9F74D210">
      <w:start w:val="1"/>
      <w:numFmt w:val="bullet"/>
      <w:lvlText w:val=""/>
      <w:lvlJc w:val="left"/>
      <w:pPr>
        <w:ind w:left="720" w:hanging="360"/>
      </w:pPr>
      <w:rPr>
        <w:rFonts w:ascii="Symbol" w:hAnsi="Symbol" w:hint="default"/>
      </w:rPr>
    </w:lvl>
    <w:lvl w:ilvl="1" w:tplc="447A54C6" w:tentative="1">
      <w:start w:val="1"/>
      <w:numFmt w:val="bullet"/>
      <w:lvlText w:val="o"/>
      <w:lvlJc w:val="left"/>
      <w:pPr>
        <w:ind w:left="1440" w:hanging="360"/>
      </w:pPr>
      <w:rPr>
        <w:rFonts w:ascii="Courier New" w:hAnsi="Courier New" w:cs="Courier New" w:hint="default"/>
      </w:rPr>
    </w:lvl>
    <w:lvl w:ilvl="2" w:tplc="BDB2CA3C" w:tentative="1">
      <w:start w:val="1"/>
      <w:numFmt w:val="bullet"/>
      <w:lvlText w:val=""/>
      <w:lvlJc w:val="left"/>
      <w:pPr>
        <w:ind w:left="2160" w:hanging="360"/>
      </w:pPr>
      <w:rPr>
        <w:rFonts w:ascii="Wingdings" w:hAnsi="Wingdings" w:hint="default"/>
      </w:rPr>
    </w:lvl>
    <w:lvl w:ilvl="3" w:tplc="FAB46DC8" w:tentative="1">
      <w:start w:val="1"/>
      <w:numFmt w:val="bullet"/>
      <w:lvlText w:val=""/>
      <w:lvlJc w:val="left"/>
      <w:pPr>
        <w:ind w:left="2880" w:hanging="360"/>
      </w:pPr>
      <w:rPr>
        <w:rFonts w:ascii="Symbol" w:hAnsi="Symbol" w:hint="default"/>
      </w:rPr>
    </w:lvl>
    <w:lvl w:ilvl="4" w:tplc="0D82AF30" w:tentative="1">
      <w:start w:val="1"/>
      <w:numFmt w:val="bullet"/>
      <w:lvlText w:val="o"/>
      <w:lvlJc w:val="left"/>
      <w:pPr>
        <w:ind w:left="3600" w:hanging="360"/>
      </w:pPr>
      <w:rPr>
        <w:rFonts w:ascii="Courier New" w:hAnsi="Courier New" w:cs="Courier New" w:hint="default"/>
      </w:rPr>
    </w:lvl>
    <w:lvl w:ilvl="5" w:tplc="64383662" w:tentative="1">
      <w:start w:val="1"/>
      <w:numFmt w:val="bullet"/>
      <w:lvlText w:val=""/>
      <w:lvlJc w:val="left"/>
      <w:pPr>
        <w:ind w:left="4320" w:hanging="360"/>
      </w:pPr>
      <w:rPr>
        <w:rFonts w:ascii="Wingdings" w:hAnsi="Wingdings" w:hint="default"/>
      </w:rPr>
    </w:lvl>
    <w:lvl w:ilvl="6" w:tplc="E036F5FA" w:tentative="1">
      <w:start w:val="1"/>
      <w:numFmt w:val="bullet"/>
      <w:lvlText w:val=""/>
      <w:lvlJc w:val="left"/>
      <w:pPr>
        <w:ind w:left="5040" w:hanging="360"/>
      </w:pPr>
      <w:rPr>
        <w:rFonts w:ascii="Symbol" w:hAnsi="Symbol" w:hint="default"/>
      </w:rPr>
    </w:lvl>
    <w:lvl w:ilvl="7" w:tplc="F8DA5EB8" w:tentative="1">
      <w:start w:val="1"/>
      <w:numFmt w:val="bullet"/>
      <w:lvlText w:val="o"/>
      <w:lvlJc w:val="left"/>
      <w:pPr>
        <w:ind w:left="5760" w:hanging="360"/>
      </w:pPr>
      <w:rPr>
        <w:rFonts w:ascii="Courier New" w:hAnsi="Courier New" w:cs="Courier New" w:hint="default"/>
      </w:rPr>
    </w:lvl>
    <w:lvl w:ilvl="8" w:tplc="537AF0A0" w:tentative="1">
      <w:start w:val="1"/>
      <w:numFmt w:val="bullet"/>
      <w:lvlText w:val=""/>
      <w:lvlJc w:val="left"/>
      <w:pPr>
        <w:ind w:left="6480" w:hanging="360"/>
      </w:pPr>
      <w:rPr>
        <w:rFonts w:ascii="Wingdings" w:hAnsi="Wingdings" w:hint="default"/>
      </w:rPr>
    </w:lvl>
  </w:abstractNum>
  <w:abstractNum w:abstractNumId="69" w15:restartNumberingAfterBreak="0">
    <w:nsid w:val="33C129A0"/>
    <w:multiLevelType w:val="hybridMultilevel"/>
    <w:tmpl w:val="BF907B6A"/>
    <w:lvl w:ilvl="0" w:tplc="51E8AAFC">
      <w:start w:val="1"/>
      <w:numFmt w:val="bullet"/>
      <w:lvlText w:val=""/>
      <w:lvlJc w:val="left"/>
      <w:pPr>
        <w:ind w:left="720" w:hanging="360"/>
      </w:pPr>
      <w:rPr>
        <w:rFonts w:ascii="Symbol" w:hAnsi="Symbol" w:hint="default"/>
      </w:rPr>
    </w:lvl>
    <w:lvl w:ilvl="1" w:tplc="38F80EFA" w:tentative="1">
      <w:start w:val="1"/>
      <w:numFmt w:val="bullet"/>
      <w:lvlText w:val="o"/>
      <w:lvlJc w:val="left"/>
      <w:pPr>
        <w:ind w:left="1440" w:hanging="360"/>
      </w:pPr>
      <w:rPr>
        <w:rFonts w:ascii="Courier New" w:hAnsi="Courier New" w:cs="Courier New" w:hint="default"/>
      </w:rPr>
    </w:lvl>
    <w:lvl w:ilvl="2" w:tplc="E6F4CD48" w:tentative="1">
      <w:start w:val="1"/>
      <w:numFmt w:val="bullet"/>
      <w:lvlText w:val=""/>
      <w:lvlJc w:val="left"/>
      <w:pPr>
        <w:ind w:left="2160" w:hanging="360"/>
      </w:pPr>
      <w:rPr>
        <w:rFonts w:ascii="Wingdings" w:hAnsi="Wingdings" w:hint="default"/>
      </w:rPr>
    </w:lvl>
    <w:lvl w:ilvl="3" w:tplc="BB4AB84E" w:tentative="1">
      <w:start w:val="1"/>
      <w:numFmt w:val="bullet"/>
      <w:lvlText w:val=""/>
      <w:lvlJc w:val="left"/>
      <w:pPr>
        <w:ind w:left="2880" w:hanging="360"/>
      </w:pPr>
      <w:rPr>
        <w:rFonts w:ascii="Symbol" w:hAnsi="Symbol" w:hint="default"/>
      </w:rPr>
    </w:lvl>
    <w:lvl w:ilvl="4" w:tplc="41246128" w:tentative="1">
      <w:start w:val="1"/>
      <w:numFmt w:val="bullet"/>
      <w:lvlText w:val="o"/>
      <w:lvlJc w:val="left"/>
      <w:pPr>
        <w:ind w:left="3600" w:hanging="360"/>
      </w:pPr>
      <w:rPr>
        <w:rFonts w:ascii="Courier New" w:hAnsi="Courier New" w:cs="Courier New" w:hint="default"/>
      </w:rPr>
    </w:lvl>
    <w:lvl w:ilvl="5" w:tplc="9B022EC6" w:tentative="1">
      <w:start w:val="1"/>
      <w:numFmt w:val="bullet"/>
      <w:lvlText w:val=""/>
      <w:lvlJc w:val="left"/>
      <w:pPr>
        <w:ind w:left="4320" w:hanging="360"/>
      </w:pPr>
      <w:rPr>
        <w:rFonts w:ascii="Wingdings" w:hAnsi="Wingdings" w:hint="default"/>
      </w:rPr>
    </w:lvl>
    <w:lvl w:ilvl="6" w:tplc="F04E9016" w:tentative="1">
      <w:start w:val="1"/>
      <w:numFmt w:val="bullet"/>
      <w:lvlText w:val=""/>
      <w:lvlJc w:val="left"/>
      <w:pPr>
        <w:ind w:left="5040" w:hanging="360"/>
      </w:pPr>
      <w:rPr>
        <w:rFonts w:ascii="Symbol" w:hAnsi="Symbol" w:hint="default"/>
      </w:rPr>
    </w:lvl>
    <w:lvl w:ilvl="7" w:tplc="26E0EA70" w:tentative="1">
      <w:start w:val="1"/>
      <w:numFmt w:val="bullet"/>
      <w:lvlText w:val="o"/>
      <w:lvlJc w:val="left"/>
      <w:pPr>
        <w:ind w:left="5760" w:hanging="360"/>
      </w:pPr>
      <w:rPr>
        <w:rFonts w:ascii="Courier New" w:hAnsi="Courier New" w:cs="Courier New" w:hint="default"/>
      </w:rPr>
    </w:lvl>
    <w:lvl w:ilvl="8" w:tplc="5CE07DAC" w:tentative="1">
      <w:start w:val="1"/>
      <w:numFmt w:val="bullet"/>
      <w:lvlText w:val=""/>
      <w:lvlJc w:val="left"/>
      <w:pPr>
        <w:ind w:left="6480" w:hanging="360"/>
      </w:pPr>
      <w:rPr>
        <w:rFonts w:ascii="Wingdings" w:hAnsi="Wingdings" w:hint="default"/>
      </w:rPr>
    </w:lvl>
  </w:abstractNum>
  <w:abstractNum w:abstractNumId="70" w15:restartNumberingAfterBreak="0">
    <w:nsid w:val="341E7015"/>
    <w:multiLevelType w:val="hybridMultilevel"/>
    <w:tmpl w:val="00000000"/>
    <w:lvl w:ilvl="0" w:tplc="355EE93C">
      <w:start w:val="1"/>
      <w:numFmt w:val="decimal"/>
      <w:lvlText w:val="%1."/>
      <w:lvlJc w:val="left"/>
      <w:pPr>
        <w:ind w:left="720" w:hanging="360"/>
      </w:pPr>
    </w:lvl>
    <w:lvl w:ilvl="1" w:tplc="522A8620">
      <w:start w:val="1"/>
      <w:numFmt w:val="lowerRoman"/>
      <w:lvlText w:val="%2."/>
      <w:lvlJc w:val="right"/>
      <w:pPr>
        <w:ind w:left="1440" w:hanging="360"/>
      </w:pPr>
    </w:lvl>
    <w:lvl w:ilvl="2" w:tplc="EA86DAF4">
      <w:start w:val="1"/>
      <w:numFmt w:val="lowerRoman"/>
      <w:lvlText w:val="%3."/>
      <w:lvlJc w:val="right"/>
      <w:pPr>
        <w:ind w:left="2160" w:hanging="180"/>
      </w:pPr>
    </w:lvl>
    <w:lvl w:ilvl="3" w:tplc="7B10AC3E">
      <w:start w:val="1"/>
      <w:numFmt w:val="decimal"/>
      <w:lvlText w:val="%4."/>
      <w:lvlJc w:val="left"/>
      <w:pPr>
        <w:ind w:left="2880" w:hanging="360"/>
      </w:pPr>
    </w:lvl>
    <w:lvl w:ilvl="4" w:tplc="3D82237C">
      <w:start w:val="1"/>
      <w:numFmt w:val="lowerLetter"/>
      <w:lvlText w:val="%5."/>
      <w:lvlJc w:val="left"/>
      <w:pPr>
        <w:ind w:left="3600" w:hanging="360"/>
      </w:pPr>
    </w:lvl>
    <w:lvl w:ilvl="5" w:tplc="A4BEBEF8">
      <w:start w:val="1"/>
      <w:numFmt w:val="lowerRoman"/>
      <w:lvlText w:val="%6."/>
      <w:lvlJc w:val="right"/>
      <w:pPr>
        <w:ind w:left="4320" w:hanging="180"/>
      </w:pPr>
    </w:lvl>
    <w:lvl w:ilvl="6" w:tplc="EC066816">
      <w:start w:val="1"/>
      <w:numFmt w:val="decimal"/>
      <w:lvlText w:val="%7."/>
      <w:lvlJc w:val="left"/>
      <w:pPr>
        <w:ind w:left="5040" w:hanging="360"/>
      </w:pPr>
    </w:lvl>
    <w:lvl w:ilvl="7" w:tplc="6CDA650E">
      <w:start w:val="1"/>
      <w:numFmt w:val="lowerLetter"/>
      <w:lvlText w:val="%8."/>
      <w:lvlJc w:val="left"/>
      <w:pPr>
        <w:ind w:left="5760" w:hanging="360"/>
      </w:pPr>
    </w:lvl>
    <w:lvl w:ilvl="8" w:tplc="50624F36">
      <w:start w:val="1"/>
      <w:numFmt w:val="lowerRoman"/>
      <w:lvlText w:val="%9."/>
      <w:lvlJc w:val="right"/>
      <w:pPr>
        <w:ind w:left="6480" w:hanging="180"/>
      </w:pPr>
    </w:lvl>
  </w:abstractNum>
  <w:abstractNum w:abstractNumId="71" w15:restartNumberingAfterBreak="0">
    <w:nsid w:val="34265753"/>
    <w:multiLevelType w:val="hybridMultilevel"/>
    <w:tmpl w:val="FFFFFFFF"/>
    <w:lvl w:ilvl="0" w:tplc="7FE2A212">
      <w:start w:val="1"/>
      <w:numFmt w:val="bullet"/>
      <w:lvlText w:val=""/>
      <w:lvlJc w:val="left"/>
      <w:pPr>
        <w:ind w:left="720" w:hanging="360"/>
      </w:pPr>
      <w:rPr>
        <w:rFonts w:ascii="Symbol" w:hAnsi="Symbol" w:hint="default"/>
      </w:rPr>
    </w:lvl>
    <w:lvl w:ilvl="1" w:tplc="F4ECA85A">
      <w:start w:val="1"/>
      <w:numFmt w:val="bullet"/>
      <w:lvlText w:val="o"/>
      <w:lvlJc w:val="left"/>
      <w:pPr>
        <w:ind w:left="1440" w:hanging="360"/>
      </w:pPr>
      <w:rPr>
        <w:rFonts w:ascii="Courier New" w:hAnsi="Courier New" w:cs="Times New Roman" w:hint="default"/>
      </w:rPr>
    </w:lvl>
    <w:lvl w:ilvl="2" w:tplc="33B05560">
      <w:start w:val="1"/>
      <w:numFmt w:val="bullet"/>
      <w:lvlText w:val=""/>
      <w:lvlJc w:val="left"/>
      <w:pPr>
        <w:ind w:left="2160" w:hanging="360"/>
      </w:pPr>
      <w:rPr>
        <w:rFonts w:ascii="Wingdings" w:hAnsi="Wingdings" w:hint="default"/>
      </w:rPr>
    </w:lvl>
    <w:lvl w:ilvl="3" w:tplc="B6E28F72">
      <w:start w:val="1"/>
      <w:numFmt w:val="bullet"/>
      <w:lvlText w:val=""/>
      <w:lvlJc w:val="left"/>
      <w:pPr>
        <w:ind w:left="2880" w:hanging="360"/>
      </w:pPr>
      <w:rPr>
        <w:rFonts w:ascii="Symbol" w:hAnsi="Symbol" w:hint="default"/>
      </w:rPr>
    </w:lvl>
    <w:lvl w:ilvl="4" w:tplc="840083E8">
      <w:start w:val="1"/>
      <w:numFmt w:val="bullet"/>
      <w:lvlText w:val="o"/>
      <w:lvlJc w:val="left"/>
      <w:pPr>
        <w:ind w:left="3600" w:hanging="360"/>
      </w:pPr>
      <w:rPr>
        <w:rFonts w:ascii="Courier New" w:hAnsi="Courier New" w:cs="Times New Roman" w:hint="default"/>
      </w:rPr>
    </w:lvl>
    <w:lvl w:ilvl="5" w:tplc="BEAAFB20">
      <w:start w:val="1"/>
      <w:numFmt w:val="bullet"/>
      <w:lvlText w:val=""/>
      <w:lvlJc w:val="left"/>
      <w:pPr>
        <w:ind w:left="4320" w:hanging="360"/>
      </w:pPr>
      <w:rPr>
        <w:rFonts w:ascii="Wingdings" w:hAnsi="Wingdings" w:hint="default"/>
      </w:rPr>
    </w:lvl>
    <w:lvl w:ilvl="6" w:tplc="C53AC2CA">
      <w:start w:val="1"/>
      <w:numFmt w:val="bullet"/>
      <w:lvlText w:val=""/>
      <w:lvlJc w:val="left"/>
      <w:pPr>
        <w:ind w:left="5040" w:hanging="360"/>
      </w:pPr>
      <w:rPr>
        <w:rFonts w:ascii="Symbol" w:hAnsi="Symbol" w:hint="default"/>
      </w:rPr>
    </w:lvl>
    <w:lvl w:ilvl="7" w:tplc="7918F748">
      <w:start w:val="1"/>
      <w:numFmt w:val="bullet"/>
      <w:lvlText w:val="o"/>
      <w:lvlJc w:val="left"/>
      <w:pPr>
        <w:ind w:left="5760" w:hanging="360"/>
      </w:pPr>
      <w:rPr>
        <w:rFonts w:ascii="Courier New" w:hAnsi="Courier New" w:cs="Times New Roman" w:hint="default"/>
      </w:rPr>
    </w:lvl>
    <w:lvl w:ilvl="8" w:tplc="51DA8F0A">
      <w:start w:val="1"/>
      <w:numFmt w:val="bullet"/>
      <w:lvlText w:val=""/>
      <w:lvlJc w:val="left"/>
      <w:pPr>
        <w:ind w:left="6480" w:hanging="360"/>
      </w:pPr>
      <w:rPr>
        <w:rFonts w:ascii="Wingdings" w:hAnsi="Wingdings" w:hint="default"/>
      </w:rPr>
    </w:lvl>
  </w:abstractNum>
  <w:abstractNum w:abstractNumId="72" w15:restartNumberingAfterBreak="0">
    <w:nsid w:val="342A759F"/>
    <w:multiLevelType w:val="hybridMultilevel"/>
    <w:tmpl w:val="10943B3C"/>
    <w:lvl w:ilvl="0" w:tplc="519E929A">
      <w:start w:val="1"/>
      <w:numFmt w:val="decimal"/>
      <w:lvlText w:val="%1."/>
      <w:lvlJc w:val="left"/>
      <w:pPr>
        <w:ind w:left="785" w:hanging="360"/>
      </w:pPr>
    </w:lvl>
    <w:lvl w:ilvl="1" w:tplc="9530E882" w:tentative="1">
      <w:start w:val="1"/>
      <w:numFmt w:val="lowerLetter"/>
      <w:lvlText w:val="%2."/>
      <w:lvlJc w:val="left"/>
      <w:pPr>
        <w:ind w:left="1506" w:hanging="360"/>
      </w:pPr>
    </w:lvl>
    <w:lvl w:ilvl="2" w:tplc="6ADE1DE8" w:tentative="1">
      <w:start w:val="1"/>
      <w:numFmt w:val="lowerRoman"/>
      <w:lvlText w:val="%3."/>
      <w:lvlJc w:val="right"/>
      <w:pPr>
        <w:ind w:left="2226" w:hanging="180"/>
      </w:pPr>
    </w:lvl>
    <w:lvl w:ilvl="3" w:tplc="D7F6A824" w:tentative="1">
      <w:start w:val="1"/>
      <w:numFmt w:val="decimal"/>
      <w:lvlText w:val="%4."/>
      <w:lvlJc w:val="left"/>
      <w:pPr>
        <w:ind w:left="2946" w:hanging="360"/>
      </w:pPr>
    </w:lvl>
    <w:lvl w:ilvl="4" w:tplc="E6560382" w:tentative="1">
      <w:start w:val="1"/>
      <w:numFmt w:val="lowerLetter"/>
      <w:lvlText w:val="%5."/>
      <w:lvlJc w:val="left"/>
      <w:pPr>
        <w:ind w:left="3666" w:hanging="360"/>
      </w:pPr>
    </w:lvl>
    <w:lvl w:ilvl="5" w:tplc="D2967C42" w:tentative="1">
      <w:start w:val="1"/>
      <w:numFmt w:val="lowerRoman"/>
      <w:lvlText w:val="%6."/>
      <w:lvlJc w:val="right"/>
      <w:pPr>
        <w:ind w:left="4386" w:hanging="180"/>
      </w:pPr>
    </w:lvl>
    <w:lvl w:ilvl="6" w:tplc="96642032" w:tentative="1">
      <w:start w:val="1"/>
      <w:numFmt w:val="decimal"/>
      <w:lvlText w:val="%7."/>
      <w:lvlJc w:val="left"/>
      <w:pPr>
        <w:ind w:left="5106" w:hanging="360"/>
      </w:pPr>
    </w:lvl>
    <w:lvl w:ilvl="7" w:tplc="7F9ABD84" w:tentative="1">
      <w:start w:val="1"/>
      <w:numFmt w:val="lowerLetter"/>
      <w:lvlText w:val="%8."/>
      <w:lvlJc w:val="left"/>
      <w:pPr>
        <w:ind w:left="5826" w:hanging="360"/>
      </w:pPr>
    </w:lvl>
    <w:lvl w:ilvl="8" w:tplc="E6D8A326" w:tentative="1">
      <w:start w:val="1"/>
      <w:numFmt w:val="lowerRoman"/>
      <w:lvlText w:val="%9."/>
      <w:lvlJc w:val="right"/>
      <w:pPr>
        <w:ind w:left="6546" w:hanging="180"/>
      </w:pPr>
    </w:lvl>
  </w:abstractNum>
  <w:abstractNum w:abstractNumId="73" w15:restartNumberingAfterBreak="0">
    <w:nsid w:val="3502CF7F"/>
    <w:multiLevelType w:val="hybridMultilevel"/>
    <w:tmpl w:val="00000000"/>
    <w:lvl w:ilvl="0" w:tplc="D2C8D98E">
      <w:start w:val="1"/>
      <w:numFmt w:val="lowerLetter"/>
      <w:lvlText w:val="%1."/>
      <w:lvlJc w:val="left"/>
      <w:pPr>
        <w:ind w:left="720" w:hanging="360"/>
      </w:pPr>
    </w:lvl>
    <w:lvl w:ilvl="1" w:tplc="B50C2896">
      <w:start w:val="1"/>
      <w:numFmt w:val="lowerLetter"/>
      <w:lvlText w:val="%2."/>
      <w:lvlJc w:val="left"/>
      <w:pPr>
        <w:ind w:left="1440" w:hanging="360"/>
      </w:pPr>
    </w:lvl>
    <w:lvl w:ilvl="2" w:tplc="6CF434BA">
      <w:start w:val="1"/>
      <w:numFmt w:val="lowerRoman"/>
      <w:lvlText w:val="%3."/>
      <w:lvlJc w:val="right"/>
      <w:pPr>
        <w:ind w:left="2160" w:hanging="180"/>
      </w:pPr>
    </w:lvl>
    <w:lvl w:ilvl="3" w:tplc="45D46A98">
      <w:start w:val="1"/>
      <w:numFmt w:val="decimal"/>
      <w:lvlText w:val="%4."/>
      <w:lvlJc w:val="left"/>
      <w:pPr>
        <w:ind w:left="2880" w:hanging="360"/>
      </w:pPr>
    </w:lvl>
    <w:lvl w:ilvl="4" w:tplc="E7A8D88C">
      <w:start w:val="1"/>
      <w:numFmt w:val="lowerLetter"/>
      <w:lvlText w:val="%5."/>
      <w:lvlJc w:val="left"/>
      <w:pPr>
        <w:ind w:left="3600" w:hanging="360"/>
      </w:pPr>
    </w:lvl>
    <w:lvl w:ilvl="5" w:tplc="18B65228">
      <w:start w:val="1"/>
      <w:numFmt w:val="lowerRoman"/>
      <w:lvlText w:val="%6."/>
      <w:lvlJc w:val="right"/>
      <w:pPr>
        <w:ind w:left="4320" w:hanging="180"/>
      </w:pPr>
    </w:lvl>
    <w:lvl w:ilvl="6" w:tplc="29086C4E">
      <w:start w:val="1"/>
      <w:numFmt w:val="decimal"/>
      <w:lvlText w:val="%7."/>
      <w:lvlJc w:val="left"/>
      <w:pPr>
        <w:ind w:left="5040" w:hanging="360"/>
      </w:pPr>
    </w:lvl>
    <w:lvl w:ilvl="7" w:tplc="8870D2D4">
      <w:start w:val="1"/>
      <w:numFmt w:val="lowerLetter"/>
      <w:lvlText w:val="%8."/>
      <w:lvlJc w:val="left"/>
      <w:pPr>
        <w:ind w:left="5760" w:hanging="360"/>
      </w:pPr>
    </w:lvl>
    <w:lvl w:ilvl="8" w:tplc="C87E15AA">
      <w:start w:val="1"/>
      <w:numFmt w:val="lowerRoman"/>
      <w:lvlText w:val="%9."/>
      <w:lvlJc w:val="right"/>
      <w:pPr>
        <w:ind w:left="6480" w:hanging="180"/>
      </w:pPr>
    </w:lvl>
  </w:abstractNum>
  <w:abstractNum w:abstractNumId="74" w15:restartNumberingAfterBreak="0">
    <w:nsid w:val="35507CDC"/>
    <w:multiLevelType w:val="hybridMultilevel"/>
    <w:tmpl w:val="00000000"/>
    <w:lvl w:ilvl="0" w:tplc="A56CA924">
      <w:start w:val="1"/>
      <w:numFmt w:val="bullet"/>
      <w:lvlText w:val="-"/>
      <w:lvlJc w:val="left"/>
      <w:pPr>
        <w:ind w:left="720" w:hanging="360"/>
      </w:pPr>
      <w:rPr>
        <w:rFonts w:ascii="&quot;Arial&quot;,sans-serif" w:hAnsi="&quot;Arial&quot;,sans-serif" w:hint="default"/>
      </w:rPr>
    </w:lvl>
    <w:lvl w:ilvl="1" w:tplc="6CF2F696">
      <w:start w:val="1"/>
      <w:numFmt w:val="bullet"/>
      <w:lvlText w:val="o"/>
      <w:lvlJc w:val="left"/>
      <w:pPr>
        <w:ind w:left="1440" w:hanging="360"/>
      </w:pPr>
      <w:rPr>
        <w:rFonts w:ascii="Courier New" w:hAnsi="Courier New" w:hint="default"/>
      </w:rPr>
    </w:lvl>
    <w:lvl w:ilvl="2" w:tplc="59A8F742">
      <w:start w:val="1"/>
      <w:numFmt w:val="bullet"/>
      <w:lvlText w:val=""/>
      <w:lvlJc w:val="left"/>
      <w:pPr>
        <w:ind w:left="2160" w:hanging="360"/>
      </w:pPr>
      <w:rPr>
        <w:rFonts w:ascii="Wingdings" w:hAnsi="Wingdings" w:hint="default"/>
      </w:rPr>
    </w:lvl>
    <w:lvl w:ilvl="3" w:tplc="57DCF940">
      <w:start w:val="1"/>
      <w:numFmt w:val="bullet"/>
      <w:lvlText w:val=""/>
      <w:lvlJc w:val="left"/>
      <w:pPr>
        <w:ind w:left="2880" w:hanging="360"/>
      </w:pPr>
      <w:rPr>
        <w:rFonts w:ascii="Symbol" w:hAnsi="Symbol" w:hint="default"/>
      </w:rPr>
    </w:lvl>
    <w:lvl w:ilvl="4" w:tplc="8E722156">
      <w:start w:val="1"/>
      <w:numFmt w:val="bullet"/>
      <w:lvlText w:val="o"/>
      <w:lvlJc w:val="left"/>
      <w:pPr>
        <w:ind w:left="3600" w:hanging="360"/>
      </w:pPr>
      <w:rPr>
        <w:rFonts w:ascii="Courier New" w:hAnsi="Courier New" w:hint="default"/>
      </w:rPr>
    </w:lvl>
    <w:lvl w:ilvl="5" w:tplc="6B5E7B5E">
      <w:start w:val="1"/>
      <w:numFmt w:val="bullet"/>
      <w:lvlText w:val=""/>
      <w:lvlJc w:val="left"/>
      <w:pPr>
        <w:ind w:left="4320" w:hanging="360"/>
      </w:pPr>
      <w:rPr>
        <w:rFonts w:ascii="Wingdings" w:hAnsi="Wingdings" w:hint="default"/>
      </w:rPr>
    </w:lvl>
    <w:lvl w:ilvl="6" w:tplc="68D64E6A">
      <w:start w:val="1"/>
      <w:numFmt w:val="bullet"/>
      <w:lvlText w:val=""/>
      <w:lvlJc w:val="left"/>
      <w:pPr>
        <w:ind w:left="5040" w:hanging="360"/>
      </w:pPr>
      <w:rPr>
        <w:rFonts w:ascii="Symbol" w:hAnsi="Symbol" w:hint="default"/>
      </w:rPr>
    </w:lvl>
    <w:lvl w:ilvl="7" w:tplc="BEB22746">
      <w:start w:val="1"/>
      <w:numFmt w:val="bullet"/>
      <w:lvlText w:val="o"/>
      <w:lvlJc w:val="left"/>
      <w:pPr>
        <w:ind w:left="5760" w:hanging="360"/>
      </w:pPr>
      <w:rPr>
        <w:rFonts w:ascii="Courier New" w:hAnsi="Courier New" w:hint="default"/>
      </w:rPr>
    </w:lvl>
    <w:lvl w:ilvl="8" w:tplc="EA50C7A0">
      <w:start w:val="1"/>
      <w:numFmt w:val="bullet"/>
      <w:lvlText w:val=""/>
      <w:lvlJc w:val="left"/>
      <w:pPr>
        <w:ind w:left="6480" w:hanging="360"/>
      </w:pPr>
      <w:rPr>
        <w:rFonts w:ascii="Wingdings" w:hAnsi="Wingdings" w:hint="default"/>
      </w:rPr>
    </w:lvl>
  </w:abstractNum>
  <w:abstractNum w:abstractNumId="75" w15:restartNumberingAfterBreak="0">
    <w:nsid w:val="375C3ABC"/>
    <w:multiLevelType w:val="hybridMultilevel"/>
    <w:tmpl w:val="00000000"/>
    <w:lvl w:ilvl="0" w:tplc="BAC22ACE">
      <w:start w:val="1"/>
      <w:numFmt w:val="bullet"/>
      <w:lvlText w:val=""/>
      <w:lvlJc w:val="left"/>
      <w:pPr>
        <w:ind w:left="720" w:hanging="360"/>
      </w:pPr>
      <w:rPr>
        <w:rFonts w:ascii="Symbol" w:hAnsi="Symbol" w:hint="default"/>
      </w:rPr>
    </w:lvl>
    <w:lvl w:ilvl="1" w:tplc="7834EECC">
      <w:start w:val="1"/>
      <w:numFmt w:val="bullet"/>
      <w:lvlText w:val="o"/>
      <w:lvlJc w:val="left"/>
      <w:pPr>
        <w:ind w:left="1440" w:hanging="360"/>
      </w:pPr>
      <w:rPr>
        <w:rFonts w:ascii="Courier New" w:hAnsi="Courier New" w:hint="default"/>
      </w:rPr>
    </w:lvl>
    <w:lvl w:ilvl="2" w:tplc="B2C60964">
      <w:start w:val="1"/>
      <w:numFmt w:val="bullet"/>
      <w:lvlText w:val=""/>
      <w:lvlJc w:val="left"/>
      <w:pPr>
        <w:ind w:left="2160" w:hanging="360"/>
      </w:pPr>
      <w:rPr>
        <w:rFonts w:ascii="Wingdings" w:hAnsi="Wingdings" w:hint="default"/>
      </w:rPr>
    </w:lvl>
    <w:lvl w:ilvl="3" w:tplc="B6289636">
      <w:start w:val="1"/>
      <w:numFmt w:val="bullet"/>
      <w:lvlText w:val=""/>
      <w:lvlJc w:val="left"/>
      <w:pPr>
        <w:ind w:left="2880" w:hanging="360"/>
      </w:pPr>
      <w:rPr>
        <w:rFonts w:ascii="Symbol" w:hAnsi="Symbol" w:hint="default"/>
      </w:rPr>
    </w:lvl>
    <w:lvl w:ilvl="4" w:tplc="0184718A">
      <w:start w:val="1"/>
      <w:numFmt w:val="bullet"/>
      <w:lvlText w:val="o"/>
      <w:lvlJc w:val="left"/>
      <w:pPr>
        <w:ind w:left="3600" w:hanging="360"/>
      </w:pPr>
      <w:rPr>
        <w:rFonts w:ascii="Courier New" w:hAnsi="Courier New" w:hint="default"/>
      </w:rPr>
    </w:lvl>
    <w:lvl w:ilvl="5" w:tplc="534CE67A">
      <w:start w:val="1"/>
      <w:numFmt w:val="bullet"/>
      <w:lvlText w:val=""/>
      <w:lvlJc w:val="left"/>
      <w:pPr>
        <w:ind w:left="4320" w:hanging="360"/>
      </w:pPr>
      <w:rPr>
        <w:rFonts w:ascii="Wingdings" w:hAnsi="Wingdings" w:hint="default"/>
      </w:rPr>
    </w:lvl>
    <w:lvl w:ilvl="6" w:tplc="6B88CDB8">
      <w:start w:val="1"/>
      <w:numFmt w:val="bullet"/>
      <w:lvlText w:val=""/>
      <w:lvlJc w:val="left"/>
      <w:pPr>
        <w:ind w:left="5040" w:hanging="360"/>
      </w:pPr>
      <w:rPr>
        <w:rFonts w:ascii="Symbol" w:hAnsi="Symbol" w:hint="default"/>
      </w:rPr>
    </w:lvl>
    <w:lvl w:ilvl="7" w:tplc="BF50F694">
      <w:start w:val="1"/>
      <w:numFmt w:val="bullet"/>
      <w:lvlText w:val="o"/>
      <w:lvlJc w:val="left"/>
      <w:pPr>
        <w:ind w:left="5760" w:hanging="360"/>
      </w:pPr>
      <w:rPr>
        <w:rFonts w:ascii="Courier New" w:hAnsi="Courier New" w:hint="default"/>
      </w:rPr>
    </w:lvl>
    <w:lvl w:ilvl="8" w:tplc="49D01096">
      <w:start w:val="1"/>
      <w:numFmt w:val="bullet"/>
      <w:lvlText w:val=""/>
      <w:lvlJc w:val="left"/>
      <w:pPr>
        <w:ind w:left="6480" w:hanging="360"/>
      </w:pPr>
      <w:rPr>
        <w:rFonts w:ascii="Wingdings" w:hAnsi="Wingdings" w:hint="default"/>
      </w:rPr>
    </w:lvl>
  </w:abstractNum>
  <w:abstractNum w:abstractNumId="76" w15:restartNumberingAfterBreak="0">
    <w:nsid w:val="3CEA35D4"/>
    <w:multiLevelType w:val="hybridMultilevel"/>
    <w:tmpl w:val="00000000"/>
    <w:lvl w:ilvl="0" w:tplc="E2A20CF8">
      <w:start w:val="1"/>
      <w:numFmt w:val="lowerLetter"/>
      <w:lvlText w:val="%1."/>
      <w:lvlJc w:val="left"/>
      <w:pPr>
        <w:ind w:left="720" w:hanging="360"/>
      </w:pPr>
    </w:lvl>
    <w:lvl w:ilvl="1" w:tplc="D7E4F70A">
      <w:start w:val="1"/>
      <w:numFmt w:val="lowerLetter"/>
      <w:lvlText w:val="%2."/>
      <w:lvlJc w:val="left"/>
      <w:pPr>
        <w:ind w:left="1440" w:hanging="360"/>
      </w:pPr>
    </w:lvl>
    <w:lvl w:ilvl="2" w:tplc="CC068134">
      <w:start w:val="1"/>
      <w:numFmt w:val="lowerRoman"/>
      <w:lvlText w:val="%3."/>
      <w:lvlJc w:val="right"/>
      <w:pPr>
        <w:ind w:left="2160" w:hanging="180"/>
      </w:pPr>
    </w:lvl>
    <w:lvl w:ilvl="3" w:tplc="3B62A6EA">
      <w:start w:val="1"/>
      <w:numFmt w:val="decimal"/>
      <w:lvlText w:val="%4."/>
      <w:lvlJc w:val="left"/>
      <w:pPr>
        <w:ind w:left="2880" w:hanging="360"/>
      </w:pPr>
    </w:lvl>
    <w:lvl w:ilvl="4" w:tplc="D59425D2">
      <w:start w:val="1"/>
      <w:numFmt w:val="lowerLetter"/>
      <w:lvlText w:val="%5."/>
      <w:lvlJc w:val="left"/>
      <w:pPr>
        <w:ind w:left="3600" w:hanging="360"/>
      </w:pPr>
    </w:lvl>
    <w:lvl w:ilvl="5" w:tplc="63EE21EE">
      <w:start w:val="1"/>
      <w:numFmt w:val="lowerRoman"/>
      <w:lvlText w:val="%6."/>
      <w:lvlJc w:val="right"/>
      <w:pPr>
        <w:ind w:left="4320" w:hanging="180"/>
      </w:pPr>
    </w:lvl>
    <w:lvl w:ilvl="6" w:tplc="19A29C78">
      <w:start w:val="1"/>
      <w:numFmt w:val="decimal"/>
      <w:lvlText w:val="%7."/>
      <w:lvlJc w:val="left"/>
      <w:pPr>
        <w:ind w:left="5040" w:hanging="360"/>
      </w:pPr>
    </w:lvl>
    <w:lvl w:ilvl="7" w:tplc="267225EA">
      <w:start w:val="1"/>
      <w:numFmt w:val="lowerLetter"/>
      <w:lvlText w:val="%8."/>
      <w:lvlJc w:val="left"/>
      <w:pPr>
        <w:ind w:left="5760" w:hanging="360"/>
      </w:pPr>
    </w:lvl>
    <w:lvl w:ilvl="8" w:tplc="D42634FA">
      <w:start w:val="1"/>
      <w:numFmt w:val="lowerRoman"/>
      <w:lvlText w:val="%9."/>
      <w:lvlJc w:val="right"/>
      <w:pPr>
        <w:ind w:left="6480" w:hanging="180"/>
      </w:pPr>
    </w:lvl>
  </w:abstractNum>
  <w:abstractNum w:abstractNumId="77" w15:restartNumberingAfterBreak="0">
    <w:nsid w:val="3D5D4B66"/>
    <w:multiLevelType w:val="hybridMultilevel"/>
    <w:tmpl w:val="00000000"/>
    <w:lvl w:ilvl="0" w:tplc="8F345DFC">
      <w:start w:val="1"/>
      <w:numFmt w:val="lowerLetter"/>
      <w:lvlText w:val="%1."/>
      <w:lvlJc w:val="left"/>
      <w:pPr>
        <w:ind w:left="720" w:hanging="360"/>
      </w:pPr>
    </w:lvl>
    <w:lvl w:ilvl="1" w:tplc="FBBE346E">
      <w:start w:val="1"/>
      <w:numFmt w:val="lowerLetter"/>
      <w:lvlText w:val="%2."/>
      <w:lvlJc w:val="left"/>
      <w:pPr>
        <w:ind w:left="1440" w:hanging="360"/>
      </w:pPr>
    </w:lvl>
    <w:lvl w:ilvl="2" w:tplc="C3E6023E">
      <w:start w:val="1"/>
      <w:numFmt w:val="lowerRoman"/>
      <w:lvlText w:val="%3."/>
      <w:lvlJc w:val="right"/>
      <w:pPr>
        <w:ind w:left="2160" w:hanging="180"/>
      </w:pPr>
    </w:lvl>
    <w:lvl w:ilvl="3" w:tplc="5740C5E0">
      <w:start w:val="1"/>
      <w:numFmt w:val="decimal"/>
      <w:lvlText w:val="%4."/>
      <w:lvlJc w:val="left"/>
      <w:pPr>
        <w:ind w:left="2880" w:hanging="360"/>
      </w:pPr>
    </w:lvl>
    <w:lvl w:ilvl="4" w:tplc="B576F698">
      <w:start w:val="1"/>
      <w:numFmt w:val="lowerLetter"/>
      <w:lvlText w:val="%5."/>
      <w:lvlJc w:val="left"/>
      <w:pPr>
        <w:ind w:left="3600" w:hanging="360"/>
      </w:pPr>
    </w:lvl>
    <w:lvl w:ilvl="5" w:tplc="E696CB3A">
      <w:start w:val="1"/>
      <w:numFmt w:val="lowerRoman"/>
      <w:lvlText w:val="%6."/>
      <w:lvlJc w:val="right"/>
      <w:pPr>
        <w:ind w:left="4320" w:hanging="180"/>
      </w:pPr>
    </w:lvl>
    <w:lvl w:ilvl="6" w:tplc="2174B79E">
      <w:start w:val="1"/>
      <w:numFmt w:val="decimal"/>
      <w:lvlText w:val="%7."/>
      <w:lvlJc w:val="left"/>
      <w:pPr>
        <w:ind w:left="5040" w:hanging="360"/>
      </w:pPr>
    </w:lvl>
    <w:lvl w:ilvl="7" w:tplc="C8A035E6">
      <w:start w:val="1"/>
      <w:numFmt w:val="lowerLetter"/>
      <w:lvlText w:val="%8."/>
      <w:lvlJc w:val="left"/>
      <w:pPr>
        <w:ind w:left="5760" w:hanging="360"/>
      </w:pPr>
    </w:lvl>
    <w:lvl w:ilvl="8" w:tplc="41E8F1FE">
      <w:start w:val="1"/>
      <w:numFmt w:val="lowerRoman"/>
      <w:lvlText w:val="%9."/>
      <w:lvlJc w:val="right"/>
      <w:pPr>
        <w:ind w:left="6480" w:hanging="180"/>
      </w:pPr>
    </w:lvl>
  </w:abstractNum>
  <w:abstractNum w:abstractNumId="78" w15:restartNumberingAfterBreak="0">
    <w:nsid w:val="3DB45E81"/>
    <w:multiLevelType w:val="hybridMultilevel"/>
    <w:tmpl w:val="A4F6EF76"/>
    <w:lvl w:ilvl="0" w:tplc="1966CCA6">
      <w:start w:val="1"/>
      <w:numFmt w:val="bullet"/>
      <w:lvlText w:val="-"/>
      <w:lvlJc w:val="left"/>
      <w:pPr>
        <w:ind w:left="720" w:hanging="360"/>
      </w:pPr>
      <w:rPr>
        <w:rFonts w:ascii="Calibri" w:hAnsi="Calibri" w:hint="default"/>
      </w:rPr>
    </w:lvl>
    <w:lvl w:ilvl="1" w:tplc="9BF0BAF0">
      <w:start w:val="1"/>
      <w:numFmt w:val="bullet"/>
      <w:lvlText w:val="o"/>
      <w:lvlJc w:val="left"/>
      <w:pPr>
        <w:ind w:left="1440" w:hanging="360"/>
      </w:pPr>
      <w:rPr>
        <w:rFonts w:ascii="Courier New" w:hAnsi="Courier New" w:hint="default"/>
      </w:rPr>
    </w:lvl>
    <w:lvl w:ilvl="2" w:tplc="259C3252">
      <w:start w:val="1"/>
      <w:numFmt w:val="bullet"/>
      <w:lvlText w:val=""/>
      <w:lvlJc w:val="left"/>
      <w:pPr>
        <w:ind w:left="2160" w:hanging="360"/>
      </w:pPr>
      <w:rPr>
        <w:rFonts w:ascii="Wingdings" w:hAnsi="Wingdings" w:hint="default"/>
      </w:rPr>
    </w:lvl>
    <w:lvl w:ilvl="3" w:tplc="F078AEC2">
      <w:start w:val="1"/>
      <w:numFmt w:val="bullet"/>
      <w:lvlText w:val=""/>
      <w:lvlJc w:val="left"/>
      <w:pPr>
        <w:ind w:left="2880" w:hanging="360"/>
      </w:pPr>
      <w:rPr>
        <w:rFonts w:ascii="Symbol" w:hAnsi="Symbol" w:hint="default"/>
      </w:rPr>
    </w:lvl>
    <w:lvl w:ilvl="4" w:tplc="FA48279C">
      <w:start w:val="1"/>
      <w:numFmt w:val="bullet"/>
      <w:lvlText w:val="o"/>
      <w:lvlJc w:val="left"/>
      <w:pPr>
        <w:ind w:left="3600" w:hanging="360"/>
      </w:pPr>
      <w:rPr>
        <w:rFonts w:ascii="Courier New" w:hAnsi="Courier New" w:hint="default"/>
      </w:rPr>
    </w:lvl>
    <w:lvl w:ilvl="5" w:tplc="D77AF96A">
      <w:start w:val="1"/>
      <w:numFmt w:val="bullet"/>
      <w:lvlText w:val=""/>
      <w:lvlJc w:val="left"/>
      <w:pPr>
        <w:ind w:left="4320" w:hanging="360"/>
      </w:pPr>
      <w:rPr>
        <w:rFonts w:ascii="Wingdings" w:hAnsi="Wingdings" w:hint="default"/>
      </w:rPr>
    </w:lvl>
    <w:lvl w:ilvl="6" w:tplc="E4F07204">
      <w:start w:val="1"/>
      <w:numFmt w:val="bullet"/>
      <w:lvlText w:val=""/>
      <w:lvlJc w:val="left"/>
      <w:pPr>
        <w:ind w:left="5040" w:hanging="360"/>
      </w:pPr>
      <w:rPr>
        <w:rFonts w:ascii="Symbol" w:hAnsi="Symbol" w:hint="default"/>
      </w:rPr>
    </w:lvl>
    <w:lvl w:ilvl="7" w:tplc="7EB8E8C2">
      <w:start w:val="1"/>
      <w:numFmt w:val="bullet"/>
      <w:lvlText w:val="o"/>
      <w:lvlJc w:val="left"/>
      <w:pPr>
        <w:ind w:left="5760" w:hanging="360"/>
      </w:pPr>
      <w:rPr>
        <w:rFonts w:ascii="Courier New" w:hAnsi="Courier New" w:hint="default"/>
      </w:rPr>
    </w:lvl>
    <w:lvl w:ilvl="8" w:tplc="F89656F8">
      <w:start w:val="1"/>
      <w:numFmt w:val="bullet"/>
      <w:lvlText w:val=""/>
      <w:lvlJc w:val="left"/>
      <w:pPr>
        <w:ind w:left="6480" w:hanging="360"/>
      </w:pPr>
      <w:rPr>
        <w:rFonts w:ascii="Wingdings" w:hAnsi="Wingdings" w:hint="default"/>
      </w:rPr>
    </w:lvl>
  </w:abstractNum>
  <w:abstractNum w:abstractNumId="79" w15:restartNumberingAfterBreak="0">
    <w:nsid w:val="3DC86FE5"/>
    <w:multiLevelType w:val="hybridMultilevel"/>
    <w:tmpl w:val="00000000"/>
    <w:lvl w:ilvl="0" w:tplc="2B40B98E">
      <w:start w:val="1"/>
      <w:numFmt w:val="bullet"/>
      <w:lvlText w:val=""/>
      <w:lvlJc w:val="left"/>
      <w:pPr>
        <w:ind w:left="720" w:hanging="360"/>
      </w:pPr>
      <w:rPr>
        <w:rFonts w:ascii="Symbol" w:hAnsi="Symbol" w:hint="default"/>
      </w:rPr>
    </w:lvl>
    <w:lvl w:ilvl="1" w:tplc="19BECE64">
      <w:start w:val="1"/>
      <w:numFmt w:val="bullet"/>
      <w:lvlText w:val="o"/>
      <w:lvlJc w:val="left"/>
      <w:pPr>
        <w:ind w:left="1440" w:hanging="360"/>
      </w:pPr>
      <w:rPr>
        <w:rFonts w:ascii="Courier New" w:hAnsi="Courier New" w:hint="default"/>
      </w:rPr>
    </w:lvl>
    <w:lvl w:ilvl="2" w:tplc="57443BD8">
      <w:start w:val="1"/>
      <w:numFmt w:val="bullet"/>
      <w:lvlText w:val=""/>
      <w:lvlJc w:val="left"/>
      <w:pPr>
        <w:ind w:left="2160" w:hanging="360"/>
      </w:pPr>
      <w:rPr>
        <w:rFonts w:ascii="Wingdings" w:hAnsi="Wingdings" w:hint="default"/>
      </w:rPr>
    </w:lvl>
    <w:lvl w:ilvl="3" w:tplc="19B45D18">
      <w:start w:val="1"/>
      <w:numFmt w:val="bullet"/>
      <w:lvlText w:val=""/>
      <w:lvlJc w:val="left"/>
      <w:pPr>
        <w:ind w:left="2880" w:hanging="360"/>
      </w:pPr>
      <w:rPr>
        <w:rFonts w:ascii="Symbol" w:hAnsi="Symbol" w:hint="default"/>
      </w:rPr>
    </w:lvl>
    <w:lvl w:ilvl="4" w:tplc="E97E08EC">
      <w:start w:val="1"/>
      <w:numFmt w:val="bullet"/>
      <w:lvlText w:val="o"/>
      <w:lvlJc w:val="left"/>
      <w:pPr>
        <w:ind w:left="3600" w:hanging="360"/>
      </w:pPr>
      <w:rPr>
        <w:rFonts w:ascii="Courier New" w:hAnsi="Courier New" w:hint="default"/>
      </w:rPr>
    </w:lvl>
    <w:lvl w:ilvl="5" w:tplc="BCD01C00">
      <w:start w:val="1"/>
      <w:numFmt w:val="bullet"/>
      <w:lvlText w:val=""/>
      <w:lvlJc w:val="left"/>
      <w:pPr>
        <w:ind w:left="4320" w:hanging="360"/>
      </w:pPr>
      <w:rPr>
        <w:rFonts w:ascii="Wingdings" w:hAnsi="Wingdings" w:hint="default"/>
      </w:rPr>
    </w:lvl>
    <w:lvl w:ilvl="6" w:tplc="B0F07BD6">
      <w:start w:val="1"/>
      <w:numFmt w:val="bullet"/>
      <w:lvlText w:val=""/>
      <w:lvlJc w:val="left"/>
      <w:pPr>
        <w:ind w:left="5040" w:hanging="360"/>
      </w:pPr>
      <w:rPr>
        <w:rFonts w:ascii="Symbol" w:hAnsi="Symbol" w:hint="default"/>
      </w:rPr>
    </w:lvl>
    <w:lvl w:ilvl="7" w:tplc="543862E0">
      <w:start w:val="1"/>
      <w:numFmt w:val="bullet"/>
      <w:lvlText w:val="o"/>
      <w:lvlJc w:val="left"/>
      <w:pPr>
        <w:ind w:left="5760" w:hanging="360"/>
      </w:pPr>
      <w:rPr>
        <w:rFonts w:ascii="Courier New" w:hAnsi="Courier New" w:hint="default"/>
      </w:rPr>
    </w:lvl>
    <w:lvl w:ilvl="8" w:tplc="861A1032">
      <w:start w:val="1"/>
      <w:numFmt w:val="bullet"/>
      <w:lvlText w:val=""/>
      <w:lvlJc w:val="left"/>
      <w:pPr>
        <w:ind w:left="6480" w:hanging="360"/>
      </w:pPr>
      <w:rPr>
        <w:rFonts w:ascii="Wingdings" w:hAnsi="Wingdings" w:hint="default"/>
      </w:rPr>
    </w:lvl>
  </w:abstractNum>
  <w:abstractNum w:abstractNumId="80" w15:restartNumberingAfterBreak="0">
    <w:nsid w:val="3E92662E"/>
    <w:multiLevelType w:val="hybridMultilevel"/>
    <w:tmpl w:val="00000000"/>
    <w:lvl w:ilvl="0" w:tplc="F91ADBC2">
      <w:start w:val="1"/>
      <w:numFmt w:val="lowerLetter"/>
      <w:lvlText w:val="%1."/>
      <w:lvlJc w:val="left"/>
      <w:pPr>
        <w:ind w:left="720" w:hanging="360"/>
      </w:pPr>
    </w:lvl>
    <w:lvl w:ilvl="1" w:tplc="3D88E9BC">
      <w:start w:val="1"/>
      <w:numFmt w:val="lowerLetter"/>
      <w:lvlText w:val="%2."/>
      <w:lvlJc w:val="left"/>
      <w:pPr>
        <w:ind w:left="1440" w:hanging="360"/>
      </w:pPr>
    </w:lvl>
    <w:lvl w:ilvl="2" w:tplc="5008BE2C">
      <w:start w:val="1"/>
      <w:numFmt w:val="lowerRoman"/>
      <w:lvlText w:val="%3."/>
      <w:lvlJc w:val="right"/>
      <w:pPr>
        <w:ind w:left="2160" w:hanging="180"/>
      </w:pPr>
    </w:lvl>
    <w:lvl w:ilvl="3" w:tplc="28C80140">
      <w:start w:val="1"/>
      <w:numFmt w:val="decimal"/>
      <w:lvlText w:val="%4."/>
      <w:lvlJc w:val="left"/>
      <w:pPr>
        <w:ind w:left="2880" w:hanging="360"/>
      </w:pPr>
    </w:lvl>
    <w:lvl w:ilvl="4" w:tplc="544E94EA">
      <w:start w:val="1"/>
      <w:numFmt w:val="lowerLetter"/>
      <w:lvlText w:val="%5."/>
      <w:lvlJc w:val="left"/>
      <w:pPr>
        <w:ind w:left="3600" w:hanging="360"/>
      </w:pPr>
    </w:lvl>
    <w:lvl w:ilvl="5" w:tplc="530680EA">
      <w:start w:val="1"/>
      <w:numFmt w:val="lowerRoman"/>
      <w:lvlText w:val="%6."/>
      <w:lvlJc w:val="right"/>
      <w:pPr>
        <w:ind w:left="4320" w:hanging="180"/>
      </w:pPr>
    </w:lvl>
    <w:lvl w:ilvl="6" w:tplc="30BCE466">
      <w:start w:val="1"/>
      <w:numFmt w:val="decimal"/>
      <w:lvlText w:val="%7."/>
      <w:lvlJc w:val="left"/>
      <w:pPr>
        <w:ind w:left="5040" w:hanging="360"/>
      </w:pPr>
    </w:lvl>
    <w:lvl w:ilvl="7" w:tplc="B324E618">
      <w:start w:val="1"/>
      <w:numFmt w:val="lowerLetter"/>
      <w:lvlText w:val="%8."/>
      <w:lvlJc w:val="left"/>
      <w:pPr>
        <w:ind w:left="5760" w:hanging="360"/>
      </w:pPr>
    </w:lvl>
    <w:lvl w:ilvl="8" w:tplc="E398D47E">
      <w:start w:val="1"/>
      <w:numFmt w:val="lowerRoman"/>
      <w:lvlText w:val="%9."/>
      <w:lvlJc w:val="right"/>
      <w:pPr>
        <w:ind w:left="6480" w:hanging="180"/>
      </w:pPr>
    </w:lvl>
  </w:abstractNum>
  <w:abstractNum w:abstractNumId="81" w15:restartNumberingAfterBreak="0">
    <w:nsid w:val="3EAF0F6D"/>
    <w:multiLevelType w:val="hybridMultilevel"/>
    <w:tmpl w:val="87B4979A"/>
    <w:lvl w:ilvl="0" w:tplc="F6362A3E">
      <w:start w:val="1"/>
      <w:numFmt w:val="lowerLetter"/>
      <w:lvlText w:val="%1)"/>
      <w:lvlJc w:val="left"/>
      <w:pPr>
        <w:ind w:left="1080" w:hanging="360"/>
      </w:pPr>
    </w:lvl>
    <w:lvl w:ilvl="1" w:tplc="E7321F74" w:tentative="1">
      <w:start w:val="1"/>
      <w:numFmt w:val="lowerLetter"/>
      <w:lvlText w:val="%2."/>
      <w:lvlJc w:val="left"/>
      <w:pPr>
        <w:ind w:left="1800" w:hanging="360"/>
      </w:pPr>
    </w:lvl>
    <w:lvl w:ilvl="2" w:tplc="1C146CC6" w:tentative="1">
      <w:start w:val="1"/>
      <w:numFmt w:val="lowerRoman"/>
      <w:lvlText w:val="%3."/>
      <w:lvlJc w:val="right"/>
      <w:pPr>
        <w:ind w:left="2520" w:hanging="180"/>
      </w:pPr>
    </w:lvl>
    <w:lvl w:ilvl="3" w:tplc="83607D10" w:tentative="1">
      <w:start w:val="1"/>
      <w:numFmt w:val="decimal"/>
      <w:lvlText w:val="%4."/>
      <w:lvlJc w:val="left"/>
      <w:pPr>
        <w:ind w:left="3240" w:hanging="360"/>
      </w:pPr>
    </w:lvl>
    <w:lvl w:ilvl="4" w:tplc="52F86A56" w:tentative="1">
      <w:start w:val="1"/>
      <w:numFmt w:val="lowerLetter"/>
      <w:lvlText w:val="%5."/>
      <w:lvlJc w:val="left"/>
      <w:pPr>
        <w:ind w:left="3960" w:hanging="360"/>
      </w:pPr>
    </w:lvl>
    <w:lvl w:ilvl="5" w:tplc="FB4AD4D0" w:tentative="1">
      <w:start w:val="1"/>
      <w:numFmt w:val="lowerRoman"/>
      <w:lvlText w:val="%6."/>
      <w:lvlJc w:val="right"/>
      <w:pPr>
        <w:ind w:left="4680" w:hanging="180"/>
      </w:pPr>
    </w:lvl>
    <w:lvl w:ilvl="6" w:tplc="ABF0B31A" w:tentative="1">
      <w:start w:val="1"/>
      <w:numFmt w:val="decimal"/>
      <w:lvlText w:val="%7."/>
      <w:lvlJc w:val="left"/>
      <w:pPr>
        <w:ind w:left="5400" w:hanging="360"/>
      </w:pPr>
    </w:lvl>
    <w:lvl w:ilvl="7" w:tplc="6D20BE26" w:tentative="1">
      <w:start w:val="1"/>
      <w:numFmt w:val="lowerLetter"/>
      <w:lvlText w:val="%8."/>
      <w:lvlJc w:val="left"/>
      <w:pPr>
        <w:ind w:left="6120" w:hanging="360"/>
      </w:pPr>
    </w:lvl>
    <w:lvl w:ilvl="8" w:tplc="4B161F5E" w:tentative="1">
      <w:start w:val="1"/>
      <w:numFmt w:val="lowerRoman"/>
      <w:lvlText w:val="%9."/>
      <w:lvlJc w:val="right"/>
      <w:pPr>
        <w:ind w:left="6840" w:hanging="180"/>
      </w:pPr>
    </w:lvl>
  </w:abstractNum>
  <w:abstractNum w:abstractNumId="82" w15:restartNumberingAfterBreak="0">
    <w:nsid w:val="3F12A253"/>
    <w:multiLevelType w:val="hybridMultilevel"/>
    <w:tmpl w:val="00000000"/>
    <w:lvl w:ilvl="0" w:tplc="6A721014">
      <w:start w:val="1"/>
      <w:numFmt w:val="lowerLetter"/>
      <w:lvlText w:val="%1."/>
      <w:lvlJc w:val="left"/>
      <w:pPr>
        <w:ind w:left="720" w:hanging="360"/>
      </w:pPr>
    </w:lvl>
    <w:lvl w:ilvl="1" w:tplc="4D4850B6">
      <w:start w:val="1"/>
      <w:numFmt w:val="lowerLetter"/>
      <w:lvlText w:val="%2."/>
      <w:lvlJc w:val="left"/>
      <w:pPr>
        <w:ind w:left="1440" w:hanging="360"/>
      </w:pPr>
    </w:lvl>
    <w:lvl w:ilvl="2" w:tplc="BAE8E44A">
      <w:start w:val="1"/>
      <w:numFmt w:val="lowerRoman"/>
      <w:lvlText w:val="%3."/>
      <w:lvlJc w:val="right"/>
      <w:pPr>
        <w:ind w:left="2160" w:hanging="180"/>
      </w:pPr>
    </w:lvl>
    <w:lvl w:ilvl="3" w:tplc="9AC04230">
      <w:start w:val="1"/>
      <w:numFmt w:val="decimal"/>
      <w:lvlText w:val="%4."/>
      <w:lvlJc w:val="left"/>
      <w:pPr>
        <w:ind w:left="2880" w:hanging="360"/>
      </w:pPr>
    </w:lvl>
    <w:lvl w:ilvl="4" w:tplc="8FCACAC4">
      <w:start w:val="1"/>
      <w:numFmt w:val="lowerLetter"/>
      <w:lvlText w:val="%5."/>
      <w:lvlJc w:val="left"/>
      <w:pPr>
        <w:ind w:left="3600" w:hanging="360"/>
      </w:pPr>
    </w:lvl>
    <w:lvl w:ilvl="5" w:tplc="4586A08E">
      <w:start w:val="1"/>
      <w:numFmt w:val="lowerRoman"/>
      <w:lvlText w:val="%6."/>
      <w:lvlJc w:val="right"/>
      <w:pPr>
        <w:ind w:left="4320" w:hanging="180"/>
      </w:pPr>
    </w:lvl>
    <w:lvl w:ilvl="6" w:tplc="12BAB62A">
      <w:start w:val="1"/>
      <w:numFmt w:val="decimal"/>
      <w:lvlText w:val="%7."/>
      <w:lvlJc w:val="left"/>
      <w:pPr>
        <w:ind w:left="5040" w:hanging="360"/>
      </w:pPr>
    </w:lvl>
    <w:lvl w:ilvl="7" w:tplc="E042C7BC">
      <w:start w:val="1"/>
      <w:numFmt w:val="lowerLetter"/>
      <w:lvlText w:val="%8."/>
      <w:lvlJc w:val="left"/>
      <w:pPr>
        <w:ind w:left="5760" w:hanging="360"/>
      </w:pPr>
    </w:lvl>
    <w:lvl w:ilvl="8" w:tplc="2BCE0A54">
      <w:start w:val="1"/>
      <w:numFmt w:val="lowerRoman"/>
      <w:lvlText w:val="%9."/>
      <w:lvlJc w:val="right"/>
      <w:pPr>
        <w:ind w:left="6480" w:hanging="180"/>
      </w:pPr>
    </w:lvl>
  </w:abstractNum>
  <w:abstractNum w:abstractNumId="83" w15:restartNumberingAfterBreak="0">
    <w:nsid w:val="3FFE25D4"/>
    <w:multiLevelType w:val="hybridMultilevel"/>
    <w:tmpl w:val="6CDCA1AC"/>
    <w:lvl w:ilvl="0" w:tplc="CEC62CAC">
      <w:start w:val="1"/>
      <w:numFmt w:val="decimal"/>
      <w:lvlText w:val="%1."/>
      <w:lvlJc w:val="left"/>
      <w:pPr>
        <w:ind w:left="720" w:hanging="360"/>
      </w:pPr>
    </w:lvl>
    <w:lvl w:ilvl="1" w:tplc="33407F2A">
      <w:start w:val="1"/>
      <w:numFmt w:val="lowerLetter"/>
      <w:lvlText w:val="%2)"/>
      <w:lvlJc w:val="left"/>
      <w:pPr>
        <w:ind w:left="1440" w:hanging="360"/>
      </w:pPr>
    </w:lvl>
    <w:lvl w:ilvl="2" w:tplc="D64A63FE">
      <w:start w:val="1"/>
      <w:numFmt w:val="lowerRoman"/>
      <w:lvlText w:val="%3."/>
      <w:lvlJc w:val="right"/>
      <w:pPr>
        <w:ind w:left="2160" w:hanging="180"/>
      </w:pPr>
    </w:lvl>
    <w:lvl w:ilvl="3" w:tplc="8BF6021E">
      <w:start w:val="1"/>
      <w:numFmt w:val="decimal"/>
      <w:lvlText w:val="%4."/>
      <w:lvlJc w:val="left"/>
      <w:pPr>
        <w:ind w:left="2880" w:hanging="360"/>
      </w:pPr>
    </w:lvl>
    <w:lvl w:ilvl="4" w:tplc="871CE610">
      <w:start w:val="1"/>
      <w:numFmt w:val="lowerLetter"/>
      <w:lvlText w:val="%5."/>
      <w:lvlJc w:val="left"/>
      <w:pPr>
        <w:ind w:left="3600" w:hanging="360"/>
      </w:pPr>
    </w:lvl>
    <w:lvl w:ilvl="5" w:tplc="922C090A">
      <w:start w:val="1"/>
      <w:numFmt w:val="lowerRoman"/>
      <w:lvlText w:val="%6."/>
      <w:lvlJc w:val="right"/>
      <w:pPr>
        <w:ind w:left="4320" w:hanging="180"/>
      </w:pPr>
    </w:lvl>
    <w:lvl w:ilvl="6" w:tplc="1F7E6A2A">
      <w:start w:val="1"/>
      <w:numFmt w:val="decimal"/>
      <w:lvlText w:val="%7."/>
      <w:lvlJc w:val="left"/>
      <w:pPr>
        <w:ind w:left="5040" w:hanging="360"/>
      </w:pPr>
    </w:lvl>
    <w:lvl w:ilvl="7" w:tplc="304EA934">
      <w:start w:val="1"/>
      <w:numFmt w:val="lowerLetter"/>
      <w:lvlText w:val="%8."/>
      <w:lvlJc w:val="left"/>
      <w:pPr>
        <w:ind w:left="5760" w:hanging="360"/>
      </w:pPr>
    </w:lvl>
    <w:lvl w:ilvl="8" w:tplc="B0C85738">
      <w:start w:val="1"/>
      <w:numFmt w:val="lowerRoman"/>
      <w:lvlText w:val="%9."/>
      <w:lvlJc w:val="right"/>
      <w:pPr>
        <w:ind w:left="6480" w:hanging="180"/>
      </w:pPr>
    </w:lvl>
  </w:abstractNum>
  <w:abstractNum w:abstractNumId="84" w15:restartNumberingAfterBreak="0">
    <w:nsid w:val="404C9D0A"/>
    <w:multiLevelType w:val="hybridMultilevel"/>
    <w:tmpl w:val="00000000"/>
    <w:lvl w:ilvl="0" w:tplc="3F46BD1E">
      <w:start w:val="1"/>
      <w:numFmt w:val="bullet"/>
      <w:lvlText w:val="-"/>
      <w:lvlJc w:val="left"/>
      <w:pPr>
        <w:ind w:left="1080" w:hanging="360"/>
      </w:pPr>
      <w:rPr>
        <w:rFonts w:ascii="Symbol" w:hAnsi="Symbol" w:hint="default"/>
      </w:rPr>
    </w:lvl>
    <w:lvl w:ilvl="1" w:tplc="992EF04C">
      <w:start w:val="1"/>
      <w:numFmt w:val="bullet"/>
      <w:lvlText w:val="o"/>
      <w:lvlJc w:val="left"/>
      <w:pPr>
        <w:ind w:left="1800" w:hanging="360"/>
      </w:pPr>
      <w:rPr>
        <w:rFonts w:ascii="Courier New" w:hAnsi="Courier New" w:hint="default"/>
      </w:rPr>
    </w:lvl>
    <w:lvl w:ilvl="2" w:tplc="46324492">
      <w:start w:val="1"/>
      <w:numFmt w:val="bullet"/>
      <w:lvlText w:val=""/>
      <w:lvlJc w:val="left"/>
      <w:pPr>
        <w:ind w:left="2520" w:hanging="360"/>
      </w:pPr>
      <w:rPr>
        <w:rFonts w:ascii="Wingdings" w:hAnsi="Wingdings" w:hint="default"/>
      </w:rPr>
    </w:lvl>
    <w:lvl w:ilvl="3" w:tplc="EE3881D8">
      <w:start w:val="1"/>
      <w:numFmt w:val="bullet"/>
      <w:lvlText w:val=""/>
      <w:lvlJc w:val="left"/>
      <w:pPr>
        <w:ind w:left="3240" w:hanging="360"/>
      </w:pPr>
      <w:rPr>
        <w:rFonts w:ascii="Symbol" w:hAnsi="Symbol" w:hint="default"/>
      </w:rPr>
    </w:lvl>
    <w:lvl w:ilvl="4" w:tplc="E22C5BC6">
      <w:start w:val="1"/>
      <w:numFmt w:val="bullet"/>
      <w:lvlText w:val="o"/>
      <w:lvlJc w:val="left"/>
      <w:pPr>
        <w:ind w:left="3960" w:hanging="360"/>
      </w:pPr>
      <w:rPr>
        <w:rFonts w:ascii="Courier New" w:hAnsi="Courier New" w:hint="default"/>
      </w:rPr>
    </w:lvl>
    <w:lvl w:ilvl="5" w:tplc="3CF86508">
      <w:start w:val="1"/>
      <w:numFmt w:val="bullet"/>
      <w:lvlText w:val=""/>
      <w:lvlJc w:val="left"/>
      <w:pPr>
        <w:ind w:left="4680" w:hanging="360"/>
      </w:pPr>
      <w:rPr>
        <w:rFonts w:ascii="Wingdings" w:hAnsi="Wingdings" w:hint="default"/>
      </w:rPr>
    </w:lvl>
    <w:lvl w:ilvl="6" w:tplc="72FA6CE0">
      <w:start w:val="1"/>
      <w:numFmt w:val="bullet"/>
      <w:lvlText w:val=""/>
      <w:lvlJc w:val="left"/>
      <w:pPr>
        <w:ind w:left="5400" w:hanging="360"/>
      </w:pPr>
      <w:rPr>
        <w:rFonts w:ascii="Symbol" w:hAnsi="Symbol" w:hint="default"/>
      </w:rPr>
    </w:lvl>
    <w:lvl w:ilvl="7" w:tplc="66CACAF0">
      <w:start w:val="1"/>
      <w:numFmt w:val="bullet"/>
      <w:lvlText w:val="o"/>
      <w:lvlJc w:val="left"/>
      <w:pPr>
        <w:ind w:left="6120" w:hanging="360"/>
      </w:pPr>
      <w:rPr>
        <w:rFonts w:ascii="Courier New" w:hAnsi="Courier New" w:hint="default"/>
      </w:rPr>
    </w:lvl>
    <w:lvl w:ilvl="8" w:tplc="F216E8DE">
      <w:start w:val="1"/>
      <w:numFmt w:val="bullet"/>
      <w:lvlText w:val=""/>
      <w:lvlJc w:val="left"/>
      <w:pPr>
        <w:ind w:left="6840" w:hanging="360"/>
      </w:pPr>
      <w:rPr>
        <w:rFonts w:ascii="Wingdings" w:hAnsi="Wingdings" w:hint="default"/>
      </w:rPr>
    </w:lvl>
  </w:abstractNum>
  <w:abstractNum w:abstractNumId="85" w15:restartNumberingAfterBreak="0">
    <w:nsid w:val="41453753"/>
    <w:multiLevelType w:val="hybridMultilevel"/>
    <w:tmpl w:val="00000000"/>
    <w:lvl w:ilvl="0" w:tplc="EB943138">
      <w:start w:val="1"/>
      <w:numFmt w:val="bullet"/>
      <w:lvlText w:val="-"/>
      <w:lvlJc w:val="left"/>
      <w:pPr>
        <w:ind w:left="1080" w:hanging="360"/>
      </w:pPr>
      <w:rPr>
        <w:rFonts w:ascii="Symbol" w:hAnsi="Symbol" w:hint="default"/>
      </w:rPr>
    </w:lvl>
    <w:lvl w:ilvl="1" w:tplc="B5BCA35C">
      <w:start w:val="1"/>
      <w:numFmt w:val="bullet"/>
      <w:lvlText w:val="o"/>
      <w:lvlJc w:val="left"/>
      <w:pPr>
        <w:ind w:left="1800" w:hanging="360"/>
      </w:pPr>
      <w:rPr>
        <w:rFonts w:ascii="Courier New" w:hAnsi="Courier New" w:hint="default"/>
      </w:rPr>
    </w:lvl>
    <w:lvl w:ilvl="2" w:tplc="AC4A3CEC">
      <w:start w:val="1"/>
      <w:numFmt w:val="bullet"/>
      <w:lvlText w:val=""/>
      <w:lvlJc w:val="left"/>
      <w:pPr>
        <w:ind w:left="2520" w:hanging="360"/>
      </w:pPr>
      <w:rPr>
        <w:rFonts w:ascii="Wingdings" w:hAnsi="Wingdings" w:hint="default"/>
      </w:rPr>
    </w:lvl>
    <w:lvl w:ilvl="3" w:tplc="B45248E8">
      <w:start w:val="1"/>
      <w:numFmt w:val="bullet"/>
      <w:lvlText w:val=""/>
      <w:lvlJc w:val="left"/>
      <w:pPr>
        <w:ind w:left="3240" w:hanging="360"/>
      </w:pPr>
      <w:rPr>
        <w:rFonts w:ascii="Symbol" w:hAnsi="Symbol" w:hint="default"/>
      </w:rPr>
    </w:lvl>
    <w:lvl w:ilvl="4" w:tplc="6980D7BC">
      <w:start w:val="1"/>
      <w:numFmt w:val="bullet"/>
      <w:lvlText w:val="o"/>
      <w:lvlJc w:val="left"/>
      <w:pPr>
        <w:ind w:left="3960" w:hanging="360"/>
      </w:pPr>
      <w:rPr>
        <w:rFonts w:ascii="Courier New" w:hAnsi="Courier New" w:hint="default"/>
      </w:rPr>
    </w:lvl>
    <w:lvl w:ilvl="5" w:tplc="E67A7B44">
      <w:start w:val="1"/>
      <w:numFmt w:val="bullet"/>
      <w:lvlText w:val=""/>
      <w:lvlJc w:val="left"/>
      <w:pPr>
        <w:ind w:left="4680" w:hanging="360"/>
      </w:pPr>
      <w:rPr>
        <w:rFonts w:ascii="Wingdings" w:hAnsi="Wingdings" w:hint="default"/>
      </w:rPr>
    </w:lvl>
    <w:lvl w:ilvl="6" w:tplc="3AD44EFE">
      <w:start w:val="1"/>
      <w:numFmt w:val="bullet"/>
      <w:lvlText w:val=""/>
      <w:lvlJc w:val="left"/>
      <w:pPr>
        <w:ind w:left="5400" w:hanging="360"/>
      </w:pPr>
      <w:rPr>
        <w:rFonts w:ascii="Symbol" w:hAnsi="Symbol" w:hint="default"/>
      </w:rPr>
    </w:lvl>
    <w:lvl w:ilvl="7" w:tplc="CD666E7C">
      <w:start w:val="1"/>
      <w:numFmt w:val="bullet"/>
      <w:lvlText w:val="o"/>
      <w:lvlJc w:val="left"/>
      <w:pPr>
        <w:ind w:left="6120" w:hanging="360"/>
      </w:pPr>
      <w:rPr>
        <w:rFonts w:ascii="Courier New" w:hAnsi="Courier New" w:hint="default"/>
      </w:rPr>
    </w:lvl>
    <w:lvl w:ilvl="8" w:tplc="1408BC36">
      <w:start w:val="1"/>
      <w:numFmt w:val="bullet"/>
      <w:lvlText w:val=""/>
      <w:lvlJc w:val="left"/>
      <w:pPr>
        <w:ind w:left="6840" w:hanging="360"/>
      </w:pPr>
      <w:rPr>
        <w:rFonts w:ascii="Wingdings" w:hAnsi="Wingdings" w:hint="default"/>
      </w:rPr>
    </w:lvl>
  </w:abstractNum>
  <w:abstractNum w:abstractNumId="86" w15:restartNumberingAfterBreak="0">
    <w:nsid w:val="42C66F25"/>
    <w:multiLevelType w:val="hybridMultilevel"/>
    <w:tmpl w:val="5ABAEB74"/>
    <w:lvl w:ilvl="0" w:tplc="5C4099EC">
      <w:start w:val="1"/>
      <w:numFmt w:val="bullet"/>
      <w:lvlText w:val=""/>
      <w:lvlJc w:val="left"/>
      <w:pPr>
        <w:ind w:left="720" w:hanging="360"/>
      </w:pPr>
      <w:rPr>
        <w:rFonts w:ascii="Symbol" w:hAnsi="Symbol" w:hint="default"/>
      </w:rPr>
    </w:lvl>
    <w:lvl w:ilvl="1" w:tplc="8702D7F4" w:tentative="1">
      <w:start w:val="1"/>
      <w:numFmt w:val="bullet"/>
      <w:lvlText w:val="o"/>
      <w:lvlJc w:val="left"/>
      <w:pPr>
        <w:ind w:left="1440" w:hanging="360"/>
      </w:pPr>
      <w:rPr>
        <w:rFonts w:ascii="Courier New" w:hAnsi="Courier New" w:cs="Courier New" w:hint="default"/>
      </w:rPr>
    </w:lvl>
    <w:lvl w:ilvl="2" w:tplc="28886E48" w:tentative="1">
      <w:start w:val="1"/>
      <w:numFmt w:val="bullet"/>
      <w:lvlText w:val=""/>
      <w:lvlJc w:val="left"/>
      <w:pPr>
        <w:ind w:left="2160" w:hanging="360"/>
      </w:pPr>
      <w:rPr>
        <w:rFonts w:ascii="Wingdings" w:hAnsi="Wingdings" w:hint="default"/>
      </w:rPr>
    </w:lvl>
    <w:lvl w:ilvl="3" w:tplc="1A7C6A30" w:tentative="1">
      <w:start w:val="1"/>
      <w:numFmt w:val="bullet"/>
      <w:lvlText w:val=""/>
      <w:lvlJc w:val="left"/>
      <w:pPr>
        <w:ind w:left="2880" w:hanging="360"/>
      </w:pPr>
      <w:rPr>
        <w:rFonts w:ascii="Symbol" w:hAnsi="Symbol" w:hint="default"/>
      </w:rPr>
    </w:lvl>
    <w:lvl w:ilvl="4" w:tplc="25B61ECC" w:tentative="1">
      <w:start w:val="1"/>
      <w:numFmt w:val="bullet"/>
      <w:lvlText w:val="o"/>
      <w:lvlJc w:val="left"/>
      <w:pPr>
        <w:ind w:left="3600" w:hanging="360"/>
      </w:pPr>
      <w:rPr>
        <w:rFonts w:ascii="Courier New" w:hAnsi="Courier New" w:cs="Courier New" w:hint="default"/>
      </w:rPr>
    </w:lvl>
    <w:lvl w:ilvl="5" w:tplc="C1E4F14A" w:tentative="1">
      <w:start w:val="1"/>
      <w:numFmt w:val="bullet"/>
      <w:lvlText w:val=""/>
      <w:lvlJc w:val="left"/>
      <w:pPr>
        <w:ind w:left="4320" w:hanging="360"/>
      </w:pPr>
      <w:rPr>
        <w:rFonts w:ascii="Wingdings" w:hAnsi="Wingdings" w:hint="default"/>
      </w:rPr>
    </w:lvl>
    <w:lvl w:ilvl="6" w:tplc="425C1D6E" w:tentative="1">
      <w:start w:val="1"/>
      <w:numFmt w:val="bullet"/>
      <w:lvlText w:val=""/>
      <w:lvlJc w:val="left"/>
      <w:pPr>
        <w:ind w:left="5040" w:hanging="360"/>
      </w:pPr>
      <w:rPr>
        <w:rFonts w:ascii="Symbol" w:hAnsi="Symbol" w:hint="default"/>
      </w:rPr>
    </w:lvl>
    <w:lvl w:ilvl="7" w:tplc="586A72A8" w:tentative="1">
      <w:start w:val="1"/>
      <w:numFmt w:val="bullet"/>
      <w:lvlText w:val="o"/>
      <w:lvlJc w:val="left"/>
      <w:pPr>
        <w:ind w:left="5760" w:hanging="360"/>
      </w:pPr>
      <w:rPr>
        <w:rFonts w:ascii="Courier New" w:hAnsi="Courier New" w:cs="Courier New" w:hint="default"/>
      </w:rPr>
    </w:lvl>
    <w:lvl w:ilvl="8" w:tplc="F104C162" w:tentative="1">
      <w:start w:val="1"/>
      <w:numFmt w:val="bullet"/>
      <w:lvlText w:val=""/>
      <w:lvlJc w:val="left"/>
      <w:pPr>
        <w:ind w:left="6480" w:hanging="360"/>
      </w:pPr>
      <w:rPr>
        <w:rFonts w:ascii="Wingdings" w:hAnsi="Wingdings" w:hint="default"/>
      </w:rPr>
    </w:lvl>
  </w:abstractNum>
  <w:abstractNum w:abstractNumId="87" w15:restartNumberingAfterBreak="0">
    <w:nsid w:val="43DB3671"/>
    <w:multiLevelType w:val="hybridMultilevel"/>
    <w:tmpl w:val="00000000"/>
    <w:lvl w:ilvl="0" w:tplc="301AA09C">
      <w:start w:val="1"/>
      <w:numFmt w:val="bullet"/>
      <w:lvlText w:val=""/>
      <w:lvlJc w:val="left"/>
      <w:pPr>
        <w:ind w:left="720" w:hanging="360"/>
      </w:pPr>
      <w:rPr>
        <w:rFonts w:ascii="Symbol" w:hAnsi="Symbol" w:hint="default"/>
      </w:rPr>
    </w:lvl>
    <w:lvl w:ilvl="1" w:tplc="E7960D3C">
      <w:start w:val="1"/>
      <w:numFmt w:val="bullet"/>
      <w:lvlText w:val=""/>
      <w:lvlJc w:val="left"/>
      <w:pPr>
        <w:ind w:left="1440" w:hanging="360"/>
      </w:pPr>
      <w:rPr>
        <w:rFonts w:ascii="Symbol" w:hAnsi="Symbol" w:hint="default"/>
      </w:rPr>
    </w:lvl>
    <w:lvl w:ilvl="2" w:tplc="32EAA796">
      <w:start w:val="1"/>
      <w:numFmt w:val="bullet"/>
      <w:lvlText w:val=""/>
      <w:lvlJc w:val="left"/>
      <w:pPr>
        <w:ind w:left="2160" w:hanging="360"/>
      </w:pPr>
      <w:rPr>
        <w:rFonts w:ascii="Wingdings" w:hAnsi="Wingdings" w:hint="default"/>
      </w:rPr>
    </w:lvl>
    <w:lvl w:ilvl="3" w:tplc="CFFCB338">
      <w:start w:val="1"/>
      <w:numFmt w:val="bullet"/>
      <w:lvlText w:val=""/>
      <w:lvlJc w:val="left"/>
      <w:pPr>
        <w:ind w:left="2880" w:hanging="360"/>
      </w:pPr>
      <w:rPr>
        <w:rFonts w:ascii="Symbol" w:hAnsi="Symbol" w:hint="default"/>
      </w:rPr>
    </w:lvl>
    <w:lvl w:ilvl="4" w:tplc="EAE28E5E">
      <w:start w:val="1"/>
      <w:numFmt w:val="bullet"/>
      <w:lvlText w:val="o"/>
      <w:lvlJc w:val="left"/>
      <w:pPr>
        <w:ind w:left="3600" w:hanging="360"/>
      </w:pPr>
      <w:rPr>
        <w:rFonts w:ascii="Courier New" w:hAnsi="Courier New" w:hint="default"/>
      </w:rPr>
    </w:lvl>
    <w:lvl w:ilvl="5" w:tplc="5970A248">
      <w:start w:val="1"/>
      <w:numFmt w:val="bullet"/>
      <w:lvlText w:val=""/>
      <w:lvlJc w:val="left"/>
      <w:pPr>
        <w:ind w:left="4320" w:hanging="360"/>
      </w:pPr>
      <w:rPr>
        <w:rFonts w:ascii="Wingdings" w:hAnsi="Wingdings" w:hint="default"/>
      </w:rPr>
    </w:lvl>
    <w:lvl w:ilvl="6" w:tplc="522015DE">
      <w:start w:val="1"/>
      <w:numFmt w:val="bullet"/>
      <w:lvlText w:val=""/>
      <w:lvlJc w:val="left"/>
      <w:pPr>
        <w:ind w:left="5040" w:hanging="360"/>
      </w:pPr>
      <w:rPr>
        <w:rFonts w:ascii="Symbol" w:hAnsi="Symbol" w:hint="default"/>
      </w:rPr>
    </w:lvl>
    <w:lvl w:ilvl="7" w:tplc="2ED86666">
      <w:start w:val="1"/>
      <w:numFmt w:val="bullet"/>
      <w:lvlText w:val="o"/>
      <w:lvlJc w:val="left"/>
      <w:pPr>
        <w:ind w:left="5760" w:hanging="360"/>
      </w:pPr>
      <w:rPr>
        <w:rFonts w:ascii="Courier New" w:hAnsi="Courier New" w:hint="default"/>
      </w:rPr>
    </w:lvl>
    <w:lvl w:ilvl="8" w:tplc="BF581E7E">
      <w:start w:val="1"/>
      <w:numFmt w:val="bullet"/>
      <w:lvlText w:val=""/>
      <w:lvlJc w:val="left"/>
      <w:pPr>
        <w:ind w:left="6480" w:hanging="360"/>
      </w:pPr>
      <w:rPr>
        <w:rFonts w:ascii="Wingdings" w:hAnsi="Wingdings" w:hint="default"/>
      </w:rPr>
    </w:lvl>
  </w:abstractNum>
  <w:abstractNum w:abstractNumId="88" w15:restartNumberingAfterBreak="0">
    <w:nsid w:val="44750072"/>
    <w:multiLevelType w:val="hybridMultilevel"/>
    <w:tmpl w:val="F9B67CA6"/>
    <w:lvl w:ilvl="0" w:tplc="DCA65760">
      <w:start w:val="8"/>
      <w:numFmt w:val="bullet"/>
      <w:lvlText w:val="-"/>
      <w:lvlJc w:val="left"/>
      <w:pPr>
        <w:ind w:left="720" w:hanging="360"/>
      </w:pPr>
      <w:rPr>
        <w:rFonts w:ascii="Calibri" w:eastAsia="Calibri" w:hAnsi="Calibri" w:cs="Calibri" w:hint="default"/>
      </w:rPr>
    </w:lvl>
    <w:lvl w:ilvl="1" w:tplc="623852F6" w:tentative="1">
      <w:start w:val="1"/>
      <w:numFmt w:val="bullet"/>
      <w:lvlText w:val="o"/>
      <w:lvlJc w:val="left"/>
      <w:pPr>
        <w:ind w:left="1440" w:hanging="360"/>
      </w:pPr>
      <w:rPr>
        <w:rFonts w:ascii="Courier New" w:hAnsi="Courier New" w:cs="Courier New" w:hint="default"/>
      </w:rPr>
    </w:lvl>
    <w:lvl w:ilvl="2" w:tplc="2AF45600" w:tentative="1">
      <w:start w:val="1"/>
      <w:numFmt w:val="bullet"/>
      <w:lvlText w:val=""/>
      <w:lvlJc w:val="left"/>
      <w:pPr>
        <w:ind w:left="2160" w:hanging="360"/>
      </w:pPr>
      <w:rPr>
        <w:rFonts w:ascii="Wingdings" w:hAnsi="Wingdings" w:hint="default"/>
      </w:rPr>
    </w:lvl>
    <w:lvl w:ilvl="3" w:tplc="96E098EE" w:tentative="1">
      <w:start w:val="1"/>
      <w:numFmt w:val="bullet"/>
      <w:lvlText w:val=""/>
      <w:lvlJc w:val="left"/>
      <w:pPr>
        <w:ind w:left="2880" w:hanging="360"/>
      </w:pPr>
      <w:rPr>
        <w:rFonts w:ascii="Symbol" w:hAnsi="Symbol" w:hint="default"/>
      </w:rPr>
    </w:lvl>
    <w:lvl w:ilvl="4" w:tplc="6B702DB0" w:tentative="1">
      <w:start w:val="1"/>
      <w:numFmt w:val="bullet"/>
      <w:lvlText w:val="o"/>
      <w:lvlJc w:val="left"/>
      <w:pPr>
        <w:ind w:left="3600" w:hanging="360"/>
      </w:pPr>
      <w:rPr>
        <w:rFonts w:ascii="Courier New" w:hAnsi="Courier New" w:cs="Courier New" w:hint="default"/>
      </w:rPr>
    </w:lvl>
    <w:lvl w:ilvl="5" w:tplc="3878A328" w:tentative="1">
      <w:start w:val="1"/>
      <w:numFmt w:val="bullet"/>
      <w:lvlText w:val=""/>
      <w:lvlJc w:val="left"/>
      <w:pPr>
        <w:ind w:left="4320" w:hanging="360"/>
      </w:pPr>
      <w:rPr>
        <w:rFonts w:ascii="Wingdings" w:hAnsi="Wingdings" w:hint="default"/>
      </w:rPr>
    </w:lvl>
    <w:lvl w:ilvl="6" w:tplc="9E4432D6" w:tentative="1">
      <w:start w:val="1"/>
      <w:numFmt w:val="bullet"/>
      <w:lvlText w:val=""/>
      <w:lvlJc w:val="left"/>
      <w:pPr>
        <w:ind w:left="5040" w:hanging="360"/>
      </w:pPr>
      <w:rPr>
        <w:rFonts w:ascii="Symbol" w:hAnsi="Symbol" w:hint="default"/>
      </w:rPr>
    </w:lvl>
    <w:lvl w:ilvl="7" w:tplc="C9708B74" w:tentative="1">
      <w:start w:val="1"/>
      <w:numFmt w:val="bullet"/>
      <w:lvlText w:val="o"/>
      <w:lvlJc w:val="left"/>
      <w:pPr>
        <w:ind w:left="5760" w:hanging="360"/>
      </w:pPr>
      <w:rPr>
        <w:rFonts w:ascii="Courier New" w:hAnsi="Courier New" w:cs="Courier New" w:hint="default"/>
      </w:rPr>
    </w:lvl>
    <w:lvl w:ilvl="8" w:tplc="8698D75E" w:tentative="1">
      <w:start w:val="1"/>
      <w:numFmt w:val="bullet"/>
      <w:lvlText w:val=""/>
      <w:lvlJc w:val="left"/>
      <w:pPr>
        <w:ind w:left="6480" w:hanging="360"/>
      </w:pPr>
      <w:rPr>
        <w:rFonts w:ascii="Wingdings" w:hAnsi="Wingdings" w:hint="default"/>
      </w:rPr>
    </w:lvl>
  </w:abstractNum>
  <w:abstractNum w:abstractNumId="89" w15:restartNumberingAfterBreak="0">
    <w:nsid w:val="447924F1"/>
    <w:multiLevelType w:val="hybridMultilevel"/>
    <w:tmpl w:val="D70A42F8"/>
    <w:lvl w:ilvl="0" w:tplc="F708A876">
      <w:start w:val="1"/>
      <w:numFmt w:val="decimal"/>
      <w:lvlText w:val="%1."/>
      <w:lvlJc w:val="left"/>
      <w:pPr>
        <w:ind w:left="720" w:hanging="360"/>
      </w:pPr>
    </w:lvl>
    <w:lvl w:ilvl="1" w:tplc="61F21D2E">
      <w:start w:val="1"/>
      <w:numFmt w:val="lowerLetter"/>
      <w:lvlText w:val="%2."/>
      <w:lvlJc w:val="left"/>
      <w:pPr>
        <w:ind w:left="1440" w:hanging="360"/>
      </w:pPr>
    </w:lvl>
    <w:lvl w:ilvl="2" w:tplc="EF80B996">
      <w:start w:val="1"/>
      <w:numFmt w:val="lowerRoman"/>
      <w:lvlText w:val="%3."/>
      <w:lvlJc w:val="right"/>
      <w:pPr>
        <w:ind w:left="2160" w:hanging="180"/>
      </w:pPr>
    </w:lvl>
    <w:lvl w:ilvl="3" w:tplc="320205BA">
      <w:start w:val="1"/>
      <w:numFmt w:val="decimal"/>
      <w:lvlText w:val="%4."/>
      <w:lvlJc w:val="left"/>
      <w:pPr>
        <w:ind w:left="2880" w:hanging="360"/>
      </w:pPr>
    </w:lvl>
    <w:lvl w:ilvl="4" w:tplc="F26485CA">
      <w:start w:val="1"/>
      <w:numFmt w:val="lowerLetter"/>
      <w:lvlText w:val="%5."/>
      <w:lvlJc w:val="left"/>
      <w:pPr>
        <w:ind w:left="3600" w:hanging="360"/>
      </w:pPr>
    </w:lvl>
    <w:lvl w:ilvl="5" w:tplc="3F88D7E0">
      <w:start w:val="1"/>
      <w:numFmt w:val="lowerRoman"/>
      <w:lvlText w:val="%6."/>
      <w:lvlJc w:val="right"/>
      <w:pPr>
        <w:ind w:left="4320" w:hanging="180"/>
      </w:pPr>
    </w:lvl>
    <w:lvl w:ilvl="6" w:tplc="2F9CDA4E">
      <w:start w:val="1"/>
      <w:numFmt w:val="decimal"/>
      <w:lvlText w:val="%7."/>
      <w:lvlJc w:val="left"/>
      <w:pPr>
        <w:ind w:left="5040" w:hanging="360"/>
      </w:pPr>
    </w:lvl>
    <w:lvl w:ilvl="7" w:tplc="66A8A864">
      <w:start w:val="1"/>
      <w:numFmt w:val="lowerLetter"/>
      <w:lvlText w:val="%8."/>
      <w:lvlJc w:val="left"/>
      <w:pPr>
        <w:ind w:left="5760" w:hanging="360"/>
      </w:pPr>
    </w:lvl>
    <w:lvl w:ilvl="8" w:tplc="8D4068EA">
      <w:start w:val="1"/>
      <w:numFmt w:val="lowerRoman"/>
      <w:lvlText w:val="%9."/>
      <w:lvlJc w:val="right"/>
      <w:pPr>
        <w:ind w:left="6480" w:hanging="180"/>
      </w:pPr>
    </w:lvl>
  </w:abstractNum>
  <w:abstractNum w:abstractNumId="90" w15:restartNumberingAfterBreak="0">
    <w:nsid w:val="449B4FB4"/>
    <w:multiLevelType w:val="hybridMultilevel"/>
    <w:tmpl w:val="00000000"/>
    <w:lvl w:ilvl="0" w:tplc="2A8A3A5E">
      <w:start w:val="1"/>
      <w:numFmt w:val="bullet"/>
      <w:lvlText w:val="-"/>
      <w:lvlJc w:val="left"/>
      <w:pPr>
        <w:ind w:left="720" w:hanging="360"/>
      </w:pPr>
      <w:rPr>
        <w:rFonts w:ascii="Calibri" w:hAnsi="Calibri" w:hint="default"/>
      </w:rPr>
    </w:lvl>
    <w:lvl w:ilvl="1" w:tplc="9BC424AC">
      <w:start w:val="1"/>
      <w:numFmt w:val="bullet"/>
      <w:lvlText w:val="o"/>
      <w:lvlJc w:val="left"/>
      <w:pPr>
        <w:ind w:left="1440" w:hanging="360"/>
      </w:pPr>
      <w:rPr>
        <w:rFonts w:ascii="Courier New" w:hAnsi="Courier New" w:hint="default"/>
      </w:rPr>
    </w:lvl>
    <w:lvl w:ilvl="2" w:tplc="4E2A243E">
      <w:start w:val="1"/>
      <w:numFmt w:val="bullet"/>
      <w:lvlText w:val=""/>
      <w:lvlJc w:val="left"/>
      <w:pPr>
        <w:ind w:left="2160" w:hanging="360"/>
      </w:pPr>
      <w:rPr>
        <w:rFonts w:ascii="Wingdings" w:hAnsi="Wingdings" w:hint="default"/>
      </w:rPr>
    </w:lvl>
    <w:lvl w:ilvl="3" w:tplc="B8286FDE">
      <w:start w:val="1"/>
      <w:numFmt w:val="bullet"/>
      <w:lvlText w:val=""/>
      <w:lvlJc w:val="left"/>
      <w:pPr>
        <w:ind w:left="2880" w:hanging="360"/>
      </w:pPr>
      <w:rPr>
        <w:rFonts w:ascii="Symbol" w:hAnsi="Symbol" w:hint="default"/>
      </w:rPr>
    </w:lvl>
    <w:lvl w:ilvl="4" w:tplc="282EDB46">
      <w:start w:val="1"/>
      <w:numFmt w:val="bullet"/>
      <w:lvlText w:val="o"/>
      <w:lvlJc w:val="left"/>
      <w:pPr>
        <w:ind w:left="3600" w:hanging="360"/>
      </w:pPr>
      <w:rPr>
        <w:rFonts w:ascii="Courier New" w:hAnsi="Courier New" w:hint="default"/>
      </w:rPr>
    </w:lvl>
    <w:lvl w:ilvl="5" w:tplc="A7F029E0">
      <w:start w:val="1"/>
      <w:numFmt w:val="bullet"/>
      <w:lvlText w:val=""/>
      <w:lvlJc w:val="left"/>
      <w:pPr>
        <w:ind w:left="4320" w:hanging="360"/>
      </w:pPr>
      <w:rPr>
        <w:rFonts w:ascii="Wingdings" w:hAnsi="Wingdings" w:hint="default"/>
      </w:rPr>
    </w:lvl>
    <w:lvl w:ilvl="6" w:tplc="D198470C">
      <w:start w:val="1"/>
      <w:numFmt w:val="bullet"/>
      <w:lvlText w:val=""/>
      <w:lvlJc w:val="left"/>
      <w:pPr>
        <w:ind w:left="5040" w:hanging="360"/>
      </w:pPr>
      <w:rPr>
        <w:rFonts w:ascii="Symbol" w:hAnsi="Symbol" w:hint="default"/>
      </w:rPr>
    </w:lvl>
    <w:lvl w:ilvl="7" w:tplc="1632F666">
      <w:start w:val="1"/>
      <w:numFmt w:val="bullet"/>
      <w:lvlText w:val="o"/>
      <w:lvlJc w:val="left"/>
      <w:pPr>
        <w:ind w:left="5760" w:hanging="360"/>
      </w:pPr>
      <w:rPr>
        <w:rFonts w:ascii="Courier New" w:hAnsi="Courier New" w:hint="default"/>
      </w:rPr>
    </w:lvl>
    <w:lvl w:ilvl="8" w:tplc="4B86E7BE">
      <w:start w:val="1"/>
      <w:numFmt w:val="bullet"/>
      <w:lvlText w:val=""/>
      <w:lvlJc w:val="left"/>
      <w:pPr>
        <w:ind w:left="6480" w:hanging="360"/>
      </w:pPr>
      <w:rPr>
        <w:rFonts w:ascii="Wingdings" w:hAnsi="Wingdings" w:hint="default"/>
      </w:rPr>
    </w:lvl>
  </w:abstractNum>
  <w:abstractNum w:abstractNumId="91" w15:restartNumberingAfterBreak="0">
    <w:nsid w:val="44DCCA53"/>
    <w:multiLevelType w:val="multilevel"/>
    <w:tmpl w:val="79EF0EA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2" w15:restartNumberingAfterBreak="0">
    <w:nsid w:val="44F64FE0"/>
    <w:multiLevelType w:val="hybridMultilevel"/>
    <w:tmpl w:val="2DCA1834"/>
    <w:lvl w:ilvl="0" w:tplc="7B3AD9D4">
      <w:start w:val="1"/>
      <w:numFmt w:val="bullet"/>
      <w:lvlText w:val="-"/>
      <w:lvlJc w:val="left"/>
      <w:pPr>
        <w:ind w:left="720" w:hanging="360"/>
      </w:pPr>
      <w:rPr>
        <w:rFonts w:ascii="Calibri" w:hAnsi="Calibri" w:hint="default"/>
      </w:rPr>
    </w:lvl>
    <w:lvl w:ilvl="1" w:tplc="2F0E7DA0">
      <w:start w:val="1"/>
      <w:numFmt w:val="bullet"/>
      <w:lvlText w:val="o"/>
      <w:lvlJc w:val="left"/>
      <w:pPr>
        <w:ind w:left="1440" w:hanging="360"/>
      </w:pPr>
      <w:rPr>
        <w:rFonts w:ascii="Courier New" w:hAnsi="Courier New" w:hint="default"/>
      </w:rPr>
    </w:lvl>
    <w:lvl w:ilvl="2" w:tplc="FEF46358">
      <w:start w:val="1"/>
      <w:numFmt w:val="bullet"/>
      <w:lvlText w:val=""/>
      <w:lvlJc w:val="left"/>
      <w:pPr>
        <w:ind w:left="2160" w:hanging="360"/>
      </w:pPr>
      <w:rPr>
        <w:rFonts w:ascii="Wingdings" w:hAnsi="Wingdings" w:hint="default"/>
      </w:rPr>
    </w:lvl>
    <w:lvl w:ilvl="3" w:tplc="8B74705A">
      <w:start w:val="1"/>
      <w:numFmt w:val="bullet"/>
      <w:lvlText w:val=""/>
      <w:lvlJc w:val="left"/>
      <w:pPr>
        <w:ind w:left="2880" w:hanging="360"/>
      </w:pPr>
      <w:rPr>
        <w:rFonts w:ascii="Symbol" w:hAnsi="Symbol" w:hint="default"/>
      </w:rPr>
    </w:lvl>
    <w:lvl w:ilvl="4" w:tplc="B906B880">
      <w:start w:val="1"/>
      <w:numFmt w:val="bullet"/>
      <w:lvlText w:val="o"/>
      <w:lvlJc w:val="left"/>
      <w:pPr>
        <w:ind w:left="3600" w:hanging="360"/>
      </w:pPr>
      <w:rPr>
        <w:rFonts w:ascii="Courier New" w:hAnsi="Courier New" w:hint="default"/>
      </w:rPr>
    </w:lvl>
    <w:lvl w:ilvl="5" w:tplc="87D2151C">
      <w:start w:val="1"/>
      <w:numFmt w:val="bullet"/>
      <w:lvlText w:val=""/>
      <w:lvlJc w:val="left"/>
      <w:pPr>
        <w:ind w:left="4320" w:hanging="360"/>
      </w:pPr>
      <w:rPr>
        <w:rFonts w:ascii="Wingdings" w:hAnsi="Wingdings" w:hint="default"/>
      </w:rPr>
    </w:lvl>
    <w:lvl w:ilvl="6" w:tplc="4F98E79E">
      <w:start w:val="1"/>
      <w:numFmt w:val="bullet"/>
      <w:lvlText w:val=""/>
      <w:lvlJc w:val="left"/>
      <w:pPr>
        <w:ind w:left="5040" w:hanging="360"/>
      </w:pPr>
      <w:rPr>
        <w:rFonts w:ascii="Symbol" w:hAnsi="Symbol" w:hint="default"/>
      </w:rPr>
    </w:lvl>
    <w:lvl w:ilvl="7" w:tplc="4FC480B2">
      <w:start w:val="1"/>
      <w:numFmt w:val="bullet"/>
      <w:lvlText w:val="o"/>
      <w:lvlJc w:val="left"/>
      <w:pPr>
        <w:ind w:left="5760" w:hanging="360"/>
      </w:pPr>
      <w:rPr>
        <w:rFonts w:ascii="Courier New" w:hAnsi="Courier New" w:hint="default"/>
      </w:rPr>
    </w:lvl>
    <w:lvl w:ilvl="8" w:tplc="9E4C62A0">
      <w:start w:val="1"/>
      <w:numFmt w:val="bullet"/>
      <w:lvlText w:val=""/>
      <w:lvlJc w:val="left"/>
      <w:pPr>
        <w:ind w:left="6480" w:hanging="360"/>
      </w:pPr>
      <w:rPr>
        <w:rFonts w:ascii="Wingdings" w:hAnsi="Wingdings" w:hint="default"/>
      </w:rPr>
    </w:lvl>
  </w:abstractNum>
  <w:abstractNum w:abstractNumId="93" w15:restartNumberingAfterBreak="0">
    <w:nsid w:val="44FFCE41"/>
    <w:multiLevelType w:val="hybridMultilevel"/>
    <w:tmpl w:val="00000000"/>
    <w:lvl w:ilvl="0" w:tplc="9EC6BA00">
      <w:start w:val="1"/>
      <w:numFmt w:val="bullet"/>
      <w:lvlText w:val="·"/>
      <w:lvlJc w:val="left"/>
      <w:pPr>
        <w:ind w:left="720" w:hanging="360"/>
      </w:pPr>
      <w:rPr>
        <w:rFonts w:ascii="Symbol" w:hAnsi="Symbol" w:hint="default"/>
      </w:rPr>
    </w:lvl>
    <w:lvl w:ilvl="1" w:tplc="4134C9A2">
      <w:start w:val="1"/>
      <w:numFmt w:val="bullet"/>
      <w:lvlText w:val="o"/>
      <w:lvlJc w:val="left"/>
      <w:pPr>
        <w:ind w:left="1440" w:hanging="360"/>
      </w:pPr>
      <w:rPr>
        <w:rFonts w:ascii="Courier New" w:hAnsi="Courier New" w:hint="default"/>
      </w:rPr>
    </w:lvl>
    <w:lvl w:ilvl="2" w:tplc="D68A1928">
      <w:start w:val="1"/>
      <w:numFmt w:val="bullet"/>
      <w:lvlText w:val=""/>
      <w:lvlJc w:val="left"/>
      <w:pPr>
        <w:ind w:left="2160" w:hanging="360"/>
      </w:pPr>
      <w:rPr>
        <w:rFonts w:ascii="Wingdings" w:hAnsi="Wingdings" w:hint="default"/>
      </w:rPr>
    </w:lvl>
    <w:lvl w:ilvl="3" w:tplc="6D06EC3A">
      <w:start w:val="1"/>
      <w:numFmt w:val="bullet"/>
      <w:lvlText w:val=""/>
      <w:lvlJc w:val="left"/>
      <w:pPr>
        <w:ind w:left="2880" w:hanging="360"/>
      </w:pPr>
      <w:rPr>
        <w:rFonts w:ascii="Symbol" w:hAnsi="Symbol" w:hint="default"/>
      </w:rPr>
    </w:lvl>
    <w:lvl w:ilvl="4" w:tplc="F8EE890E">
      <w:start w:val="1"/>
      <w:numFmt w:val="bullet"/>
      <w:lvlText w:val="o"/>
      <w:lvlJc w:val="left"/>
      <w:pPr>
        <w:ind w:left="3600" w:hanging="360"/>
      </w:pPr>
      <w:rPr>
        <w:rFonts w:ascii="Courier New" w:hAnsi="Courier New" w:hint="default"/>
      </w:rPr>
    </w:lvl>
    <w:lvl w:ilvl="5" w:tplc="7CAE8D3E">
      <w:start w:val="1"/>
      <w:numFmt w:val="bullet"/>
      <w:lvlText w:val=""/>
      <w:lvlJc w:val="left"/>
      <w:pPr>
        <w:ind w:left="4320" w:hanging="360"/>
      </w:pPr>
      <w:rPr>
        <w:rFonts w:ascii="Wingdings" w:hAnsi="Wingdings" w:hint="default"/>
      </w:rPr>
    </w:lvl>
    <w:lvl w:ilvl="6" w:tplc="265AB202">
      <w:start w:val="1"/>
      <w:numFmt w:val="bullet"/>
      <w:lvlText w:val=""/>
      <w:lvlJc w:val="left"/>
      <w:pPr>
        <w:ind w:left="5040" w:hanging="360"/>
      </w:pPr>
      <w:rPr>
        <w:rFonts w:ascii="Symbol" w:hAnsi="Symbol" w:hint="default"/>
      </w:rPr>
    </w:lvl>
    <w:lvl w:ilvl="7" w:tplc="6C6CDBD8">
      <w:start w:val="1"/>
      <w:numFmt w:val="bullet"/>
      <w:lvlText w:val="o"/>
      <w:lvlJc w:val="left"/>
      <w:pPr>
        <w:ind w:left="5760" w:hanging="360"/>
      </w:pPr>
      <w:rPr>
        <w:rFonts w:ascii="Courier New" w:hAnsi="Courier New" w:hint="default"/>
      </w:rPr>
    </w:lvl>
    <w:lvl w:ilvl="8" w:tplc="9266FD6E">
      <w:start w:val="1"/>
      <w:numFmt w:val="bullet"/>
      <w:lvlText w:val=""/>
      <w:lvlJc w:val="left"/>
      <w:pPr>
        <w:ind w:left="6480" w:hanging="360"/>
      </w:pPr>
      <w:rPr>
        <w:rFonts w:ascii="Wingdings" w:hAnsi="Wingdings" w:hint="default"/>
      </w:rPr>
    </w:lvl>
  </w:abstractNum>
  <w:abstractNum w:abstractNumId="94" w15:restartNumberingAfterBreak="0">
    <w:nsid w:val="45DD6C69"/>
    <w:multiLevelType w:val="hybridMultilevel"/>
    <w:tmpl w:val="5AB4450C"/>
    <w:lvl w:ilvl="0" w:tplc="86D653B0">
      <w:start w:val="1"/>
      <w:numFmt w:val="bullet"/>
      <w:lvlText w:val=""/>
      <w:lvlJc w:val="left"/>
      <w:pPr>
        <w:ind w:left="720" w:hanging="360"/>
      </w:pPr>
      <w:rPr>
        <w:rFonts w:ascii="Symbol" w:hAnsi="Symbol" w:hint="default"/>
      </w:rPr>
    </w:lvl>
    <w:lvl w:ilvl="1" w:tplc="E47E511A">
      <w:start w:val="1"/>
      <w:numFmt w:val="bullet"/>
      <w:lvlText w:val="o"/>
      <w:lvlJc w:val="left"/>
      <w:pPr>
        <w:ind w:left="1440" w:hanging="360"/>
      </w:pPr>
      <w:rPr>
        <w:rFonts w:ascii="Courier New" w:hAnsi="Courier New" w:cs="Courier New" w:hint="default"/>
      </w:rPr>
    </w:lvl>
    <w:lvl w:ilvl="2" w:tplc="D0388C9A" w:tentative="1">
      <w:start w:val="1"/>
      <w:numFmt w:val="bullet"/>
      <w:lvlText w:val=""/>
      <w:lvlJc w:val="left"/>
      <w:pPr>
        <w:ind w:left="2160" w:hanging="360"/>
      </w:pPr>
      <w:rPr>
        <w:rFonts w:ascii="Wingdings" w:hAnsi="Wingdings" w:hint="default"/>
      </w:rPr>
    </w:lvl>
    <w:lvl w:ilvl="3" w:tplc="55E4A250" w:tentative="1">
      <w:start w:val="1"/>
      <w:numFmt w:val="bullet"/>
      <w:lvlText w:val=""/>
      <w:lvlJc w:val="left"/>
      <w:pPr>
        <w:ind w:left="2880" w:hanging="360"/>
      </w:pPr>
      <w:rPr>
        <w:rFonts w:ascii="Symbol" w:hAnsi="Symbol" w:hint="default"/>
      </w:rPr>
    </w:lvl>
    <w:lvl w:ilvl="4" w:tplc="42D08F94" w:tentative="1">
      <w:start w:val="1"/>
      <w:numFmt w:val="bullet"/>
      <w:lvlText w:val="o"/>
      <w:lvlJc w:val="left"/>
      <w:pPr>
        <w:ind w:left="3600" w:hanging="360"/>
      </w:pPr>
      <w:rPr>
        <w:rFonts w:ascii="Courier New" w:hAnsi="Courier New" w:cs="Courier New" w:hint="default"/>
      </w:rPr>
    </w:lvl>
    <w:lvl w:ilvl="5" w:tplc="A6465E8E" w:tentative="1">
      <w:start w:val="1"/>
      <w:numFmt w:val="bullet"/>
      <w:lvlText w:val=""/>
      <w:lvlJc w:val="left"/>
      <w:pPr>
        <w:ind w:left="4320" w:hanging="360"/>
      </w:pPr>
      <w:rPr>
        <w:rFonts w:ascii="Wingdings" w:hAnsi="Wingdings" w:hint="default"/>
      </w:rPr>
    </w:lvl>
    <w:lvl w:ilvl="6" w:tplc="03E0FCFC" w:tentative="1">
      <w:start w:val="1"/>
      <w:numFmt w:val="bullet"/>
      <w:lvlText w:val=""/>
      <w:lvlJc w:val="left"/>
      <w:pPr>
        <w:ind w:left="5040" w:hanging="360"/>
      </w:pPr>
      <w:rPr>
        <w:rFonts w:ascii="Symbol" w:hAnsi="Symbol" w:hint="default"/>
      </w:rPr>
    </w:lvl>
    <w:lvl w:ilvl="7" w:tplc="1CF2BEC4" w:tentative="1">
      <w:start w:val="1"/>
      <w:numFmt w:val="bullet"/>
      <w:lvlText w:val="o"/>
      <w:lvlJc w:val="left"/>
      <w:pPr>
        <w:ind w:left="5760" w:hanging="360"/>
      </w:pPr>
      <w:rPr>
        <w:rFonts w:ascii="Courier New" w:hAnsi="Courier New" w:cs="Courier New" w:hint="default"/>
      </w:rPr>
    </w:lvl>
    <w:lvl w:ilvl="8" w:tplc="D66A62FE" w:tentative="1">
      <w:start w:val="1"/>
      <w:numFmt w:val="bullet"/>
      <w:lvlText w:val=""/>
      <w:lvlJc w:val="left"/>
      <w:pPr>
        <w:ind w:left="6480" w:hanging="360"/>
      </w:pPr>
      <w:rPr>
        <w:rFonts w:ascii="Wingdings" w:hAnsi="Wingdings" w:hint="default"/>
      </w:rPr>
    </w:lvl>
  </w:abstractNum>
  <w:abstractNum w:abstractNumId="95" w15:restartNumberingAfterBreak="0">
    <w:nsid w:val="45F1DD5E"/>
    <w:multiLevelType w:val="hybridMultilevel"/>
    <w:tmpl w:val="00000000"/>
    <w:lvl w:ilvl="0" w:tplc="E904CE32">
      <w:start w:val="1"/>
      <w:numFmt w:val="lowerLetter"/>
      <w:lvlText w:val="%1."/>
      <w:lvlJc w:val="left"/>
      <w:pPr>
        <w:ind w:left="720" w:hanging="360"/>
      </w:pPr>
    </w:lvl>
    <w:lvl w:ilvl="1" w:tplc="0DCCB79E">
      <w:start w:val="1"/>
      <w:numFmt w:val="lowerLetter"/>
      <w:lvlText w:val="%2."/>
      <w:lvlJc w:val="left"/>
      <w:pPr>
        <w:ind w:left="1440" w:hanging="360"/>
      </w:pPr>
    </w:lvl>
    <w:lvl w:ilvl="2" w:tplc="D400C15C">
      <w:start w:val="1"/>
      <w:numFmt w:val="lowerRoman"/>
      <w:lvlText w:val="%3."/>
      <w:lvlJc w:val="right"/>
      <w:pPr>
        <w:ind w:left="2160" w:hanging="180"/>
      </w:pPr>
    </w:lvl>
    <w:lvl w:ilvl="3" w:tplc="842068D2">
      <w:start w:val="1"/>
      <w:numFmt w:val="decimal"/>
      <w:lvlText w:val="%4."/>
      <w:lvlJc w:val="left"/>
      <w:pPr>
        <w:ind w:left="2880" w:hanging="360"/>
      </w:pPr>
    </w:lvl>
    <w:lvl w:ilvl="4" w:tplc="CAC21BE2">
      <w:start w:val="1"/>
      <w:numFmt w:val="lowerLetter"/>
      <w:lvlText w:val="%5."/>
      <w:lvlJc w:val="left"/>
      <w:pPr>
        <w:ind w:left="3600" w:hanging="360"/>
      </w:pPr>
    </w:lvl>
    <w:lvl w:ilvl="5" w:tplc="F97CD01A">
      <w:start w:val="1"/>
      <w:numFmt w:val="lowerRoman"/>
      <w:lvlText w:val="%6."/>
      <w:lvlJc w:val="right"/>
      <w:pPr>
        <w:ind w:left="4320" w:hanging="180"/>
      </w:pPr>
    </w:lvl>
    <w:lvl w:ilvl="6" w:tplc="EBAA8A16">
      <w:start w:val="1"/>
      <w:numFmt w:val="decimal"/>
      <w:lvlText w:val="%7."/>
      <w:lvlJc w:val="left"/>
      <w:pPr>
        <w:ind w:left="5040" w:hanging="360"/>
      </w:pPr>
    </w:lvl>
    <w:lvl w:ilvl="7" w:tplc="F842B618">
      <w:start w:val="1"/>
      <w:numFmt w:val="lowerLetter"/>
      <w:lvlText w:val="%8."/>
      <w:lvlJc w:val="left"/>
      <w:pPr>
        <w:ind w:left="5760" w:hanging="360"/>
      </w:pPr>
    </w:lvl>
    <w:lvl w:ilvl="8" w:tplc="5F8CF076">
      <w:start w:val="1"/>
      <w:numFmt w:val="lowerRoman"/>
      <w:lvlText w:val="%9."/>
      <w:lvlJc w:val="right"/>
      <w:pPr>
        <w:ind w:left="6480" w:hanging="180"/>
      </w:pPr>
    </w:lvl>
  </w:abstractNum>
  <w:abstractNum w:abstractNumId="96" w15:restartNumberingAfterBreak="0">
    <w:nsid w:val="467D7DB1"/>
    <w:multiLevelType w:val="hybridMultilevel"/>
    <w:tmpl w:val="79CC02BC"/>
    <w:lvl w:ilvl="0" w:tplc="C2908620">
      <w:start w:val="1"/>
      <w:numFmt w:val="bullet"/>
      <w:lvlText w:val="-"/>
      <w:lvlJc w:val="left"/>
      <w:pPr>
        <w:ind w:left="720" w:hanging="360"/>
      </w:pPr>
      <w:rPr>
        <w:rFonts w:ascii="Calibri" w:hAnsi="Calibri" w:hint="default"/>
      </w:rPr>
    </w:lvl>
    <w:lvl w:ilvl="1" w:tplc="0360F3D4">
      <w:start w:val="1"/>
      <w:numFmt w:val="bullet"/>
      <w:lvlText w:val="o"/>
      <w:lvlJc w:val="left"/>
      <w:pPr>
        <w:ind w:left="1440" w:hanging="360"/>
      </w:pPr>
      <w:rPr>
        <w:rFonts w:ascii="Courier New" w:hAnsi="Courier New" w:hint="default"/>
      </w:rPr>
    </w:lvl>
    <w:lvl w:ilvl="2" w:tplc="8D44E512">
      <w:start w:val="1"/>
      <w:numFmt w:val="bullet"/>
      <w:lvlText w:val=""/>
      <w:lvlJc w:val="left"/>
      <w:pPr>
        <w:ind w:left="2160" w:hanging="360"/>
      </w:pPr>
      <w:rPr>
        <w:rFonts w:ascii="Wingdings" w:hAnsi="Wingdings" w:hint="default"/>
      </w:rPr>
    </w:lvl>
    <w:lvl w:ilvl="3" w:tplc="99D06DF4">
      <w:start w:val="1"/>
      <w:numFmt w:val="bullet"/>
      <w:lvlText w:val=""/>
      <w:lvlJc w:val="left"/>
      <w:pPr>
        <w:ind w:left="2880" w:hanging="360"/>
      </w:pPr>
      <w:rPr>
        <w:rFonts w:ascii="Symbol" w:hAnsi="Symbol" w:hint="default"/>
      </w:rPr>
    </w:lvl>
    <w:lvl w:ilvl="4" w:tplc="C9485336">
      <w:start w:val="1"/>
      <w:numFmt w:val="bullet"/>
      <w:lvlText w:val="o"/>
      <w:lvlJc w:val="left"/>
      <w:pPr>
        <w:ind w:left="3600" w:hanging="360"/>
      </w:pPr>
      <w:rPr>
        <w:rFonts w:ascii="Courier New" w:hAnsi="Courier New" w:hint="default"/>
      </w:rPr>
    </w:lvl>
    <w:lvl w:ilvl="5" w:tplc="C276DC36">
      <w:start w:val="1"/>
      <w:numFmt w:val="bullet"/>
      <w:lvlText w:val=""/>
      <w:lvlJc w:val="left"/>
      <w:pPr>
        <w:ind w:left="4320" w:hanging="360"/>
      </w:pPr>
      <w:rPr>
        <w:rFonts w:ascii="Wingdings" w:hAnsi="Wingdings" w:hint="default"/>
      </w:rPr>
    </w:lvl>
    <w:lvl w:ilvl="6" w:tplc="C31CB956">
      <w:start w:val="1"/>
      <w:numFmt w:val="bullet"/>
      <w:lvlText w:val=""/>
      <w:lvlJc w:val="left"/>
      <w:pPr>
        <w:ind w:left="5040" w:hanging="360"/>
      </w:pPr>
      <w:rPr>
        <w:rFonts w:ascii="Symbol" w:hAnsi="Symbol" w:hint="default"/>
      </w:rPr>
    </w:lvl>
    <w:lvl w:ilvl="7" w:tplc="CC12449A">
      <w:start w:val="1"/>
      <w:numFmt w:val="bullet"/>
      <w:lvlText w:val="o"/>
      <w:lvlJc w:val="left"/>
      <w:pPr>
        <w:ind w:left="5760" w:hanging="360"/>
      </w:pPr>
      <w:rPr>
        <w:rFonts w:ascii="Courier New" w:hAnsi="Courier New" w:hint="default"/>
      </w:rPr>
    </w:lvl>
    <w:lvl w:ilvl="8" w:tplc="19624946">
      <w:start w:val="1"/>
      <w:numFmt w:val="bullet"/>
      <w:lvlText w:val=""/>
      <w:lvlJc w:val="left"/>
      <w:pPr>
        <w:ind w:left="6480" w:hanging="360"/>
      </w:pPr>
      <w:rPr>
        <w:rFonts w:ascii="Wingdings" w:hAnsi="Wingdings" w:hint="default"/>
      </w:rPr>
    </w:lvl>
  </w:abstractNum>
  <w:abstractNum w:abstractNumId="97" w15:restartNumberingAfterBreak="0">
    <w:nsid w:val="470CD996"/>
    <w:multiLevelType w:val="hybridMultilevel"/>
    <w:tmpl w:val="00000000"/>
    <w:lvl w:ilvl="0" w:tplc="CB7CF2C6">
      <w:start w:val="1"/>
      <w:numFmt w:val="decimal"/>
      <w:lvlText w:val="%1."/>
      <w:lvlJc w:val="left"/>
      <w:pPr>
        <w:ind w:left="720" w:hanging="360"/>
      </w:pPr>
    </w:lvl>
    <w:lvl w:ilvl="1" w:tplc="28CA4FF6">
      <w:start w:val="1"/>
      <w:numFmt w:val="lowerLetter"/>
      <w:lvlText w:val="%2."/>
      <w:lvlJc w:val="left"/>
      <w:pPr>
        <w:ind w:left="1440" w:hanging="360"/>
      </w:pPr>
    </w:lvl>
    <w:lvl w:ilvl="2" w:tplc="01F80A62">
      <w:start w:val="1"/>
      <w:numFmt w:val="lowerRoman"/>
      <w:lvlText w:val="%3."/>
      <w:lvlJc w:val="right"/>
      <w:pPr>
        <w:ind w:left="2160" w:hanging="180"/>
      </w:pPr>
    </w:lvl>
    <w:lvl w:ilvl="3" w:tplc="C6B0FFB6">
      <w:start w:val="1"/>
      <w:numFmt w:val="decimal"/>
      <w:lvlText w:val="%4."/>
      <w:lvlJc w:val="left"/>
      <w:pPr>
        <w:ind w:left="2880" w:hanging="360"/>
      </w:pPr>
    </w:lvl>
    <w:lvl w:ilvl="4" w:tplc="A77E1CF6">
      <w:start w:val="1"/>
      <w:numFmt w:val="lowerLetter"/>
      <w:lvlText w:val="%5."/>
      <w:lvlJc w:val="left"/>
      <w:pPr>
        <w:ind w:left="3600" w:hanging="360"/>
      </w:pPr>
    </w:lvl>
    <w:lvl w:ilvl="5" w:tplc="866E8B5E">
      <w:start w:val="1"/>
      <w:numFmt w:val="lowerRoman"/>
      <w:lvlText w:val="%6."/>
      <w:lvlJc w:val="right"/>
      <w:pPr>
        <w:ind w:left="4320" w:hanging="180"/>
      </w:pPr>
    </w:lvl>
    <w:lvl w:ilvl="6" w:tplc="1BAA9A9E">
      <w:start w:val="1"/>
      <w:numFmt w:val="decimal"/>
      <w:lvlText w:val="%7."/>
      <w:lvlJc w:val="left"/>
      <w:pPr>
        <w:ind w:left="5040" w:hanging="360"/>
      </w:pPr>
    </w:lvl>
    <w:lvl w:ilvl="7" w:tplc="0AB64114">
      <w:start w:val="1"/>
      <w:numFmt w:val="lowerLetter"/>
      <w:lvlText w:val="%8."/>
      <w:lvlJc w:val="left"/>
      <w:pPr>
        <w:ind w:left="5760" w:hanging="360"/>
      </w:pPr>
    </w:lvl>
    <w:lvl w:ilvl="8" w:tplc="2E64073E">
      <w:start w:val="1"/>
      <w:numFmt w:val="lowerRoman"/>
      <w:lvlText w:val="%9."/>
      <w:lvlJc w:val="right"/>
      <w:pPr>
        <w:ind w:left="6480" w:hanging="180"/>
      </w:pPr>
    </w:lvl>
  </w:abstractNum>
  <w:abstractNum w:abstractNumId="98" w15:restartNumberingAfterBreak="0">
    <w:nsid w:val="4862E577"/>
    <w:multiLevelType w:val="hybridMultilevel"/>
    <w:tmpl w:val="00000000"/>
    <w:lvl w:ilvl="0" w:tplc="6302ADB2">
      <w:start w:val="1"/>
      <w:numFmt w:val="decimal"/>
      <w:lvlText w:val="%1."/>
      <w:lvlJc w:val="left"/>
      <w:pPr>
        <w:ind w:left="720" w:hanging="360"/>
      </w:pPr>
    </w:lvl>
    <w:lvl w:ilvl="1" w:tplc="1A8CF72C">
      <w:start w:val="1"/>
      <w:numFmt w:val="lowerLetter"/>
      <w:lvlText w:val="%2."/>
      <w:lvlJc w:val="left"/>
      <w:pPr>
        <w:ind w:left="1440" w:hanging="360"/>
      </w:pPr>
    </w:lvl>
    <w:lvl w:ilvl="2" w:tplc="DB086C4C">
      <w:start w:val="1"/>
      <w:numFmt w:val="lowerRoman"/>
      <w:lvlText w:val="%3."/>
      <w:lvlJc w:val="right"/>
      <w:pPr>
        <w:ind w:left="2160" w:hanging="180"/>
      </w:pPr>
    </w:lvl>
    <w:lvl w:ilvl="3" w:tplc="1B4A4A9A">
      <w:start w:val="1"/>
      <w:numFmt w:val="decimal"/>
      <w:lvlText w:val="%4."/>
      <w:lvlJc w:val="left"/>
      <w:pPr>
        <w:ind w:left="2880" w:hanging="360"/>
      </w:pPr>
    </w:lvl>
    <w:lvl w:ilvl="4" w:tplc="46E2D820">
      <w:start w:val="1"/>
      <w:numFmt w:val="lowerLetter"/>
      <w:lvlText w:val="%5."/>
      <w:lvlJc w:val="left"/>
      <w:pPr>
        <w:ind w:left="3600" w:hanging="360"/>
      </w:pPr>
    </w:lvl>
    <w:lvl w:ilvl="5" w:tplc="D0E0A68E">
      <w:start w:val="1"/>
      <w:numFmt w:val="lowerRoman"/>
      <w:lvlText w:val="%6."/>
      <w:lvlJc w:val="right"/>
      <w:pPr>
        <w:ind w:left="4320" w:hanging="180"/>
      </w:pPr>
    </w:lvl>
    <w:lvl w:ilvl="6" w:tplc="33C095D2">
      <w:start w:val="1"/>
      <w:numFmt w:val="decimal"/>
      <w:lvlText w:val="%7."/>
      <w:lvlJc w:val="left"/>
      <w:pPr>
        <w:ind w:left="5040" w:hanging="360"/>
      </w:pPr>
    </w:lvl>
    <w:lvl w:ilvl="7" w:tplc="203606E4">
      <w:start w:val="1"/>
      <w:numFmt w:val="lowerLetter"/>
      <w:lvlText w:val="%8."/>
      <w:lvlJc w:val="left"/>
      <w:pPr>
        <w:ind w:left="5760" w:hanging="360"/>
      </w:pPr>
    </w:lvl>
    <w:lvl w:ilvl="8" w:tplc="B5483B7A">
      <w:start w:val="1"/>
      <w:numFmt w:val="lowerRoman"/>
      <w:lvlText w:val="%9."/>
      <w:lvlJc w:val="right"/>
      <w:pPr>
        <w:ind w:left="6480" w:hanging="180"/>
      </w:pPr>
    </w:lvl>
  </w:abstractNum>
  <w:abstractNum w:abstractNumId="99" w15:restartNumberingAfterBreak="0">
    <w:nsid w:val="4966D9F7"/>
    <w:multiLevelType w:val="hybridMultilevel"/>
    <w:tmpl w:val="10943B3C"/>
    <w:lvl w:ilvl="0" w:tplc="C9206758">
      <w:start w:val="1"/>
      <w:numFmt w:val="decimal"/>
      <w:lvlText w:val="%1."/>
      <w:lvlJc w:val="left"/>
      <w:pPr>
        <w:ind w:left="786" w:hanging="360"/>
      </w:pPr>
    </w:lvl>
    <w:lvl w:ilvl="1" w:tplc="11BA4E20" w:tentative="1">
      <w:start w:val="1"/>
      <w:numFmt w:val="lowerLetter"/>
      <w:lvlText w:val="%2."/>
      <w:lvlJc w:val="left"/>
      <w:pPr>
        <w:ind w:left="1506" w:hanging="360"/>
      </w:pPr>
    </w:lvl>
    <w:lvl w:ilvl="2" w:tplc="7F763100" w:tentative="1">
      <w:start w:val="1"/>
      <w:numFmt w:val="lowerRoman"/>
      <w:lvlText w:val="%3."/>
      <w:lvlJc w:val="right"/>
      <w:pPr>
        <w:ind w:left="2226" w:hanging="180"/>
      </w:pPr>
    </w:lvl>
    <w:lvl w:ilvl="3" w:tplc="2B9434B8" w:tentative="1">
      <w:start w:val="1"/>
      <w:numFmt w:val="decimal"/>
      <w:lvlText w:val="%4."/>
      <w:lvlJc w:val="left"/>
      <w:pPr>
        <w:ind w:left="2946" w:hanging="360"/>
      </w:pPr>
    </w:lvl>
    <w:lvl w:ilvl="4" w:tplc="0212DBEC" w:tentative="1">
      <w:start w:val="1"/>
      <w:numFmt w:val="lowerLetter"/>
      <w:lvlText w:val="%5."/>
      <w:lvlJc w:val="left"/>
      <w:pPr>
        <w:ind w:left="3666" w:hanging="360"/>
      </w:pPr>
    </w:lvl>
    <w:lvl w:ilvl="5" w:tplc="9FD2CBCC" w:tentative="1">
      <w:start w:val="1"/>
      <w:numFmt w:val="lowerRoman"/>
      <w:lvlText w:val="%6."/>
      <w:lvlJc w:val="right"/>
      <w:pPr>
        <w:ind w:left="4386" w:hanging="180"/>
      </w:pPr>
    </w:lvl>
    <w:lvl w:ilvl="6" w:tplc="05E6954C" w:tentative="1">
      <w:start w:val="1"/>
      <w:numFmt w:val="decimal"/>
      <w:lvlText w:val="%7."/>
      <w:lvlJc w:val="left"/>
      <w:pPr>
        <w:ind w:left="5106" w:hanging="360"/>
      </w:pPr>
    </w:lvl>
    <w:lvl w:ilvl="7" w:tplc="F35A8BE0" w:tentative="1">
      <w:start w:val="1"/>
      <w:numFmt w:val="lowerLetter"/>
      <w:lvlText w:val="%8."/>
      <w:lvlJc w:val="left"/>
      <w:pPr>
        <w:ind w:left="5826" w:hanging="360"/>
      </w:pPr>
    </w:lvl>
    <w:lvl w:ilvl="8" w:tplc="98FC7C2A" w:tentative="1">
      <w:start w:val="1"/>
      <w:numFmt w:val="lowerRoman"/>
      <w:lvlText w:val="%9."/>
      <w:lvlJc w:val="right"/>
      <w:pPr>
        <w:ind w:left="6546" w:hanging="180"/>
      </w:pPr>
    </w:lvl>
  </w:abstractNum>
  <w:abstractNum w:abstractNumId="100" w15:restartNumberingAfterBreak="0">
    <w:nsid w:val="49FCB115"/>
    <w:multiLevelType w:val="hybridMultilevel"/>
    <w:tmpl w:val="20A01B98"/>
    <w:lvl w:ilvl="0" w:tplc="C0DE7FCA">
      <w:start w:val="1"/>
      <w:numFmt w:val="decimal"/>
      <w:lvlText w:val="%1."/>
      <w:lvlJc w:val="left"/>
      <w:pPr>
        <w:ind w:left="360" w:hanging="360"/>
      </w:pPr>
      <w:rPr>
        <w:b/>
        <w:bCs/>
      </w:rPr>
    </w:lvl>
    <w:lvl w:ilvl="1" w:tplc="F7644CBA">
      <w:start w:val="1"/>
      <w:numFmt w:val="lowerLetter"/>
      <w:lvlText w:val="%2."/>
      <w:lvlJc w:val="left"/>
      <w:pPr>
        <w:ind w:left="1440" w:hanging="360"/>
      </w:pPr>
    </w:lvl>
    <w:lvl w:ilvl="2" w:tplc="D95C2380">
      <w:start w:val="1"/>
      <w:numFmt w:val="lowerRoman"/>
      <w:lvlText w:val="%3."/>
      <w:lvlJc w:val="right"/>
      <w:pPr>
        <w:ind w:left="2160" w:hanging="180"/>
      </w:pPr>
    </w:lvl>
    <w:lvl w:ilvl="3" w:tplc="31145C04">
      <w:start w:val="1"/>
      <w:numFmt w:val="decimal"/>
      <w:lvlText w:val="%4."/>
      <w:lvlJc w:val="left"/>
      <w:pPr>
        <w:ind w:left="2880" w:hanging="360"/>
      </w:pPr>
    </w:lvl>
    <w:lvl w:ilvl="4" w:tplc="7B9C9288">
      <w:start w:val="1"/>
      <w:numFmt w:val="lowerLetter"/>
      <w:lvlText w:val="%5."/>
      <w:lvlJc w:val="left"/>
      <w:pPr>
        <w:ind w:left="3600" w:hanging="360"/>
      </w:pPr>
    </w:lvl>
    <w:lvl w:ilvl="5" w:tplc="FD9A80B0">
      <w:start w:val="1"/>
      <w:numFmt w:val="lowerRoman"/>
      <w:lvlText w:val="%6."/>
      <w:lvlJc w:val="right"/>
      <w:pPr>
        <w:ind w:left="4320" w:hanging="180"/>
      </w:pPr>
    </w:lvl>
    <w:lvl w:ilvl="6" w:tplc="7C564B60">
      <w:start w:val="1"/>
      <w:numFmt w:val="decimal"/>
      <w:lvlText w:val="%7."/>
      <w:lvlJc w:val="left"/>
      <w:pPr>
        <w:ind w:left="5040" w:hanging="360"/>
      </w:pPr>
    </w:lvl>
    <w:lvl w:ilvl="7" w:tplc="041017A8">
      <w:start w:val="1"/>
      <w:numFmt w:val="lowerLetter"/>
      <w:lvlText w:val="%8."/>
      <w:lvlJc w:val="left"/>
      <w:pPr>
        <w:ind w:left="5760" w:hanging="360"/>
      </w:pPr>
    </w:lvl>
    <w:lvl w:ilvl="8" w:tplc="DC9629DA">
      <w:start w:val="1"/>
      <w:numFmt w:val="lowerRoman"/>
      <w:lvlText w:val="%9."/>
      <w:lvlJc w:val="right"/>
      <w:pPr>
        <w:ind w:left="6480" w:hanging="180"/>
      </w:pPr>
    </w:lvl>
  </w:abstractNum>
  <w:abstractNum w:abstractNumId="101" w15:restartNumberingAfterBreak="0">
    <w:nsid w:val="4ABAC3B9"/>
    <w:multiLevelType w:val="hybridMultilevel"/>
    <w:tmpl w:val="00000000"/>
    <w:lvl w:ilvl="0" w:tplc="4E70ABBC">
      <w:start w:val="1"/>
      <w:numFmt w:val="lowerLetter"/>
      <w:lvlText w:val="%1."/>
      <w:lvlJc w:val="left"/>
      <w:pPr>
        <w:ind w:left="720" w:hanging="360"/>
      </w:pPr>
    </w:lvl>
    <w:lvl w:ilvl="1" w:tplc="FAAAEDDE">
      <w:start w:val="1"/>
      <w:numFmt w:val="lowerLetter"/>
      <w:lvlText w:val="%2."/>
      <w:lvlJc w:val="left"/>
      <w:pPr>
        <w:ind w:left="1440" w:hanging="360"/>
      </w:pPr>
    </w:lvl>
    <w:lvl w:ilvl="2" w:tplc="096AA6EC">
      <w:start w:val="1"/>
      <w:numFmt w:val="lowerRoman"/>
      <w:lvlText w:val="%3."/>
      <w:lvlJc w:val="right"/>
      <w:pPr>
        <w:ind w:left="2160" w:hanging="180"/>
      </w:pPr>
    </w:lvl>
    <w:lvl w:ilvl="3" w:tplc="1B40EF4A">
      <w:start w:val="1"/>
      <w:numFmt w:val="decimal"/>
      <w:lvlText w:val="%4."/>
      <w:lvlJc w:val="left"/>
      <w:pPr>
        <w:ind w:left="2880" w:hanging="360"/>
      </w:pPr>
    </w:lvl>
    <w:lvl w:ilvl="4" w:tplc="958CA2A8">
      <w:start w:val="1"/>
      <w:numFmt w:val="lowerLetter"/>
      <w:lvlText w:val="%5."/>
      <w:lvlJc w:val="left"/>
      <w:pPr>
        <w:ind w:left="3600" w:hanging="360"/>
      </w:pPr>
    </w:lvl>
    <w:lvl w:ilvl="5" w:tplc="81CAB95A">
      <w:start w:val="1"/>
      <w:numFmt w:val="lowerRoman"/>
      <w:lvlText w:val="%6."/>
      <w:lvlJc w:val="right"/>
      <w:pPr>
        <w:ind w:left="4320" w:hanging="180"/>
      </w:pPr>
    </w:lvl>
    <w:lvl w:ilvl="6" w:tplc="356CF318">
      <w:start w:val="1"/>
      <w:numFmt w:val="decimal"/>
      <w:lvlText w:val="%7."/>
      <w:lvlJc w:val="left"/>
      <w:pPr>
        <w:ind w:left="5040" w:hanging="360"/>
      </w:pPr>
    </w:lvl>
    <w:lvl w:ilvl="7" w:tplc="9DBA7702">
      <w:start w:val="1"/>
      <w:numFmt w:val="lowerLetter"/>
      <w:lvlText w:val="%8."/>
      <w:lvlJc w:val="left"/>
      <w:pPr>
        <w:ind w:left="5760" w:hanging="360"/>
      </w:pPr>
    </w:lvl>
    <w:lvl w:ilvl="8" w:tplc="2460D190">
      <w:start w:val="1"/>
      <w:numFmt w:val="lowerRoman"/>
      <w:lvlText w:val="%9."/>
      <w:lvlJc w:val="right"/>
      <w:pPr>
        <w:ind w:left="6480" w:hanging="180"/>
      </w:pPr>
    </w:lvl>
  </w:abstractNum>
  <w:abstractNum w:abstractNumId="102" w15:restartNumberingAfterBreak="0">
    <w:nsid w:val="4B20EDA0"/>
    <w:multiLevelType w:val="hybridMultilevel"/>
    <w:tmpl w:val="00000000"/>
    <w:lvl w:ilvl="0" w:tplc="586C871A">
      <w:start w:val="1"/>
      <w:numFmt w:val="decimal"/>
      <w:lvlText w:val="%1."/>
      <w:lvlJc w:val="left"/>
      <w:pPr>
        <w:ind w:left="720" w:hanging="360"/>
      </w:pPr>
    </w:lvl>
    <w:lvl w:ilvl="1" w:tplc="90C42C74">
      <w:start w:val="1"/>
      <w:numFmt w:val="lowerLetter"/>
      <w:lvlText w:val="%2."/>
      <w:lvlJc w:val="left"/>
      <w:pPr>
        <w:ind w:left="1440" w:hanging="360"/>
      </w:pPr>
    </w:lvl>
    <w:lvl w:ilvl="2" w:tplc="B164C7C0">
      <w:start w:val="1"/>
      <w:numFmt w:val="lowerRoman"/>
      <w:lvlText w:val="%3."/>
      <w:lvlJc w:val="right"/>
      <w:pPr>
        <w:ind w:left="2160" w:hanging="180"/>
      </w:pPr>
    </w:lvl>
    <w:lvl w:ilvl="3" w:tplc="97340D38">
      <w:start w:val="1"/>
      <w:numFmt w:val="decimal"/>
      <w:lvlText w:val="%4."/>
      <w:lvlJc w:val="left"/>
      <w:pPr>
        <w:ind w:left="2880" w:hanging="360"/>
      </w:pPr>
    </w:lvl>
    <w:lvl w:ilvl="4" w:tplc="5E765730">
      <w:start w:val="1"/>
      <w:numFmt w:val="lowerLetter"/>
      <w:lvlText w:val="%5."/>
      <w:lvlJc w:val="left"/>
      <w:pPr>
        <w:ind w:left="3600" w:hanging="360"/>
      </w:pPr>
    </w:lvl>
    <w:lvl w:ilvl="5" w:tplc="28802BC8">
      <w:start w:val="1"/>
      <w:numFmt w:val="lowerRoman"/>
      <w:lvlText w:val="%6."/>
      <w:lvlJc w:val="right"/>
      <w:pPr>
        <w:ind w:left="4320" w:hanging="180"/>
      </w:pPr>
    </w:lvl>
    <w:lvl w:ilvl="6" w:tplc="FA46DADA">
      <w:start w:val="1"/>
      <w:numFmt w:val="decimal"/>
      <w:lvlText w:val="%7."/>
      <w:lvlJc w:val="left"/>
      <w:pPr>
        <w:ind w:left="5040" w:hanging="360"/>
      </w:pPr>
    </w:lvl>
    <w:lvl w:ilvl="7" w:tplc="976813E8">
      <w:start w:val="1"/>
      <w:numFmt w:val="lowerLetter"/>
      <w:lvlText w:val="%8."/>
      <w:lvlJc w:val="left"/>
      <w:pPr>
        <w:ind w:left="5760" w:hanging="360"/>
      </w:pPr>
    </w:lvl>
    <w:lvl w:ilvl="8" w:tplc="E780AC78">
      <w:start w:val="1"/>
      <w:numFmt w:val="lowerRoman"/>
      <w:lvlText w:val="%9."/>
      <w:lvlJc w:val="right"/>
      <w:pPr>
        <w:ind w:left="6480" w:hanging="180"/>
      </w:pPr>
    </w:lvl>
  </w:abstractNum>
  <w:abstractNum w:abstractNumId="103" w15:restartNumberingAfterBreak="0">
    <w:nsid w:val="4B5D006E"/>
    <w:multiLevelType w:val="multilevel"/>
    <w:tmpl w:val="79EF0EA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4" w15:restartNumberingAfterBreak="0">
    <w:nsid w:val="4BD27796"/>
    <w:multiLevelType w:val="hybridMultilevel"/>
    <w:tmpl w:val="F5FEB790"/>
    <w:lvl w:ilvl="0" w:tplc="7522194A">
      <w:start w:val="1"/>
      <w:numFmt w:val="decimal"/>
      <w:lvlText w:val="%1."/>
      <w:lvlJc w:val="left"/>
      <w:pPr>
        <w:ind w:left="720" w:hanging="360"/>
      </w:pPr>
    </w:lvl>
    <w:lvl w:ilvl="1" w:tplc="7C567314">
      <w:start w:val="1"/>
      <w:numFmt w:val="lowerLetter"/>
      <w:lvlText w:val="%2."/>
      <w:lvlJc w:val="left"/>
      <w:pPr>
        <w:ind w:left="1440" w:hanging="360"/>
      </w:pPr>
    </w:lvl>
    <w:lvl w:ilvl="2" w:tplc="2902BAB0">
      <w:start w:val="1"/>
      <w:numFmt w:val="lowerRoman"/>
      <w:lvlText w:val="%3."/>
      <w:lvlJc w:val="right"/>
      <w:pPr>
        <w:ind w:left="2160" w:hanging="180"/>
      </w:pPr>
    </w:lvl>
    <w:lvl w:ilvl="3" w:tplc="A782931A">
      <w:start w:val="1"/>
      <w:numFmt w:val="decimal"/>
      <w:lvlText w:val="%4."/>
      <w:lvlJc w:val="left"/>
      <w:pPr>
        <w:ind w:left="2880" w:hanging="360"/>
      </w:pPr>
    </w:lvl>
    <w:lvl w:ilvl="4" w:tplc="D268880C">
      <w:start w:val="1"/>
      <w:numFmt w:val="lowerLetter"/>
      <w:lvlText w:val="%5."/>
      <w:lvlJc w:val="left"/>
      <w:pPr>
        <w:ind w:left="3600" w:hanging="360"/>
      </w:pPr>
    </w:lvl>
    <w:lvl w:ilvl="5" w:tplc="9DE6F8B6">
      <w:start w:val="1"/>
      <w:numFmt w:val="lowerRoman"/>
      <w:lvlText w:val="%6."/>
      <w:lvlJc w:val="right"/>
      <w:pPr>
        <w:ind w:left="4320" w:hanging="180"/>
      </w:pPr>
    </w:lvl>
    <w:lvl w:ilvl="6" w:tplc="149E5262">
      <w:start w:val="1"/>
      <w:numFmt w:val="decimal"/>
      <w:lvlText w:val="%7."/>
      <w:lvlJc w:val="left"/>
      <w:pPr>
        <w:ind w:left="5040" w:hanging="360"/>
      </w:pPr>
    </w:lvl>
    <w:lvl w:ilvl="7" w:tplc="091CC924">
      <w:start w:val="1"/>
      <w:numFmt w:val="lowerLetter"/>
      <w:lvlText w:val="%8."/>
      <w:lvlJc w:val="left"/>
      <w:pPr>
        <w:ind w:left="5760" w:hanging="360"/>
      </w:pPr>
    </w:lvl>
    <w:lvl w:ilvl="8" w:tplc="F24C018A">
      <w:start w:val="1"/>
      <w:numFmt w:val="lowerRoman"/>
      <w:lvlText w:val="%9."/>
      <w:lvlJc w:val="right"/>
      <w:pPr>
        <w:ind w:left="6480" w:hanging="180"/>
      </w:pPr>
    </w:lvl>
  </w:abstractNum>
  <w:abstractNum w:abstractNumId="105" w15:restartNumberingAfterBreak="0">
    <w:nsid w:val="4D0617BA"/>
    <w:multiLevelType w:val="hybridMultilevel"/>
    <w:tmpl w:val="EA762FDA"/>
    <w:lvl w:ilvl="0" w:tplc="19CC22E8">
      <w:start w:val="1"/>
      <w:numFmt w:val="bullet"/>
      <w:lvlText w:val=""/>
      <w:lvlJc w:val="left"/>
      <w:pPr>
        <w:ind w:left="720" w:hanging="360"/>
      </w:pPr>
      <w:rPr>
        <w:rFonts w:ascii="Symbol" w:hAnsi="Symbol" w:hint="default"/>
      </w:rPr>
    </w:lvl>
    <w:lvl w:ilvl="1" w:tplc="849611DA" w:tentative="1">
      <w:start w:val="1"/>
      <w:numFmt w:val="bullet"/>
      <w:lvlText w:val="o"/>
      <w:lvlJc w:val="left"/>
      <w:pPr>
        <w:ind w:left="1440" w:hanging="360"/>
      </w:pPr>
      <w:rPr>
        <w:rFonts w:ascii="Courier New" w:hAnsi="Courier New" w:cs="Courier New" w:hint="default"/>
      </w:rPr>
    </w:lvl>
    <w:lvl w:ilvl="2" w:tplc="527CF7AC" w:tentative="1">
      <w:start w:val="1"/>
      <w:numFmt w:val="bullet"/>
      <w:lvlText w:val=""/>
      <w:lvlJc w:val="left"/>
      <w:pPr>
        <w:ind w:left="2160" w:hanging="360"/>
      </w:pPr>
      <w:rPr>
        <w:rFonts w:ascii="Wingdings" w:hAnsi="Wingdings" w:hint="default"/>
      </w:rPr>
    </w:lvl>
    <w:lvl w:ilvl="3" w:tplc="4078BEEA" w:tentative="1">
      <w:start w:val="1"/>
      <w:numFmt w:val="bullet"/>
      <w:lvlText w:val=""/>
      <w:lvlJc w:val="left"/>
      <w:pPr>
        <w:ind w:left="2880" w:hanging="360"/>
      </w:pPr>
      <w:rPr>
        <w:rFonts w:ascii="Symbol" w:hAnsi="Symbol" w:hint="default"/>
      </w:rPr>
    </w:lvl>
    <w:lvl w:ilvl="4" w:tplc="B3B4885C" w:tentative="1">
      <w:start w:val="1"/>
      <w:numFmt w:val="bullet"/>
      <w:lvlText w:val="o"/>
      <w:lvlJc w:val="left"/>
      <w:pPr>
        <w:ind w:left="3600" w:hanging="360"/>
      </w:pPr>
      <w:rPr>
        <w:rFonts w:ascii="Courier New" w:hAnsi="Courier New" w:cs="Courier New" w:hint="default"/>
      </w:rPr>
    </w:lvl>
    <w:lvl w:ilvl="5" w:tplc="BDE0CDB6" w:tentative="1">
      <w:start w:val="1"/>
      <w:numFmt w:val="bullet"/>
      <w:lvlText w:val=""/>
      <w:lvlJc w:val="left"/>
      <w:pPr>
        <w:ind w:left="4320" w:hanging="360"/>
      </w:pPr>
      <w:rPr>
        <w:rFonts w:ascii="Wingdings" w:hAnsi="Wingdings" w:hint="default"/>
      </w:rPr>
    </w:lvl>
    <w:lvl w:ilvl="6" w:tplc="3F30912C" w:tentative="1">
      <w:start w:val="1"/>
      <w:numFmt w:val="bullet"/>
      <w:lvlText w:val=""/>
      <w:lvlJc w:val="left"/>
      <w:pPr>
        <w:ind w:left="5040" w:hanging="360"/>
      </w:pPr>
      <w:rPr>
        <w:rFonts w:ascii="Symbol" w:hAnsi="Symbol" w:hint="default"/>
      </w:rPr>
    </w:lvl>
    <w:lvl w:ilvl="7" w:tplc="C21065E4" w:tentative="1">
      <w:start w:val="1"/>
      <w:numFmt w:val="bullet"/>
      <w:lvlText w:val="o"/>
      <w:lvlJc w:val="left"/>
      <w:pPr>
        <w:ind w:left="5760" w:hanging="360"/>
      </w:pPr>
      <w:rPr>
        <w:rFonts w:ascii="Courier New" w:hAnsi="Courier New" w:cs="Courier New" w:hint="default"/>
      </w:rPr>
    </w:lvl>
    <w:lvl w:ilvl="8" w:tplc="39EA581C" w:tentative="1">
      <w:start w:val="1"/>
      <w:numFmt w:val="bullet"/>
      <w:lvlText w:val=""/>
      <w:lvlJc w:val="left"/>
      <w:pPr>
        <w:ind w:left="6480" w:hanging="360"/>
      </w:pPr>
      <w:rPr>
        <w:rFonts w:ascii="Wingdings" w:hAnsi="Wingdings" w:hint="default"/>
      </w:rPr>
    </w:lvl>
  </w:abstractNum>
  <w:abstractNum w:abstractNumId="106" w15:restartNumberingAfterBreak="0">
    <w:nsid w:val="4D32F9ED"/>
    <w:multiLevelType w:val="hybridMultilevel"/>
    <w:tmpl w:val="00000000"/>
    <w:lvl w:ilvl="0" w:tplc="094645FC">
      <w:start w:val="1"/>
      <w:numFmt w:val="lowerLetter"/>
      <w:lvlText w:val="%1."/>
      <w:lvlJc w:val="left"/>
      <w:pPr>
        <w:ind w:left="720" w:hanging="360"/>
      </w:pPr>
    </w:lvl>
    <w:lvl w:ilvl="1" w:tplc="5100BE24">
      <w:start w:val="1"/>
      <w:numFmt w:val="lowerLetter"/>
      <w:lvlText w:val="%2."/>
      <w:lvlJc w:val="left"/>
      <w:pPr>
        <w:ind w:left="1440" w:hanging="360"/>
      </w:pPr>
    </w:lvl>
    <w:lvl w:ilvl="2" w:tplc="F24AB7EE">
      <w:start w:val="1"/>
      <w:numFmt w:val="lowerRoman"/>
      <w:lvlText w:val="%3."/>
      <w:lvlJc w:val="right"/>
      <w:pPr>
        <w:ind w:left="2160" w:hanging="180"/>
      </w:pPr>
    </w:lvl>
    <w:lvl w:ilvl="3" w:tplc="C45C8632">
      <w:start w:val="1"/>
      <w:numFmt w:val="decimal"/>
      <w:lvlText w:val="%4."/>
      <w:lvlJc w:val="left"/>
      <w:pPr>
        <w:ind w:left="2880" w:hanging="360"/>
      </w:pPr>
    </w:lvl>
    <w:lvl w:ilvl="4" w:tplc="9BF21280">
      <w:start w:val="1"/>
      <w:numFmt w:val="lowerLetter"/>
      <w:lvlText w:val="%5."/>
      <w:lvlJc w:val="left"/>
      <w:pPr>
        <w:ind w:left="3600" w:hanging="360"/>
      </w:pPr>
    </w:lvl>
    <w:lvl w:ilvl="5" w:tplc="FCE45C80">
      <w:start w:val="1"/>
      <w:numFmt w:val="lowerRoman"/>
      <w:lvlText w:val="%6."/>
      <w:lvlJc w:val="right"/>
      <w:pPr>
        <w:ind w:left="4320" w:hanging="180"/>
      </w:pPr>
    </w:lvl>
    <w:lvl w:ilvl="6" w:tplc="31120C44">
      <w:start w:val="1"/>
      <w:numFmt w:val="decimal"/>
      <w:lvlText w:val="%7."/>
      <w:lvlJc w:val="left"/>
      <w:pPr>
        <w:ind w:left="5040" w:hanging="360"/>
      </w:pPr>
    </w:lvl>
    <w:lvl w:ilvl="7" w:tplc="EED403C0">
      <w:start w:val="1"/>
      <w:numFmt w:val="lowerLetter"/>
      <w:lvlText w:val="%8."/>
      <w:lvlJc w:val="left"/>
      <w:pPr>
        <w:ind w:left="5760" w:hanging="360"/>
      </w:pPr>
    </w:lvl>
    <w:lvl w:ilvl="8" w:tplc="3F66779C">
      <w:start w:val="1"/>
      <w:numFmt w:val="lowerRoman"/>
      <w:lvlText w:val="%9."/>
      <w:lvlJc w:val="right"/>
      <w:pPr>
        <w:ind w:left="6480" w:hanging="180"/>
      </w:pPr>
    </w:lvl>
  </w:abstractNum>
  <w:abstractNum w:abstractNumId="107" w15:restartNumberingAfterBreak="0">
    <w:nsid w:val="4DCC292B"/>
    <w:multiLevelType w:val="multilevel"/>
    <w:tmpl w:val="79EF0EA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8" w15:restartNumberingAfterBreak="0">
    <w:nsid w:val="4E740894"/>
    <w:multiLevelType w:val="hybridMultilevel"/>
    <w:tmpl w:val="98A4372E"/>
    <w:lvl w:ilvl="0" w:tplc="FC6C70EE">
      <w:start w:val="1"/>
      <w:numFmt w:val="bullet"/>
      <w:lvlText w:val=""/>
      <w:lvlJc w:val="left"/>
      <w:pPr>
        <w:ind w:left="1080" w:hanging="360"/>
      </w:pPr>
      <w:rPr>
        <w:rFonts w:ascii="Symbol" w:hAnsi="Symbol" w:hint="default"/>
      </w:rPr>
    </w:lvl>
    <w:lvl w:ilvl="1" w:tplc="B636B384" w:tentative="1">
      <w:start w:val="1"/>
      <w:numFmt w:val="bullet"/>
      <w:lvlText w:val="o"/>
      <w:lvlJc w:val="left"/>
      <w:pPr>
        <w:ind w:left="1800" w:hanging="360"/>
      </w:pPr>
      <w:rPr>
        <w:rFonts w:ascii="Courier New" w:hAnsi="Courier New" w:cs="Courier New" w:hint="default"/>
      </w:rPr>
    </w:lvl>
    <w:lvl w:ilvl="2" w:tplc="7278DF2A" w:tentative="1">
      <w:start w:val="1"/>
      <w:numFmt w:val="bullet"/>
      <w:lvlText w:val=""/>
      <w:lvlJc w:val="left"/>
      <w:pPr>
        <w:ind w:left="2520" w:hanging="360"/>
      </w:pPr>
      <w:rPr>
        <w:rFonts w:ascii="Wingdings" w:hAnsi="Wingdings" w:hint="default"/>
      </w:rPr>
    </w:lvl>
    <w:lvl w:ilvl="3" w:tplc="E69A2B12" w:tentative="1">
      <w:start w:val="1"/>
      <w:numFmt w:val="bullet"/>
      <w:lvlText w:val=""/>
      <w:lvlJc w:val="left"/>
      <w:pPr>
        <w:ind w:left="3240" w:hanging="360"/>
      </w:pPr>
      <w:rPr>
        <w:rFonts w:ascii="Symbol" w:hAnsi="Symbol" w:hint="default"/>
      </w:rPr>
    </w:lvl>
    <w:lvl w:ilvl="4" w:tplc="C92E6B7E" w:tentative="1">
      <w:start w:val="1"/>
      <w:numFmt w:val="bullet"/>
      <w:lvlText w:val="o"/>
      <w:lvlJc w:val="left"/>
      <w:pPr>
        <w:ind w:left="3960" w:hanging="360"/>
      </w:pPr>
      <w:rPr>
        <w:rFonts w:ascii="Courier New" w:hAnsi="Courier New" w:cs="Courier New" w:hint="default"/>
      </w:rPr>
    </w:lvl>
    <w:lvl w:ilvl="5" w:tplc="46524C8E" w:tentative="1">
      <w:start w:val="1"/>
      <w:numFmt w:val="bullet"/>
      <w:lvlText w:val=""/>
      <w:lvlJc w:val="left"/>
      <w:pPr>
        <w:ind w:left="4680" w:hanging="360"/>
      </w:pPr>
      <w:rPr>
        <w:rFonts w:ascii="Wingdings" w:hAnsi="Wingdings" w:hint="default"/>
      </w:rPr>
    </w:lvl>
    <w:lvl w:ilvl="6" w:tplc="6D12B966" w:tentative="1">
      <w:start w:val="1"/>
      <w:numFmt w:val="bullet"/>
      <w:lvlText w:val=""/>
      <w:lvlJc w:val="left"/>
      <w:pPr>
        <w:ind w:left="5400" w:hanging="360"/>
      </w:pPr>
      <w:rPr>
        <w:rFonts w:ascii="Symbol" w:hAnsi="Symbol" w:hint="default"/>
      </w:rPr>
    </w:lvl>
    <w:lvl w:ilvl="7" w:tplc="F25422D6" w:tentative="1">
      <w:start w:val="1"/>
      <w:numFmt w:val="bullet"/>
      <w:lvlText w:val="o"/>
      <w:lvlJc w:val="left"/>
      <w:pPr>
        <w:ind w:left="6120" w:hanging="360"/>
      </w:pPr>
      <w:rPr>
        <w:rFonts w:ascii="Courier New" w:hAnsi="Courier New" w:cs="Courier New" w:hint="default"/>
      </w:rPr>
    </w:lvl>
    <w:lvl w:ilvl="8" w:tplc="C4F23148" w:tentative="1">
      <w:start w:val="1"/>
      <w:numFmt w:val="bullet"/>
      <w:lvlText w:val=""/>
      <w:lvlJc w:val="left"/>
      <w:pPr>
        <w:ind w:left="6840" w:hanging="360"/>
      </w:pPr>
      <w:rPr>
        <w:rFonts w:ascii="Wingdings" w:hAnsi="Wingdings" w:hint="default"/>
      </w:rPr>
    </w:lvl>
  </w:abstractNum>
  <w:abstractNum w:abstractNumId="109" w15:restartNumberingAfterBreak="0">
    <w:nsid w:val="4F19A1E6"/>
    <w:multiLevelType w:val="hybridMultilevel"/>
    <w:tmpl w:val="00000000"/>
    <w:lvl w:ilvl="0" w:tplc="08389B1C">
      <w:start w:val="1"/>
      <w:numFmt w:val="bullet"/>
      <w:lvlText w:val=""/>
      <w:lvlJc w:val="left"/>
      <w:pPr>
        <w:ind w:left="720" w:hanging="360"/>
      </w:pPr>
      <w:rPr>
        <w:rFonts w:ascii="Symbol" w:hAnsi="Symbol" w:hint="default"/>
      </w:rPr>
    </w:lvl>
    <w:lvl w:ilvl="1" w:tplc="29DAFB76">
      <w:start w:val="1"/>
      <w:numFmt w:val="bullet"/>
      <w:lvlText w:val=""/>
      <w:lvlJc w:val="left"/>
      <w:pPr>
        <w:ind w:left="1440" w:hanging="360"/>
      </w:pPr>
      <w:rPr>
        <w:rFonts w:ascii="Symbol" w:hAnsi="Symbol" w:hint="default"/>
      </w:rPr>
    </w:lvl>
    <w:lvl w:ilvl="2" w:tplc="97E21EF0">
      <w:start w:val="1"/>
      <w:numFmt w:val="bullet"/>
      <w:lvlText w:val=""/>
      <w:lvlJc w:val="left"/>
      <w:pPr>
        <w:ind w:left="2160" w:hanging="360"/>
      </w:pPr>
      <w:rPr>
        <w:rFonts w:ascii="Wingdings" w:hAnsi="Wingdings" w:hint="default"/>
      </w:rPr>
    </w:lvl>
    <w:lvl w:ilvl="3" w:tplc="41F6E894">
      <w:start w:val="1"/>
      <w:numFmt w:val="bullet"/>
      <w:lvlText w:val=""/>
      <w:lvlJc w:val="left"/>
      <w:pPr>
        <w:ind w:left="2880" w:hanging="360"/>
      </w:pPr>
      <w:rPr>
        <w:rFonts w:ascii="Symbol" w:hAnsi="Symbol" w:hint="default"/>
      </w:rPr>
    </w:lvl>
    <w:lvl w:ilvl="4" w:tplc="3C0E6980">
      <w:start w:val="1"/>
      <w:numFmt w:val="bullet"/>
      <w:lvlText w:val="o"/>
      <w:lvlJc w:val="left"/>
      <w:pPr>
        <w:ind w:left="3600" w:hanging="360"/>
      </w:pPr>
      <w:rPr>
        <w:rFonts w:ascii="Courier New" w:hAnsi="Courier New" w:hint="default"/>
      </w:rPr>
    </w:lvl>
    <w:lvl w:ilvl="5" w:tplc="E9FE639E">
      <w:start w:val="1"/>
      <w:numFmt w:val="bullet"/>
      <w:lvlText w:val=""/>
      <w:lvlJc w:val="left"/>
      <w:pPr>
        <w:ind w:left="4320" w:hanging="360"/>
      </w:pPr>
      <w:rPr>
        <w:rFonts w:ascii="Wingdings" w:hAnsi="Wingdings" w:hint="default"/>
      </w:rPr>
    </w:lvl>
    <w:lvl w:ilvl="6" w:tplc="1068DD96">
      <w:start w:val="1"/>
      <w:numFmt w:val="bullet"/>
      <w:lvlText w:val=""/>
      <w:lvlJc w:val="left"/>
      <w:pPr>
        <w:ind w:left="5040" w:hanging="360"/>
      </w:pPr>
      <w:rPr>
        <w:rFonts w:ascii="Symbol" w:hAnsi="Symbol" w:hint="default"/>
      </w:rPr>
    </w:lvl>
    <w:lvl w:ilvl="7" w:tplc="6DFA7F64">
      <w:start w:val="1"/>
      <w:numFmt w:val="bullet"/>
      <w:lvlText w:val="o"/>
      <w:lvlJc w:val="left"/>
      <w:pPr>
        <w:ind w:left="5760" w:hanging="360"/>
      </w:pPr>
      <w:rPr>
        <w:rFonts w:ascii="Courier New" w:hAnsi="Courier New" w:hint="default"/>
      </w:rPr>
    </w:lvl>
    <w:lvl w:ilvl="8" w:tplc="88AE00F8">
      <w:start w:val="1"/>
      <w:numFmt w:val="bullet"/>
      <w:lvlText w:val=""/>
      <w:lvlJc w:val="left"/>
      <w:pPr>
        <w:ind w:left="6480" w:hanging="360"/>
      </w:pPr>
      <w:rPr>
        <w:rFonts w:ascii="Wingdings" w:hAnsi="Wingdings" w:hint="default"/>
      </w:rPr>
    </w:lvl>
  </w:abstractNum>
  <w:abstractNum w:abstractNumId="110" w15:restartNumberingAfterBreak="0">
    <w:nsid w:val="5098264E"/>
    <w:multiLevelType w:val="hybridMultilevel"/>
    <w:tmpl w:val="00000000"/>
    <w:lvl w:ilvl="0" w:tplc="D5560564">
      <w:start w:val="1"/>
      <w:numFmt w:val="bullet"/>
      <w:lvlText w:val="·"/>
      <w:lvlJc w:val="left"/>
      <w:pPr>
        <w:ind w:left="1440" w:hanging="360"/>
      </w:pPr>
      <w:rPr>
        <w:rFonts w:ascii="Symbol" w:hAnsi="Symbol" w:hint="default"/>
      </w:rPr>
    </w:lvl>
    <w:lvl w:ilvl="1" w:tplc="0D248E14">
      <w:start w:val="1"/>
      <w:numFmt w:val="bullet"/>
      <w:lvlText w:val="o"/>
      <w:lvlJc w:val="left"/>
      <w:pPr>
        <w:ind w:left="2160" w:hanging="360"/>
      </w:pPr>
      <w:rPr>
        <w:rFonts w:ascii="Courier New" w:hAnsi="Courier New" w:hint="default"/>
      </w:rPr>
    </w:lvl>
    <w:lvl w:ilvl="2" w:tplc="FD16E670">
      <w:start w:val="1"/>
      <w:numFmt w:val="bullet"/>
      <w:lvlText w:val=""/>
      <w:lvlJc w:val="left"/>
      <w:pPr>
        <w:ind w:left="2880" w:hanging="360"/>
      </w:pPr>
      <w:rPr>
        <w:rFonts w:ascii="Wingdings" w:hAnsi="Wingdings" w:hint="default"/>
      </w:rPr>
    </w:lvl>
    <w:lvl w:ilvl="3" w:tplc="F5D8E130">
      <w:start w:val="1"/>
      <w:numFmt w:val="bullet"/>
      <w:lvlText w:val=""/>
      <w:lvlJc w:val="left"/>
      <w:pPr>
        <w:ind w:left="3600" w:hanging="360"/>
      </w:pPr>
      <w:rPr>
        <w:rFonts w:ascii="Symbol" w:hAnsi="Symbol" w:hint="default"/>
      </w:rPr>
    </w:lvl>
    <w:lvl w:ilvl="4" w:tplc="A72E3A14">
      <w:start w:val="1"/>
      <w:numFmt w:val="bullet"/>
      <w:lvlText w:val="o"/>
      <w:lvlJc w:val="left"/>
      <w:pPr>
        <w:ind w:left="4320" w:hanging="360"/>
      </w:pPr>
      <w:rPr>
        <w:rFonts w:ascii="Courier New" w:hAnsi="Courier New" w:hint="default"/>
      </w:rPr>
    </w:lvl>
    <w:lvl w:ilvl="5" w:tplc="9FE47904">
      <w:start w:val="1"/>
      <w:numFmt w:val="bullet"/>
      <w:lvlText w:val=""/>
      <w:lvlJc w:val="left"/>
      <w:pPr>
        <w:ind w:left="5040" w:hanging="360"/>
      </w:pPr>
      <w:rPr>
        <w:rFonts w:ascii="Wingdings" w:hAnsi="Wingdings" w:hint="default"/>
      </w:rPr>
    </w:lvl>
    <w:lvl w:ilvl="6" w:tplc="0386A564">
      <w:start w:val="1"/>
      <w:numFmt w:val="bullet"/>
      <w:lvlText w:val=""/>
      <w:lvlJc w:val="left"/>
      <w:pPr>
        <w:ind w:left="5760" w:hanging="360"/>
      </w:pPr>
      <w:rPr>
        <w:rFonts w:ascii="Symbol" w:hAnsi="Symbol" w:hint="default"/>
      </w:rPr>
    </w:lvl>
    <w:lvl w:ilvl="7" w:tplc="58B80608">
      <w:start w:val="1"/>
      <w:numFmt w:val="bullet"/>
      <w:lvlText w:val="o"/>
      <w:lvlJc w:val="left"/>
      <w:pPr>
        <w:ind w:left="6480" w:hanging="360"/>
      </w:pPr>
      <w:rPr>
        <w:rFonts w:ascii="Courier New" w:hAnsi="Courier New" w:hint="default"/>
      </w:rPr>
    </w:lvl>
    <w:lvl w:ilvl="8" w:tplc="E4729410">
      <w:start w:val="1"/>
      <w:numFmt w:val="bullet"/>
      <w:lvlText w:val=""/>
      <w:lvlJc w:val="left"/>
      <w:pPr>
        <w:ind w:left="7200" w:hanging="360"/>
      </w:pPr>
      <w:rPr>
        <w:rFonts w:ascii="Wingdings" w:hAnsi="Wingdings" w:hint="default"/>
      </w:rPr>
    </w:lvl>
  </w:abstractNum>
  <w:abstractNum w:abstractNumId="111" w15:restartNumberingAfterBreak="0">
    <w:nsid w:val="50A28174"/>
    <w:multiLevelType w:val="hybridMultilevel"/>
    <w:tmpl w:val="00000000"/>
    <w:lvl w:ilvl="0" w:tplc="D3CCD662">
      <w:start w:val="1"/>
      <w:numFmt w:val="lowerLetter"/>
      <w:lvlText w:val="%1."/>
      <w:lvlJc w:val="left"/>
      <w:pPr>
        <w:ind w:left="720" w:hanging="360"/>
      </w:pPr>
    </w:lvl>
    <w:lvl w:ilvl="1" w:tplc="F65837E2">
      <w:start w:val="1"/>
      <w:numFmt w:val="lowerLetter"/>
      <w:lvlText w:val="%2."/>
      <w:lvlJc w:val="left"/>
      <w:pPr>
        <w:ind w:left="1440" w:hanging="360"/>
      </w:pPr>
    </w:lvl>
    <w:lvl w:ilvl="2" w:tplc="2688AD24">
      <w:start w:val="1"/>
      <w:numFmt w:val="lowerRoman"/>
      <w:lvlText w:val="%3."/>
      <w:lvlJc w:val="right"/>
      <w:pPr>
        <w:ind w:left="2160" w:hanging="180"/>
      </w:pPr>
    </w:lvl>
    <w:lvl w:ilvl="3" w:tplc="A84CE7DA">
      <w:start w:val="1"/>
      <w:numFmt w:val="decimal"/>
      <w:lvlText w:val="%4."/>
      <w:lvlJc w:val="left"/>
      <w:pPr>
        <w:ind w:left="2880" w:hanging="360"/>
      </w:pPr>
    </w:lvl>
    <w:lvl w:ilvl="4" w:tplc="2612DBA4">
      <w:start w:val="1"/>
      <w:numFmt w:val="lowerLetter"/>
      <w:lvlText w:val="%5."/>
      <w:lvlJc w:val="left"/>
      <w:pPr>
        <w:ind w:left="3600" w:hanging="360"/>
      </w:pPr>
    </w:lvl>
    <w:lvl w:ilvl="5" w:tplc="C1AA3B20">
      <w:start w:val="1"/>
      <w:numFmt w:val="lowerRoman"/>
      <w:lvlText w:val="%6."/>
      <w:lvlJc w:val="right"/>
      <w:pPr>
        <w:ind w:left="4320" w:hanging="180"/>
      </w:pPr>
    </w:lvl>
    <w:lvl w:ilvl="6" w:tplc="8A42A2EA">
      <w:start w:val="1"/>
      <w:numFmt w:val="decimal"/>
      <w:lvlText w:val="%7."/>
      <w:lvlJc w:val="left"/>
      <w:pPr>
        <w:ind w:left="5040" w:hanging="360"/>
      </w:pPr>
    </w:lvl>
    <w:lvl w:ilvl="7" w:tplc="8A58BF3C">
      <w:start w:val="1"/>
      <w:numFmt w:val="lowerLetter"/>
      <w:lvlText w:val="%8."/>
      <w:lvlJc w:val="left"/>
      <w:pPr>
        <w:ind w:left="5760" w:hanging="360"/>
      </w:pPr>
    </w:lvl>
    <w:lvl w:ilvl="8" w:tplc="10E0A05E">
      <w:start w:val="1"/>
      <w:numFmt w:val="lowerRoman"/>
      <w:lvlText w:val="%9."/>
      <w:lvlJc w:val="right"/>
      <w:pPr>
        <w:ind w:left="6480" w:hanging="180"/>
      </w:pPr>
    </w:lvl>
  </w:abstractNum>
  <w:abstractNum w:abstractNumId="112" w15:restartNumberingAfterBreak="0">
    <w:nsid w:val="517A2D17"/>
    <w:multiLevelType w:val="hybridMultilevel"/>
    <w:tmpl w:val="00000000"/>
    <w:lvl w:ilvl="0" w:tplc="A4700BE0">
      <w:start w:val="1"/>
      <w:numFmt w:val="bullet"/>
      <w:lvlText w:val=""/>
      <w:lvlJc w:val="left"/>
      <w:pPr>
        <w:ind w:left="720" w:hanging="360"/>
      </w:pPr>
      <w:rPr>
        <w:rFonts w:ascii="Symbol" w:hAnsi="Symbol" w:hint="default"/>
      </w:rPr>
    </w:lvl>
    <w:lvl w:ilvl="1" w:tplc="127C948E">
      <w:start w:val="1"/>
      <w:numFmt w:val="bullet"/>
      <w:lvlText w:val="o"/>
      <w:lvlJc w:val="left"/>
      <w:pPr>
        <w:ind w:left="1440" w:hanging="360"/>
      </w:pPr>
      <w:rPr>
        <w:rFonts w:ascii="Courier New" w:hAnsi="Courier New" w:hint="default"/>
      </w:rPr>
    </w:lvl>
    <w:lvl w:ilvl="2" w:tplc="9FE47F46">
      <w:start w:val="1"/>
      <w:numFmt w:val="bullet"/>
      <w:lvlText w:val=""/>
      <w:lvlJc w:val="left"/>
      <w:pPr>
        <w:ind w:left="2160" w:hanging="360"/>
      </w:pPr>
      <w:rPr>
        <w:rFonts w:ascii="Wingdings" w:hAnsi="Wingdings" w:hint="default"/>
      </w:rPr>
    </w:lvl>
    <w:lvl w:ilvl="3" w:tplc="FD621D76">
      <w:start w:val="1"/>
      <w:numFmt w:val="bullet"/>
      <w:lvlText w:val=""/>
      <w:lvlJc w:val="left"/>
      <w:pPr>
        <w:ind w:left="2880" w:hanging="360"/>
      </w:pPr>
      <w:rPr>
        <w:rFonts w:ascii="Symbol" w:hAnsi="Symbol" w:hint="default"/>
      </w:rPr>
    </w:lvl>
    <w:lvl w:ilvl="4" w:tplc="7E921EC6">
      <w:start w:val="1"/>
      <w:numFmt w:val="bullet"/>
      <w:lvlText w:val="o"/>
      <w:lvlJc w:val="left"/>
      <w:pPr>
        <w:ind w:left="3600" w:hanging="360"/>
      </w:pPr>
      <w:rPr>
        <w:rFonts w:ascii="Courier New" w:hAnsi="Courier New" w:hint="default"/>
      </w:rPr>
    </w:lvl>
    <w:lvl w:ilvl="5" w:tplc="0CCC2C36">
      <w:start w:val="1"/>
      <w:numFmt w:val="bullet"/>
      <w:lvlText w:val=""/>
      <w:lvlJc w:val="left"/>
      <w:pPr>
        <w:ind w:left="4320" w:hanging="360"/>
      </w:pPr>
      <w:rPr>
        <w:rFonts w:ascii="Wingdings" w:hAnsi="Wingdings" w:hint="default"/>
      </w:rPr>
    </w:lvl>
    <w:lvl w:ilvl="6" w:tplc="6DEED9C2">
      <w:start w:val="1"/>
      <w:numFmt w:val="bullet"/>
      <w:lvlText w:val=""/>
      <w:lvlJc w:val="left"/>
      <w:pPr>
        <w:ind w:left="5040" w:hanging="360"/>
      </w:pPr>
      <w:rPr>
        <w:rFonts w:ascii="Symbol" w:hAnsi="Symbol" w:hint="default"/>
      </w:rPr>
    </w:lvl>
    <w:lvl w:ilvl="7" w:tplc="8D9E926A">
      <w:start w:val="1"/>
      <w:numFmt w:val="bullet"/>
      <w:lvlText w:val="o"/>
      <w:lvlJc w:val="left"/>
      <w:pPr>
        <w:ind w:left="5760" w:hanging="360"/>
      </w:pPr>
      <w:rPr>
        <w:rFonts w:ascii="Courier New" w:hAnsi="Courier New" w:hint="default"/>
      </w:rPr>
    </w:lvl>
    <w:lvl w:ilvl="8" w:tplc="7F905304">
      <w:start w:val="1"/>
      <w:numFmt w:val="bullet"/>
      <w:lvlText w:val=""/>
      <w:lvlJc w:val="left"/>
      <w:pPr>
        <w:ind w:left="6480" w:hanging="360"/>
      </w:pPr>
      <w:rPr>
        <w:rFonts w:ascii="Wingdings" w:hAnsi="Wingdings" w:hint="default"/>
      </w:rPr>
    </w:lvl>
  </w:abstractNum>
  <w:abstractNum w:abstractNumId="113" w15:restartNumberingAfterBreak="0">
    <w:nsid w:val="518D6135"/>
    <w:multiLevelType w:val="hybridMultilevel"/>
    <w:tmpl w:val="10943B3C"/>
    <w:lvl w:ilvl="0" w:tplc="FC9229B0">
      <w:start w:val="1"/>
      <w:numFmt w:val="decimal"/>
      <w:lvlText w:val="%1."/>
      <w:lvlJc w:val="left"/>
      <w:pPr>
        <w:ind w:left="786" w:hanging="360"/>
      </w:pPr>
    </w:lvl>
    <w:lvl w:ilvl="1" w:tplc="C748AF7E" w:tentative="1">
      <w:start w:val="1"/>
      <w:numFmt w:val="lowerLetter"/>
      <w:lvlText w:val="%2."/>
      <w:lvlJc w:val="left"/>
      <w:pPr>
        <w:ind w:left="1506" w:hanging="360"/>
      </w:pPr>
    </w:lvl>
    <w:lvl w:ilvl="2" w:tplc="13F4C8E8" w:tentative="1">
      <w:start w:val="1"/>
      <w:numFmt w:val="lowerRoman"/>
      <w:lvlText w:val="%3."/>
      <w:lvlJc w:val="right"/>
      <w:pPr>
        <w:ind w:left="2226" w:hanging="180"/>
      </w:pPr>
    </w:lvl>
    <w:lvl w:ilvl="3" w:tplc="F7E4A45E" w:tentative="1">
      <w:start w:val="1"/>
      <w:numFmt w:val="decimal"/>
      <w:lvlText w:val="%4."/>
      <w:lvlJc w:val="left"/>
      <w:pPr>
        <w:ind w:left="2946" w:hanging="360"/>
      </w:pPr>
    </w:lvl>
    <w:lvl w:ilvl="4" w:tplc="2EE08BDC" w:tentative="1">
      <w:start w:val="1"/>
      <w:numFmt w:val="lowerLetter"/>
      <w:lvlText w:val="%5."/>
      <w:lvlJc w:val="left"/>
      <w:pPr>
        <w:ind w:left="3666" w:hanging="360"/>
      </w:pPr>
    </w:lvl>
    <w:lvl w:ilvl="5" w:tplc="EFF2A726" w:tentative="1">
      <w:start w:val="1"/>
      <w:numFmt w:val="lowerRoman"/>
      <w:lvlText w:val="%6."/>
      <w:lvlJc w:val="right"/>
      <w:pPr>
        <w:ind w:left="4386" w:hanging="180"/>
      </w:pPr>
    </w:lvl>
    <w:lvl w:ilvl="6" w:tplc="02DC1AC4" w:tentative="1">
      <w:start w:val="1"/>
      <w:numFmt w:val="decimal"/>
      <w:lvlText w:val="%7."/>
      <w:lvlJc w:val="left"/>
      <w:pPr>
        <w:ind w:left="5106" w:hanging="360"/>
      </w:pPr>
    </w:lvl>
    <w:lvl w:ilvl="7" w:tplc="2A7AEEFC" w:tentative="1">
      <w:start w:val="1"/>
      <w:numFmt w:val="lowerLetter"/>
      <w:lvlText w:val="%8."/>
      <w:lvlJc w:val="left"/>
      <w:pPr>
        <w:ind w:left="5826" w:hanging="360"/>
      </w:pPr>
    </w:lvl>
    <w:lvl w:ilvl="8" w:tplc="DD4C4E3C" w:tentative="1">
      <w:start w:val="1"/>
      <w:numFmt w:val="lowerRoman"/>
      <w:lvlText w:val="%9."/>
      <w:lvlJc w:val="right"/>
      <w:pPr>
        <w:ind w:left="6546" w:hanging="180"/>
      </w:pPr>
    </w:lvl>
  </w:abstractNum>
  <w:abstractNum w:abstractNumId="114" w15:restartNumberingAfterBreak="0">
    <w:nsid w:val="52565382"/>
    <w:multiLevelType w:val="hybridMultilevel"/>
    <w:tmpl w:val="00000000"/>
    <w:lvl w:ilvl="0" w:tplc="6CF8C05C">
      <w:start w:val="1"/>
      <w:numFmt w:val="decimal"/>
      <w:lvlText w:val="%1."/>
      <w:lvlJc w:val="left"/>
      <w:pPr>
        <w:ind w:left="720" w:hanging="360"/>
      </w:pPr>
    </w:lvl>
    <w:lvl w:ilvl="1" w:tplc="3CFAB504">
      <w:start w:val="1"/>
      <w:numFmt w:val="lowerRoman"/>
      <w:lvlText w:val="%2."/>
      <w:lvlJc w:val="right"/>
      <w:pPr>
        <w:ind w:left="1440" w:hanging="360"/>
      </w:pPr>
    </w:lvl>
    <w:lvl w:ilvl="2" w:tplc="DB98D4B8">
      <w:start w:val="1"/>
      <w:numFmt w:val="lowerRoman"/>
      <w:lvlText w:val="%3."/>
      <w:lvlJc w:val="right"/>
      <w:pPr>
        <w:ind w:left="2160" w:hanging="180"/>
      </w:pPr>
    </w:lvl>
    <w:lvl w:ilvl="3" w:tplc="309C3C4E">
      <w:start w:val="1"/>
      <w:numFmt w:val="decimal"/>
      <w:lvlText w:val="%4."/>
      <w:lvlJc w:val="left"/>
      <w:pPr>
        <w:ind w:left="2880" w:hanging="360"/>
      </w:pPr>
    </w:lvl>
    <w:lvl w:ilvl="4" w:tplc="F66E6B3A">
      <w:start w:val="1"/>
      <w:numFmt w:val="lowerLetter"/>
      <w:lvlText w:val="%5."/>
      <w:lvlJc w:val="left"/>
      <w:pPr>
        <w:ind w:left="3600" w:hanging="360"/>
      </w:pPr>
    </w:lvl>
    <w:lvl w:ilvl="5" w:tplc="10F4C9D8">
      <w:start w:val="1"/>
      <w:numFmt w:val="lowerRoman"/>
      <w:lvlText w:val="%6."/>
      <w:lvlJc w:val="right"/>
      <w:pPr>
        <w:ind w:left="4320" w:hanging="180"/>
      </w:pPr>
    </w:lvl>
    <w:lvl w:ilvl="6" w:tplc="1EC02F10">
      <w:start w:val="1"/>
      <w:numFmt w:val="decimal"/>
      <w:lvlText w:val="%7."/>
      <w:lvlJc w:val="left"/>
      <w:pPr>
        <w:ind w:left="5040" w:hanging="360"/>
      </w:pPr>
    </w:lvl>
    <w:lvl w:ilvl="7" w:tplc="020E37AA">
      <w:start w:val="1"/>
      <w:numFmt w:val="lowerLetter"/>
      <w:lvlText w:val="%8."/>
      <w:lvlJc w:val="left"/>
      <w:pPr>
        <w:ind w:left="5760" w:hanging="360"/>
      </w:pPr>
    </w:lvl>
    <w:lvl w:ilvl="8" w:tplc="D324AC78">
      <w:start w:val="1"/>
      <w:numFmt w:val="lowerRoman"/>
      <w:lvlText w:val="%9."/>
      <w:lvlJc w:val="right"/>
      <w:pPr>
        <w:ind w:left="6480" w:hanging="180"/>
      </w:pPr>
    </w:lvl>
  </w:abstractNum>
  <w:abstractNum w:abstractNumId="115" w15:restartNumberingAfterBreak="0">
    <w:nsid w:val="5340ADA2"/>
    <w:multiLevelType w:val="hybridMultilevel"/>
    <w:tmpl w:val="00000000"/>
    <w:lvl w:ilvl="0" w:tplc="B512EA34">
      <w:start w:val="1"/>
      <w:numFmt w:val="lowerLetter"/>
      <w:lvlText w:val="%1."/>
      <w:lvlJc w:val="left"/>
      <w:pPr>
        <w:ind w:left="720" w:hanging="360"/>
      </w:pPr>
    </w:lvl>
    <w:lvl w:ilvl="1" w:tplc="895AD500">
      <w:start w:val="1"/>
      <w:numFmt w:val="lowerLetter"/>
      <w:lvlText w:val="%2."/>
      <w:lvlJc w:val="left"/>
      <w:pPr>
        <w:ind w:left="1440" w:hanging="360"/>
      </w:pPr>
    </w:lvl>
    <w:lvl w:ilvl="2" w:tplc="1B560FC8">
      <w:start w:val="1"/>
      <w:numFmt w:val="lowerRoman"/>
      <w:lvlText w:val="%3."/>
      <w:lvlJc w:val="right"/>
      <w:pPr>
        <w:ind w:left="2160" w:hanging="180"/>
      </w:pPr>
    </w:lvl>
    <w:lvl w:ilvl="3" w:tplc="AD900510">
      <w:start w:val="1"/>
      <w:numFmt w:val="decimal"/>
      <w:lvlText w:val="%4."/>
      <w:lvlJc w:val="left"/>
      <w:pPr>
        <w:ind w:left="2880" w:hanging="360"/>
      </w:pPr>
    </w:lvl>
    <w:lvl w:ilvl="4" w:tplc="AB382C32">
      <w:start w:val="1"/>
      <w:numFmt w:val="lowerLetter"/>
      <w:lvlText w:val="%5."/>
      <w:lvlJc w:val="left"/>
      <w:pPr>
        <w:ind w:left="3600" w:hanging="360"/>
      </w:pPr>
    </w:lvl>
    <w:lvl w:ilvl="5" w:tplc="CAA473CE">
      <w:start w:val="1"/>
      <w:numFmt w:val="lowerRoman"/>
      <w:lvlText w:val="%6."/>
      <w:lvlJc w:val="right"/>
      <w:pPr>
        <w:ind w:left="4320" w:hanging="180"/>
      </w:pPr>
    </w:lvl>
    <w:lvl w:ilvl="6" w:tplc="049C2C14">
      <w:start w:val="1"/>
      <w:numFmt w:val="decimal"/>
      <w:lvlText w:val="%7."/>
      <w:lvlJc w:val="left"/>
      <w:pPr>
        <w:ind w:left="5040" w:hanging="360"/>
      </w:pPr>
    </w:lvl>
    <w:lvl w:ilvl="7" w:tplc="5E0420EE">
      <w:start w:val="1"/>
      <w:numFmt w:val="lowerLetter"/>
      <w:lvlText w:val="%8."/>
      <w:lvlJc w:val="left"/>
      <w:pPr>
        <w:ind w:left="5760" w:hanging="360"/>
      </w:pPr>
    </w:lvl>
    <w:lvl w:ilvl="8" w:tplc="B37AD17A">
      <w:start w:val="1"/>
      <w:numFmt w:val="lowerRoman"/>
      <w:lvlText w:val="%9."/>
      <w:lvlJc w:val="right"/>
      <w:pPr>
        <w:ind w:left="6480" w:hanging="180"/>
      </w:pPr>
    </w:lvl>
  </w:abstractNum>
  <w:abstractNum w:abstractNumId="116" w15:restartNumberingAfterBreak="0">
    <w:nsid w:val="5388CB72"/>
    <w:multiLevelType w:val="hybridMultilevel"/>
    <w:tmpl w:val="00000000"/>
    <w:lvl w:ilvl="0" w:tplc="B8F2CC8E">
      <w:start w:val="1"/>
      <w:numFmt w:val="bullet"/>
      <w:lvlText w:val="-"/>
      <w:lvlJc w:val="left"/>
      <w:pPr>
        <w:ind w:left="720" w:hanging="360"/>
      </w:pPr>
      <w:rPr>
        <w:rFonts w:ascii="Calibri" w:hAnsi="Calibri" w:hint="default"/>
      </w:rPr>
    </w:lvl>
    <w:lvl w:ilvl="1" w:tplc="E11223E0">
      <w:start w:val="1"/>
      <w:numFmt w:val="bullet"/>
      <w:lvlText w:val="o"/>
      <w:lvlJc w:val="left"/>
      <w:pPr>
        <w:ind w:left="1440" w:hanging="360"/>
      </w:pPr>
      <w:rPr>
        <w:rFonts w:ascii="Courier New" w:hAnsi="Courier New" w:hint="default"/>
      </w:rPr>
    </w:lvl>
    <w:lvl w:ilvl="2" w:tplc="99A01196">
      <w:start w:val="1"/>
      <w:numFmt w:val="bullet"/>
      <w:lvlText w:val=""/>
      <w:lvlJc w:val="left"/>
      <w:pPr>
        <w:ind w:left="2160" w:hanging="360"/>
      </w:pPr>
      <w:rPr>
        <w:rFonts w:ascii="Wingdings" w:hAnsi="Wingdings" w:hint="default"/>
      </w:rPr>
    </w:lvl>
    <w:lvl w:ilvl="3" w:tplc="08A88F7A">
      <w:start w:val="1"/>
      <w:numFmt w:val="bullet"/>
      <w:lvlText w:val=""/>
      <w:lvlJc w:val="left"/>
      <w:pPr>
        <w:ind w:left="2880" w:hanging="360"/>
      </w:pPr>
      <w:rPr>
        <w:rFonts w:ascii="Symbol" w:hAnsi="Symbol" w:hint="default"/>
      </w:rPr>
    </w:lvl>
    <w:lvl w:ilvl="4" w:tplc="A274DBF0">
      <w:start w:val="1"/>
      <w:numFmt w:val="bullet"/>
      <w:lvlText w:val="o"/>
      <w:lvlJc w:val="left"/>
      <w:pPr>
        <w:ind w:left="3600" w:hanging="360"/>
      </w:pPr>
      <w:rPr>
        <w:rFonts w:ascii="Courier New" w:hAnsi="Courier New" w:hint="default"/>
      </w:rPr>
    </w:lvl>
    <w:lvl w:ilvl="5" w:tplc="0074CF00">
      <w:start w:val="1"/>
      <w:numFmt w:val="bullet"/>
      <w:lvlText w:val=""/>
      <w:lvlJc w:val="left"/>
      <w:pPr>
        <w:ind w:left="4320" w:hanging="360"/>
      </w:pPr>
      <w:rPr>
        <w:rFonts w:ascii="Wingdings" w:hAnsi="Wingdings" w:hint="default"/>
      </w:rPr>
    </w:lvl>
    <w:lvl w:ilvl="6" w:tplc="A82C1E6A">
      <w:start w:val="1"/>
      <w:numFmt w:val="bullet"/>
      <w:lvlText w:val=""/>
      <w:lvlJc w:val="left"/>
      <w:pPr>
        <w:ind w:left="5040" w:hanging="360"/>
      </w:pPr>
      <w:rPr>
        <w:rFonts w:ascii="Symbol" w:hAnsi="Symbol" w:hint="default"/>
      </w:rPr>
    </w:lvl>
    <w:lvl w:ilvl="7" w:tplc="4802E04C">
      <w:start w:val="1"/>
      <w:numFmt w:val="bullet"/>
      <w:lvlText w:val="o"/>
      <w:lvlJc w:val="left"/>
      <w:pPr>
        <w:ind w:left="5760" w:hanging="360"/>
      </w:pPr>
      <w:rPr>
        <w:rFonts w:ascii="Courier New" w:hAnsi="Courier New" w:hint="default"/>
      </w:rPr>
    </w:lvl>
    <w:lvl w:ilvl="8" w:tplc="5E229282">
      <w:start w:val="1"/>
      <w:numFmt w:val="bullet"/>
      <w:lvlText w:val=""/>
      <w:lvlJc w:val="left"/>
      <w:pPr>
        <w:ind w:left="6480" w:hanging="360"/>
      </w:pPr>
      <w:rPr>
        <w:rFonts w:ascii="Wingdings" w:hAnsi="Wingdings" w:hint="default"/>
      </w:rPr>
    </w:lvl>
  </w:abstractNum>
  <w:abstractNum w:abstractNumId="117" w15:restartNumberingAfterBreak="0">
    <w:nsid w:val="5435183B"/>
    <w:multiLevelType w:val="hybridMultilevel"/>
    <w:tmpl w:val="00000000"/>
    <w:lvl w:ilvl="0" w:tplc="EC8C7976">
      <w:start w:val="1"/>
      <w:numFmt w:val="bullet"/>
      <w:lvlText w:val="·"/>
      <w:lvlJc w:val="left"/>
      <w:pPr>
        <w:ind w:left="720" w:hanging="360"/>
      </w:pPr>
      <w:rPr>
        <w:rFonts w:ascii="Symbol" w:hAnsi="Symbol" w:hint="default"/>
      </w:rPr>
    </w:lvl>
    <w:lvl w:ilvl="1" w:tplc="10B89F36">
      <w:start w:val="1"/>
      <w:numFmt w:val="bullet"/>
      <w:lvlText w:val="o"/>
      <w:lvlJc w:val="left"/>
      <w:pPr>
        <w:ind w:left="1440" w:hanging="360"/>
      </w:pPr>
      <w:rPr>
        <w:rFonts w:ascii="Courier New" w:hAnsi="Courier New" w:hint="default"/>
      </w:rPr>
    </w:lvl>
    <w:lvl w:ilvl="2" w:tplc="6C86A756">
      <w:start w:val="1"/>
      <w:numFmt w:val="bullet"/>
      <w:lvlText w:val=""/>
      <w:lvlJc w:val="left"/>
      <w:pPr>
        <w:ind w:left="2160" w:hanging="360"/>
      </w:pPr>
      <w:rPr>
        <w:rFonts w:ascii="Wingdings" w:hAnsi="Wingdings" w:hint="default"/>
      </w:rPr>
    </w:lvl>
    <w:lvl w:ilvl="3" w:tplc="0DF4AE7E">
      <w:start w:val="1"/>
      <w:numFmt w:val="bullet"/>
      <w:lvlText w:val=""/>
      <w:lvlJc w:val="left"/>
      <w:pPr>
        <w:ind w:left="2880" w:hanging="360"/>
      </w:pPr>
      <w:rPr>
        <w:rFonts w:ascii="Symbol" w:hAnsi="Symbol" w:hint="default"/>
      </w:rPr>
    </w:lvl>
    <w:lvl w:ilvl="4" w:tplc="AC7C80F4">
      <w:start w:val="1"/>
      <w:numFmt w:val="bullet"/>
      <w:lvlText w:val="o"/>
      <w:lvlJc w:val="left"/>
      <w:pPr>
        <w:ind w:left="3600" w:hanging="360"/>
      </w:pPr>
      <w:rPr>
        <w:rFonts w:ascii="Courier New" w:hAnsi="Courier New" w:hint="default"/>
      </w:rPr>
    </w:lvl>
    <w:lvl w:ilvl="5" w:tplc="A7561E86">
      <w:start w:val="1"/>
      <w:numFmt w:val="bullet"/>
      <w:lvlText w:val=""/>
      <w:lvlJc w:val="left"/>
      <w:pPr>
        <w:ind w:left="4320" w:hanging="360"/>
      </w:pPr>
      <w:rPr>
        <w:rFonts w:ascii="Wingdings" w:hAnsi="Wingdings" w:hint="default"/>
      </w:rPr>
    </w:lvl>
    <w:lvl w:ilvl="6" w:tplc="74241064">
      <w:start w:val="1"/>
      <w:numFmt w:val="bullet"/>
      <w:lvlText w:val=""/>
      <w:lvlJc w:val="left"/>
      <w:pPr>
        <w:ind w:left="5040" w:hanging="360"/>
      </w:pPr>
      <w:rPr>
        <w:rFonts w:ascii="Symbol" w:hAnsi="Symbol" w:hint="default"/>
      </w:rPr>
    </w:lvl>
    <w:lvl w:ilvl="7" w:tplc="291EDEC0">
      <w:start w:val="1"/>
      <w:numFmt w:val="bullet"/>
      <w:lvlText w:val="o"/>
      <w:lvlJc w:val="left"/>
      <w:pPr>
        <w:ind w:left="5760" w:hanging="360"/>
      </w:pPr>
      <w:rPr>
        <w:rFonts w:ascii="Courier New" w:hAnsi="Courier New" w:hint="default"/>
      </w:rPr>
    </w:lvl>
    <w:lvl w:ilvl="8" w:tplc="E9C27C60">
      <w:start w:val="1"/>
      <w:numFmt w:val="bullet"/>
      <w:lvlText w:val=""/>
      <w:lvlJc w:val="left"/>
      <w:pPr>
        <w:ind w:left="6480" w:hanging="360"/>
      </w:pPr>
      <w:rPr>
        <w:rFonts w:ascii="Wingdings" w:hAnsi="Wingdings" w:hint="default"/>
      </w:rPr>
    </w:lvl>
  </w:abstractNum>
  <w:abstractNum w:abstractNumId="118" w15:restartNumberingAfterBreak="0">
    <w:nsid w:val="5496DA52"/>
    <w:multiLevelType w:val="hybridMultilevel"/>
    <w:tmpl w:val="00000000"/>
    <w:lvl w:ilvl="0" w:tplc="D6E0CC44">
      <w:start w:val="1"/>
      <w:numFmt w:val="bullet"/>
      <w:lvlText w:val=""/>
      <w:lvlJc w:val="left"/>
      <w:pPr>
        <w:ind w:left="720" w:hanging="360"/>
      </w:pPr>
      <w:rPr>
        <w:rFonts w:ascii="Symbol" w:hAnsi="Symbol" w:hint="default"/>
      </w:rPr>
    </w:lvl>
    <w:lvl w:ilvl="1" w:tplc="CB9A4AD0">
      <w:start w:val="1"/>
      <w:numFmt w:val="bullet"/>
      <w:lvlText w:val="o"/>
      <w:lvlJc w:val="left"/>
      <w:pPr>
        <w:ind w:left="1440" w:hanging="360"/>
      </w:pPr>
      <w:rPr>
        <w:rFonts w:ascii="Courier New" w:hAnsi="Courier New" w:hint="default"/>
      </w:rPr>
    </w:lvl>
    <w:lvl w:ilvl="2" w:tplc="5B5EBD22">
      <w:start w:val="1"/>
      <w:numFmt w:val="bullet"/>
      <w:lvlText w:val=""/>
      <w:lvlJc w:val="left"/>
      <w:pPr>
        <w:ind w:left="2160" w:hanging="360"/>
      </w:pPr>
      <w:rPr>
        <w:rFonts w:ascii="Wingdings" w:hAnsi="Wingdings" w:hint="default"/>
      </w:rPr>
    </w:lvl>
    <w:lvl w:ilvl="3" w:tplc="69D8D9BA">
      <w:start w:val="1"/>
      <w:numFmt w:val="bullet"/>
      <w:lvlText w:val=""/>
      <w:lvlJc w:val="left"/>
      <w:pPr>
        <w:ind w:left="2880" w:hanging="360"/>
      </w:pPr>
      <w:rPr>
        <w:rFonts w:ascii="Symbol" w:hAnsi="Symbol" w:hint="default"/>
      </w:rPr>
    </w:lvl>
    <w:lvl w:ilvl="4" w:tplc="537666C8">
      <w:start w:val="1"/>
      <w:numFmt w:val="bullet"/>
      <w:lvlText w:val="o"/>
      <w:lvlJc w:val="left"/>
      <w:pPr>
        <w:ind w:left="3600" w:hanging="360"/>
      </w:pPr>
      <w:rPr>
        <w:rFonts w:ascii="Courier New" w:hAnsi="Courier New" w:hint="default"/>
      </w:rPr>
    </w:lvl>
    <w:lvl w:ilvl="5" w:tplc="8CEEE9CC">
      <w:start w:val="1"/>
      <w:numFmt w:val="bullet"/>
      <w:lvlText w:val=""/>
      <w:lvlJc w:val="left"/>
      <w:pPr>
        <w:ind w:left="4320" w:hanging="360"/>
      </w:pPr>
      <w:rPr>
        <w:rFonts w:ascii="Wingdings" w:hAnsi="Wingdings" w:hint="default"/>
      </w:rPr>
    </w:lvl>
    <w:lvl w:ilvl="6" w:tplc="F7C60ECA">
      <w:start w:val="1"/>
      <w:numFmt w:val="bullet"/>
      <w:lvlText w:val=""/>
      <w:lvlJc w:val="left"/>
      <w:pPr>
        <w:ind w:left="5040" w:hanging="360"/>
      </w:pPr>
      <w:rPr>
        <w:rFonts w:ascii="Symbol" w:hAnsi="Symbol" w:hint="default"/>
      </w:rPr>
    </w:lvl>
    <w:lvl w:ilvl="7" w:tplc="D88C32CC">
      <w:start w:val="1"/>
      <w:numFmt w:val="bullet"/>
      <w:lvlText w:val="o"/>
      <w:lvlJc w:val="left"/>
      <w:pPr>
        <w:ind w:left="5760" w:hanging="360"/>
      </w:pPr>
      <w:rPr>
        <w:rFonts w:ascii="Courier New" w:hAnsi="Courier New" w:hint="default"/>
      </w:rPr>
    </w:lvl>
    <w:lvl w:ilvl="8" w:tplc="0DBC38DA">
      <w:start w:val="1"/>
      <w:numFmt w:val="bullet"/>
      <w:lvlText w:val=""/>
      <w:lvlJc w:val="left"/>
      <w:pPr>
        <w:ind w:left="6480" w:hanging="360"/>
      </w:pPr>
      <w:rPr>
        <w:rFonts w:ascii="Wingdings" w:hAnsi="Wingdings" w:hint="default"/>
      </w:rPr>
    </w:lvl>
  </w:abstractNum>
  <w:abstractNum w:abstractNumId="119" w15:restartNumberingAfterBreak="0">
    <w:nsid w:val="56496A19"/>
    <w:multiLevelType w:val="hybridMultilevel"/>
    <w:tmpl w:val="AB58F912"/>
    <w:lvl w:ilvl="0" w:tplc="EC169802">
      <w:start w:val="1"/>
      <w:numFmt w:val="bullet"/>
      <w:lvlText w:val="o"/>
      <w:lvlJc w:val="left"/>
      <w:pPr>
        <w:ind w:left="1080" w:hanging="360"/>
      </w:pPr>
      <w:rPr>
        <w:rFonts w:ascii="Courier New" w:hAnsi="Courier New" w:cs="Courier New" w:hint="default"/>
      </w:rPr>
    </w:lvl>
    <w:lvl w:ilvl="1" w:tplc="0D62BD7A">
      <w:start w:val="1"/>
      <w:numFmt w:val="bullet"/>
      <w:lvlText w:val="o"/>
      <w:lvlJc w:val="left"/>
      <w:pPr>
        <w:ind w:left="1800" w:hanging="360"/>
      </w:pPr>
      <w:rPr>
        <w:rFonts w:ascii="Courier New" w:hAnsi="Courier New" w:cs="Courier New" w:hint="default"/>
      </w:rPr>
    </w:lvl>
    <w:lvl w:ilvl="2" w:tplc="8D4C32A6" w:tentative="1">
      <w:start w:val="1"/>
      <w:numFmt w:val="bullet"/>
      <w:lvlText w:val=""/>
      <w:lvlJc w:val="left"/>
      <w:pPr>
        <w:ind w:left="2520" w:hanging="360"/>
      </w:pPr>
      <w:rPr>
        <w:rFonts w:ascii="Wingdings" w:hAnsi="Wingdings" w:hint="default"/>
      </w:rPr>
    </w:lvl>
    <w:lvl w:ilvl="3" w:tplc="51BA9F7E" w:tentative="1">
      <w:start w:val="1"/>
      <w:numFmt w:val="bullet"/>
      <w:lvlText w:val=""/>
      <w:lvlJc w:val="left"/>
      <w:pPr>
        <w:ind w:left="3240" w:hanging="360"/>
      </w:pPr>
      <w:rPr>
        <w:rFonts w:ascii="Symbol" w:hAnsi="Symbol" w:hint="default"/>
      </w:rPr>
    </w:lvl>
    <w:lvl w:ilvl="4" w:tplc="2270A03A" w:tentative="1">
      <w:start w:val="1"/>
      <w:numFmt w:val="bullet"/>
      <w:lvlText w:val="o"/>
      <w:lvlJc w:val="left"/>
      <w:pPr>
        <w:ind w:left="3960" w:hanging="360"/>
      </w:pPr>
      <w:rPr>
        <w:rFonts w:ascii="Courier New" w:hAnsi="Courier New" w:cs="Courier New" w:hint="default"/>
      </w:rPr>
    </w:lvl>
    <w:lvl w:ilvl="5" w:tplc="5E86BF26" w:tentative="1">
      <w:start w:val="1"/>
      <w:numFmt w:val="bullet"/>
      <w:lvlText w:val=""/>
      <w:lvlJc w:val="left"/>
      <w:pPr>
        <w:ind w:left="4680" w:hanging="360"/>
      </w:pPr>
      <w:rPr>
        <w:rFonts w:ascii="Wingdings" w:hAnsi="Wingdings" w:hint="default"/>
      </w:rPr>
    </w:lvl>
    <w:lvl w:ilvl="6" w:tplc="BDB09AD8" w:tentative="1">
      <w:start w:val="1"/>
      <w:numFmt w:val="bullet"/>
      <w:lvlText w:val=""/>
      <w:lvlJc w:val="left"/>
      <w:pPr>
        <w:ind w:left="5400" w:hanging="360"/>
      </w:pPr>
      <w:rPr>
        <w:rFonts w:ascii="Symbol" w:hAnsi="Symbol" w:hint="default"/>
      </w:rPr>
    </w:lvl>
    <w:lvl w:ilvl="7" w:tplc="D152C3FC" w:tentative="1">
      <w:start w:val="1"/>
      <w:numFmt w:val="bullet"/>
      <w:lvlText w:val="o"/>
      <w:lvlJc w:val="left"/>
      <w:pPr>
        <w:ind w:left="6120" w:hanging="360"/>
      </w:pPr>
      <w:rPr>
        <w:rFonts w:ascii="Courier New" w:hAnsi="Courier New" w:cs="Courier New" w:hint="default"/>
      </w:rPr>
    </w:lvl>
    <w:lvl w:ilvl="8" w:tplc="105AC886" w:tentative="1">
      <w:start w:val="1"/>
      <w:numFmt w:val="bullet"/>
      <w:lvlText w:val=""/>
      <w:lvlJc w:val="left"/>
      <w:pPr>
        <w:ind w:left="6840" w:hanging="360"/>
      </w:pPr>
      <w:rPr>
        <w:rFonts w:ascii="Wingdings" w:hAnsi="Wingdings" w:hint="default"/>
      </w:rPr>
    </w:lvl>
  </w:abstractNum>
  <w:abstractNum w:abstractNumId="120" w15:restartNumberingAfterBreak="0">
    <w:nsid w:val="5673D52C"/>
    <w:multiLevelType w:val="hybridMultilevel"/>
    <w:tmpl w:val="00000000"/>
    <w:lvl w:ilvl="0" w:tplc="195E696C">
      <w:start w:val="1"/>
      <w:numFmt w:val="lowerLetter"/>
      <w:lvlText w:val="%1."/>
      <w:lvlJc w:val="left"/>
      <w:pPr>
        <w:ind w:left="720" w:hanging="360"/>
      </w:pPr>
    </w:lvl>
    <w:lvl w:ilvl="1" w:tplc="C3007284">
      <w:start w:val="1"/>
      <w:numFmt w:val="lowerLetter"/>
      <w:lvlText w:val="%2."/>
      <w:lvlJc w:val="left"/>
      <w:pPr>
        <w:ind w:left="1440" w:hanging="360"/>
      </w:pPr>
    </w:lvl>
    <w:lvl w:ilvl="2" w:tplc="C324E896">
      <w:start w:val="1"/>
      <w:numFmt w:val="lowerRoman"/>
      <w:lvlText w:val="%3."/>
      <w:lvlJc w:val="right"/>
      <w:pPr>
        <w:ind w:left="2160" w:hanging="180"/>
      </w:pPr>
    </w:lvl>
    <w:lvl w:ilvl="3" w:tplc="84320170">
      <w:start w:val="1"/>
      <w:numFmt w:val="decimal"/>
      <w:lvlText w:val="%4."/>
      <w:lvlJc w:val="left"/>
      <w:pPr>
        <w:ind w:left="2880" w:hanging="360"/>
      </w:pPr>
    </w:lvl>
    <w:lvl w:ilvl="4" w:tplc="98EADD40">
      <w:start w:val="1"/>
      <w:numFmt w:val="lowerLetter"/>
      <w:lvlText w:val="%5."/>
      <w:lvlJc w:val="left"/>
      <w:pPr>
        <w:ind w:left="3600" w:hanging="360"/>
      </w:pPr>
    </w:lvl>
    <w:lvl w:ilvl="5" w:tplc="8442697E">
      <w:start w:val="1"/>
      <w:numFmt w:val="lowerRoman"/>
      <w:lvlText w:val="%6."/>
      <w:lvlJc w:val="right"/>
      <w:pPr>
        <w:ind w:left="4320" w:hanging="180"/>
      </w:pPr>
    </w:lvl>
    <w:lvl w:ilvl="6" w:tplc="89F052CC">
      <w:start w:val="1"/>
      <w:numFmt w:val="decimal"/>
      <w:lvlText w:val="%7."/>
      <w:lvlJc w:val="left"/>
      <w:pPr>
        <w:ind w:left="5040" w:hanging="360"/>
      </w:pPr>
    </w:lvl>
    <w:lvl w:ilvl="7" w:tplc="E684FED4">
      <w:start w:val="1"/>
      <w:numFmt w:val="lowerLetter"/>
      <w:lvlText w:val="%8."/>
      <w:lvlJc w:val="left"/>
      <w:pPr>
        <w:ind w:left="5760" w:hanging="360"/>
      </w:pPr>
    </w:lvl>
    <w:lvl w:ilvl="8" w:tplc="AF9ED8B4">
      <w:start w:val="1"/>
      <w:numFmt w:val="lowerRoman"/>
      <w:lvlText w:val="%9."/>
      <w:lvlJc w:val="right"/>
      <w:pPr>
        <w:ind w:left="6480" w:hanging="180"/>
      </w:pPr>
    </w:lvl>
  </w:abstractNum>
  <w:abstractNum w:abstractNumId="121" w15:restartNumberingAfterBreak="0">
    <w:nsid w:val="572784CE"/>
    <w:multiLevelType w:val="hybridMultilevel"/>
    <w:tmpl w:val="00000000"/>
    <w:lvl w:ilvl="0" w:tplc="84288FE6">
      <w:start w:val="1"/>
      <w:numFmt w:val="decimal"/>
      <w:lvlText w:val="%1."/>
      <w:lvlJc w:val="left"/>
      <w:pPr>
        <w:ind w:left="720" w:hanging="360"/>
      </w:pPr>
    </w:lvl>
    <w:lvl w:ilvl="1" w:tplc="E806AB56">
      <w:start w:val="1"/>
      <w:numFmt w:val="lowerLetter"/>
      <w:lvlText w:val="%2."/>
      <w:lvlJc w:val="left"/>
      <w:pPr>
        <w:ind w:left="1440" w:hanging="360"/>
      </w:pPr>
    </w:lvl>
    <w:lvl w:ilvl="2" w:tplc="9BDA95B4">
      <w:start w:val="1"/>
      <w:numFmt w:val="lowerRoman"/>
      <w:lvlText w:val="%3."/>
      <w:lvlJc w:val="right"/>
      <w:pPr>
        <w:ind w:left="2160" w:hanging="180"/>
      </w:pPr>
    </w:lvl>
    <w:lvl w:ilvl="3" w:tplc="B67677F0">
      <w:start w:val="1"/>
      <w:numFmt w:val="decimal"/>
      <w:lvlText w:val="%4."/>
      <w:lvlJc w:val="left"/>
      <w:pPr>
        <w:ind w:left="2880" w:hanging="360"/>
      </w:pPr>
    </w:lvl>
    <w:lvl w:ilvl="4" w:tplc="B81E06FE">
      <w:start w:val="1"/>
      <w:numFmt w:val="lowerLetter"/>
      <w:lvlText w:val="%5."/>
      <w:lvlJc w:val="left"/>
      <w:pPr>
        <w:ind w:left="3600" w:hanging="360"/>
      </w:pPr>
    </w:lvl>
    <w:lvl w:ilvl="5" w:tplc="7FC2BD44">
      <w:start w:val="1"/>
      <w:numFmt w:val="lowerRoman"/>
      <w:lvlText w:val="%6."/>
      <w:lvlJc w:val="right"/>
      <w:pPr>
        <w:ind w:left="4320" w:hanging="180"/>
      </w:pPr>
    </w:lvl>
    <w:lvl w:ilvl="6" w:tplc="6FB29B4E">
      <w:start w:val="1"/>
      <w:numFmt w:val="decimal"/>
      <w:lvlText w:val="%7."/>
      <w:lvlJc w:val="left"/>
      <w:pPr>
        <w:ind w:left="5040" w:hanging="360"/>
      </w:pPr>
    </w:lvl>
    <w:lvl w:ilvl="7" w:tplc="A59A8432">
      <w:start w:val="1"/>
      <w:numFmt w:val="lowerLetter"/>
      <w:lvlText w:val="%8."/>
      <w:lvlJc w:val="left"/>
      <w:pPr>
        <w:ind w:left="5760" w:hanging="360"/>
      </w:pPr>
    </w:lvl>
    <w:lvl w:ilvl="8" w:tplc="D67CF8AE">
      <w:start w:val="1"/>
      <w:numFmt w:val="lowerRoman"/>
      <w:lvlText w:val="%9."/>
      <w:lvlJc w:val="right"/>
      <w:pPr>
        <w:ind w:left="6480" w:hanging="180"/>
      </w:pPr>
    </w:lvl>
  </w:abstractNum>
  <w:abstractNum w:abstractNumId="122" w15:restartNumberingAfterBreak="0">
    <w:nsid w:val="573C39E7"/>
    <w:multiLevelType w:val="hybridMultilevel"/>
    <w:tmpl w:val="00000000"/>
    <w:lvl w:ilvl="0" w:tplc="1442A8CC">
      <w:start w:val="1"/>
      <w:numFmt w:val="lowerLetter"/>
      <w:lvlText w:val="%1."/>
      <w:lvlJc w:val="left"/>
      <w:pPr>
        <w:ind w:left="720" w:hanging="360"/>
      </w:pPr>
    </w:lvl>
    <w:lvl w:ilvl="1" w:tplc="2390C9CC">
      <w:start w:val="1"/>
      <w:numFmt w:val="lowerLetter"/>
      <w:lvlText w:val="%2."/>
      <w:lvlJc w:val="left"/>
      <w:pPr>
        <w:ind w:left="1440" w:hanging="360"/>
      </w:pPr>
    </w:lvl>
    <w:lvl w:ilvl="2" w:tplc="20DE5500">
      <w:start w:val="1"/>
      <w:numFmt w:val="lowerRoman"/>
      <w:lvlText w:val="%3."/>
      <w:lvlJc w:val="right"/>
      <w:pPr>
        <w:ind w:left="2160" w:hanging="180"/>
      </w:pPr>
    </w:lvl>
    <w:lvl w:ilvl="3" w:tplc="57E45C88">
      <w:start w:val="1"/>
      <w:numFmt w:val="decimal"/>
      <w:lvlText w:val="%4."/>
      <w:lvlJc w:val="left"/>
      <w:pPr>
        <w:ind w:left="2880" w:hanging="360"/>
      </w:pPr>
    </w:lvl>
    <w:lvl w:ilvl="4" w:tplc="5108144A">
      <w:start w:val="1"/>
      <w:numFmt w:val="lowerLetter"/>
      <w:lvlText w:val="%5."/>
      <w:lvlJc w:val="left"/>
      <w:pPr>
        <w:ind w:left="3600" w:hanging="360"/>
      </w:pPr>
    </w:lvl>
    <w:lvl w:ilvl="5" w:tplc="9D46224E">
      <w:start w:val="1"/>
      <w:numFmt w:val="lowerRoman"/>
      <w:lvlText w:val="%6."/>
      <w:lvlJc w:val="right"/>
      <w:pPr>
        <w:ind w:left="4320" w:hanging="180"/>
      </w:pPr>
    </w:lvl>
    <w:lvl w:ilvl="6" w:tplc="9380F7F6">
      <w:start w:val="1"/>
      <w:numFmt w:val="decimal"/>
      <w:lvlText w:val="%7."/>
      <w:lvlJc w:val="left"/>
      <w:pPr>
        <w:ind w:left="5040" w:hanging="360"/>
      </w:pPr>
    </w:lvl>
    <w:lvl w:ilvl="7" w:tplc="34B6725A">
      <w:start w:val="1"/>
      <w:numFmt w:val="lowerLetter"/>
      <w:lvlText w:val="%8."/>
      <w:lvlJc w:val="left"/>
      <w:pPr>
        <w:ind w:left="5760" w:hanging="360"/>
      </w:pPr>
    </w:lvl>
    <w:lvl w:ilvl="8" w:tplc="84B46F76">
      <w:start w:val="1"/>
      <w:numFmt w:val="lowerRoman"/>
      <w:lvlText w:val="%9."/>
      <w:lvlJc w:val="right"/>
      <w:pPr>
        <w:ind w:left="6480" w:hanging="180"/>
      </w:pPr>
    </w:lvl>
  </w:abstractNum>
  <w:abstractNum w:abstractNumId="123" w15:restartNumberingAfterBreak="0">
    <w:nsid w:val="57437249"/>
    <w:multiLevelType w:val="hybridMultilevel"/>
    <w:tmpl w:val="6A90A16E"/>
    <w:lvl w:ilvl="0" w:tplc="26366E76">
      <w:start w:val="1"/>
      <w:numFmt w:val="bullet"/>
      <w:lvlText w:val=""/>
      <w:lvlJc w:val="left"/>
      <w:pPr>
        <w:ind w:left="720" w:hanging="360"/>
      </w:pPr>
      <w:rPr>
        <w:rFonts w:ascii="Symbol" w:hAnsi="Symbol" w:hint="default"/>
      </w:rPr>
    </w:lvl>
    <w:lvl w:ilvl="1" w:tplc="2F52C880">
      <w:start w:val="1"/>
      <w:numFmt w:val="bullet"/>
      <w:lvlText w:val="o"/>
      <w:lvlJc w:val="left"/>
      <w:pPr>
        <w:ind w:left="1440" w:hanging="360"/>
      </w:pPr>
      <w:rPr>
        <w:rFonts w:ascii="Courier New" w:hAnsi="Courier New" w:hint="default"/>
      </w:rPr>
    </w:lvl>
    <w:lvl w:ilvl="2" w:tplc="7CA2DA7A">
      <w:start w:val="1"/>
      <w:numFmt w:val="bullet"/>
      <w:lvlText w:val=""/>
      <w:lvlJc w:val="left"/>
      <w:pPr>
        <w:ind w:left="2160" w:hanging="360"/>
      </w:pPr>
      <w:rPr>
        <w:rFonts w:ascii="Wingdings" w:hAnsi="Wingdings" w:hint="default"/>
      </w:rPr>
    </w:lvl>
    <w:lvl w:ilvl="3" w:tplc="1A5E088A">
      <w:start w:val="1"/>
      <w:numFmt w:val="bullet"/>
      <w:lvlText w:val=""/>
      <w:lvlJc w:val="left"/>
      <w:pPr>
        <w:ind w:left="2880" w:hanging="360"/>
      </w:pPr>
      <w:rPr>
        <w:rFonts w:ascii="Symbol" w:hAnsi="Symbol" w:hint="default"/>
      </w:rPr>
    </w:lvl>
    <w:lvl w:ilvl="4" w:tplc="0D0AA1CA">
      <w:start w:val="1"/>
      <w:numFmt w:val="bullet"/>
      <w:lvlText w:val="o"/>
      <w:lvlJc w:val="left"/>
      <w:pPr>
        <w:ind w:left="3600" w:hanging="360"/>
      </w:pPr>
      <w:rPr>
        <w:rFonts w:ascii="Courier New" w:hAnsi="Courier New" w:hint="default"/>
      </w:rPr>
    </w:lvl>
    <w:lvl w:ilvl="5" w:tplc="41FEFCAC">
      <w:start w:val="1"/>
      <w:numFmt w:val="bullet"/>
      <w:lvlText w:val=""/>
      <w:lvlJc w:val="left"/>
      <w:pPr>
        <w:ind w:left="4320" w:hanging="360"/>
      </w:pPr>
      <w:rPr>
        <w:rFonts w:ascii="Wingdings" w:hAnsi="Wingdings" w:hint="default"/>
      </w:rPr>
    </w:lvl>
    <w:lvl w:ilvl="6" w:tplc="FDDC9994">
      <w:start w:val="1"/>
      <w:numFmt w:val="bullet"/>
      <w:lvlText w:val=""/>
      <w:lvlJc w:val="left"/>
      <w:pPr>
        <w:ind w:left="5040" w:hanging="360"/>
      </w:pPr>
      <w:rPr>
        <w:rFonts w:ascii="Symbol" w:hAnsi="Symbol" w:hint="default"/>
      </w:rPr>
    </w:lvl>
    <w:lvl w:ilvl="7" w:tplc="3CD2C550">
      <w:start w:val="1"/>
      <w:numFmt w:val="bullet"/>
      <w:lvlText w:val="o"/>
      <w:lvlJc w:val="left"/>
      <w:pPr>
        <w:ind w:left="5760" w:hanging="360"/>
      </w:pPr>
      <w:rPr>
        <w:rFonts w:ascii="Courier New" w:hAnsi="Courier New" w:hint="default"/>
      </w:rPr>
    </w:lvl>
    <w:lvl w:ilvl="8" w:tplc="48204E1A">
      <w:start w:val="1"/>
      <w:numFmt w:val="bullet"/>
      <w:lvlText w:val=""/>
      <w:lvlJc w:val="left"/>
      <w:pPr>
        <w:ind w:left="6480" w:hanging="360"/>
      </w:pPr>
      <w:rPr>
        <w:rFonts w:ascii="Wingdings" w:hAnsi="Wingdings" w:hint="default"/>
      </w:rPr>
    </w:lvl>
  </w:abstractNum>
  <w:abstractNum w:abstractNumId="124" w15:restartNumberingAfterBreak="0">
    <w:nsid w:val="57E41CAF"/>
    <w:multiLevelType w:val="hybridMultilevel"/>
    <w:tmpl w:val="2DDA738A"/>
    <w:lvl w:ilvl="0" w:tplc="88303814">
      <w:start w:val="1"/>
      <w:numFmt w:val="bullet"/>
      <w:lvlText w:val=""/>
      <w:lvlJc w:val="left"/>
      <w:pPr>
        <w:ind w:left="720" w:hanging="360"/>
      </w:pPr>
      <w:rPr>
        <w:rFonts w:ascii="Symbol" w:hAnsi="Symbol" w:hint="default"/>
      </w:rPr>
    </w:lvl>
    <w:lvl w:ilvl="1" w:tplc="D3641C1E" w:tentative="1">
      <w:start w:val="1"/>
      <w:numFmt w:val="bullet"/>
      <w:lvlText w:val="o"/>
      <w:lvlJc w:val="left"/>
      <w:pPr>
        <w:ind w:left="1440" w:hanging="360"/>
      </w:pPr>
      <w:rPr>
        <w:rFonts w:ascii="Courier New" w:hAnsi="Courier New" w:cs="Courier New" w:hint="default"/>
      </w:rPr>
    </w:lvl>
    <w:lvl w:ilvl="2" w:tplc="08A29E80" w:tentative="1">
      <w:start w:val="1"/>
      <w:numFmt w:val="bullet"/>
      <w:lvlText w:val=""/>
      <w:lvlJc w:val="left"/>
      <w:pPr>
        <w:ind w:left="2160" w:hanging="360"/>
      </w:pPr>
      <w:rPr>
        <w:rFonts w:ascii="Wingdings" w:hAnsi="Wingdings" w:hint="default"/>
      </w:rPr>
    </w:lvl>
    <w:lvl w:ilvl="3" w:tplc="44E2192E" w:tentative="1">
      <w:start w:val="1"/>
      <w:numFmt w:val="bullet"/>
      <w:lvlText w:val=""/>
      <w:lvlJc w:val="left"/>
      <w:pPr>
        <w:ind w:left="2880" w:hanging="360"/>
      </w:pPr>
      <w:rPr>
        <w:rFonts w:ascii="Symbol" w:hAnsi="Symbol" w:hint="default"/>
      </w:rPr>
    </w:lvl>
    <w:lvl w:ilvl="4" w:tplc="5722090C" w:tentative="1">
      <w:start w:val="1"/>
      <w:numFmt w:val="bullet"/>
      <w:lvlText w:val="o"/>
      <w:lvlJc w:val="left"/>
      <w:pPr>
        <w:ind w:left="3600" w:hanging="360"/>
      </w:pPr>
      <w:rPr>
        <w:rFonts w:ascii="Courier New" w:hAnsi="Courier New" w:cs="Courier New" w:hint="default"/>
      </w:rPr>
    </w:lvl>
    <w:lvl w:ilvl="5" w:tplc="7E84034A" w:tentative="1">
      <w:start w:val="1"/>
      <w:numFmt w:val="bullet"/>
      <w:lvlText w:val=""/>
      <w:lvlJc w:val="left"/>
      <w:pPr>
        <w:ind w:left="4320" w:hanging="360"/>
      </w:pPr>
      <w:rPr>
        <w:rFonts w:ascii="Wingdings" w:hAnsi="Wingdings" w:hint="default"/>
      </w:rPr>
    </w:lvl>
    <w:lvl w:ilvl="6" w:tplc="921CE4E4" w:tentative="1">
      <w:start w:val="1"/>
      <w:numFmt w:val="bullet"/>
      <w:lvlText w:val=""/>
      <w:lvlJc w:val="left"/>
      <w:pPr>
        <w:ind w:left="5040" w:hanging="360"/>
      </w:pPr>
      <w:rPr>
        <w:rFonts w:ascii="Symbol" w:hAnsi="Symbol" w:hint="default"/>
      </w:rPr>
    </w:lvl>
    <w:lvl w:ilvl="7" w:tplc="8244D7B2" w:tentative="1">
      <w:start w:val="1"/>
      <w:numFmt w:val="bullet"/>
      <w:lvlText w:val="o"/>
      <w:lvlJc w:val="left"/>
      <w:pPr>
        <w:ind w:left="5760" w:hanging="360"/>
      </w:pPr>
      <w:rPr>
        <w:rFonts w:ascii="Courier New" w:hAnsi="Courier New" w:cs="Courier New" w:hint="default"/>
      </w:rPr>
    </w:lvl>
    <w:lvl w:ilvl="8" w:tplc="7A743442" w:tentative="1">
      <w:start w:val="1"/>
      <w:numFmt w:val="bullet"/>
      <w:lvlText w:val=""/>
      <w:lvlJc w:val="left"/>
      <w:pPr>
        <w:ind w:left="6480" w:hanging="360"/>
      </w:pPr>
      <w:rPr>
        <w:rFonts w:ascii="Wingdings" w:hAnsi="Wingdings" w:hint="default"/>
      </w:rPr>
    </w:lvl>
  </w:abstractNum>
  <w:abstractNum w:abstractNumId="125" w15:restartNumberingAfterBreak="0">
    <w:nsid w:val="58614C37"/>
    <w:multiLevelType w:val="hybridMultilevel"/>
    <w:tmpl w:val="393E59B0"/>
    <w:lvl w:ilvl="0" w:tplc="99141294">
      <w:start w:val="1"/>
      <w:numFmt w:val="bullet"/>
      <w:lvlText w:val=""/>
      <w:lvlJc w:val="left"/>
      <w:pPr>
        <w:ind w:left="720" w:hanging="360"/>
      </w:pPr>
      <w:rPr>
        <w:rFonts w:ascii="Symbol" w:hAnsi="Symbol" w:hint="default"/>
      </w:rPr>
    </w:lvl>
    <w:lvl w:ilvl="1" w:tplc="25523CE4" w:tentative="1">
      <w:start w:val="1"/>
      <w:numFmt w:val="bullet"/>
      <w:lvlText w:val="o"/>
      <w:lvlJc w:val="left"/>
      <w:pPr>
        <w:ind w:left="1440" w:hanging="360"/>
      </w:pPr>
      <w:rPr>
        <w:rFonts w:ascii="Courier New" w:hAnsi="Courier New" w:cs="Courier New" w:hint="default"/>
      </w:rPr>
    </w:lvl>
    <w:lvl w:ilvl="2" w:tplc="4CA4BF34" w:tentative="1">
      <w:start w:val="1"/>
      <w:numFmt w:val="bullet"/>
      <w:lvlText w:val=""/>
      <w:lvlJc w:val="left"/>
      <w:pPr>
        <w:ind w:left="2160" w:hanging="360"/>
      </w:pPr>
      <w:rPr>
        <w:rFonts w:ascii="Wingdings" w:hAnsi="Wingdings" w:hint="default"/>
      </w:rPr>
    </w:lvl>
    <w:lvl w:ilvl="3" w:tplc="BCE64132" w:tentative="1">
      <w:start w:val="1"/>
      <w:numFmt w:val="bullet"/>
      <w:lvlText w:val=""/>
      <w:lvlJc w:val="left"/>
      <w:pPr>
        <w:ind w:left="2880" w:hanging="360"/>
      </w:pPr>
      <w:rPr>
        <w:rFonts w:ascii="Symbol" w:hAnsi="Symbol" w:hint="default"/>
      </w:rPr>
    </w:lvl>
    <w:lvl w:ilvl="4" w:tplc="686A4C3C" w:tentative="1">
      <w:start w:val="1"/>
      <w:numFmt w:val="bullet"/>
      <w:lvlText w:val="o"/>
      <w:lvlJc w:val="left"/>
      <w:pPr>
        <w:ind w:left="3600" w:hanging="360"/>
      </w:pPr>
      <w:rPr>
        <w:rFonts w:ascii="Courier New" w:hAnsi="Courier New" w:cs="Courier New" w:hint="default"/>
      </w:rPr>
    </w:lvl>
    <w:lvl w:ilvl="5" w:tplc="1836397A" w:tentative="1">
      <w:start w:val="1"/>
      <w:numFmt w:val="bullet"/>
      <w:lvlText w:val=""/>
      <w:lvlJc w:val="left"/>
      <w:pPr>
        <w:ind w:left="4320" w:hanging="360"/>
      </w:pPr>
      <w:rPr>
        <w:rFonts w:ascii="Wingdings" w:hAnsi="Wingdings" w:hint="default"/>
      </w:rPr>
    </w:lvl>
    <w:lvl w:ilvl="6" w:tplc="476ED8A2" w:tentative="1">
      <w:start w:val="1"/>
      <w:numFmt w:val="bullet"/>
      <w:lvlText w:val=""/>
      <w:lvlJc w:val="left"/>
      <w:pPr>
        <w:ind w:left="5040" w:hanging="360"/>
      </w:pPr>
      <w:rPr>
        <w:rFonts w:ascii="Symbol" w:hAnsi="Symbol" w:hint="default"/>
      </w:rPr>
    </w:lvl>
    <w:lvl w:ilvl="7" w:tplc="73D404AE" w:tentative="1">
      <w:start w:val="1"/>
      <w:numFmt w:val="bullet"/>
      <w:lvlText w:val="o"/>
      <w:lvlJc w:val="left"/>
      <w:pPr>
        <w:ind w:left="5760" w:hanging="360"/>
      </w:pPr>
      <w:rPr>
        <w:rFonts w:ascii="Courier New" w:hAnsi="Courier New" w:cs="Courier New" w:hint="default"/>
      </w:rPr>
    </w:lvl>
    <w:lvl w:ilvl="8" w:tplc="C33A0ADC" w:tentative="1">
      <w:start w:val="1"/>
      <w:numFmt w:val="bullet"/>
      <w:lvlText w:val=""/>
      <w:lvlJc w:val="left"/>
      <w:pPr>
        <w:ind w:left="6480" w:hanging="360"/>
      </w:pPr>
      <w:rPr>
        <w:rFonts w:ascii="Wingdings" w:hAnsi="Wingdings" w:hint="default"/>
      </w:rPr>
    </w:lvl>
  </w:abstractNum>
  <w:abstractNum w:abstractNumId="126" w15:restartNumberingAfterBreak="0">
    <w:nsid w:val="588C23D0"/>
    <w:multiLevelType w:val="hybridMultilevel"/>
    <w:tmpl w:val="00000000"/>
    <w:lvl w:ilvl="0" w:tplc="46301FCE">
      <w:start w:val="1"/>
      <w:numFmt w:val="decimal"/>
      <w:lvlText w:val="%1."/>
      <w:lvlJc w:val="left"/>
      <w:pPr>
        <w:ind w:left="720" w:hanging="360"/>
      </w:pPr>
    </w:lvl>
    <w:lvl w:ilvl="1" w:tplc="923EF350">
      <w:start w:val="1"/>
      <w:numFmt w:val="lowerLetter"/>
      <w:lvlText w:val="%2."/>
      <w:lvlJc w:val="left"/>
      <w:pPr>
        <w:ind w:left="1440" w:hanging="360"/>
      </w:pPr>
    </w:lvl>
    <w:lvl w:ilvl="2" w:tplc="F91A0714">
      <w:start w:val="1"/>
      <w:numFmt w:val="lowerRoman"/>
      <w:lvlText w:val="%3."/>
      <w:lvlJc w:val="right"/>
      <w:pPr>
        <w:ind w:left="2160" w:hanging="180"/>
      </w:pPr>
    </w:lvl>
    <w:lvl w:ilvl="3" w:tplc="D19CDDDA">
      <w:start w:val="1"/>
      <w:numFmt w:val="decimal"/>
      <w:lvlText w:val="%4."/>
      <w:lvlJc w:val="left"/>
      <w:pPr>
        <w:ind w:left="2880" w:hanging="360"/>
      </w:pPr>
    </w:lvl>
    <w:lvl w:ilvl="4" w:tplc="A25644C6">
      <w:start w:val="1"/>
      <w:numFmt w:val="lowerLetter"/>
      <w:lvlText w:val="%5."/>
      <w:lvlJc w:val="left"/>
      <w:pPr>
        <w:ind w:left="3600" w:hanging="360"/>
      </w:pPr>
    </w:lvl>
    <w:lvl w:ilvl="5" w:tplc="D840BE18">
      <w:start w:val="1"/>
      <w:numFmt w:val="lowerRoman"/>
      <w:lvlText w:val="%6."/>
      <w:lvlJc w:val="right"/>
      <w:pPr>
        <w:ind w:left="4320" w:hanging="180"/>
      </w:pPr>
    </w:lvl>
    <w:lvl w:ilvl="6" w:tplc="46C45342">
      <w:start w:val="1"/>
      <w:numFmt w:val="decimal"/>
      <w:lvlText w:val="%7."/>
      <w:lvlJc w:val="left"/>
      <w:pPr>
        <w:ind w:left="5040" w:hanging="360"/>
      </w:pPr>
    </w:lvl>
    <w:lvl w:ilvl="7" w:tplc="87DA173C">
      <w:start w:val="1"/>
      <w:numFmt w:val="lowerLetter"/>
      <w:lvlText w:val="%8."/>
      <w:lvlJc w:val="left"/>
      <w:pPr>
        <w:ind w:left="5760" w:hanging="360"/>
      </w:pPr>
    </w:lvl>
    <w:lvl w:ilvl="8" w:tplc="AA284784">
      <w:start w:val="1"/>
      <w:numFmt w:val="lowerRoman"/>
      <w:lvlText w:val="%9."/>
      <w:lvlJc w:val="right"/>
      <w:pPr>
        <w:ind w:left="6480" w:hanging="180"/>
      </w:pPr>
    </w:lvl>
  </w:abstractNum>
  <w:abstractNum w:abstractNumId="127" w15:restartNumberingAfterBreak="0">
    <w:nsid w:val="58E050BB"/>
    <w:multiLevelType w:val="hybridMultilevel"/>
    <w:tmpl w:val="00000000"/>
    <w:lvl w:ilvl="0" w:tplc="DCD46718">
      <w:start w:val="1"/>
      <w:numFmt w:val="bullet"/>
      <w:lvlText w:val="-"/>
      <w:lvlJc w:val="left"/>
      <w:pPr>
        <w:ind w:left="720" w:hanging="360"/>
      </w:pPr>
      <w:rPr>
        <w:rFonts w:ascii="Symbol" w:hAnsi="Symbol" w:hint="default"/>
      </w:rPr>
    </w:lvl>
    <w:lvl w:ilvl="1" w:tplc="72023EE6">
      <w:start w:val="1"/>
      <w:numFmt w:val="bullet"/>
      <w:lvlText w:val="o"/>
      <w:lvlJc w:val="left"/>
      <w:pPr>
        <w:ind w:left="1440" w:hanging="360"/>
      </w:pPr>
      <w:rPr>
        <w:rFonts w:ascii="Courier New" w:hAnsi="Courier New" w:hint="default"/>
      </w:rPr>
    </w:lvl>
    <w:lvl w:ilvl="2" w:tplc="8C82F95A">
      <w:start w:val="1"/>
      <w:numFmt w:val="bullet"/>
      <w:lvlText w:val=""/>
      <w:lvlJc w:val="left"/>
      <w:pPr>
        <w:ind w:left="2160" w:hanging="360"/>
      </w:pPr>
      <w:rPr>
        <w:rFonts w:ascii="Wingdings" w:hAnsi="Wingdings" w:hint="default"/>
      </w:rPr>
    </w:lvl>
    <w:lvl w:ilvl="3" w:tplc="BC78CEB6">
      <w:start w:val="1"/>
      <w:numFmt w:val="bullet"/>
      <w:lvlText w:val=""/>
      <w:lvlJc w:val="left"/>
      <w:pPr>
        <w:ind w:left="2880" w:hanging="360"/>
      </w:pPr>
      <w:rPr>
        <w:rFonts w:ascii="Symbol" w:hAnsi="Symbol" w:hint="default"/>
      </w:rPr>
    </w:lvl>
    <w:lvl w:ilvl="4" w:tplc="B9C2EDBE">
      <w:start w:val="1"/>
      <w:numFmt w:val="bullet"/>
      <w:lvlText w:val="o"/>
      <w:lvlJc w:val="left"/>
      <w:pPr>
        <w:ind w:left="3600" w:hanging="360"/>
      </w:pPr>
      <w:rPr>
        <w:rFonts w:ascii="Courier New" w:hAnsi="Courier New" w:hint="default"/>
      </w:rPr>
    </w:lvl>
    <w:lvl w:ilvl="5" w:tplc="55F298FA">
      <w:start w:val="1"/>
      <w:numFmt w:val="bullet"/>
      <w:lvlText w:val=""/>
      <w:lvlJc w:val="left"/>
      <w:pPr>
        <w:ind w:left="4320" w:hanging="360"/>
      </w:pPr>
      <w:rPr>
        <w:rFonts w:ascii="Wingdings" w:hAnsi="Wingdings" w:hint="default"/>
      </w:rPr>
    </w:lvl>
    <w:lvl w:ilvl="6" w:tplc="4C9C5256">
      <w:start w:val="1"/>
      <w:numFmt w:val="bullet"/>
      <w:lvlText w:val=""/>
      <w:lvlJc w:val="left"/>
      <w:pPr>
        <w:ind w:left="5040" w:hanging="360"/>
      </w:pPr>
      <w:rPr>
        <w:rFonts w:ascii="Symbol" w:hAnsi="Symbol" w:hint="default"/>
      </w:rPr>
    </w:lvl>
    <w:lvl w:ilvl="7" w:tplc="391C3CEA">
      <w:start w:val="1"/>
      <w:numFmt w:val="bullet"/>
      <w:lvlText w:val="o"/>
      <w:lvlJc w:val="left"/>
      <w:pPr>
        <w:ind w:left="5760" w:hanging="360"/>
      </w:pPr>
      <w:rPr>
        <w:rFonts w:ascii="Courier New" w:hAnsi="Courier New" w:hint="default"/>
      </w:rPr>
    </w:lvl>
    <w:lvl w:ilvl="8" w:tplc="2A16DC40">
      <w:start w:val="1"/>
      <w:numFmt w:val="bullet"/>
      <w:lvlText w:val=""/>
      <w:lvlJc w:val="left"/>
      <w:pPr>
        <w:ind w:left="6480" w:hanging="360"/>
      </w:pPr>
      <w:rPr>
        <w:rFonts w:ascii="Wingdings" w:hAnsi="Wingdings" w:hint="default"/>
      </w:rPr>
    </w:lvl>
  </w:abstractNum>
  <w:abstractNum w:abstractNumId="128" w15:restartNumberingAfterBreak="0">
    <w:nsid w:val="59902734"/>
    <w:multiLevelType w:val="hybridMultilevel"/>
    <w:tmpl w:val="61DCAFCA"/>
    <w:lvl w:ilvl="0" w:tplc="A7D2A172">
      <w:start w:val="1"/>
      <w:numFmt w:val="bullet"/>
      <w:lvlText w:val=""/>
      <w:lvlJc w:val="left"/>
      <w:pPr>
        <w:ind w:left="720" w:hanging="360"/>
      </w:pPr>
      <w:rPr>
        <w:rFonts w:ascii="Symbol" w:hAnsi="Symbol" w:hint="default"/>
      </w:rPr>
    </w:lvl>
    <w:lvl w:ilvl="1" w:tplc="420AEB20">
      <w:start w:val="1"/>
      <w:numFmt w:val="bullet"/>
      <w:lvlText w:val="o"/>
      <w:lvlJc w:val="left"/>
      <w:pPr>
        <w:ind w:left="1440" w:hanging="360"/>
      </w:pPr>
      <w:rPr>
        <w:rFonts w:ascii="Courier New" w:hAnsi="Courier New" w:hint="default"/>
      </w:rPr>
    </w:lvl>
    <w:lvl w:ilvl="2" w:tplc="EA66CDD2">
      <w:start w:val="1"/>
      <w:numFmt w:val="bullet"/>
      <w:lvlText w:val=""/>
      <w:lvlJc w:val="left"/>
      <w:pPr>
        <w:ind w:left="2160" w:hanging="360"/>
      </w:pPr>
      <w:rPr>
        <w:rFonts w:ascii="Wingdings" w:hAnsi="Wingdings" w:hint="default"/>
      </w:rPr>
    </w:lvl>
    <w:lvl w:ilvl="3" w:tplc="9C54B542">
      <w:start w:val="1"/>
      <w:numFmt w:val="bullet"/>
      <w:lvlText w:val=""/>
      <w:lvlJc w:val="left"/>
      <w:pPr>
        <w:ind w:left="2880" w:hanging="360"/>
      </w:pPr>
      <w:rPr>
        <w:rFonts w:ascii="Symbol" w:hAnsi="Symbol" w:hint="default"/>
      </w:rPr>
    </w:lvl>
    <w:lvl w:ilvl="4" w:tplc="2BB06E7C">
      <w:start w:val="1"/>
      <w:numFmt w:val="bullet"/>
      <w:lvlText w:val="o"/>
      <w:lvlJc w:val="left"/>
      <w:pPr>
        <w:ind w:left="3600" w:hanging="360"/>
      </w:pPr>
      <w:rPr>
        <w:rFonts w:ascii="Courier New" w:hAnsi="Courier New" w:hint="default"/>
      </w:rPr>
    </w:lvl>
    <w:lvl w:ilvl="5" w:tplc="FABE169E">
      <w:start w:val="1"/>
      <w:numFmt w:val="bullet"/>
      <w:lvlText w:val=""/>
      <w:lvlJc w:val="left"/>
      <w:pPr>
        <w:ind w:left="4320" w:hanging="360"/>
      </w:pPr>
      <w:rPr>
        <w:rFonts w:ascii="Wingdings" w:hAnsi="Wingdings" w:hint="default"/>
      </w:rPr>
    </w:lvl>
    <w:lvl w:ilvl="6" w:tplc="F1CC9E32">
      <w:start w:val="1"/>
      <w:numFmt w:val="bullet"/>
      <w:lvlText w:val=""/>
      <w:lvlJc w:val="left"/>
      <w:pPr>
        <w:ind w:left="5040" w:hanging="360"/>
      </w:pPr>
      <w:rPr>
        <w:rFonts w:ascii="Symbol" w:hAnsi="Symbol" w:hint="default"/>
      </w:rPr>
    </w:lvl>
    <w:lvl w:ilvl="7" w:tplc="6A6ACF52">
      <w:start w:val="1"/>
      <w:numFmt w:val="bullet"/>
      <w:lvlText w:val="o"/>
      <w:lvlJc w:val="left"/>
      <w:pPr>
        <w:ind w:left="5760" w:hanging="360"/>
      </w:pPr>
      <w:rPr>
        <w:rFonts w:ascii="Courier New" w:hAnsi="Courier New" w:hint="default"/>
      </w:rPr>
    </w:lvl>
    <w:lvl w:ilvl="8" w:tplc="21726BD6">
      <w:start w:val="1"/>
      <w:numFmt w:val="bullet"/>
      <w:lvlText w:val=""/>
      <w:lvlJc w:val="left"/>
      <w:pPr>
        <w:ind w:left="6480" w:hanging="360"/>
      </w:pPr>
      <w:rPr>
        <w:rFonts w:ascii="Wingdings" w:hAnsi="Wingdings" w:hint="default"/>
      </w:rPr>
    </w:lvl>
  </w:abstractNum>
  <w:abstractNum w:abstractNumId="129" w15:restartNumberingAfterBreak="0">
    <w:nsid w:val="5B563882"/>
    <w:multiLevelType w:val="hybridMultilevel"/>
    <w:tmpl w:val="00000000"/>
    <w:lvl w:ilvl="0" w:tplc="8000E4DE">
      <w:start w:val="1"/>
      <w:numFmt w:val="lowerLetter"/>
      <w:lvlText w:val="%1."/>
      <w:lvlJc w:val="left"/>
      <w:pPr>
        <w:ind w:left="720" w:hanging="360"/>
      </w:pPr>
    </w:lvl>
    <w:lvl w:ilvl="1" w:tplc="D7521638">
      <w:start w:val="1"/>
      <w:numFmt w:val="lowerLetter"/>
      <w:lvlText w:val="%2."/>
      <w:lvlJc w:val="left"/>
      <w:pPr>
        <w:ind w:left="1440" w:hanging="360"/>
      </w:pPr>
    </w:lvl>
    <w:lvl w:ilvl="2" w:tplc="CF44FEE6">
      <w:start w:val="1"/>
      <w:numFmt w:val="lowerRoman"/>
      <w:lvlText w:val="%3."/>
      <w:lvlJc w:val="right"/>
      <w:pPr>
        <w:ind w:left="2160" w:hanging="180"/>
      </w:pPr>
    </w:lvl>
    <w:lvl w:ilvl="3" w:tplc="42A2C9F0">
      <w:start w:val="1"/>
      <w:numFmt w:val="decimal"/>
      <w:lvlText w:val="%4."/>
      <w:lvlJc w:val="left"/>
      <w:pPr>
        <w:ind w:left="2880" w:hanging="360"/>
      </w:pPr>
    </w:lvl>
    <w:lvl w:ilvl="4" w:tplc="9E6E5DB6">
      <w:start w:val="1"/>
      <w:numFmt w:val="lowerLetter"/>
      <w:lvlText w:val="%5."/>
      <w:lvlJc w:val="left"/>
      <w:pPr>
        <w:ind w:left="3600" w:hanging="360"/>
      </w:pPr>
    </w:lvl>
    <w:lvl w:ilvl="5" w:tplc="7A72F70E">
      <w:start w:val="1"/>
      <w:numFmt w:val="lowerRoman"/>
      <w:lvlText w:val="%6."/>
      <w:lvlJc w:val="right"/>
      <w:pPr>
        <w:ind w:left="4320" w:hanging="180"/>
      </w:pPr>
    </w:lvl>
    <w:lvl w:ilvl="6" w:tplc="583EC364">
      <w:start w:val="1"/>
      <w:numFmt w:val="decimal"/>
      <w:lvlText w:val="%7."/>
      <w:lvlJc w:val="left"/>
      <w:pPr>
        <w:ind w:left="5040" w:hanging="360"/>
      </w:pPr>
    </w:lvl>
    <w:lvl w:ilvl="7" w:tplc="4D74CF2E">
      <w:start w:val="1"/>
      <w:numFmt w:val="lowerLetter"/>
      <w:lvlText w:val="%8."/>
      <w:lvlJc w:val="left"/>
      <w:pPr>
        <w:ind w:left="5760" w:hanging="360"/>
      </w:pPr>
    </w:lvl>
    <w:lvl w:ilvl="8" w:tplc="A27286CC">
      <w:start w:val="1"/>
      <w:numFmt w:val="lowerRoman"/>
      <w:lvlText w:val="%9."/>
      <w:lvlJc w:val="right"/>
      <w:pPr>
        <w:ind w:left="6480" w:hanging="180"/>
      </w:pPr>
    </w:lvl>
  </w:abstractNum>
  <w:abstractNum w:abstractNumId="130" w15:restartNumberingAfterBreak="0">
    <w:nsid w:val="5C3D5D2B"/>
    <w:multiLevelType w:val="hybridMultilevel"/>
    <w:tmpl w:val="139A6B9C"/>
    <w:lvl w:ilvl="0" w:tplc="B366C4C6">
      <w:start w:val="1"/>
      <w:numFmt w:val="bullet"/>
      <w:lvlText w:val="-"/>
      <w:lvlJc w:val="left"/>
      <w:pPr>
        <w:ind w:left="720" w:hanging="360"/>
      </w:pPr>
      <w:rPr>
        <w:rFonts w:ascii="Symbol" w:hAnsi="Symbol" w:hint="default"/>
      </w:rPr>
    </w:lvl>
    <w:lvl w:ilvl="1" w:tplc="56F2F564">
      <w:start w:val="1"/>
      <w:numFmt w:val="bullet"/>
      <w:lvlText w:val="o"/>
      <w:lvlJc w:val="left"/>
      <w:pPr>
        <w:ind w:left="1440" w:hanging="360"/>
      </w:pPr>
      <w:rPr>
        <w:rFonts w:ascii="Courier New" w:hAnsi="Courier New" w:hint="default"/>
      </w:rPr>
    </w:lvl>
    <w:lvl w:ilvl="2" w:tplc="84E81D3C">
      <w:start w:val="1"/>
      <w:numFmt w:val="bullet"/>
      <w:lvlText w:val=""/>
      <w:lvlJc w:val="left"/>
      <w:pPr>
        <w:ind w:left="2160" w:hanging="360"/>
      </w:pPr>
      <w:rPr>
        <w:rFonts w:ascii="Wingdings" w:hAnsi="Wingdings" w:hint="default"/>
      </w:rPr>
    </w:lvl>
    <w:lvl w:ilvl="3" w:tplc="0BD0B0BA">
      <w:start w:val="1"/>
      <w:numFmt w:val="bullet"/>
      <w:lvlText w:val=""/>
      <w:lvlJc w:val="left"/>
      <w:pPr>
        <w:ind w:left="2880" w:hanging="360"/>
      </w:pPr>
      <w:rPr>
        <w:rFonts w:ascii="Symbol" w:hAnsi="Symbol" w:hint="default"/>
      </w:rPr>
    </w:lvl>
    <w:lvl w:ilvl="4" w:tplc="5E824000">
      <w:start w:val="1"/>
      <w:numFmt w:val="bullet"/>
      <w:lvlText w:val="o"/>
      <w:lvlJc w:val="left"/>
      <w:pPr>
        <w:ind w:left="3600" w:hanging="360"/>
      </w:pPr>
      <w:rPr>
        <w:rFonts w:ascii="Courier New" w:hAnsi="Courier New" w:hint="default"/>
      </w:rPr>
    </w:lvl>
    <w:lvl w:ilvl="5" w:tplc="90381B8C">
      <w:start w:val="1"/>
      <w:numFmt w:val="bullet"/>
      <w:lvlText w:val=""/>
      <w:lvlJc w:val="left"/>
      <w:pPr>
        <w:ind w:left="4320" w:hanging="360"/>
      </w:pPr>
      <w:rPr>
        <w:rFonts w:ascii="Wingdings" w:hAnsi="Wingdings" w:hint="default"/>
      </w:rPr>
    </w:lvl>
    <w:lvl w:ilvl="6" w:tplc="305CB410">
      <w:start w:val="1"/>
      <w:numFmt w:val="bullet"/>
      <w:lvlText w:val=""/>
      <w:lvlJc w:val="left"/>
      <w:pPr>
        <w:ind w:left="5040" w:hanging="360"/>
      </w:pPr>
      <w:rPr>
        <w:rFonts w:ascii="Symbol" w:hAnsi="Symbol" w:hint="default"/>
      </w:rPr>
    </w:lvl>
    <w:lvl w:ilvl="7" w:tplc="6BB210E2">
      <w:start w:val="1"/>
      <w:numFmt w:val="bullet"/>
      <w:lvlText w:val="o"/>
      <w:lvlJc w:val="left"/>
      <w:pPr>
        <w:ind w:left="5760" w:hanging="360"/>
      </w:pPr>
      <w:rPr>
        <w:rFonts w:ascii="Courier New" w:hAnsi="Courier New" w:hint="default"/>
      </w:rPr>
    </w:lvl>
    <w:lvl w:ilvl="8" w:tplc="14484DFA">
      <w:start w:val="1"/>
      <w:numFmt w:val="bullet"/>
      <w:lvlText w:val=""/>
      <w:lvlJc w:val="left"/>
      <w:pPr>
        <w:ind w:left="6480" w:hanging="360"/>
      </w:pPr>
      <w:rPr>
        <w:rFonts w:ascii="Wingdings" w:hAnsi="Wingdings" w:hint="default"/>
      </w:rPr>
    </w:lvl>
  </w:abstractNum>
  <w:abstractNum w:abstractNumId="131" w15:restartNumberingAfterBreak="0">
    <w:nsid w:val="5CFB48D0"/>
    <w:multiLevelType w:val="hybridMultilevel"/>
    <w:tmpl w:val="4F306D52"/>
    <w:lvl w:ilvl="0" w:tplc="DBFC0DF8">
      <w:start w:val="1"/>
      <w:numFmt w:val="bullet"/>
      <w:lvlText w:val=""/>
      <w:lvlJc w:val="left"/>
      <w:pPr>
        <w:ind w:left="720" w:hanging="360"/>
      </w:pPr>
      <w:rPr>
        <w:rFonts w:ascii="Symbol" w:hAnsi="Symbol" w:hint="default"/>
      </w:rPr>
    </w:lvl>
    <w:lvl w:ilvl="1" w:tplc="531A6EAA" w:tentative="1">
      <w:start w:val="1"/>
      <w:numFmt w:val="bullet"/>
      <w:lvlText w:val="o"/>
      <w:lvlJc w:val="left"/>
      <w:pPr>
        <w:ind w:left="1440" w:hanging="360"/>
      </w:pPr>
      <w:rPr>
        <w:rFonts w:ascii="Courier New" w:hAnsi="Courier New" w:cs="Courier New" w:hint="default"/>
      </w:rPr>
    </w:lvl>
    <w:lvl w:ilvl="2" w:tplc="F5E027C6" w:tentative="1">
      <w:start w:val="1"/>
      <w:numFmt w:val="bullet"/>
      <w:lvlText w:val=""/>
      <w:lvlJc w:val="left"/>
      <w:pPr>
        <w:ind w:left="2160" w:hanging="360"/>
      </w:pPr>
      <w:rPr>
        <w:rFonts w:ascii="Wingdings" w:hAnsi="Wingdings" w:hint="default"/>
      </w:rPr>
    </w:lvl>
    <w:lvl w:ilvl="3" w:tplc="5F802FDA" w:tentative="1">
      <w:start w:val="1"/>
      <w:numFmt w:val="bullet"/>
      <w:lvlText w:val=""/>
      <w:lvlJc w:val="left"/>
      <w:pPr>
        <w:ind w:left="2880" w:hanging="360"/>
      </w:pPr>
      <w:rPr>
        <w:rFonts w:ascii="Symbol" w:hAnsi="Symbol" w:hint="default"/>
      </w:rPr>
    </w:lvl>
    <w:lvl w:ilvl="4" w:tplc="1186A3F0" w:tentative="1">
      <w:start w:val="1"/>
      <w:numFmt w:val="bullet"/>
      <w:lvlText w:val="o"/>
      <w:lvlJc w:val="left"/>
      <w:pPr>
        <w:ind w:left="3600" w:hanging="360"/>
      </w:pPr>
      <w:rPr>
        <w:rFonts w:ascii="Courier New" w:hAnsi="Courier New" w:cs="Courier New" w:hint="default"/>
      </w:rPr>
    </w:lvl>
    <w:lvl w:ilvl="5" w:tplc="D14CE38A" w:tentative="1">
      <w:start w:val="1"/>
      <w:numFmt w:val="bullet"/>
      <w:lvlText w:val=""/>
      <w:lvlJc w:val="left"/>
      <w:pPr>
        <w:ind w:left="4320" w:hanging="360"/>
      </w:pPr>
      <w:rPr>
        <w:rFonts w:ascii="Wingdings" w:hAnsi="Wingdings" w:hint="default"/>
      </w:rPr>
    </w:lvl>
    <w:lvl w:ilvl="6" w:tplc="B8344218" w:tentative="1">
      <w:start w:val="1"/>
      <w:numFmt w:val="bullet"/>
      <w:lvlText w:val=""/>
      <w:lvlJc w:val="left"/>
      <w:pPr>
        <w:ind w:left="5040" w:hanging="360"/>
      </w:pPr>
      <w:rPr>
        <w:rFonts w:ascii="Symbol" w:hAnsi="Symbol" w:hint="default"/>
      </w:rPr>
    </w:lvl>
    <w:lvl w:ilvl="7" w:tplc="21645A0A" w:tentative="1">
      <w:start w:val="1"/>
      <w:numFmt w:val="bullet"/>
      <w:lvlText w:val="o"/>
      <w:lvlJc w:val="left"/>
      <w:pPr>
        <w:ind w:left="5760" w:hanging="360"/>
      </w:pPr>
      <w:rPr>
        <w:rFonts w:ascii="Courier New" w:hAnsi="Courier New" w:cs="Courier New" w:hint="default"/>
      </w:rPr>
    </w:lvl>
    <w:lvl w:ilvl="8" w:tplc="87FC42B4" w:tentative="1">
      <w:start w:val="1"/>
      <w:numFmt w:val="bullet"/>
      <w:lvlText w:val=""/>
      <w:lvlJc w:val="left"/>
      <w:pPr>
        <w:ind w:left="6480" w:hanging="360"/>
      </w:pPr>
      <w:rPr>
        <w:rFonts w:ascii="Wingdings" w:hAnsi="Wingdings" w:hint="default"/>
      </w:rPr>
    </w:lvl>
  </w:abstractNum>
  <w:abstractNum w:abstractNumId="132" w15:restartNumberingAfterBreak="0">
    <w:nsid w:val="5D5F72E5"/>
    <w:multiLevelType w:val="hybridMultilevel"/>
    <w:tmpl w:val="A0661A3C"/>
    <w:lvl w:ilvl="0" w:tplc="AA808884">
      <w:start w:val="1"/>
      <w:numFmt w:val="bullet"/>
      <w:lvlText w:val=""/>
      <w:lvlJc w:val="left"/>
      <w:pPr>
        <w:ind w:left="720" w:hanging="360"/>
      </w:pPr>
      <w:rPr>
        <w:rFonts w:ascii="Symbol" w:hAnsi="Symbol" w:hint="default"/>
      </w:rPr>
    </w:lvl>
    <w:lvl w:ilvl="1" w:tplc="B5A40B0A">
      <w:start w:val="1"/>
      <w:numFmt w:val="bullet"/>
      <w:lvlText w:val="o"/>
      <w:lvlJc w:val="left"/>
      <w:pPr>
        <w:ind w:left="1440" w:hanging="360"/>
      </w:pPr>
      <w:rPr>
        <w:rFonts w:ascii="Courier New" w:hAnsi="Courier New" w:hint="default"/>
      </w:rPr>
    </w:lvl>
    <w:lvl w:ilvl="2" w:tplc="D2581726">
      <w:start w:val="1"/>
      <w:numFmt w:val="bullet"/>
      <w:lvlText w:val=""/>
      <w:lvlJc w:val="left"/>
      <w:pPr>
        <w:ind w:left="2160" w:hanging="360"/>
      </w:pPr>
      <w:rPr>
        <w:rFonts w:ascii="Wingdings" w:hAnsi="Wingdings" w:hint="default"/>
      </w:rPr>
    </w:lvl>
    <w:lvl w:ilvl="3" w:tplc="87B46362">
      <w:start w:val="1"/>
      <w:numFmt w:val="bullet"/>
      <w:lvlText w:val=""/>
      <w:lvlJc w:val="left"/>
      <w:pPr>
        <w:ind w:left="2880" w:hanging="360"/>
      </w:pPr>
      <w:rPr>
        <w:rFonts w:ascii="Symbol" w:hAnsi="Symbol" w:hint="default"/>
      </w:rPr>
    </w:lvl>
    <w:lvl w:ilvl="4" w:tplc="FF761F34">
      <w:start w:val="1"/>
      <w:numFmt w:val="bullet"/>
      <w:lvlText w:val="o"/>
      <w:lvlJc w:val="left"/>
      <w:pPr>
        <w:ind w:left="3600" w:hanging="360"/>
      </w:pPr>
      <w:rPr>
        <w:rFonts w:ascii="Courier New" w:hAnsi="Courier New" w:hint="default"/>
      </w:rPr>
    </w:lvl>
    <w:lvl w:ilvl="5" w:tplc="87B23C3A">
      <w:start w:val="1"/>
      <w:numFmt w:val="bullet"/>
      <w:lvlText w:val=""/>
      <w:lvlJc w:val="left"/>
      <w:pPr>
        <w:ind w:left="4320" w:hanging="360"/>
      </w:pPr>
      <w:rPr>
        <w:rFonts w:ascii="Wingdings" w:hAnsi="Wingdings" w:hint="default"/>
      </w:rPr>
    </w:lvl>
    <w:lvl w:ilvl="6" w:tplc="E2EAC074">
      <w:start w:val="1"/>
      <w:numFmt w:val="bullet"/>
      <w:lvlText w:val=""/>
      <w:lvlJc w:val="left"/>
      <w:pPr>
        <w:ind w:left="5040" w:hanging="360"/>
      </w:pPr>
      <w:rPr>
        <w:rFonts w:ascii="Symbol" w:hAnsi="Symbol" w:hint="default"/>
      </w:rPr>
    </w:lvl>
    <w:lvl w:ilvl="7" w:tplc="9E1AB11C">
      <w:start w:val="1"/>
      <w:numFmt w:val="bullet"/>
      <w:lvlText w:val="o"/>
      <w:lvlJc w:val="left"/>
      <w:pPr>
        <w:ind w:left="5760" w:hanging="360"/>
      </w:pPr>
      <w:rPr>
        <w:rFonts w:ascii="Courier New" w:hAnsi="Courier New" w:hint="default"/>
      </w:rPr>
    </w:lvl>
    <w:lvl w:ilvl="8" w:tplc="10C6F0EE">
      <w:start w:val="1"/>
      <w:numFmt w:val="bullet"/>
      <w:lvlText w:val=""/>
      <w:lvlJc w:val="left"/>
      <w:pPr>
        <w:ind w:left="6480" w:hanging="360"/>
      </w:pPr>
      <w:rPr>
        <w:rFonts w:ascii="Wingdings" w:hAnsi="Wingdings" w:hint="default"/>
      </w:rPr>
    </w:lvl>
  </w:abstractNum>
  <w:abstractNum w:abstractNumId="133" w15:restartNumberingAfterBreak="0">
    <w:nsid w:val="5D7EF228"/>
    <w:multiLevelType w:val="hybridMultilevel"/>
    <w:tmpl w:val="00000000"/>
    <w:lvl w:ilvl="0" w:tplc="1D8CDF08">
      <w:start w:val="1"/>
      <w:numFmt w:val="lowerLetter"/>
      <w:lvlText w:val="%1."/>
      <w:lvlJc w:val="left"/>
      <w:pPr>
        <w:ind w:left="720" w:hanging="360"/>
      </w:pPr>
    </w:lvl>
    <w:lvl w:ilvl="1" w:tplc="C99A94D2">
      <w:start w:val="1"/>
      <w:numFmt w:val="lowerLetter"/>
      <w:lvlText w:val="%2."/>
      <w:lvlJc w:val="left"/>
      <w:pPr>
        <w:ind w:left="1440" w:hanging="360"/>
      </w:pPr>
    </w:lvl>
    <w:lvl w:ilvl="2" w:tplc="E506A708">
      <w:start w:val="1"/>
      <w:numFmt w:val="lowerRoman"/>
      <w:lvlText w:val="%3."/>
      <w:lvlJc w:val="right"/>
      <w:pPr>
        <w:ind w:left="2160" w:hanging="180"/>
      </w:pPr>
    </w:lvl>
    <w:lvl w:ilvl="3" w:tplc="48E86A6A">
      <w:start w:val="1"/>
      <w:numFmt w:val="decimal"/>
      <w:lvlText w:val="%4."/>
      <w:lvlJc w:val="left"/>
      <w:pPr>
        <w:ind w:left="2880" w:hanging="360"/>
      </w:pPr>
    </w:lvl>
    <w:lvl w:ilvl="4" w:tplc="C3201DBC">
      <w:start w:val="1"/>
      <w:numFmt w:val="lowerLetter"/>
      <w:lvlText w:val="%5."/>
      <w:lvlJc w:val="left"/>
      <w:pPr>
        <w:ind w:left="3600" w:hanging="360"/>
      </w:pPr>
    </w:lvl>
    <w:lvl w:ilvl="5" w:tplc="3BDA86DE">
      <w:start w:val="1"/>
      <w:numFmt w:val="lowerRoman"/>
      <w:lvlText w:val="%6."/>
      <w:lvlJc w:val="right"/>
      <w:pPr>
        <w:ind w:left="4320" w:hanging="180"/>
      </w:pPr>
    </w:lvl>
    <w:lvl w:ilvl="6" w:tplc="68D88086">
      <w:start w:val="1"/>
      <w:numFmt w:val="decimal"/>
      <w:lvlText w:val="%7."/>
      <w:lvlJc w:val="left"/>
      <w:pPr>
        <w:ind w:left="5040" w:hanging="360"/>
      </w:pPr>
    </w:lvl>
    <w:lvl w:ilvl="7" w:tplc="29CA8C38">
      <w:start w:val="1"/>
      <w:numFmt w:val="lowerLetter"/>
      <w:lvlText w:val="%8."/>
      <w:lvlJc w:val="left"/>
      <w:pPr>
        <w:ind w:left="5760" w:hanging="360"/>
      </w:pPr>
    </w:lvl>
    <w:lvl w:ilvl="8" w:tplc="C6FC5EE2">
      <w:start w:val="1"/>
      <w:numFmt w:val="lowerRoman"/>
      <w:lvlText w:val="%9."/>
      <w:lvlJc w:val="right"/>
      <w:pPr>
        <w:ind w:left="6480" w:hanging="180"/>
      </w:pPr>
    </w:lvl>
  </w:abstractNum>
  <w:abstractNum w:abstractNumId="134" w15:restartNumberingAfterBreak="0">
    <w:nsid w:val="5E92FBF0"/>
    <w:multiLevelType w:val="multilevel"/>
    <w:tmpl w:val="79EF0EA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5" w15:restartNumberingAfterBreak="0">
    <w:nsid w:val="5F0C7F9E"/>
    <w:multiLevelType w:val="hybridMultilevel"/>
    <w:tmpl w:val="00000000"/>
    <w:lvl w:ilvl="0" w:tplc="C6043C1A">
      <w:start w:val="1"/>
      <w:numFmt w:val="bullet"/>
      <w:lvlText w:val="-"/>
      <w:lvlJc w:val="left"/>
      <w:pPr>
        <w:ind w:left="720" w:hanging="360"/>
      </w:pPr>
      <w:rPr>
        <w:rFonts w:ascii="&quot;Arial&quot;,sans-serif" w:hAnsi="&quot;Arial&quot;,sans-serif" w:hint="default"/>
      </w:rPr>
    </w:lvl>
    <w:lvl w:ilvl="1" w:tplc="2EA00A08">
      <w:start w:val="1"/>
      <w:numFmt w:val="bullet"/>
      <w:lvlText w:val="-"/>
      <w:lvlJc w:val="left"/>
      <w:pPr>
        <w:ind w:left="1440" w:hanging="360"/>
      </w:pPr>
      <w:rPr>
        <w:rFonts w:ascii="&quot;Arial&quot;,sans-serif" w:hAnsi="&quot;Arial&quot;,sans-serif" w:hint="default"/>
      </w:rPr>
    </w:lvl>
    <w:lvl w:ilvl="2" w:tplc="540A6868">
      <w:start w:val="1"/>
      <w:numFmt w:val="bullet"/>
      <w:lvlText w:val=""/>
      <w:lvlJc w:val="left"/>
      <w:pPr>
        <w:ind w:left="2160" w:hanging="360"/>
      </w:pPr>
      <w:rPr>
        <w:rFonts w:ascii="Wingdings" w:hAnsi="Wingdings" w:hint="default"/>
      </w:rPr>
    </w:lvl>
    <w:lvl w:ilvl="3" w:tplc="DD6C2072">
      <w:start w:val="1"/>
      <w:numFmt w:val="bullet"/>
      <w:lvlText w:val=""/>
      <w:lvlJc w:val="left"/>
      <w:pPr>
        <w:ind w:left="2880" w:hanging="360"/>
      </w:pPr>
      <w:rPr>
        <w:rFonts w:ascii="Symbol" w:hAnsi="Symbol" w:hint="default"/>
      </w:rPr>
    </w:lvl>
    <w:lvl w:ilvl="4" w:tplc="38625A2C">
      <w:start w:val="1"/>
      <w:numFmt w:val="bullet"/>
      <w:lvlText w:val="o"/>
      <w:lvlJc w:val="left"/>
      <w:pPr>
        <w:ind w:left="3600" w:hanging="360"/>
      </w:pPr>
      <w:rPr>
        <w:rFonts w:ascii="Courier New" w:hAnsi="Courier New" w:hint="default"/>
      </w:rPr>
    </w:lvl>
    <w:lvl w:ilvl="5" w:tplc="9F1C9F56">
      <w:start w:val="1"/>
      <w:numFmt w:val="bullet"/>
      <w:lvlText w:val=""/>
      <w:lvlJc w:val="left"/>
      <w:pPr>
        <w:ind w:left="4320" w:hanging="360"/>
      </w:pPr>
      <w:rPr>
        <w:rFonts w:ascii="Wingdings" w:hAnsi="Wingdings" w:hint="default"/>
      </w:rPr>
    </w:lvl>
    <w:lvl w:ilvl="6" w:tplc="41F4A250">
      <w:start w:val="1"/>
      <w:numFmt w:val="bullet"/>
      <w:lvlText w:val=""/>
      <w:lvlJc w:val="left"/>
      <w:pPr>
        <w:ind w:left="5040" w:hanging="360"/>
      </w:pPr>
      <w:rPr>
        <w:rFonts w:ascii="Symbol" w:hAnsi="Symbol" w:hint="default"/>
      </w:rPr>
    </w:lvl>
    <w:lvl w:ilvl="7" w:tplc="52FC1D76">
      <w:start w:val="1"/>
      <w:numFmt w:val="bullet"/>
      <w:lvlText w:val="o"/>
      <w:lvlJc w:val="left"/>
      <w:pPr>
        <w:ind w:left="5760" w:hanging="360"/>
      </w:pPr>
      <w:rPr>
        <w:rFonts w:ascii="Courier New" w:hAnsi="Courier New" w:hint="default"/>
      </w:rPr>
    </w:lvl>
    <w:lvl w:ilvl="8" w:tplc="775A2626">
      <w:start w:val="1"/>
      <w:numFmt w:val="bullet"/>
      <w:lvlText w:val=""/>
      <w:lvlJc w:val="left"/>
      <w:pPr>
        <w:ind w:left="6480" w:hanging="360"/>
      </w:pPr>
      <w:rPr>
        <w:rFonts w:ascii="Wingdings" w:hAnsi="Wingdings" w:hint="default"/>
      </w:rPr>
    </w:lvl>
  </w:abstractNum>
  <w:abstractNum w:abstractNumId="136" w15:restartNumberingAfterBreak="0">
    <w:nsid w:val="5F8660DC"/>
    <w:multiLevelType w:val="hybridMultilevel"/>
    <w:tmpl w:val="AB508C90"/>
    <w:lvl w:ilvl="0" w:tplc="BC1CFC22">
      <w:start w:val="1"/>
      <w:numFmt w:val="bullet"/>
      <w:lvlText w:val=""/>
      <w:lvlJc w:val="left"/>
      <w:pPr>
        <w:ind w:left="720" w:hanging="360"/>
      </w:pPr>
      <w:rPr>
        <w:rFonts w:ascii="Symbol" w:hAnsi="Symbol" w:hint="default"/>
      </w:rPr>
    </w:lvl>
    <w:lvl w:ilvl="1" w:tplc="32623A46" w:tentative="1">
      <w:start w:val="1"/>
      <w:numFmt w:val="bullet"/>
      <w:lvlText w:val="o"/>
      <w:lvlJc w:val="left"/>
      <w:pPr>
        <w:ind w:left="1440" w:hanging="360"/>
      </w:pPr>
      <w:rPr>
        <w:rFonts w:ascii="Courier New" w:hAnsi="Courier New" w:cs="Courier New" w:hint="default"/>
      </w:rPr>
    </w:lvl>
    <w:lvl w:ilvl="2" w:tplc="DEB43CE8" w:tentative="1">
      <w:start w:val="1"/>
      <w:numFmt w:val="bullet"/>
      <w:lvlText w:val=""/>
      <w:lvlJc w:val="left"/>
      <w:pPr>
        <w:ind w:left="2160" w:hanging="360"/>
      </w:pPr>
      <w:rPr>
        <w:rFonts w:ascii="Wingdings" w:hAnsi="Wingdings" w:hint="default"/>
      </w:rPr>
    </w:lvl>
    <w:lvl w:ilvl="3" w:tplc="137275FC" w:tentative="1">
      <w:start w:val="1"/>
      <w:numFmt w:val="bullet"/>
      <w:lvlText w:val=""/>
      <w:lvlJc w:val="left"/>
      <w:pPr>
        <w:ind w:left="2880" w:hanging="360"/>
      </w:pPr>
      <w:rPr>
        <w:rFonts w:ascii="Symbol" w:hAnsi="Symbol" w:hint="default"/>
      </w:rPr>
    </w:lvl>
    <w:lvl w:ilvl="4" w:tplc="E44CED7C" w:tentative="1">
      <w:start w:val="1"/>
      <w:numFmt w:val="bullet"/>
      <w:lvlText w:val="o"/>
      <w:lvlJc w:val="left"/>
      <w:pPr>
        <w:ind w:left="3600" w:hanging="360"/>
      </w:pPr>
      <w:rPr>
        <w:rFonts w:ascii="Courier New" w:hAnsi="Courier New" w:cs="Courier New" w:hint="default"/>
      </w:rPr>
    </w:lvl>
    <w:lvl w:ilvl="5" w:tplc="4C02450A" w:tentative="1">
      <w:start w:val="1"/>
      <w:numFmt w:val="bullet"/>
      <w:lvlText w:val=""/>
      <w:lvlJc w:val="left"/>
      <w:pPr>
        <w:ind w:left="4320" w:hanging="360"/>
      </w:pPr>
      <w:rPr>
        <w:rFonts w:ascii="Wingdings" w:hAnsi="Wingdings" w:hint="default"/>
      </w:rPr>
    </w:lvl>
    <w:lvl w:ilvl="6" w:tplc="E340C142" w:tentative="1">
      <w:start w:val="1"/>
      <w:numFmt w:val="bullet"/>
      <w:lvlText w:val=""/>
      <w:lvlJc w:val="left"/>
      <w:pPr>
        <w:ind w:left="5040" w:hanging="360"/>
      </w:pPr>
      <w:rPr>
        <w:rFonts w:ascii="Symbol" w:hAnsi="Symbol" w:hint="default"/>
      </w:rPr>
    </w:lvl>
    <w:lvl w:ilvl="7" w:tplc="8740194A" w:tentative="1">
      <w:start w:val="1"/>
      <w:numFmt w:val="bullet"/>
      <w:lvlText w:val="o"/>
      <w:lvlJc w:val="left"/>
      <w:pPr>
        <w:ind w:left="5760" w:hanging="360"/>
      </w:pPr>
      <w:rPr>
        <w:rFonts w:ascii="Courier New" w:hAnsi="Courier New" w:cs="Courier New" w:hint="default"/>
      </w:rPr>
    </w:lvl>
    <w:lvl w:ilvl="8" w:tplc="9A9A9B42" w:tentative="1">
      <w:start w:val="1"/>
      <w:numFmt w:val="bullet"/>
      <w:lvlText w:val=""/>
      <w:lvlJc w:val="left"/>
      <w:pPr>
        <w:ind w:left="6480" w:hanging="360"/>
      </w:pPr>
      <w:rPr>
        <w:rFonts w:ascii="Wingdings" w:hAnsi="Wingdings" w:hint="default"/>
      </w:rPr>
    </w:lvl>
  </w:abstractNum>
  <w:abstractNum w:abstractNumId="137" w15:restartNumberingAfterBreak="0">
    <w:nsid w:val="60BB4352"/>
    <w:multiLevelType w:val="hybridMultilevel"/>
    <w:tmpl w:val="6FE8856E"/>
    <w:lvl w:ilvl="0" w:tplc="822C37D2">
      <w:start w:val="3"/>
      <w:numFmt w:val="decimal"/>
      <w:lvlText w:val="%1."/>
      <w:lvlJc w:val="left"/>
      <w:pPr>
        <w:ind w:left="360" w:hanging="360"/>
      </w:pPr>
      <w:rPr>
        <w:rFonts w:hint="default"/>
        <w:b/>
        <w:bCs/>
      </w:rPr>
    </w:lvl>
    <w:lvl w:ilvl="1" w:tplc="F0048AFE">
      <w:start w:val="1"/>
      <w:numFmt w:val="lowerLetter"/>
      <w:lvlText w:val="%2."/>
      <w:lvlJc w:val="left"/>
      <w:pPr>
        <w:ind w:left="1080" w:hanging="360"/>
      </w:pPr>
    </w:lvl>
    <w:lvl w:ilvl="2" w:tplc="C69CE8C4">
      <w:start w:val="1"/>
      <w:numFmt w:val="lowerRoman"/>
      <w:lvlText w:val="%3."/>
      <w:lvlJc w:val="right"/>
      <w:pPr>
        <w:ind w:left="1800" w:hanging="180"/>
      </w:pPr>
    </w:lvl>
    <w:lvl w:ilvl="3" w:tplc="6FAA70AA">
      <w:start w:val="1"/>
      <w:numFmt w:val="decimal"/>
      <w:lvlText w:val="%4."/>
      <w:lvlJc w:val="left"/>
      <w:pPr>
        <w:ind w:left="2520" w:hanging="360"/>
      </w:pPr>
    </w:lvl>
    <w:lvl w:ilvl="4" w:tplc="8DA226A4">
      <w:start w:val="1"/>
      <w:numFmt w:val="lowerLetter"/>
      <w:lvlText w:val="%5."/>
      <w:lvlJc w:val="left"/>
      <w:pPr>
        <w:ind w:left="3240" w:hanging="360"/>
      </w:pPr>
    </w:lvl>
    <w:lvl w:ilvl="5" w:tplc="D89A06C8">
      <w:start w:val="1"/>
      <w:numFmt w:val="lowerRoman"/>
      <w:lvlText w:val="%6."/>
      <w:lvlJc w:val="right"/>
      <w:pPr>
        <w:ind w:left="3960" w:hanging="180"/>
      </w:pPr>
    </w:lvl>
    <w:lvl w:ilvl="6" w:tplc="69D6CDAA">
      <w:start w:val="1"/>
      <w:numFmt w:val="decimal"/>
      <w:lvlText w:val="%7."/>
      <w:lvlJc w:val="left"/>
      <w:pPr>
        <w:ind w:left="4680" w:hanging="360"/>
      </w:pPr>
    </w:lvl>
    <w:lvl w:ilvl="7" w:tplc="6B7E5526">
      <w:start w:val="1"/>
      <w:numFmt w:val="lowerLetter"/>
      <w:lvlText w:val="%8."/>
      <w:lvlJc w:val="left"/>
      <w:pPr>
        <w:ind w:left="5400" w:hanging="360"/>
      </w:pPr>
    </w:lvl>
    <w:lvl w:ilvl="8" w:tplc="13F037EC">
      <w:start w:val="1"/>
      <w:numFmt w:val="lowerRoman"/>
      <w:lvlText w:val="%9."/>
      <w:lvlJc w:val="right"/>
      <w:pPr>
        <w:ind w:left="6120" w:hanging="180"/>
      </w:pPr>
    </w:lvl>
  </w:abstractNum>
  <w:abstractNum w:abstractNumId="138" w15:restartNumberingAfterBreak="0">
    <w:nsid w:val="61AF37EE"/>
    <w:multiLevelType w:val="hybridMultilevel"/>
    <w:tmpl w:val="00000000"/>
    <w:lvl w:ilvl="0" w:tplc="BE16FBA0">
      <w:start w:val="1"/>
      <w:numFmt w:val="lowerLetter"/>
      <w:lvlText w:val="%1."/>
      <w:lvlJc w:val="left"/>
      <w:pPr>
        <w:ind w:left="720" w:hanging="360"/>
      </w:pPr>
    </w:lvl>
    <w:lvl w:ilvl="1" w:tplc="CFE64EB4">
      <w:start w:val="1"/>
      <w:numFmt w:val="lowerLetter"/>
      <w:lvlText w:val="%2."/>
      <w:lvlJc w:val="left"/>
      <w:pPr>
        <w:ind w:left="1440" w:hanging="360"/>
      </w:pPr>
    </w:lvl>
    <w:lvl w:ilvl="2" w:tplc="9F0CF8B2">
      <w:start w:val="1"/>
      <w:numFmt w:val="lowerRoman"/>
      <w:lvlText w:val="%3."/>
      <w:lvlJc w:val="right"/>
      <w:pPr>
        <w:ind w:left="2160" w:hanging="180"/>
      </w:pPr>
    </w:lvl>
    <w:lvl w:ilvl="3" w:tplc="62AE2C08">
      <w:start w:val="1"/>
      <w:numFmt w:val="decimal"/>
      <w:lvlText w:val="%4."/>
      <w:lvlJc w:val="left"/>
      <w:pPr>
        <w:ind w:left="2880" w:hanging="360"/>
      </w:pPr>
    </w:lvl>
    <w:lvl w:ilvl="4" w:tplc="A9269AD0">
      <w:start w:val="1"/>
      <w:numFmt w:val="lowerLetter"/>
      <w:lvlText w:val="%5."/>
      <w:lvlJc w:val="left"/>
      <w:pPr>
        <w:ind w:left="3600" w:hanging="360"/>
      </w:pPr>
    </w:lvl>
    <w:lvl w:ilvl="5" w:tplc="9530C31C">
      <w:start w:val="1"/>
      <w:numFmt w:val="lowerRoman"/>
      <w:lvlText w:val="%6."/>
      <w:lvlJc w:val="right"/>
      <w:pPr>
        <w:ind w:left="4320" w:hanging="180"/>
      </w:pPr>
    </w:lvl>
    <w:lvl w:ilvl="6" w:tplc="9EFA468E">
      <w:start w:val="1"/>
      <w:numFmt w:val="decimal"/>
      <w:lvlText w:val="%7."/>
      <w:lvlJc w:val="left"/>
      <w:pPr>
        <w:ind w:left="5040" w:hanging="360"/>
      </w:pPr>
    </w:lvl>
    <w:lvl w:ilvl="7" w:tplc="1C4E1F2E">
      <w:start w:val="1"/>
      <w:numFmt w:val="lowerLetter"/>
      <w:lvlText w:val="%8."/>
      <w:lvlJc w:val="left"/>
      <w:pPr>
        <w:ind w:left="5760" w:hanging="360"/>
      </w:pPr>
    </w:lvl>
    <w:lvl w:ilvl="8" w:tplc="9DA8E534">
      <w:start w:val="1"/>
      <w:numFmt w:val="lowerRoman"/>
      <w:lvlText w:val="%9."/>
      <w:lvlJc w:val="right"/>
      <w:pPr>
        <w:ind w:left="6480" w:hanging="180"/>
      </w:pPr>
    </w:lvl>
  </w:abstractNum>
  <w:abstractNum w:abstractNumId="139" w15:restartNumberingAfterBreak="0">
    <w:nsid w:val="61B623C2"/>
    <w:multiLevelType w:val="hybridMultilevel"/>
    <w:tmpl w:val="0F64AE46"/>
    <w:lvl w:ilvl="0" w:tplc="41221038">
      <w:start w:val="1"/>
      <w:numFmt w:val="bullet"/>
      <w:lvlText w:val=""/>
      <w:lvlJc w:val="left"/>
      <w:pPr>
        <w:ind w:left="720" w:hanging="360"/>
      </w:pPr>
      <w:rPr>
        <w:rFonts w:ascii="Symbol" w:hAnsi="Symbol" w:hint="default"/>
      </w:rPr>
    </w:lvl>
    <w:lvl w:ilvl="1" w:tplc="768E8660">
      <w:start w:val="1"/>
      <w:numFmt w:val="bullet"/>
      <w:lvlText w:val="o"/>
      <w:lvlJc w:val="left"/>
      <w:pPr>
        <w:ind w:left="1440" w:hanging="360"/>
      </w:pPr>
      <w:rPr>
        <w:rFonts w:ascii="Courier New" w:hAnsi="Courier New" w:hint="default"/>
      </w:rPr>
    </w:lvl>
    <w:lvl w:ilvl="2" w:tplc="7F58D646">
      <w:start w:val="1"/>
      <w:numFmt w:val="bullet"/>
      <w:lvlText w:val=""/>
      <w:lvlJc w:val="left"/>
      <w:pPr>
        <w:ind w:left="2160" w:hanging="360"/>
      </w:pPr>
      <w:rPr>
        <w:rFonts w:ascii="Wingdings" w:hAnsi="Wingdings" w:hint="default"/>
      </w:rPr>
    </w:lvl>
    <w:lvl w:ilvl="3" w:tplc="BA04AA2A">
      <w:start w:val="1"/>
      <w:numFmt w:val="bullet"/>
      <w:lvlText w:val=""/>
      <w:lvlJc w:val="left"/>
      <w:pPr>
        <w:ind w:left="2880" w:hanging="360"/>
      </w:pPr>
      <w:rPr>
        <w:rFonts w:ascii="Symbol" w:hAnsi="Symbol" w:hint="default"/>
      </w:rPr>
    </w:lvl>
    <w:lvl w:ilvl="4" w:tplc="956E3BDE">
      <w:start w:val="1"/>
      <w:numFmt w:val="bullet"/>
      <w:lvlText w:val="o"/>
      <w:lvlJc w:val="left"/>
      <w:pPr>
        <w:ind w:left="3600" w:hanging="360"/>
      </w:pPr>
      <w:rPr>
        <w:rFonts w:ascii="Courier New" w:hAnsi="Courier New" w:hint="default"/>
      </w:rPr>
    </w:lvl>
    <w:lvl w:ilvl="5" w:tplc="00B8F86C">
      <w:start w:val="1"/>
      <w:numFmt w:val="bullet"/>
      <w:lvlText w:val=""/>
      <w:lvlJc w:val="left"/>
      <w:pPr>
        <w:ind w:left="4320" w:hanging="360"/>
      </w:pPr>
      <w:rPr>
        <w:rFonts w:ascii="Wingdings" w:hAnsi="Wingdings" w:hint="default"/>
      </w:rPr>
    </w:lvl>
    <w:lvl w:ilvl="6" w:tplc="EFE84CE0">
      <w:start w:val="1"/>
      <w:numFmt w:val="bullet"/>
      <w:lvlText w:val=""/>
      <w:lvlJc w:val="left"/>
      <w:pPr>
        <w:ind w:left="5040" w:hanging="360"/>
      </w:pPr>
      <w:rPr>
        <w:rFonts w:ascii="Symbol" w:hAnsi="Symbol" w:hint="default"/>
      </w:rPr>
    </w:lvl>
    <w:lvl w:ilvl="7" w:tplc="BFE4251A">
      <w:start w:val="1"/>
      <w:numFmt w:val="bullet"/>
      <w:lvlText w:val="o"/>
      <w:lvlJc w:val="left"/>
      <w:pPr>
        <w:ind w:left="5760" w:hanging="360"/>
      </w:pPr>
      <w:rPr>
        <w:rFonts w:ascii="Courier New" w:hAnsi="Courier New" w:hint="default"/>
      </w:rPr>
    </w:lvl>
    <w:lvl w:ilvl="8" w:tplc="A9909B38">
      <w:start w:val="1"/>
      <w:numFmt w:val="bullet"/>
      <w:lvlText w:val=""/>
      <w:lvlJc w:val="left"/>
      <w:pPr>
        <w:ind w:left="6480" w:hanging="360"/>
      </w:pPr>
      <w:rPr>
        <w:rFonts w:ascii="Wingdings" w:hAnsi="Wingdings" w:hint="default"/>
      </w:rPr>
    </w:lvl>
  </w:abstractNum>
  <w:abstractNum w:abstractNumId="140" w15:restartNumberingAfterBreak="0">
    <w:nsid w:val="6241A7DF"/>
    <w:multiLevelType w:val="hybridMultilevel"/>
    <w:tmpl w:val="00000000"/>
    <w:lvl w:ilvl="0" w:tplc="9948CAFE">
      <w:start w:val="1"/>
      <w:numFmt w:val="bullet"/>
      <w:lvlText w:val=""/>
      <w:lvlJc w:val="left"/>
      <w:pPr>
        <w:ind w:left="360" w:hanging="360"/>
      </w:pPr>
      <w:rPr>
        <w:rFonts w:ascii="Symbol" w:hAnsi="Symbol" w:hint="default"/>
      </w:rPr>
    </w:lvl>
    <w:lvl w:ilvl="1" w:tplc="1C5ECD3A">
      <w:start w:val="1"/>
      <w:numFmt w:val="bullet"/>
      <w:lvlText w:val="o"/>
      <w:lvlJc w:val="left"/>
      <w:pPr>
        <w:ind w:left="1080" w:hanging="360"/>
      </w:pPr>
      <w:rPr>
        <w:rFonts w:ascii="Courier New" w:hAnsi="Courier New" w:hint="default"/>
      </w:rPr>
    </w:lvl>
    <w:lvl w:ilvl="2" w:tplc="AADEB23A">
      <w:start w:val="1"/>
      <w:numFmt w:val="bullet"/>
      <w:lvlText w:val=""/>
      <w:lvlJc w:val="left"/>
      <w:pPr>
        <w:ind w:left="1800" w:hanging="360"/>
      </w:pPr>
      <w:rPr>
        <w:rFonts w:ascii="Wingdings" w:hAnsi="Wingdings" w:hint="default"/>
      </w:rPr>
    </w:lvl>
    <w:lvl w:ilvl="3" w:tplc="0C38FA86">
      <w:start w:val="1"/>
      <w:numFmt w:val="bullet"/>
      <w:lvlText w:val=""/>
      <w:lvlJc w:val="left"/>
      <w:pPr>
        <w:ind w:left="2520" w:hanging="360"/>
      </w:pPr>
      <w:rPr>
        <w:rFonts w:ascii="Symbol" w:hAnsi="Symbol" w:hint="default"/>
      </w:rPr>
    </w:lvl>
    <w:lvl w:ilvl="4" w:tplc="A0B60992">
      <w:start w:val="1"/>
      <w:numFmt w:val="bullet"/>
      <w:lvlText w:val="o"/>
      <w:lvlJc w:val="left"/>
      <w:pPr>
        <w:ind w:left="3240" w:hanging="360"/>
      </w:pPr>
      <w:rPr>
        <w:rFonts w:ascii="Courier New" w:hAnsi="Courier New" w:hint="default"/>
      </w:rPr>
    </w:lvl>
    <w:lvl w:ilvl="5" w:tplc="8D9E7BE2">
      <w:start w:val="1"/>
      <w:numFmt w:val="bullet"/>
      <w:lvlText w:val=""/>
      <w:lvlJc w:val="left"/>
      <w:pPr>
        <w:ind w:left="3960" w:hanging="360"/>
      </w:pPr>
      <w:rPr>
        <w:rFonts w:ascii="Wingdings" w:hAnsi="Wingdings" w:hint="default"/>
      </w:rPr>
    </w:lvl>
    <w:lvl w:ilvl="6" w:tplc="0578380A">
      <w:start w:val="1"/>
      <w:numFmt w:val="bullet"/>
      <w:lvlText w:val=""/>
      <w:lvlJc w:val="left"/>
      <w:pPr>
        <w:ind w:left="4680" w:hanging="360"/>
      </w:pPr>
      <w:rPr>
        <w:rFonts w:ascii="Symbol" w:hAnsi="Symbol" w:hint="default"/>
      </w:rPr>
    </w:lvl>
    <w:lvl w:ilvl="7" w:tplc="2C14715C">
      <w:start w:val="1"/>
      <w:numFmt w:val="bullet"/>
      <w:lvlText w:val="o"/>
      <w:lvlJc w:val="left"/>
      <w:pPr>
        <w:ind w:left="5400" w:hanging="360"/>
      </w:pPr>
      <w:rPr>
        <w:rFonts w:ascii="Courier New" w:hAnsi="Courier New" w:hint="default"/>
      </w:rPr>
    </w:lvl>
    <w:lvl w:ilvl="8" w:tplc="62A0EAB2">
      <w:start w:val="1"/>
      <w:numFmt w:val="bullet"/>
      <w:lvlText w:val=""/>
      <w:lvlJc w:val="left"/>
      <w:pPr>
        <w:ind w:left="6120" w:hanging="360"/>
      </w:pPr>
      <w:rPr>
        <w:rFonts w:ascii="Wingdings" w:hAnsi="Wingdings" w:hint="default"/>
      </w:rPr>
    </w:lvl>
  </w:abstractNum>
  <w:abstractNum w:abstractNumId="141" w15:restartNumberingAfterBreak="0">
    <w:nsid w:val="6245DFDC"/>
    <w:multiLevelType w:val="hybridMultilevel"/>
    <w:tmpl w:val="00000000"/>
    <w:lvl w:ilvl="0" w:tplc="CC788F32">
      <w:start w:val="1"/>
      <w:numFmt w:val="lowerLetter"/>
      <w:lvlText w:val="%1."/>
      <w:lvlJc w:val="left"/>
      <w:pPr>
        <w:ind w:left="720" w:hanging="360"/>
      </w:pPr>
    </w:lvl>
    <w:lvl w:ilvl="1" w:tplc="DCBCA7CA">
      <w:start w:val="1"/>
      <w:numFmt w:val="lowerLetter"/>
      <w:lvlText w:val="%2."/>
      <w:lvlJc w:val="left"/>
      <w:pPr>
        <w:ind w:left="1440" w:hanging="360"/>
      </w:pPr>
    </w:lvl>
    <w:lvl w:ilvl="2" w:tplc="7458EBBC">
      <w:start w:val="1"/>
      <w:numFmt w:val="lowerRoman"/>
      <w:lvlText w:val="%3."/>
      <w:lvlJc w:val="right"/>
      <w:pPr>
        <w:ind w:left="2160" w:hanging="180"/>
      </w:pPr>
    </w:lvl>
    <w:lvl w:ilvl="3" w:tplc="52E22E92">
      <w:start w:val="1"/>
      <w:numFmt w:val="decimal"/>
      <w:lvlText w:val="%4."/>
      <w:lvlJc w:val="left"/>
      <w:pPr>
        <w:ind w:left="2880" w:hanging="360"/>
      </w:pPr>
    </w:lvl>
    <w:lvl w:ilvl="4" w:tplc="0C14D51E">
      <w:start w:val="1"/>
      <w:numFmt w:val="lowerLetter"/>
      <w:lvlText w:val="%5."/>
      <w:lvlJc w:val="left"/>
      <w:pPr>
        <w:ind w:left="3600" w:hanging="360"/>
      </w:pPr>
    </w:lvl>
    <w:lvl w:ilvl="5" w:tplc="6A0A68E6">
      <w:start w:val="1"/>
      <w:numFmt w:val="lowerRoman"/>
      <w:lvlText w:val="%6."/>
      <w:lvlJc w:val="right"/>
      <w:pPr>
        <w:ind w:left="4320" w:hanging="180"/>
      </w:pPr>
    </w:lvl>
    <w:lvl w:ilvl="6" w:tplc="DD3CD0D6">
      <w:start w:val="1"/>
      <w:numFmt w:val="decimal"/>
      <w:lvlText w:val="%7."/>
      <w:lvlJc w:val="left"/>
      <w:pPr>
        <w:ind w:left="5040" w:hanging="360"/>
      </w:pPr>
    </w:lvl>
    <w:lvl w:ilvl="7" w:tplc="52DE919C">
      <w:start w:val="1"/>
      <w:numFmt w:val="lowerLetter"/>
      <w:lvlText w:val="%8."/>
      <w:lvlJc w:val="left"/>
      <w:pPr>
        <w:ind w:left="5760" w:hanging="360"/>
      </w:pPr>
    </w:lvl>
    <w:lvl w:ilvl="8" w:tplc="AE10322E">
      <w:start w:val="1"/>
      <w:numFmt w:val="lowerRoman"/>
      <w:lvlText w:val="%9."/>
      <w:lvlJc w:val="right"/>
      <w:pPr>
        <w:ind w:left="6480" w:hanging="180"/>
      </w:pPr>
    </w:lvl>
  </w:abstractNum>
  <w:abstractNum w:abstractNumId="142" w15:restartNumberingAfterBreak="0">
    <w:nsid w:val="627C7C08"/>
    <w:multiLevelType w:val="hybridMultilevel"/>
    <w:tmpl w:val="1C567F06"/>
    <w:lvl w:ilvl="0" w:tplc="0602E7CA">
      <w:start w:val="1"/>
      <w:numFmt w:val="decimal"/>
      <w:lvlText w:val="%1."/>
      <w:lvlJc w:val="left"/>
      <w:pPr>
        <w:ind w:left="720" w:hanging="360"/>
      </w:pPr>
    </w:lvl>
    <w:lvl w:ilvl="1" w:tplc="AF6089A6">
      <w:start w:val="1"/>
      <w:numFmt w:val="lowerLetter"/>
      <w:lvlText w:val="%2."/>
      <w:lvlJc w:val="left"/>
      <w:pPr>
        <w:ind w:left="1440" w:hanging="360"/>
      </w:pPr>
    </w:lvl>
    <w:lvl w:ilvl="2" w:tplc="197C0900">
      <w:start w:val="1"/>
      <w:numFmt w:val="lowerRoman"/>
      <w:lvlText w:val="%3."/>
      <w:lvlJc w:val="right"/>
      <w:pPr>
        <w:ind w:left="2160" w:hanging="180"/>
      </w:pPr>
    </w:lvl>
    <w:lvl w:ilvl="3" w:tplc="A610436E">
      <w:start w:val="1"/>
      <w:numFmt w:val="decimal"/>
      <w:lvlText w:val="%4."/>
      <w:lvlJc w:val="left"/>
      <w:pPr>
        <w:ind w:left="2880" w:hanging="360"/>
      </w:pPr>
    </w:lvl>
    <w:lvl w:ilvl="4" w:tplc="40C05AFA">
      <w:start w:val="1"/>
      <w:numFmt w:val="lowerLetter"/>
      <w:lvlText w:val="%5."/>
      <w:lvlJc w:val="left"/>
      <w:pPr>
        <w:ind w:left="3600" w:hanging="360"/>
      </w:pPr>
    </w:lvl>
    <w:lvl w:ilvl="5" w:tplc="B69ADD0A">
      <w:start w:val="1"/>
      <w:numFmt w:val="lowerRoman"/>
      <w:lvlText w:val="%6."/>
      <w:lvlJc w:val="right"/>
      <w:pPr>
        <w:ind w:left="4320" w:hanging="180"/>
      </w:pPr>
    </w:lvl>
    <w:lvl w:ilvl="6" w:tplc="4C4209A0">
      <w:start w:val="1"/>
      <w:numFmt w:val="decimal"/>
      <w:lvlText w:val="%7."/>
      <w:lvlJc w:val="left"/>
      <w:pPr>
        <w:ind w:left="5040" w:hanging="360"/>
      </w:pPr>
    </w:lvl>
    <w:lvl w:ilvl="7" w:tplc="8CD07A24">
      <w:start w:val="1"/>
      <w:numFmt w:val="lowerLetter"/>
      <w:lvlText w:val="%8."/>
      <w:lvlJc w:val="left"/>
      <w:pPr>
        <w:ind w:left="5760" w:hanging="360"/>
      </w:pPr>
    </w:lvl>
    <w:lvl w:ilvl="8" w:tplc="1B04E3BE">
      <w:start w:val="1"/>
      <w:numFmt w:val="lowerRoman"/>
      <w:lvlText w:val="%9."/>
      <w:lvlJc w:val="right"/>
      <w:pPr>
        <w:ind w:left="6480" w:hanging="180"/>
      </w:pPr>
    </w:lvl>
  </w:abstractNum>
  <w:abstractNum w:abstractNumId="143" w15:restartNumberingAfterBreak="0">
    <w:nsid w:val="62A47D32"/>
    <w:multiLevelType w:val="hybridMultilevel"/>
    <w:tmpl w:val="F6C0BE8C"/>
    <w:lvl w:ilvl="0" w:tplc="DFBE14F4">
      <w:start w:val="1"/>
      <w:numFmt w:val="bullet"/>
      <w:lvlText w:val=""/>
      <w:lvlJc w:val="left"/>
      <w:pPr>
        <w:ind w:left="720" w:hanging="360"/>
      </w:pPr>
      <w:rPr>
        <w:rFonts w:ascii="Symbol" w:hAnsi="Symbol" w:hint="default"/>
      </w:rPr>
    </w:lvl>
    <w:lvl w:ilvl="1" w:tplc="1632ECEC">
      <w:start w:val="1"/>
      <w:numFmt w:val="bullet"/>
      <w:lvlText w:val="o"/>
      <w:lvlJc w:val="left"/>
      <w:pPr>
        <w:ind w:left="1440" w:hanging="360"/>
      </w:pPr>
      <w:rPr>
        <w:rFonts w:ascii="Courier New" w:hAnsi="Courier New" w:cs="Courier New" w:hint="default"/>
      </w:rPr>
    </w:lvl>
    <w:lvl w:ilvl="2" w:tplc="D4DEDC84" w:tentative="1">
      <w:start w:val="1"/>
      <w:numFmt w:val="bullet"/>
      <w:lvlText w:val=""/>
      <w:lvlJc w:val="left"/>
      <w:pPr>
        <w:ind w:left="2160" w:hanging="360"/>
      </w:pPr>
      <w:rPr>
        <w:rFonts w:ascii="Wingdings" w:hAnsi="Wingdings" w:hint="default"/>
      </w:rPr>
    </w:lvl>
    <w:lvl w:ilvl="3" w:tplc="70BA20C6" w:tentative="1">
      <w:start w:val="1"/>
      <w:numFmt w:val="bullet"/>
      <w:lvlText w:val=""/>
      <w:lvlJc w:val="left"/>
      <w:pPr>
        <w:ind w:left="2880" w:hanging="360"/>
      </w:pPr>
      <w:rPr>
        <w:rFonts w:ascii="Symbol" w:hAnsi="Symbol" w:hint="default"/>
      </w:rPr>
    </w:lvl>
    <w:lvl w:ilvl="4" w:tplc="A6FCB6E4" w:tentative="1">
      <w:start w:val="1"/>
      <w:numFmt w:val="bullet"/>
      <w:lvlText w:val="o"/>
      <w:lvlJc w:val="left"/>
      <w:pPr>
        <w:ind w:left="3600" w:hanging="360"/>
      </w:pPr>
      <w:rPr>
        <w:rFonts w:ascii="Courier New" w:hAnsi="Courier New" w:cs="Courier New" w:hint="default"/>
      </w:rPr>
    </w:lvl>
    <w:lvl w:ilvl="5" w:tplc="E0EE9D74" w:tentative="1">
      <w:start w:val="1"/>
      <w:numFmt w:val="bullet"/>
      <w:lvlText w:val=""/>
      <w:lvlJc w:val="left"/>
      <w:pPr>
        <w:ind w:left="4320" w:hanging="360"/>
      </w:pPr>
      <w:rPr>
        <w:rFonts w:ascii="Wingdings" w:hAnsi="Wingdings" w:hint="default"/>
      </w:rPr>
    </w:lvl>
    <w:lvl w:ilvl="6" w:tplc="154ECDDA" w:tentative="1">
      <w:start w:val="1"/>
      <w:numFmt w:val="bullet"/>
      <w:lvlText w:val=""/>
      <w:lvlJc w:val="left"/>
      <w:pPr>
        <w:ind w:left="5040" w:hanging="360"/>
      </w:pPr>
      <w:rPr>
        <w:rFonts w:ascii="Symbol" w:hAnsi="Symbol" w:hint="default"/>
      </w:rPr>
    </w:lvl>
    <w:lvl w:ilvl="7" w:tplc="B1EE96B6" w:tentative="1">
      <w:start w:val="1"/>
      <w:numFmt w:val="bullet"/>
      <w:lvlText w:val="o"/>
      <w:lvlJc w:val="left"/>
      <w:pPr>
        <w:ind w:left="5760" w:hanging="360"/>
      </w:pPr>
      <w:rPr>
        <w:rFonts w:ascii="Courier New" w:hAnsi="Courier New" w:cs="Courier New" w:hint="default"/>
      </w:rPr>
    </w:lvl>
    <w:lvl w:ilvl="8" w:tplc="478C2840" w:tentative="1">
      <w:start w:val="1"/>
      <w:numFmt w:val="bullet"/>
      <w:lvlText w:val=""/>
      <w:lvlJc w:val="left"/>
      <w:pPr>
        <w:ind w:left="6480" w:hanging="360"/>
      </w:pPr>
      <w:rPr>
        <w:rFonts w:ascii="Wingdings" w:hAnsi="Wingdings" w:hint="default"/>
      </w:rPr>
    </w:lvl>
  </w:abstractNum>
  <w:abstractNum w:abstractNumId="144" w15:restartNumberingAfterBreak="0">
    <w:nsid w:val="62D58C54"/>
    <w:multiLevelType w:val="hybridMultilevel"/>
    <w:tmpl w:val="00000000"/>
    <w:lvl w:ilvl="0" w:tplc="A76C770C">
      <w:start w:val="1"/>
      <w:numFmt w:val="lowerLetter"/>
      <w:lvlText w:val="%1."/>
      <w:lvlJc w:val="left"/>
      <w:pPr>
        <w:ind w:left="720" w:hanging="360"/>
      </w:pPr>
    </w:lvl>
    <w:lvl w:ilvl="1" w:tplc="63A66ADE">
      <w:start w:val="1"/>
      <w:numFmt w:val="lowerLetter"/>
      <w:lvlText w:val="%2."/>
      <w:lvlJc w:val="left"/>
      <w:pPr>
        <w:ind w:left="1440" w:hanging="360"/>
      </w:pPr>
    </w:lvl>
    <w:lvl w:ilvl="2" w:tplc="50C61998">
      <w:start w:val="1"/>
      <w:numFmt w:val="lowerRoman"/>
      <w:lvlText w:val="%3."/>
      <w:lvlJc w:val="right"/>
      <w:pPr>
        <w:ind w:left="2160" w:hanging="180"/>
      </w:pPr>
    </w:lvl>
    <w:lvl w:ilvl="3" w:tplc="43AA3B9A">
      <w:start w:val="1"/>
      <w:numFmt w:val="decimal"/>
      <w:lvlText w:val="%4."/>
      <w:lvlJc w:val="left"/>
      <w:pPr>
        <w:ind w:left="2880" w:hanging="360"/>
      </w:pPr>
    </w:lvl>
    <w:lvl w:ilvl="4" w:tplc="F5A43868">
      <w:start w:val="1"/>
      <w:numFmt w:val="lowerLetter"/>
      <w:lvlText w:val="%5."/>
      <w:lvlJc w:val="left"/>
      <w:pPr>
        <w:ind w:left="3600" w:hanging="360"/>
      </w:pPr>
    </w:lvl>
    <w:lvl w:ilvl="5" w:tplc="6328622A">
      <w:start w:val="1"/>
      <w:numFmt w:val="lowerRoman"/>
      <w:lvlText w:val="%6."/>
      <w:lvlJc w:val="right"/>
      <w:pPr>
        <w:ind w:left="4320" w:hanging="180"/>
      </w:pPr>
    </w:lvl>
    <w:lvl w:ilvl="6" w:tplc="458ECF3A">
      <w:start w:val="1"/>
      <w:numFmt w:val="decimal"/>
      <w:lvlText w:val="%7."/>
      <w:lvlJc w:val="left"/>
      <w:pPr>
        <w:ind w:left="5040" w:hanging="360"/>
      </w:pPr>
    </w:lvl>
    <w:lvl w:ilvl="7" w:tplc="58541C40">
      <w:start w:val="1"/>
      <w:numFmt w:val="lowerLetter"/>
      <w:lvlText w:val="%8."/>
      <w:lvlJc w:val="left"/>
      <w:pPr>
        <w:ind w:left="5760" w:hanging="360"/>
      </w:pPr>
    </w:lvl>
    <w:lvl w:ilvl="8" w:tplc="02C69ED2">
      <w:start w:val="1"/>
      <w:numFmt w:val="lowerRoman"/>
      <w:lvlText w:val="%9."/>
      <w:lvlJc w:val="right"/>
      <w:pPr>
        <w:ind w:left="6480" w:hanging="180"/>
      </w:pPr>
    </w:lvl>
  </w:abstractNum>
  <w:abstractNum w:abstractNumId="145" w15:restartNumberingAfterBreak="0">
    <w:nsid w:val="63674A1C"/>
    <w:multiLevelType w:val="multilevel"/>
    <w:tmpl w:val="79EF0EA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6" w15:restartNumberingAfterBreak="0">
    <w:nsid w:val="637BB816"/>
    <w:multiLevelType w:val="hybridMultilevel"/>
    <w:tmpl w:val="00000000"/>
    <w:lvl w:ilvl="0" w:tplc="8AECF78C">
      <w:start w:val="1"/>
      <w:numFmt w:val="lowerLetter"/>
      <w:lvlText w:val="%1."/>
      <w:lvlJc w:val="left"/>
      <w:pPr>
        <w:ind w:left="720" w:hanging="360"/>
      </w:pPr>
    </w:lvl>
    <w:lvl w:ilvl="1" w:tplc="4CD05116">
      <w:start w:val="1"/>
      <w:numFmt w:val="lowerLetter"/>
      <w:lvlText w:val="%2."/>
      <w:lvlJc w:val="left"/>
      <w:pPr>
        <w:ind w:left="1440" w:hanging="360"/>
      </w:pPr>
    </w:lvl>
    <w:lvl w:ilvl="2" w:tplc="4AFC1E36">
      <w:start w:val="1"/>
      <w:numFmt w:val="lowerRoman"/>
      <w:lvlText w:val="%3."/>
      <w:lvlJc w:val="right"/>
      <w:pPr>
        <w:ind w:left="2160" w:hanging="180"/>
      </w:pPr>
    </w:lvl>
    <w:lvl w:ilvl="3" w:tplc="86D669E8">
      <w:start w:val="1"/>
      <w:numFmt w:val="decimal"/>
      <w:lvlText w:val="%4."/>
      <w:lvlJc w:val="left"/>
      <w:pPr>
        <w:ind w:left="2880" w:hanging="360"/>
      </w:pPr>
    </w:lvl>
    <w:lvl w:ilvl="4" w:tplc="6D14F314">
      <w:start w:val="1"/>
      <w:numFmt w:val="lowerLetter"/>
      <w:lvlText w:val="%5."/>
      <w:lvlJc w:val="left"/>
      <w:pPr>
        <w:ind w:left="3600" w:hanging="360"/>
      </w:pPr>
    </w:lvl>
    <w:lvl w:ilvl="5" w:tplc="E6E21668">
      <w:start w:val="1"/>
      <w:numFmt w:val="lowerRoman"/>
      <w:lvlText w:val="%6."/>
      <w:lvlJc w:val="right"/>
      <w:pPr>
        <w:ind w:left="4320" w:hanging="180"/>
      </w:pPr>
    </w:lvl>
    <w:lvl w:ilvl="6" w:tplc="D5AA7BC6">
      <w:start w:val="1"/>
      <w:numFmt w:val="decimal"/>
      <w:lvlText w:val="%7."/>
      <w:lvlJc w:val="left"/>
      <w:pPr>
        <w:ind w:left="5040" w:hanging="360"/>
      </w:pPr>
    </w:lvl>
    <w:lvl w:ilvl="7" w:tplc="FCF27E10">
      <w:start w:val="1"/>
      <w:numFmt w:val="lowerLetter"/>
      <w:lvlText w:val="%8."/>
      <w:lvlJc w:val="left"/>
      <w:pPr>
        <w:ind w:left="5760" w:hanging="360"/>
      </w:pPr>
    </w:lvl>
    <w:lvl w:ilvl="8" w:tplc="C0F61CD4">
      <w:start w:val="1"/>
      <w:numFmt w:val="lowerRoman"/>
      <w:lvlText w:val="%9."/>
      <w:lvlJc w:val="right"/>
      <w:pPr>
        <w:ind w:left="6480" w:hanging="180"/>
      </w:pPr>
    </w:lvl>
  </w:abstractNum>
  <w:abstractNum w:abstractNumId="147" w15:restartNumberingAfterBreak="0">
    <w:nsid w:val="63FA3024"/>
    <w:multiLevelType w:val="hybridMultilevel"/>
    <w:tmpl w:val="958EF64A"/>
    <w:lvl w:ilvl="0" w:tplc="67E09740">
      <w:start w:val="1"/>
      <w:numFmt w:val="bullet"/>
      <w:lvlText w:val=""/>
      <w:lvlJc w:val="left"/>
      <w:pPr>
        <w:ind w:left="717" w:hanging="360"/>
      </w:pPr>
      <w:rPr>
        <w:rFonts w:ascii="Symbol" w:hAnsi="Symbol" w:hint="default"/>
      </w:rPr>
    </w:lvl>
    <w:lvl w:ilvl="1" w:tplc="FB90597C">
      <w:start w:val="1"/>
      <w:numFmt w:val="bullet"/>
      <w:lvlText w:val="o"/>
      <w:lvlJc w:val="left"/>
      <w:pPr>
        <w:ind w:left="1437" w:hanging="360"/>
      </w:pPr>
      <w:rPr>
        <w:rFonts w:ascii="Courier New" w:hAnsi="Courier New" w:cs="Courier New" w:hint="default"/>
      </w:rPr>
    </w:lvl>
    <w:lvl w:ilvl="2" w:tplc="767E4122">
      <w:start w:val="1"/>
      <w:numFmt w:val="bullet"/>
      <w:lvlText w:val=""/>
      <w:lvlJc w:val="left"/>
      <w:pPr>
        <w:ind w:left="2157" w:hanging="360"/>
      </w:pPr>
      <w:rPr>
        <w:rFonts w:ascii="Wingdings" w:hAnsi="Wingdings" w:hint="default"/>
      </w:rPr>
    </w:lvl>
    <w:lvl w:ilvl="3" w:tplc="49048422" w:tentative="1">
      <w:start w:val="1"/>
      <w:numFmt w:val="bullet"/>
      <w:lvlText w:val=""/>
      <w:lvlJc w:val="left"/>
      <w:pPr>
        <w:ind w:left="2877" w:hanging="360"/>
      </w:pPr>
      <w:rPr>
        <w:rFonts w:ascii="Symbol" w:hAnsi="Symbol" w:hint="default"/>
      </w:rPr>
    </w:lvl>
    <w:lvl w:ilvl="4" w:tplc="7DB898FA" w:tentative="1">
      <w:start w:val="1"/>
      <w:numFmt w:val="bullet"/>
      <w:lvlText w:val="o"/>
      <w:lvlJc w:val="left"/>
      <w:pPr>
        <w:ind w:left="3597" w:hanging="360"/>
      </w:pPr>
      <w:rPr>
        <w:rFonts w:ascii="Courier New" w:hAnsi="Courier New" w:cs="Courier New" w:hint="default"/>
      </w:rPr>
    </w:lvl>
    <w:lvl w:ilvl="5" w:tplc="4FE8F2CC" w:tentative="1">
      <w:start w:val="1"/>
      <w:numFmt w:val="bullet"/>
      <w:lvlText w:val=""/>
      <w:lvlJc w:val="left"/>
      <w:pPr>
        <w:ind w:left="4317" w:hanging="360"/>
      </w:pPr>
      <w:rPr>
        <w:rFonts w:ascii="Wingdings" w:hAnsi="Wingdings" w:hint="default"/>
      </w:rPr>
    </w:lvl>
    <w:lvl w:ilvl="6" w:tplc="26EECCC4" w:tentative="1">
      <w:start w:val="1"/>
      <w:numFmt w:val="bullet"/>
      <w:lvlText w:val=""/>
      <w:lvlJc w:val="left"/>
      <w:pPr>
        <w:ind w:left="5037" w:hanging="360"/>
      </w:pPr>
      <w:rPr>
        <w:rFonts w:ascii="Symbol" w:hAnsi="Symbol" w:hint="default"/>
      </w:rPr>
    </w:lvl>
    <w:lvl w:ilvl="7" w:tplc="2942360C" w:tentative="1">
      <w:start w:val="1"/>
      <w:numFmt w:val="bullet"/>
      <w:lvlText w:val="o"/>
      <w:lvlJc w:val="left"/>
      <w:pPr>
        <w:ind w:left="5757" w:hanging="360"/>
      </w:pPr>
      <w:rPr>
        <w:rFonts w:ascii="Courier New" w:hAnsi="Courier New" w:cs="Courier New" w:hint="default"/>
      </w:rPr>
    </w:lvl>
    <w:lvl w:ilvl="8" w:tplc="CC1E5960" w:tentative="1">
      <w:start w:val="1"/>
      <w:numFmt w:val="bullet"/>
      <w:lvlText w:val=""/>
      <w:lvlJc w:val="left"/>
      <w:pPr>
        <w:ind w:left="6477" w:hanging="360"/>
      </w:pPr>
      <w:rPr>
        <w:rFonts w:ascii="Wingdings" w:hAnsi="Wingdings" w:hint="default"/>
      </w:rPr>
    </w:lvl>
  </w:abstractNum>
  <w:abstractNum w:abstractNumId="148" w15:restartNumberingAfterBreak="0">
    <w:nsid w:val="645D2073"/>
    <w:multiLevelType w:val="hybridMultilevel"/>
    <w:tmpl w:val="15EEBE0C"/>
    <w:lvl w:ilvl="0" w:tplc="77FEBAC8">
      <w:start w:val="1"/>
      <w:numFmt w:val="bullet"/>
      <w:lvlText w:val=""/>
      <w:lvlJc w:val="left"/>
      <w:pPr>
        <w:ind w:left="780" w:hanging="360"/>
      </w:pPr>
      <w:rPr>
        <w:rFonts w:ascii="Symbol" w:hAnsi="Symbol" w:hint="default"/>
      </w:rPr>
    </w:lvl>
    <w:lvl w:ilvl="1" w:tplc="0BBEEC72" w:tentative="1">
      <w:start w:val="1"/>
      <w:numFmt w:val="bullet"/>
      <w:lvlText w:val="o"/>
      <w:lvlJc w:val="left"/>
      <w:pPr>
        <w:ind w:left="1500" w:hanging="360"/>
      </w:pPr>
      <w:rPr>
        <w:rFonts w:ascii="Courier New" w:hAnsi="Courier New" w:cs="Courier New" w:hint="default"/>
      </w:rPr>
    </w:lvl>
    <w:lvl w:ilvl="2" w:tplc="661800EC" w:tentative="1">
      <w:start w:val="1"/>
      <w:numFmt w:val="bullet"/>
      <w:lvlText w:val=""/>
      <w:lvlJc w:val="left"/>
      <w:pPr>
        <w:ind w:left="2220" w:hanging="360"/>
      </w:pPr>
      <w:rPr>
        <w:rFonts w:ascii="Wingdings" w:hAnsi="Wingdings" w:hint="default"/>
      </w:rPr>
    </w:lvl>
    <w:lvl w:ilvl="3" w:tplc="CF64D490" w:tentative="1">
      <w:start w:val="1"/>
      <w:numFmt w:val="bullet"/>
      <w:lvlText w:val=""/>
      <w:lvlJc w:val="left"/>
      <w:pPr>
        <w:ind w:left="2940" w:hanging="360"/>
      </w:pPr>
      <w:rPr>
        <w:rFonts w:ascii="Symbol" w:hAnsi="Symbol" w:hint="default"/>
      </w:rPr>
    </w:lvl>
    <w:lvl w:ilvl="4" w:tplc="3F9CA61A" w:tentative="1">
      <w:start w:val="1"/>
      <w:numFmt w:val="bullet"/>
      <w:lvlText w:val="o"/>
      <w:lvlJc w:val="left"/>
      <w:pPr>
        <w:ind w:left="3660" w:hanging="360"/>
      </w:pPr>
      <w:rPr>
        <w:rFonts w:ascii="Courier New" w:hAnsi="Courier New" w:cs="Courier New" w:hint="default"/>
      </w:rPr>
    </w:lvl>
    <w:lvl w:ilvl="5" w:tplc="B014A064" w:tentative="1">
      <w:start w:val="1"/>
      <w:numFmt w:val="bullet"/>
      <w:lvlText w:val=""/>
      <w:lvlJc w:val="left"/>
      <w:pPr>
        <w:ind w:left="4380" w:hanging="360"/>
      </w:pPr>
      <w:rPr>
        <w:rFonts w:ascii="Wingdings" w:hAnsi="Wingdings" w:hint="default"/>
      </w:rPr>
    </w:lvl>
    <w:lvl w:ilvl="6" w:tplc="CA12AE3A" w:tentative="1">
      <w:start w:val="1"/>
      <w:numFmt w:val="bullet"/>
      <w:lvlText w:val=""/>
      <w:lvlJc w:val="left"/>
      <w:pPr>
        <w:ind w:left="5100" w:hanging="360"/>
      </w:pPr>
      <w:rPr>
        <w:rFonts w:ascii="Symbol" w:hAnsi="Symbol" w:hint="default"/>
      </w:rPr>
    </w:lvl>
    <w:lvl w:ilvl="7" w:tplc="7B8E5AE4" w:tentative="1">
      <w:start w:val="1"/>
      <w:numFmt w:val="bullet"/>
      <w:lvlText w:val="o"/>
      <w:lvlJc w:val="left"/>
      <w:pPr>
        <w:ind w:left="5820" w:hanging="360"/>
      </w:pPr>
      <w:rPr>
        <w:rFonts w:ascii="Courier New" w:hAnsi="Courier New" w:cs="Courier New" w:hint="default"/>
      </w:rPr>
    </w:lvl>
    <w:lvl w:ilvl="8" w:tplc="788042EC" w:tentative="1">
      <w:start w:val="1"/>
      <w:numFmt w:val="bullet"/>
      <w:lvlText w:val=""/>
      <w:lvlJc w:val="left"/>
      <w:pPr>
        <w:ind w:left="6540" w:hanging="360"/>
      </w:pPr>
      <w:rPr>
        <w:rFonts w:ascii="Wingdings" w:hAnsi="Wingdings" w:hint="default"/>
      </w:rPr>
    </w:lvl>
  </w:abstractNum>
  <w:abstractNum w:abstractNumId="149" w15:restartNumberingAfterBreak="0">
    <w:nsid w:val="648DB623"/>
    <w:multiLevelType w:val="hybridMultilevel"/>
    <w:tmpl w:val="AFD048CC"/>
    <w:lvl w:ilvl="0" w:tplc="B8762422">
      <w:start w:val="1"/>
      <w:numFmt w:val="decimal"/>
      <w:lvlText w:val="%1."/>
      <w:lvlJc w:val="left"/>
      <w:pPr>
        <w:ind w:left="720" w:hanging="360"/>
      </w:pPr>
    </w:lvl>
    <w:lvl w:ilvl="1" w:tplc="7CE24692">
      <w:start w:val="1"/>
      <w:numFmt w:val="lowerLetter"/>
      <w:lvlText w:val="%2."/>
      <w:lvlJc w:val="left"/>
      <w:pPr>
        <w:ind w:left="1440" w:hanging="360"/>
      </w:pPr>
    </w:lvl>
    <w:lvl w:ilvl="2" w:tplc="B1D4A796">
      <w:start w:val="1"/>
      <w:numFmt w:val="lowerRoman"/>
      <w:lvlText w:val="%3."/>
      <w:lvlJc w:val="right"/>
      <w:pPr>
        <w:ind w:left="2160" w:hanging="180"/>
      </w:pPr>
    </w:lvl>
    <w:lvl w:ilvl="3" w:tplc="C6C2997C">
      <w:start w:val="1"/>
      <w:numFmt w:val="decimal"/>
      <w:lvlText w:val="%4."/>
      <w:lvlJc w:val="left"/>
      <w:pPr>
        <w:ind w:left="2880" w:hanging="360"/>
      </w:pPr>
    </w:lvl>
    <w:lvl w:ilvl="4" w:tplc="C2BC1956">
      <w:start w:val="1"/>
      <w:numFmt w:val="lowerLetter"/>
      <w:lvlText w:val="%5."/>
      <w:lvlJc w:val="left"/>
      <w:pPr>
        <w:ind w:left="3600" w:hanging="360"/>
      </w:pPr>
    </w:lvl>
    <w:lvl w:ilvl="5" w:tplc="7D84CC30">
      <w:start w:val="1"/>
      <w:numFmt w:val="lowerRoman"/>
      <w:lvlText w:val="%6."/>
      <w:lvlJc w:val="right"/>
      <w:pPr>
        <w:ind w:left="4320" w:hanging="180"/>
      </w:pPr>
    </w:lvl>
    <w:lvl w:ilvl="6" w:tplc="CE6ECE8A">
      <w:start w:val="1"/>
      <w:numFmt w:val="decimal"/>
      <w:lvlText w:val="%7."/>
      <w:lvlJc w:val="left"/>
      <w:pPr>
        <w:ind w:left="5040" w:hanging="360"/>
      </w:pPr>
    </w:lvl>
    <w:lvl w:ilvl="7" w:tplc="1AFE03BE">
      <w:start w:val="1"/>
      <w:numFmt w:val="lowerLetter"/>
      <w:lvlText w:val="%8."/>
      <w:lvlJc w:val="left"/>
      <w:pPr>
        <w:ind w:left="5760" w:hanging="360"/>
      </w:pPr>
    </w:lvl>
    <w:lvl w:ilvl="8" w:tplc="069876F0">
      <w:start w:val="1"/>
      <w:numFmt w:val="lowerRoman"/>
      <w:lvlText w:val="%9."/>
      <w:lvlJc w:val="right"/>
      <w:pPr>
        <w:ind w:left="6480" w:hanging="180"/>
      </w:pPr>
    </w:lvl>
  </w:abstractNum>
  <w:abstractNum w:abstractNumId="150" w15:restartNumberingAfterBreak="0">
    <w:nsid w:val="6534E4E1"/>
    <w:multiLevelType w:val="hybridMultilevel"/>
    <w:tmpl w:val="AFD048CC"/>
    <w:lvl w:ilvl="0" w:tplc="A14C7ABE">
      <w:start w:val="1"/>
      <w:numFmt w:val="decimal"/>
      <w:lvlText w:val="%1."/>
      <w:lvlJc w:val="left"/>
      <w:pPr>
        <w:ind w:left="720" w:hanging="360"/>
      </w:pPr>
    </w:lvl>
    <w:lvl w:ilvl="1" w:tplc="6C08ED08">
      <w:start w:val="1"/>
      <w:numFmt w:val="lowerLetter"/>
      <w:lvlText w:val="%2."/>
      <w:lvlJc w:val="left"/>
      <w:pPr>
        <w:ind w:left="1440" w:hanging="360"/>
      </w:pPr>
    </w:lvl>
    <w:lvl w:ilvl="2" w:tplc="CCA0A142">
      <w:start w:val="1"/>
      <w:numFmt w:val="lowerRoman"/>
      <w:lvlText w:val="%3."/>
      <w:lvlJc w:val="right"/>
      <w:pPr>
        <w:ind w:left="2160" w:hanging="180"/>
      </w:pPr>
    </w:lvl>
    <w:lvl w:ilvl="3" w:tplc="E16A1F12">
      <w:start w:val="1"/>
      <w:numFmt w:val="decimal"/>
      <w:lvlText w:val="%4."/>
      <w:lvlJc w:val="left"/>
      <w:pPr>
        <w:ind w:left="2880" w:hanging="360"/>
      </w:pPr>
    </w:lvl>
    <w:lvl w:ilvl="4" w:tplc="51383FBE">
      <w:start w:val="1"/>
      <w:numFmt w:val="lowerLetter"/>
      <w:lvlText w:val="%5."/>
      <w:lvlJc w:val="left"/>
      <w:pPr>
        <w:ind w:left="3600" w:hanging="360"/>
      </w:pPr>
    </w:lvl>
    <w:lvl w:ilvl="5" w:tplc="A9D26E1A">
      <w:start w:val="1"/>
      <w:numFmt w:val="lowerRoman"/>
      <w:lvlText w:val="%6."/>
      <w:lvlJc w:val="right"/>
      <w:pPr>
        <w:ind w:left="4320" w:hanging="180"/>
      </w:pPr>
    </w:lvl>
    <w:lvl w:ilvl="6" w:tplc="7B4A4EA4">
      <w:start w:val="1"/>
      <w:numFmt w:val="decimal"/>
      <w:lvlText w:val="%7."/>
      <w:lvlJc w:val="left"/>
      <w:pPr>
        <w:ind w:left="5040" w:hanging="360"/>
      </w:pPr>
    </w:lvl>
    <w:lvl w:ilvl="7" w:tplc="653E8946">
      <w:start w:val="1"/>
      <w:numFmt w:val="lowerLetter"/>
      <w:lvlText w:val="%8."/>
      <w:lvlJc w:val="left"/>
      <w:pPr>
        <w:ind w:left="5760" w:hanging="360"/>
      </w:pPr>
    </w:lvl>
    <w:lvl w:ilvl="8" w:tplc="A8C40D68">
      <w:start w:val="1"/>
      <w:numFmt w:val="lowerRoman"/>
      <w:lvlText w:val="%9."/>
      <w:lvlJc w:val="right"/>
      <w:pPr>
        <w:ind w:left="6480" w:hanging="180"/>
      </w:pPr>
    </w:lvl>
  </w:abstractNum>
  <w:abstractNum w:abstractNumId="151" w15:restartNumberingAfterBreak="0">
    <w:nsid w:val="65FC3822"/>
    <w:multiLevelType w:val="hybridMultilevel"/>
    <w:tmpl w:val="57000BD0"/>
    <w:lvl w:ilvl="0" w:tplc="4D66B98E">
      <w:start w:val="1"/>
      <w:numFmt w:val="bullet"/>
      <w:lvlText w:val="-"/>
      <w:lvlJc w:val="left"/>
      <w:pPr>
        <w:ind w:left="720" w:hanging="360"/>
      </w:pPr>
      <w:rPr>
        <w:rFonts w:ascii="Symbol" w:hAnsi="Symbol" w:hint="default"/>
      </w:rPr>
    </w:lvl>
    <w:lvl w:ilvl="1" w:tplc="0D6AEF88">
      <w:start w:val="1"/>
      <w:numFmt w:val="bullet"/>
      <w:lvlText w:val="o"/>
      <w:lvlJc w:val="left"/>
      <w:pPr>
        <w:ind w:left="1440" w:hanging="360"/>
      </w:pPr>
      <w:rPr>
        <w:rFonts w:ascii="Courier New" w:hAnsi="Courier New" w:hint="default"/>
      </w:rPr>
    </w:lvl>
    <w:lvl w:ilvl="2" w:tplc="C708F4C8">
      <w:start w:val="1"/>
      <w:numFmt w:val="bullet"/>
      <w:lvlText w:val=""/>
      <w:lvlJc w:val="left"/>
      <w:pPr>
        <w:ind w:left="2160" w:hanging="360"/>
      </w:pPr>
      <w:rPr>
        <w:rFonts w:ascii="Wingdings" w:hAnsi="Wingdings" w:hint="default"/>
      </w:rPr>
    </w:lvl>
    <w:lvl w:ilvl="3" w:tplc="2E50288A">
      <w:start w:val="1"/>
      <w:numFmt w:val="bullet"/>
      <w:lvlText w:val=""/>
      <w:lvlJc w:val="left"/>
      <w:pPr>
        <w:ind w:left="2880" w:hanging="360"/>
      </w:pPr>
      <w:rPr>
        <w:rFonts w:ascii="Symbol" w:hAnsi="Symbol" w:hint="default"/>
      </w:rPr>
    </w:lvl>
    <w:lvl w:ilvl="4" w:tplc="88E64AE6">
      <w:start w:val="1"/>
      <w:numFmt w:val="bullet"/>
      <w:lvlText w:val="o"/>
      <w:lvlJc w:val="left"/>
      <w:pPr>
        <w:ind w:left="3600" w:hanging="360"/>
      </w:pPr>
      <w:rPr>
        <w:rFonts w:ascii="Courier New" w:hAnsi="Courier New" w:hint="default"/>
      </w:rPr>
    </w:lvl>
    <w:lvl w:ilvl="5" w:tplc="AB86BC76">
      <w:start w:val="1"/>
      <w:numFmt w:val="bullet"/>
      <w:lvlText w:val=""/>
      <w:lvlJc w:val="left"/>
      <w:pPr>
        <w:ind w:left="4320" w:hanging="360"/>
      </w:pPr>
      <w:rPr>
        <w:rFonts w:ascii="Wingdings" w:hAnsi="Wingdings" w:hint="default"/>
      </w:rPr>
    </w:lvl>
    <w:lvl w:ilvl="6" w:tplc="A43C2C80">
      <w:start w:val="1"/>
      <w:numFmt w:val="bullet"/>
      <w:lvlText w:val=""/>
      <w:lvlJc w:val="left"/>
      <w:pPr>
        <w:ind w:left="5040" w:hanging="360"/>
      </w:pPr>
      <w:rPr>
        <w:rFonts w:ascii="Symbol" w:hAnsi="Symbol" w:hint="default"/>
      </w:rPr>
    </w:lvl>
    <w:lvl w:ilvl="7" w:tplc="B80AEDF2">
      <w:start w:val="1"/>
      <w:numFmt w:val="bullet"/>
      <w:lvlText w:val="o"/>
      <w:lvlJc w:val="left"/>
      <w:pPr>
        <w:ind w:left="5760" w:hanging="360"/>
      </w:pPr>
      <w:rPr>
        <w:rFonts w:ascii="Courier New" w:hAnsi="Courier New" w:hint="default"/>
      </w:rPr>
    </w:lvl>
    <w:lvl w:ilvl="8" w:tplc="DE7E2046">
      <w:start w:val="1"/>
      <w:numFmt w:val="bullet"/>
      <w:lvlText w:val=""/>
      <w:lvlJc w:val="left"/>
      <w:pPr>
        <w:ind w:left="6480" w:hanging="360"/>
      </w:pPr>
      <w:rPr>
        <w:rFonts w:ascii="Wingdings" w:hAnsi="Wingdings" w:hint="default"/>
      </w:rPr>
    </w:lvl>
  </w:abstractNum>
  <w:abstractNum w:abstractNumId="152" w15:restartNumberingAfterBreak="0">
    <w:nsid w:val="66715A3E"/>
    <w:multiLevelType w:val="hybridMultilevel"/>
    <w:tmpl w:val="67967E98"/>
    <w:lvl w:ilvl="0" w:tplc="494A137E">
      <w:start w:val="1"/>
      <w:numFmt w:val="bullet"/>
      <w:lvlText w:val=""/>
      <w:lvlJc w:val="left"/>
      <w:pPr>
        <w:ind w:left="720" w:hanging="360"/>
      </w:pPr>
      <w:rPr>
        <w:rFonts w:ascii="Symbol" w:hAnsi="Symbol" w:hint="default"/>
      </w:rPr>
    </w:lvl>
    <w:lvl w:ilvl="1" w:tplc="21B20E78" w:tentative="1">
      <w:start w:val="1"/>
      <w:numFmt w:val="bullet"/>
      <w:lvlText w:val="o"/>
      <w:lvlJc w:val="left"/>
      <w:pPr>
        <w:ind w:left="1440" w:hanging="360"/>
      </w:pPr>
      <w:rPr>
        <w:rFonts w:ascii="Courier New" w:hAnsi="Courier New" w:cs="Courier New" w:hint="default"/>
      </w:rPr>
    </w:lvl>
    <w:lvl w:ilvl="2" w:tplc="7B8E9BA0" w:tentative="1">
      <w:start w:val="1"/>
      <w:numFmt w:val="bullet"/>
      <w:lvlText w:val=""/>
      <w:lvlJc w:val="left"/>
      <w:pPr>
        <w:ind w:left="2160" w:hanging="360"/>
      </w:pPr>
      <w:rPr>
        <w:rFonts w:ascii="Wingdings" w:hAnsi="Wingdings" w:hint="default"/>
      </w:rPr>
    </w:lvl>
    <w:lvl w:ilvl="3" w:tplc="F8D6D26C" w:tentative="1">
      <w:start w:val="1"/>
      <w:numFmt w:val="bullet"/>
      <w:lvlText w:val=""/>
      <w:lvlJc w:val="left"/>
      <w:pPr>
        <w:ind w:left="2880" w:hanging="360"/>
      </w:pPr>
      <w:rPr>
        <w:rFonts w:ascii="Symbol" w:hAnsi="Symbol" w:hint="default"/>
      </w:rPr>
    </w:lvl>
    <w:lvl w:ilvl="4" w:tplc="27903F28" w:tentative="1">
      <w:start w:val="1"/>
      <w:numFmt w:val="bullet"/>
      <w:lvlText w:val="o"/>
      <w:lvlJc w:val="left"/>
      <w:pPr>
        <w:ind w:left="3600" w:hanging="360"/>
      </w:pPr>
      <w:rPr>
        <w:rFonts w:ascii="Courier New" w:hAnsi="Courier New" w:cs="Courier New" w:hint="default"/>
      </w:rPr>
    </w:lvl>
    <w:lvl w:ilvl="5" w:tplc="469645DA" w:tentative="1">
      <w:start w:val="1"/>
      <w:numFmt w:val="bullet"/>
      <w:lvlText w:val=""/>
      <w:lvlJc w:val="left"/>
      <w:pPr>
        <w:ind w:left="4320" w:hanging="360"/>
      </w:pPr>
      <w:rPr>
        <w:rFonts w:ascii="Wingdings" w:hAnsi="Wingdings" w:hint="default"/>
      </w:rPr>
    </w:lvl>
    <w:lvl w:ilvl="6" w:tplc="52061C98" w:tentative="1">
      <w:start w:val="1"/>
      <w:numFmt w:val="bullet"/>
      <w:lvlText w:val=""/>
      <w:lvlJc w:val="left"/>
      <w:pPr>
        <w:ind w:left="5040" w:hanging="360"/>
      </w:pPr>
      <w:rPr>
        <w:rFonts w:ascii="Symbol" w:hAnsi="Symbol" w:hint="default"/>
      </w:rPr>
    </w:lvl>
    <w:lvl w:ilvl="7" w:tplc="3E107A44" w:tentative="1">
      <w:start w:val="1"/>
      <w:numFmt w:val="bullet"/>
      <w:lvlText w:val="o"/>
      <w:lvlJc w:val="left"/>
      <w:pPr>
        <w:ind w:left="5760" w:hanging="360"/>
      </w:pPr>
      <w:rPr>
        <w:rFonts w:ascii="Courier New" w:hAnsi="Courier New" w:cs="Courier New" w:hint="default"/>
      </w:rPr>
    </w:lvl>
    <w:lvl w:ilvl="8" w:tplc="20F6F5BA" w:tentative="1">
      <w:start w:val="1"/>
      <w:numFmt w:val="bullet"/>
      <w:lvlText w:val=""/>
      <w:lvlJc w:val="left"/>
      <w:pPr>
        <w:ind w:left="6480" w:hanging="360"/>
      </w:pPr>
      <w:rPr>
        <w:rFonts w:ascii="Wingdings" w:hAnsi="Wingdings" w:hint="default"/>
      </w:rPr>
    </w:lvl>
  </w:abstractNum>
  <w:abstractNum w:abstractNumId="153" w15:restartNumberingAfterBreak="0">
    <w:nsid w:val="66FFF3EE"/>
    <w:multiLevelType w:val="multilevel"/>
    <w:tmpl w:val="79EF0EA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4" w15:restartNumberingAfterBreak="0">
    <w:nsid w:val="67A5658D"/>
    <w:multiLevelType w:val="hybridMultilevel"/>
    <w:tmpl w:val="00000000"/>
    <w:lvl w:ilvl="0" w:tplc="7D5CBA1A">
      <w:start w:val="1"/>
      <w:numFmt w:val="lowerRoman"/>
      <w:lvlText w:val="%1."/>
      <w:lvlJc w:val="right"/>
      <w:pPr>
        <w:ind w:left="720" w:hanging="360"/>
      </w:pPr>
    </w:lvl>
    <w:lvl w:ilvl="1" w:tplc="2A2C5A36">
      <w:start w:val="1"/>
      <w:numFmt w:val="lowerLetter"/>
      <w:lvlText w:val="%2."/>
      <w:lvlJc w:val="left"/>
      <w:pPr>
        <w:ind w:left="1440" w:hanging="360"/>
      </w:pPr>
    </w:lvl>
    <w:lvl w:ilvl="2" w:tplc="258CB68A">
      <w:start w:val="1"/>
      <w:numFmt w:val="lowerRoman"/>
      <w:lvlText w:val="%3."/>
      <w:lvlJc w:val="right"/>
      <w:pPr>
        <w:ind w:left="2160" w:hanging="180"/>
      </w:pPr>
    </w:lvl>
    <w:lvl w:ilvl="3" w:tplc="628E4B6C">
      <w:start w:val="1"/>
      <w:numFmt w:val="decimal"/>
      <w:lvlText w:val="%4."/>
      <w:lvlJc w:val="left"/>
      <w:pPr>
        <w:ind w:left="2880" w:hanging="360"/>
      </w:pPr>
    </w:lvl>
    <w:lvl w:ilvl="4" w:tplc="E000E140">
      <w:start w:val="1"/>
      <w:numFmt w:val="lowerLetter"/>
      <w:lvlText w:val="%5."/>
      <w:lvlJc w:val="left"/>
      <w:pPr>
        <w:ind w:left="3600" w:hanging="360"/>
      </w:pPr>
    </w:lvl>
    <w:lvl w:ilvl="5" w:tplc="F3862368">
      <w:start w:val="1"/>
      <w:numFmt w:val="lowerRoman"/>
      <w:lvlText w:val="%6."/>
      <w:lvlJc w:val="right"/>
      <w:pPr>
        <w:ind w:left="4320" w:hanging="180"/>
      </w:pPr>
    </w:lvl>
    <w:lvl w:ilvl="6" w:tplc="A8567EC6">
      <w:start w:val="1"/>
      <w:numFmt w:val="decimal"/>
      <w:lvlText w:val="%7."/>
      <w:lvlJc w:val="left"/>
      <w:pPr>
        <w:ind w:left="5040" w:hanging="360"/>
      </w:pPr>
    </w:lvl>
    <w:lvl w:ilvl="7" w:tplc="D540A4B0">
      <w:start w:val="1"/>
      <w:numFmt w:val="lowerLetter"/>
      <w:lvlText w:val="%8."/>
      <w:lvlJc w:val="left"/>
      <w:pPr>
        <w:ind w:left="5760" w:hanging="360"/>
      </w:pPr>
    </w:lvl>
    <w:lvl w:ilvl="8" w:tplc="817CEADC">
      <w:start w:val="1"/>
      <w:numFmt w:val="lowerRoman"/>
      <w:lvlText w:val="%9."/>
      <w:lvlJc w:val="right"/>
      <w:pPr>
        <w:ind w:left="6480" w:hanging="180"/>
      </w:pPr>
    </w:lvl>
  </w:abstractNum>
  <w:abstractNum w:abstractNumId="155" w15:restartNumberingAfterBreak="0">
    <w:nsid w:val="6813B3A7"/>
    <w:multiLevelType w:val="hybridMultilevel"/>
    <w:tmpl w:val="00000000"/>
    <w:lvl w:ilvl="0" w:tplc="CCA44436">
      <w:start w:val="1"/>
      <w:numFmt w:val="lowerLetter"/>
      <w:lvlText w:val="%1."/>
      <w:lvlJc w:val="left"/>
      <w:pPr>
        <w:ind w:left="720" w:hanging="360"/>
      </w:pPr>
    </w:lvl>
    <w:lvl w:ilvl="1" w:tplc="4102515E">
      <w:start w:val="1"/>
      <w:numFmt w:val="lowerLetter"/>
      <w:lvlText w:val="%2."/>
      <w:lvlJc w:val="left"/>
      <w:pPr>
        <w:ind w:left="1440" w:hanging="360"/>
      </w:pPr>
    </w:lvl>
    <w:lvl w:ilvl="2" w:tplc="F954ABDE">
      <w:start w:val="1"/>
      <w:numFmt w:val="lowerRoman"/>
      <w:lvlText w:val="%3."/>
      <w:lvlJc w:val="right"/>
      <w:pPr>
        <w:ind w:left="2160" w:hanging="180"/>
      </w:pPr>
    </w:lvl>
    <w:lvl w:ilvl="3" w:tplc="E53CF504">
      <w:start w:val="1"/>
      <w:numFmt w:val="decimal"/>
      <w:lvlText w:val="%4."/>
      <w:lvlJc w:val="left"/>
      <w:pPr>
        <w:ind w:left="2880" w:hanging="360"/>
      </w:pPr>
    </w:lvl>
    <w:lvl w:ilvl="4" w:tplc="5AF4ADA2">
      <w:start w:val="1"/>
      <w:numFmt w:val="lowerLetter"/>
      <w:lvlText w:val="%5."/>
      <w:lvlJc w:val="left"/>
      <w:pPr>
        <w:ind w:left="3600" w:hanging="360"/>
      </w:pPr>
    </w:lvl>
    <w:lvl w:ilvl="5" w:tplc="9C3E7CAA">
      <w:start w:val="1"/>
      <w:numFmt w:val="lowerRoman"/>
      <w:lvlText w:val="%6."/>
      <w:lvlJc w:val="right"/>
      <w:pPr>
        <w:ind w:left="4320" w:hanging="180"/>
      </w:pPr>
    </w:lvl>
    <w:lvl w:ilvl="6" w:tplc="EE4A2EE0">
      <w:start w:val="1"/>
      <w:numFmt w:val="decimal"/>
      <w:lvlText w:val="%7."/>
      <w:lvlJc w:val="left"/>
      <w:pPr>
        <w:ind w:left="5040" w:hanging="360"/>
      </w:pPr>
    </w:lvl>
    <w:lvl w:ilvl="7" w:tplc="918044CC">
      <w:start w:val="1"/>
      <w:numFmt w:val="lowerLetter"/>
      <w:lvlText w:val="%8."/>
      <w:lvlJc w:val="left"/>
      <w:pPr>
        <w:ind w:left="5760" w:hanging="360"/>
      </w:pPr>
    </w:lvl>
    <w:lvl w:ilvl="8" w:tplc="B49A22CE">
      <w:start w:val="1"/>
      <w:numFmt w:val="lowerRoman"/>
      <w:lvlText w:val="%9."/>
      <w:lvlJc w:val="right"/>
      <w:pPr>
        <w:ind w:left="6480" w:hanging="180"/>
      </w:pPr>
    </w:lvl>
  </w:abstractNum>
  <w:abstractNum w:abstractNumId="156" w15:restartNumberingAfterBreak="0">
    <w:nsid w:val="68A69790"/>
    <w:multiLevelType w:val="hybridMultilevel"/>
    <w:tmpl w:val="00000000"/>
    <w:lvl w:ilvl="0" w:tplc="281C4034">
      <w:start w:val="1"/>
      <w:numFmt w:val="lowerLetter"/>
      <w:lvlText w:val="%1."/>
      <w:lvlJc w:val="left"/>
      <w:pPr>
        <w:ind w:left="720" w:hanging="360"/>
      </w:pPr>
    </w:lvl>
    <w:lvl w:ilvl="1" w:tplc="60BA4B46">
      <w:start w:val="1"/>
      <w:numFmt w:val="lowerLetter"/>
      <w:lvlText w:val="%2."/>
      <w:lvlJc w:val="left"/>
      <w:pPr>
        <w:ind w:left="1440" w:hanging="360"/>
      </w:pPr>
    </w:lvl>
    <w:lvl w:ilvl="2" w:tplc="27CABE30">
      <w:start w:val="1"/>
      <w:numFmt w:val="lowerRoman"/>
      <w:lvlText w:val="%3."/>
      <w:lvlJc w:val="right"/>
      <w:pPr>
        <w:ind w:left="2160" w:hanging="180"/>
      </w:pPr>
    </w:lvl>
    <w:lvl w:ilvl="3" w:tplc="F1724022">
      <w:start w:val="1"/>
      <w:numFmt w:val="decimal"/>
      <w:lvlText w:val="%4."/>
      <w:lvlJc w:val="left"/>
      <w:pPr>
        <w:ind w:left="2880" w:hanging="360"/>
      </w:pPr>
    </w:lvl>
    <w:lvl w:ilvl="4" w:tplc="E112F2A8">
      <w:start w:val="1"/>
      <w:numFmt w:val="lowerLetter"/>
      <w:lvlText w:val="%5."/>
      <w:lvlJc w:val="left"/>
      <w:pPr>
        <w:ind w:left="3600" w:hanging="360"/>
      </w:pPr>
    </w:lvl>
    <w:lvl w:ilvl="5" w:tplc="BEA8A840">
      <w:start w:val="1"/>
      <w:numFmt w:val="lowerRoman"/>
      <w:lvlText w:val="%6."/>
      <w:lvlJc w:val="right"/>
      <w:pPr>
        <w:ind w:left="4320" w:hanging="180"/>
      </w:pPr>
    </w:lvl>
    <w:lvl w:ilvl="6" w:tplc="35A6AE1E">
      <w:start w:val="1"/>
      <w:numFmt w:val="decimal"/>
      <w:lvlText w:val="%7."/>
      <w:lvlJc w:val="left"/>
      <w:pPr>
        <w:ind w:left="5040" w:hanging="360"/>
      </w:pPr>
    </w:lvl>
    <w:lvl w:ilvl="7" w:tplc="6B087AB0">
      <w:start w:val="1"/>
      <w:numFmt w:val="lowerLetter"/>
      <w:lvlText w:val="%8."/>
      <w:lvlJc w:val="left"/>
      <w:pPr>
        <w:ind w:left="5760" w:hanging="360"/>
      </w:pPr>
    </w:lvl>
    <w:lvl w:ilvl="8" w:tplc="46E63DF8">
      <w:start w:val="1"/>
      <w:numFmt w:val="lowerRoman"/>
      <w:lvlText w:val="%9."/>
      <w:lvlJc w:val="right"/>
      <w:pPr>
        <w:ind w:left="6480" w:hanging="180"/>
      </w:pPr>
    </w:lvl>
  </w:abstractNum>
  <w:abstractNum w:abstractNumId="157" w15:restartNumberingAfterBreak="0">
    <w:nsid w:val="68AA20E1"/>
    <w:multiLevelType w:val="hybridMultilevel"/>
    <w:tmpl w:val="354047FA"/>
    <w:lvl w:ilvl="0" w:tplc="9664DFFA">
      <w:start w:val="1"/>
      <w:numFmt w:val="bullet"/>
      <w:lvlText w:val=""/>
      <w:lvlJc w:val="left"/>
      <w:pPr>
        <w:ind w:left="720" w:hanging="360"/>
      </w:pPr>
      <w:rPr>
        <w:rFonts w:ascii="Symbol" w:hAnsi="Symbol" w:hint="default"/>
      </w:rPr>
    </w:lvl>
    <w:lvl w:ilvl="1" w:tplc="07BE8548" w:tentative="1">
      <w:start w:val="1"/>
      <w:numFmt w:val="bullet"/>
      <w:lvlText w:val="o"/>
      <w:lvlJc w:val="left"/>
      <w:pPr>
        <w:ind w:left="1440" w:hanging="360"/>
      </w:pPr>
      <w:rPr>
        <w:rFonts w:ascii="Courier New" w:hAnsi="Courier New" w:cs="Courier New" w:hint="default"/>
      </w:rPr>
    </w:lvl>
    <w:lvl w:ilvl="2" w:tplc="BB683976" w:tentative="1">
      <w:start w:val="1"/>
      <w:numFmt w:val="bullet"/>
      <w:lvlText w:val=""/>
      <w:lvlJc w:val="left"/>
      <w:pPr>
        <w:ind w:left="2160" w:hanging="360"/>
      </w:pPr>
      <w:rPr>
        <w:rFonts w:ascii="Wingdings" w:hAnsi="Wingdings" w:hint="default"/>
      </w:rPr>
    </w:lvl>
    <w:lvl w:ilvl="3" w:tplc="D6BA1A3E" w:tentative="1">
      <w:start w:val="1"/>
      <w:numFmt w:val="bullet"/>
      <w:lvlText w:val=""/>
      <w:lvlJc w:val="left"/>
      <w:pPr>
        <w:ind w:left="2880" w:hanging="360"/>
      </w:pPr>
      <w:rPr>
        <w:rFonts w:ascii="Symbol" w:hAnsi="Symbol" w:hint="default"/>
      </w:rPr>
    </w:lvl>
    <w:lvl w:ilvl="4" w:tplc="32AAED8E" w:tentative="1">
      <w:start w:val="1"/>
      <w:numFmt w:val="bullet"/>
      <w:lvlText w:val="o"/>
      <w:lvlJc w:val="left"/>
      <w:pPr>
        <w:ind w:left="3600" w:hanging="360"/>
      </w:pPr>
      <w:rPr>
        <w:rFonts w:ascii="Courier New" w:hAnsi="Courier New" w:cs="Courier New" w:hint="default"/>
      </w:rPr>
    </w:lvl>
    <w:lvl w:ilvl="5" w:tplc="180A9B48" w:tentative="1">
      <w:start w:val="1"/>
      <w:numFmt w:val="bullet"/>
      <w:lvlText w:val=""/>
      <w:lvlJc w:val="left"/>
      <w:pPr>
        <w:ind w:left="4320" w:hanging="360"/>
      </w:pPr>
      <w:rPr>
        <w:rFonts w:ascii="Wingdings" w:hAnsi="Wingdings" w:hint="default"/>
      </w:rPr>
    </w:lvl>
    <w:lvl w:ilvl="6" w:tplc="C4F0BA7E" w:tentative="1">
      <w:start w:val="1"/>
      <w:numFmt w:val="bullet"/>
      <w:lvlText w:val=""/>
      <w:lvlJc w:val="left"/>
      <w:pPr>
        <w:ind w:left="5040" w:hanging="360"/>
      </w:pPr>
      <w:rPr>
        <w:rFonts w:ascii="Symbol" w:hAnsi="Symbol" w:hint="default"/>
      </w:rPr>
    </w:lvl>
    <w:lvl w:ilvl="7" w:tplc="0EA89A36" w:tentative="1">
      <w:start w:val="1"/>
      <w:numFmt w:val="bullet"/>
      <w:lvlText w:val="o"/>
      <w:lvlJc w:val="left"/>
      <w:pPr>
        <w:ind w:left="5760" w:hanging="360"/>
      </w:pPr>
      <w:rPr>
        <w:rFonts w:ascii="Courier New" w:hAnsi="Courier New" w:cs="Courier New" w:hint="default"/>
      </w:rPr>
    </w:lvl>
    <w:lvl w:ilvl="8" w:tplc="71E6FD60" w:tentative="1">
      <w:start w:val="1"/>
      <w:numFmt w:val="bullet"/>
      <w:lvlText w:val=""/>
      <w:lvlJc w:val="left"/>
      <w:pPr>
        <w:ind w:left="6480" w:hanging="360"/>
      </w:pPr>
      <w:rPr>
        <w:rFonts w:ascii="Wingdings" w:hAnsi="Wingdings" w:hint="default"/>
      </w:rPr>
    </w:lvl>
  </w:abstractNum>
  <w:abstractNum w:abstractNumId="158" w15:restartNumberingAfterBreak="0">
    <w:nsid w:val="69CDA667"/>
    <w:multiLevelType w:val="hybridMultilevel"/>
    <w:tmpl w:val="00000000"/>
    <w:lvl w:ilvl="0" w:tplc="8D14CD30">
      <w:start w:val="1"/>
      <w:numFmt w:val="bullet"/>
      <w:lvlText w:val="·"/>
      <w:lvlJc w:val="left"/>
      <w:pPr>
        <w:ind w:left="720" w:hanging="360"/>
      </w:pPr>
      <w:rPr>
        <w:rFonts w:ascii="Symbol" w:hAnsi="Symbol" w:hint="default"/>
      </w:rPr>
    </w:lvl>
    <w:lvl w:ilvl="1" w:tplc="28A0F85C">
      <w:start w:val="1"/>
      <w:numFmt w:val="bullet"/>
      <w:lvlText w:val="o"/>
      <w:lvlJc w:val="left"/>
      <w:pPr>
        <w:ind w:left="1440" w:hanging="360"/>
      </w:pPr>
      <w:rPr>
        <w:rFonts w:ascii="Courier New" w:hAnsi="Courier New" w:hint="default"/>
      </w:rPr>
    </w:lvl>
    <w:lvl w:ilvl="2" w:tplc="7A34887E">
      <w:start w:val="1"/>
      <w:numFmt w:val="bullet"/>
      <w:lvlText w:val=""/>
      <w:lvlJc w:val="left"/>
      <w:pPr>
        <w:ind w:left="2160" w:hanging="360"/>
      </w:pPr>
      <w:rPr>
        <w:rFonts w:ascii="Wingdings" w:hAnsi="Wingdings" w:hint="default"/>
      </w:rPr>
    </w:lvl>
    <w:lvl w:ilvl="3" w:tplc="CBAAF852">
      <w:start w:val="1"/>
      <w:numFmt w:val="bullet"/>
      <w:lvlText w:val=""/>
      <w:lvlJc w:val="left"/>
      <w:pPr>
        <w:ind w:left="2880" w:hanging="360"/>
      </w:pPr>
      <w:rPr>
        <w:rFonts w:ascii="Symbol" w:hAnsi="Symbol" w:hint="default"/>
      </w:rPr>
    </w:lvl>
    <w:lvl w:ilvl="4" w:tplc="1F4AD746">
      <w:start w:val="1"/>
      <w:numFmt w:val="bullet"/>
      <w:lvlText w:val="o"/>
      <w:lvlJc w:val="left"/>
      <w:pPr>
        <w:ind w:left="3600" w:hanging="360"/>
      </w:pPr>
      <w:rPr>
        <w:rFonts w:ascii="Courier New" w:hAnsi="Courier New" w:hint="default"/>
      </w:rPr>
    </w:lvl>
    <w:lvl w:ilvl="5" w:tplc="4DD2F754">
      <w:start w:val="1"/>
      <w:numFmt w:val="bullet"/>
      <w:lvlText w:val=""/>
      <w:lvlJc w:val="left"/>
      <w:pPr>
        <w:ind w:left="4320" w:hanging="360"/>
      </w:pPr>
      <w:rPr>
        <w:rFonts w:ascii="Wingdings" w:hAnsi="Wingdings" w:hint="default"/>
      </w:rPr>
    </w:lvl>
    <w:lvl w:ilvl="6" w:tplc="11960D8C">
      <w:start w:val="1"/>
      <w:numFmt w:val="bullet"/>
      <w:lvlText w:val=""/>
      <w:lvlJc w:val="left"/>
      <w:pPr>
        <w:ind w:left="5040" w:hanging="360"/>
      </w:pPr>
      <w:rPr>
        <w:rFonts w:ascii="Symbol" w:hAnsi="Symbol" w:hint="default"/>
      </w:rPr>
    </w:lvl>
    <w:lvl w:ilvl="7" w:tplc="16A4EA14">
      <w:start w:val="1"/>
      <w:numFmt w:val="bullet"/>
      <w:lvlText w:val="o"/>
      <w:lvlJc w:val="left"/>
      <w:pPr>
        <w:ind w:left="5760" w:hanging="360"/>
      </w:pPr>
      <w:rPr>
        <w:rFonts w:ascii="Courier New" w:hAnsi="Courier New" w:hint="default"/>
      </w:rPr>
    </w:lvl>
    <w:lvl w:ilvl="8" w:tplc="AA308752">
      <w:start w:val="1"/>
      <w:numFmt w:val="bullet"/>
      <w:lvlText w:val=""/>
      <w:lvlJc w:val="left"/>
      <w:pPr>
        <w:ind w:left="6480" w:hanging="360"/>
      </w:pPr>
      <w:rPr>
        <w:rFonts w:ascii="Wingdings" w:hAnsi="Wingdings" w:hint="default"/>
      </w:rPr>
    </w:lvl>
  </w:abstractNum>
  <w:abstractNum w:abstractNumId="159" w15:restartNumberingAfterBreak="0">
    <w:nsid w:val="6B4A3A65"/>
    <w:multiLevelType w:val="hybridMultilevel"/>
    <w:tmpl w:val="0C1860F2"/>
    <w:lvl w:ilvl="0" w:tplc="C34A9FF8">
      <w:start w:val="1"/>
      <w:numFmt w:val="bullet"/>
      <w:lvlText w:val=""/>
      <w:lvlJc w:val="left"/>
      <w:pPr>
        <w:ind w:left="825" w:hanging="360"/>
      </w:pPr>
      <w:rPr>
        <w:rFonts w:ascii="Symbol" w:hAnsi="Symbol" w:hint="default"/>
      </w:rPr>
    </w:lvl>
    <w:lvl w:ilvl="1" w:tplc="8138C3EA" w:tentative="1">
      <w:start w:val="1"/>
      <w:numFmt w:val="bullet"/>
      <w:lvlText w:val="o"/>
      <w:lvlJc w:val="left"/>
      <w:pPr>
        <w:ind w:left="1545" w:hanging="360"/>
      </w:pPr>
      <w:rPr>
        <w:rFonts w:ascii="Courier New" w:hAnsi="Courier New" w:cs="Courier New" w:hint="default"/>
      </w:rPr>
    </w:lvl>
    <w:lvl w:ilvl="2" w:tplc="6DD03FEA" w:tentative="1">
      <w:start w:val="1"/>
      <w:numFmt w:val="bullet"/>
      <w:lvlText w:val=""/>
      <w:lvlJc w:val="left"/>
      <w:pPr>
        <w:ind w:left="2265" w:hanging="360"/>
      </w:pPr>
      <w:rPr>
        <w:rFonts w:ascii="Wingdings" w:hAnsi="Wingdings" w:hint="default"/>
      </w:rPr>
    </w:lvl>
    <w:lvl w:ilvl="3" w:tplc="5FDE4EC2" w:tentative="1">
      <w:start w:val="1"/>
      <w:numFmt w:val="bullet"/>
      <w:lvlText w:val=""/>
      <w:lvlJc w:val="left"/>
      <w:pPr>
        <w:ind w:left="2985" w:hanging="360"/>
      </w:pPr>
      <w:rPr>
        <w:rFonts w:ascii="Symbol" w:hAnsi="Symbol" w:hint="default"/>
      </w:rPr>
    </w:lvl>
    <w:lvl w:ilvl="4" w:tplc="FBEAD946" w:tentative="1">
      <w:start w:val="1"/>
      <w:numFmt w:val="bullet"/>
      <w:lvlText w:val="o"/>
      <w:lvlJc w:val="left"/>
      <w:pPr>
        <w:ind w:left="3705" w:hanging="360"/>
      </w:pPr>
      <w:rPr>
        <w:rFonts w:ascii="Courier New" w:hAnsi="Courier New" w:cs="Courier New" w:hint="default"/>
      </w:rPr>
    </w:lvl>
    <w:lvl w:ilvl="5" w:tplc="08585238" w:tentative="1">
      <w:start w:val="1"/>
      <w:numFmt w:val="bullet"/>
      <w:lvlText w:val=""/>
      <w:lvlJc w:val="left"/>
      <w:pPr>
        <w:ind w:left="4425" w:hanging="360"/>
      </w:pPr>
      <w:rPr>
        <w:rFonts w:ascii="Wingdings" w:hAnsi="Wingdings" w:hint="default"/>
      </w:rPr>
    </w:lvl>
    <w:lvl w:ilvl="6" w:tplc="9CF0199E" w:tentative="1">
      <w:start w:val="1"/>
      <w:numFmt w:val="bullet"/>
      <w:lvlText w:val=""/>
      <w:lvlJc w:val="left"/>
      <w:pPr>
        <w:ind w:left="5145" w:hanging="360"/>
      </w:pPr>
      <w:rPr>
        <w:rFonts w:ascii="Symbol" w:hAnsi="Symbol" w:hint="default"/>
      </w:rPr>
    </w:lvl>
    <w:lvl w:ilvl="7" w:tplc="019ABF06" w:tentative="1">
      <w:start w:val="1"/>
      <w:numFmt w:val="bullet"/>
      <w:lvlText w:val="o"/>
      <w:lvlJc w:val="left"/>
      <w:pPr>
        <w:ind w:left="5865" w:hanging="360"/>
      </w:pPr>
      <w:rPr>
        <w:rFonts w:ascii="Courier New" w:hAnsi="Courier New" w:cs="Courier New" w:hint="default"/>
      </w:rPr>
    </w:lvl>
    <w:lvl w:ilvl="8" w:tplc="FEEC32F8" w:tentative="1">
      <w:start w:val="1"/>
      <w:numFmt w:val="bullet"/>
      <w:lvlText w:val=""/>
      <w:lvlJc w:val="left"/>
      <w:pPr>
        <w:ind w:left="6585" w:hanging="360"/>
      </w:pPr>
      <w:rPr>
        <w:rFonts w:ascii="Wingdings" w:hAnsi="Wingdings" w:hint="default"/>
      </w:rPr>
    </w:lvl>
  </w:abstractNum>
  <w:abstractNum w:abstractNumId="160" w15:restartNumberingAfterBreak="0">
    <w:nsid w:val="6B9B8CDB"/>
    <w:multiLevelType w:val="hybridMultilevel"/>
    <w:tmpl w:val="00000000"/>
    <w:lvl w:ilvl="0" w:tplc="FCA8877C">
      <w:start w:val="1"/>
      <w:numFmt w:val="bullet"/>
      <w:lvlText w:val=""/>
      <w:lvlJc w:val="left"/>
      <w:pPr>
        <w:ind w:left="720" w:hanging="360"/>
      </w:pPr>
      <w:rPr>
        <w:rFonts w:ascii="Symbol" w:hAnsi="Symbol" w:hint="default"/>
      </w:rPr>
    </w:lvl>
    <w:lvl w:ilvl="1" w:tplc="49C2074E">
      <w:start w:val="1"/>
      <w:numFmt w:val="bullet"/>
      <w:lvlText w:val="o"/>
      <w:lvlJc w:val="left"/>
      <w:pPr>
        <w:ind w:left="1440" w:hanging="360"/>
      </w:pPr>
      <w:rPr>
        <w:rFonts w:ascii="Courier New" w:hAnsi="Courier New" w:hint="default"/>
      </w:rPr>
    </w:lvl>
    <w:lvl w:ilvl="2" w:tplc="9A845E16">
      <w:start w:val="1"/>
      <w:numFmt w:val="bullet"/>
      <w:lvlText w:val=""/>
      <w:lvlJc w:val="left"/>
      <w:pPr>
        <w:ind w:left="2160" w:hanging="360"/>
      </w:pPr>
      <w:rPr>
        <w:rFonts w:ascii="Wingdings" w:hAnsi="Wingdings" w:hint="default"/>
      </w:rPr>
    </w:lvl>
    <w:lvl w:ilvl="3" w:tplc="FCCCD3E2">
      <w:start w:val="1"/>
      <w:numFmt w:val="bullet"/>
      <w:lvlText w:val=""/>
      <w:lvlJc w:val="left"/>
      <w:pPr>
        <w:ind w:left="2880" w:hanging="360"/>
      </w:pPr>
      <w:rPr>
        <w:rFonts w:ascii="Symbol" w:hAnsi="Symbol" w:hint="default"/>
      </w:rPr>
    </w:lvl>
    <w:lvl w:ilvl="4" w:tplc="2E3E5800">
      <w:start w:val="1"/>
      <w:numFmt w:val="bullet"/>
      <w:lvlText w:val="o"/>
      <w:lvlJc w:val="left"/>
      <w:pPr>
        <w:ind w:left="3600" w:hanging="360"/>
      </w:pPr>
      <w:rPr>
        <w:rFonts w:ascii="Courier New" w:hAnsi="Courier New" w:hint="default"/>
      </w:rPr>
    </w:lvl>
    <w:lvl w:ilvl="5" w:tplc="81066640">
      <w:start w:val="1"/>
      <w:numFmt w:val="bullet"/>
      <w:lvlText w:val=""/>
      <w:lvlJc w:val="left"/>
      <w:pPr>
        <w:ind w:left="4320" w:hanging="360"/>
      </w:pPr>
      <w:rPr>
        <w:rFonts w:ascii="Wingdings" w:hAnsi="Wingdings" w:hint="default"/>
      </w:rPr>
    </w:lvl>
    <w:lvl w:ilvl="6" w:tplc="10D86C62">
      <w:start w:val="1"/>
      <w:numFmt w:val="bullet"/>
      <w:lvlText w:val=""/>
      <w:lvlJc w:val="left"/>
      <w:pPr>
        <w:ind w:left="5040" w:hanging="360"/>
      </w:pPr>
      <w:rPr>
        <w:rFonts w:ascii="Symbol" w:hAnsi="Symbol" w:hint="default"/>
      </w:rPr>
    </w:lvl>
    <w:lvl w:ilvl="7" w:tplc="4BAE9F30">
      <w:start w:val="1"/>
      <w:numFmt w:val="bullet"/>
      <w:lvlText w:val="o"/>
      <w:lvlJc w:val="left"/>
      <w:pPr>
        <w:ind w:left="5760" w:hanging="360"/>
      </w:pPr>
      <w:rPr>
        <w:rFonts w:ascii="Courier New" w:hAnsi="Courier New" w:hint="default"/>
      </w:rPr>
    </w:lvl>
    <w:lvl w:ilvl="8" w:tplc="7D083EC6">
      <w:start w:val="1"/>
      <w:numFmt w:val="bullet"/>
      <w:lvlText w:val=""/>
      <w:lvlJc w:val="left"/>
      <w:pPr>
        <w:ind w:left="6480" w:hanging="360"/>
      </w:pPr>
      <w:rPr>
        <w:rFonts w:ascii="Wingdings" w:hAnsi="Wingdings" w:hint="default"/>
      </w:rPr>
    </w:lvl>
  </w:abstractNum>
  <w:abstractNum w:abstractNumId="161" w15:restartNumberingAfterBreak="0">
    <w:nsid w:val="6CAF3C46"/>
    <w:multiLevelType w:val="hybridMultilevel"/>
    <w:tmpl w:val="00000000"/>
    <w:lvl w:ilvl="0" w:tplc="317EFCD4">
      <w:start w:val="1"/>
      <w:numFmt w:val="bullet"/>
      <w:lvlText w:val="-"/>
      <w:lvlJc w:val="left"/>
      <w:pPr>
        <w:ind w:left="720" w:hanging="360"/>
      </w:pPr>
      <w:rPr>
        <w:rFonts w:ascii="&quot;Arial&quot;,sans-serif" w:hAnsi="&quot;Arial&quot;,sans-serif" w:hint="default"/>
      </w:rPr>
    </w:lvl>
    <w:lvl w:ilvl="1" w:tplc="D72A1228">
      <w:start w:val="1"/>
      <w:numFmt w:val="bullet"/>
      <w:lvlText w:val="-"/>
      <w:lvlJc w:val="left"/>
      <w:pPr>
        <w:ind w:left="1440" w:hanging="360"/>
      </w:pPr>
      <w:rPr>
        <w:rFonts w:ascii="&quot;Arial&quot;,sans-serif" w:hAnsi="&quot;Arial&quot;,sans-serif" w:hint="default"/>
      </w:rPr>
    </w:lvl>
    <w:lvl w:ilvl="2" w:tplc="CB4EF3BC">
      <w:start w:val="1"/>
      <w:numFmt w:val="bullet"/>
      <w:lvlText w:val="§"/>
      <w:lvlJc w:val="left"/>
      <w:pPr>
        <w:ind w:left="2160" w:hanging="360"/>
      </w:pPr>
      <w:rPr>
        <w:rFonts w:ascii="Wingdings" w:hAnsi="Wingdings" w:hint="default"/>
      </w:rPr>
    </w:lvl>
    <w:lvl w:ilvl="3" w:tplc="F8F44068">
      <w:start w:val="1"/>
      <w:numFmt w:val="bullet"/>
      <w:lvlText w:val=""/>
      <w:lvlJc w:val="left"/>
      <w:pPr>
        <w:ind w:left="2880" w:hanging="360"/>
      </w:pPr>
      <w:rPr>
        <w:rFonts w:ascii="Symbol" w:hAnsi="Symbol" w:hint="default"/>
      </w:rPr>
    </w:lvl>
    <w:lvl w:ilvl="4" w:tplc="60B6ABCC">
      <w:start w:val="1"/>
      <w:numFmt w:val="bullet"/>
      <w:lvlText w:val="o"/>
      <w:lvlJc w:val="left"/>
      <w:pPr>
        <w:ind w:left="3600" w:hanging="360"/>
      </w:pPr>
      <w:rPr>
        <w:rFonts w:ascii="Courier New" w:hAnsi="Courier New" w:hint="default"/>
      </w:rPr>
    </w:lvl>
    <w:lvl w:ilvl="5" w:tplc="57A27596">
      <w:start w:val="1"/>
      <w:numFmt w:val="bullet"/>
      <w:lvlText w:val=""/>
      <w:lvlJc w:val="left"/>
      <w:pPr>
        <w:ind w:left="4320" w:hanging="360"/>
      </w:pPr>
      <w:rPr>
        <w:rFonts w:ascii="Wingdings" w:hAnsi="Wingdings" w:hint="default"/>
      </w:rPr>
    </w:lvl>
    <w:lvl w:ilvl="6" w:tplc="660EBD5E">
      <w:start w:val="1"/>
      <w:numFmt w:val="bullet"/>
      <w:lvlText w:val=""/>
      <w:lvlJc w:val="left"/>
      <w:pPr>
        <w:ind w:left="5040" w:hanging="360"/>
      </w:pPr>
      <w:rPr>
        <w:rFonts w:ascii="Symbol" w:hAnsi="Symbol" w:hint="default"/>
      </w:rPr>
    </w:lvl>
    <w:lvl w:ilvl="7" w:tplc="5FEEB8B0">
      <w:start w:val="1"/>
      <w:numFmt w:val="bullet"/>
      <w:lvlText w:val="o"/>
      <w:lvlJc w:val="left"/>
      <w:pPr>
        <w:ind w:left="5760" w:hanging="360"/>
      </w:pPr>
      <w:rPr>
        <w:rFonts w:ascii="Courier New" w:hAnsi="Courier New" w:hint="default"/>
      </w:rPr>
    </w:lvl>
    <w:lvl w:ilvl="8" w:tplc="B95C759C">
      <w:start w:val="1"/>
      <w:numFmt w:val="bullet"/>
      <w:lvlText w:val=""/>
      <w:lvlJc w:val="left"/>
      <w:pPr>
        <w:ind w:left="6480" w:hanging="360"/>
      </w:pPr>
      <w:rPr>
        <w:rFonts w:ascii="Wingdings" w:hAnsi="Wingdings" w:hint="default"/>
      </w:rPr>
    </w:lvl>
  </w:abstractNum>
  <w:abstractNum w:abstractNumId="162" w15:restartNumberingAfterBreak="0">
    <w:nsid w:val="6E8A2E32"/>
    <w:multiLevelType w:val="hybridMultilevel"/>
    <w:tmpl w:val="00000000"/>
    <w:lvl w:ilvl="0" w:tplc="55D64E8E">
      <w:start w:val="1"/>
      <w:numFmt w:val="decimal"/>
      <w:lvlText w:val="%1."/>
      <w:lvlJc w:val="left"/>
      <w:pPr>
        <w:ind w:left="720" w:hanging="360"/>
      </w:pPr>
    </w:lvl>
    <w:lvl w:ilvl="1" w:tplc="2668E668">
      <w:start w:val="1"/>
      <w:numFmt w:val="lowerLetter"/>
      <w:lvlText w:val="%2."/>
      <w:lvlJc w:val="left"/>
      <w:pPr>
        <w:ind w:left="1440" w:hanging="360"/>
      </w:pPr>
    </w:lvl>
    <w:lvl w:ilvl="2" w:tplc="E430C1FA">
      <w:start w:val="1"/>
      <w:numFmt w:val="lowerRoman"/>
      <w:lvlText w:val="%3."/>
      <w:lvlJc w:val="right"/>
      <w:pPr>
        <w:ind w:left="2160" w:hanging="180"/>
      </w:pPr>
    </w:lvl>
    <w:lvl w:ilvl="3" w:tplc="06D2F49C">
      <w:start w:val="1"/>
      <w:numFmt w:val="decimal"/>
      <w:lvlText w:val="%4."/>
      <w:lvlJc w:val="left"/>
      <w:pPr>
        <w:ind w:left="2880" w:hanging="360"/>
      </w:pPr>
    </w:lvl>
    <w:lvl w:ilvl="4" w:tplc="A8D2EA4E">
      <w:start w:val="1"/>
      <w:numFmt w:val="lowerLetter"/>
      <w:lvlText w:val="%5."/>
      <w:lvlJc w:val="left"/>
      <w:pPr>
        <w:ind w:left="3600" w:hanging="360"/>
      </w:pPr>
    </w:lvl>
    <w:lvl w:ilvl="5" w:tplc="4E1AB1C0">
      <w:start w:val="1"/>
      <w:numFmt w:val="lowerRoman"/>
      <w:lvlText w:val="%6."/>
      <w:lvlJc w:val="right"/>
      <w:pPr>
        <w:ind w:left="4320" w:hanging="180"/>
      </w:pPr>
    </w:lvl>
    <w:lvl w:ilvl="6" w:tplc="A256361C">
      <w:start w:val="1"/>
      <w:numFmt w:val="decimal"/>
      <w:lvlText w:val="%7."/>
      <w:lvlJc w:val="left"/>
      <w:pPr>
        <w:ind w:left="5040" w:hanging="360"/>
      </w:pPr>
    </w:lvl>
    <w:lvl w:ilvl="7" w:tplc="3ADEA594">
      <w:start w:val="1"/>
      <w:numFmt w:val="lowerLetter"/>
      <w:lvlText w:val="%8."/>
      <w:lvlJc w:val="left"/>
      <w:pPr>
        <w:ind w:left="5760" w:hanging="360"/>
      </w:pPr>
    </w:lvl>
    <w:lvl w:ilvl="8" w:tplc="CA248450">
      <w:start w:val="1"/>
      <w:numFmt w:val="lowerRoman"/>
      <w:lvlText w:val="%9."/>
      <w:lvlJc w:val="right"/>
      <w:pPr>
        <w:ind w:left="6480" w:hanging="180"/>
      </w:pPr>
    </w:lvl>
  </w:abstractNum>
  <w:abstractNum w:abstractNumId="163" w15:restartNumberingAfterBreak="0">
    <w:nsid w:val="6E90E1A1"/>
    <w:multiLevelType w:val="hybridMultilevel"/>
    <w:tmpl w:val="00000000"/>
    <w:lvl w:ilvl="0" w:tplc="AD808EA2">
      <w:start w:val="1"/>
      <w:numFmt w:val="decimal"/>
      <w:lvlText w:val="%1."/>
      <w:lvlJc w:val="left"/>
      <w:pPr>
        <w:ind w:left="720" w:hanging="360"/>
      </w:pPr>
    </w:lvl>
    <w:lvl w:ilvl="1" w:tplc="3F46D726">
      <w:start w:val="1"/>
      <w:numFmt w:val="lowerRoman"/>
      <w:lvlText w:val="%2."/>
      <w:lvlJc w:val="right"/>
      <w:pPr>
        <w:ind w:left="1440" w:hanging="360"/>
      </w:pPr>
    </w:lvl>
    <w:lvl w:ilvl="2" w:tplc="731EE5F6">
      <w:start w:val="1"/>
      <w:numFmt w:val="lowerRoman"/>
      <w:lvlText w:val="%3."/>
      <w:lvlJc w:val="right"/>
      <w:pPr>
        <w:ind w:left="2160" w:hanging="180"/>
      </w:pPr>
    </w:lvl>
    <w:lvl w:ilvl="3" w:tplc="AEA4503A">
      <w:start w:val="1"/>
      <w:numFmt w:val="decimal"/>
      <w:lvlText w:val="%4."/>
      <w:lvlJc w:val="left"/>
      <w:pPr>
        <w:ind w:left="2880" w:hanging="360"/>
      </w:pPr>
    </w:lvl>
    <w:lvl w:ilvl="4" w:tplc="290C0C38">
      <w:start w:val="1"/>
      <w:numFmt w:val="lowerLetter"/>
      <w:lvlText w:val="%5."/>
      <w:lvlJc w:val="left"/>
      <w:pPr>
        <w:ind w:left="3600" w:hanging="360"/>
      </w:pPr>
    </w:lvl>
    <w:lvl w:ilvl="5" w:tplc="28D6F028">
      <w:start w:val="1"/>
      <w:numFmt w:val="lowerRoman"/>
      <w:lvlText w:val="%6."/>
      <w:lvlJc w:val="right"/>
      <w:pPr>
        <w:ind w:left="4320" w:hanging="180"/>
      </w:pPr>
    </w:lvl>
    <w:lvl w:ilvl="6" w:tplc="DEB0BAA6">
      <w:start w:val="1"/>
      <w:numFmt w:val="decimal"/>
      <w:lvlText w:val="%7."/>
      <w:lvlJc w:val="left"/>
      <w:pPr>
        <w:ind w:left="5040" w:hanging="360"/>
      </w:pPr>
    </w:lvl>
    <w:lvl w:ilvl="7" w:tplc="282C69F2">
      <w:start w:val="1"/>
      <w:numFmt w:val="lowerLetter"/>
      <w:lvlText w:val="%8."/>
      <w:lvlJc w:val="left"/>
      <w:pPr>
        <w:ind w:left="5760" w:hanging="360"/>
      </w:pPr>
    </w:lvl>
    <w:lvl w:ilvl="8" w:tplc="D7AEAFB8">
      <w:start w:val="1"/>
      <w:numFmt w:val="lowerRoman"/>
      <w:lvlText w:val="%9."/>
      <w:lvlJc w:val="right"/>
      <w:pPr>
        <w:ind w:left="6480" w:hanging="180"/>
      </w:pPr>
    </w:lvl>
  </w:abstractNum>
  <w:abstractNum w:abstractNumId="164" w15:restartNumberingAfterBreak="0">
    <w:nsid w:val="72A5ACF7"/>
    <w:multiLevelType w:val="hybridMultilevel"/>
    <w:tmpl w:val="00000000"/>
    <w:lvl w:ilvl="0" w:tplc="7124F160">
      <w:start w:val="1"/>
      <w:numFmt w:val="bullet"/>
      <w:lvlText w:val="·"/>
      <w:lvlJc w:val="left"/>
      <w:pPr>
        <w:ind w:left="720" w:hanging="360"/>
      </w:pPr>
      <w:rPr>
        <w:rFonts w:ascii="Symbol" w:hAnsi="Symbol" w:hint="default"/>
      </w:rPr>
    </w:lvl>
    <w:lvl w:ilvl="1" w:tplc="7E28532A">
      <w:start w:val="1"/>
      <w:numFmt w:val="bullet"/>
      <w:lvlText w:val="o"/>
      <w:lvlJc w:val="left"/>
      <w:pPr>
        <w:ind w:left="1440" w:hanging="360"/>
      </w:pPr>
      <w:rPr>
        <w:rFonts w:ascii="Courier New" w:hAnsi="Courier New" w:hint="default"/>
      </w:rPr>
    </w:lvl>
    <w:lvl w:ilvl="2" w:tplc="E6AE35D2">
      <w:start w:val="1"/>
      <w:numFmt w:val="bullet"/>
      <w:lvlText w:val=""/>
      <w:lvlJc w:val="left"/>
      <w:pPr>
        <w:ind w:left="2160" w:hanging="360"/>
      </w:pPr>
      <w:rPr>
        <w:rFonts w:ascii="Wingdings" w:hAnsi="Wingdings" w:hint="default"/>
      </w:rPr>
    </w:lvl>
    <w:lvl w:ilvl="3" w:tplc="30627ECC">
      <w:start w:val="1"/>
      <w:numFmt w:val="bullet"/>
      <w:lvlText w:val=""/>
      <w:lvlJc w:val="left"/>
      <w:pPr>
        <w:ind w:left="2880" w:hanging="360"/>
      </w:pPr>
      <w:rPr>
        <w:rFonts w:ascii="Symbol" w:hAnsi="Symbol" w:hint="default"/>
      </w:rPr>
    </w:lvl>
    <w:lvl w:ilvl="4" w:tplc="F8544D5A">
      <w:start w:val="1"/>
      <w:numFmt w:val="bullet"/>
      <w:lvlText w:val="o"/>
      <w:lvlJc w:val="left"/>
      <w:pPr>
        <w:ind w:left="3600" w:hanging="360"/>
      </w:pPr>
      <w:rPr>
        <w:rFonts w:ascii="Courier New" w:hAnsi="Courier New" w:hint="default"/>
      </w:rPr>
    </w:lvl>
    <w:lvl w:ilvl="5" w:tplc="FD4AB950">
      <w:start w:val="1"/>
      <w:numFmt w:val="bullet"/>
      <w:lvlText w:val=""/>
      <w:lvlJc w:val="left"/>
      <w:pPr>
        <w:ind w:left="4320" w:hanging="360"/>
      </w:pPr>
      <w:rPr>
        <w:rFonts w:ascii="Wingdings" w:hAnsi="Wingdings" w:hint="default"/>
      </w:rPr>
    </w:lvl>
    <w:lvl w:ilvl="6" w:tplc="CBFE7952">
      <w:start w:val="1"/>
      <w:numFmt w:val="bullet"/>
      <w:lvlText w:val=""/>
      <w:lvlJc w:val="left"/>
      <w:pPr>
        <w:ind w:left="5040" w:hanging="360"/>
      </w:pPr>
      <w:rPr>
        <w:rFonts w:ascii="Symbol" w:hAnsi="Symbol" w:hint="default"/>
      </w:rPr>
    </w:lvl>
    <w:lvl w:ilvl="7" w:tplc="D3BC84BC">
      <w:start w:val="1"/>
      <w:numFmt w:val="bullet"/>
      <w:lvlText w:val="o"/>
      <w:lvlJc w:val="left"/>
      <w:pPr>
        <w:ind w:left="5760" w:hanging="360"/>
      </w:pPr>
      <w:rPr>
        <w:rFonts w:ascii="Courier New" w:hAnsi="Courier New" w:hint="default"/>
      </w:rPr>
    </w:lvl>
    <w:lvl w:ilvl="8" w:tplc="A382325E">
      <w:start w:val="1"/>
      <w:numFmt w:val="bullet"/>
      <w:lvlText w:val=""/>
      <w:lvlJc w:val="left"/>
      <w:pPr>
        <w:ind w:left="6480" w:hanging="360"/>
      </w:pPr>
      <w:rPr>
        <w:rFonts w:ascii="Wingdings" w:hAnsi="Wingdings" w:hint="default"/>
      </w:rPr>
    </w:lvl>
  </w:abstractNum>
  <w:abstractNum w:abstractNumId="165" w15:restartNumberingAfterBreak="0">
    <w:nsid w:val="7331EE4A"/>
    <w:multiLevelType w:val="hybridMultilevel"/>
    <w:tmpl w:val="00000000"/>
    <w:lvl w:ilvl="0" w:tplc="29EEEBD0">
      <w:start w:val="1"/>
      <w:numFmt w:val="lowerLetter"/>
      <w:lvlText w:val="%1."/>
      <w:lvlJc w:val="left"/>
      <w:pPr>
        <w:ind w:left="720" w:hanging="360"/>
      </w:pPr>
    </w:lvl>
    <w:lvl w:ilvl="1" w:tplc="2E4EB352">
      <w:start w:val="1"/>
      <w:numFmt w:val="lowerLetter"/>
      <w:lvlText w:val="%2."/>
      <w:lvlJc w:val="left"/>
      <w:pPr>
        <w:ind w:left="1440" w:hanging="360"/>
      </w:pPr>
    </w:lvl>
    <w:lvl w:ilvl="2" w:tplc="E5406212">
      <w:start w:val="1"/>
      <w:numFmt w:val="lowerRoman"/>
      <w:lvlText w:val="%3."/>
      <w:lvlJc w:val="right"/>
      <w:pPr>
        <w:ind w:left="2160" w:hanging="180"/>
      </w:pPr>
    </w:lvl>
    <w:lvl w:ilvl="3" w:tplc="B6485F40">
      <w:start w:val="1"/>
      <w:numFmt w:val="decimal"/>
      <w:lvlText w:val="%4."/>
      <w:lvlJc w:val="left"/>
      <w:pPr>
        <w:ind w:left="2880" w:hanging="360"/>
      </w:pPr>
    </w:lvl>
    <w:lvl w:ilvl="4" w:tplc="8F646018">
      <w:start w:val="1"/>
      <w:numFmt w:val="lowerLetter"/>
      <w:lvlText w:val="%5."/>
      <w:lvlJc w:val="left"/>
      <w:pPr>
        <w:ind w:left="3600" w:hanging="360"/>
      </w:pPr>
    </w:lvl>
    <w:lvl w:ilvl="5" w:tplc="D42C2A36">
      <w:start w:val="1"/>
      <w:numFmt w:val="lowerRoman"/>
      <w:lvlText w:val="%6."/>
      <w:lvlJc w:val="right"/>
      <w:pPr>
        <w:ind w:left="4320" w:hanging="180"/>
      </w:pPr>
    </w:lvl>
    <w:lvl w:ilvl="6" w:tplc="C1567AF6">
      <w:start w:val="1"/>
      <w:numFmt w:val="decimal"/>
      <w:lvlText w:val="%7."/>
      <w:lvlJc w:val="left"/>
      <w:pPr>
        <w:ind w:left="5040" w:hanging="360"/>
      </w:pPr>
    </w:lvl>
    <w:lvl w:ilvl="7" w:tplc="B3F2BED0">
      <w:start w:val="1"/>
      <w:numFmt w:val="lowerLetter"/>
      <w:lvlText w:val="%8."/>
      <w:lvlJc w:val="left"/>
      <w:pPr>
        <w:ind w:left="5760" w:hanging="360"/>
      </w:pPr>
    </w:lvl>
    <w:lvl w:ilvl="8" w:tplc="BC06C5A6">
      <w:start w:val="1"/>
      <w:numFmt w:val="lowerRoman"/>
      <w:lvlText w:val="%9."/>
      <w:lvlJc w:val="right"/>
      <w:pPr>
        <w:ind w:left="6480" w:hanging="180"/>
      </w:pPr>
    </w:lvl>
  </w:abstractNum>
  <w:abstractNum w:abstractNumId="166" w15:restartNumberingAfterBreak="0">
    <w:nsid w:val="735D17B3"/>
    <w:multiLevelType w:val="hybridMultilevel"/>
    <w:tmpl w:val="20BC0DEC"/>
    <w:lvl w:ilvl="0" w:tplc="2F88E14E">
      <w:start w:val="1"/>
      <w:numFmt w:val="lowerLetter"/>
      <w:lvlText w:val="%1)"/>
      <w:lvlJc w:val="left"/>
      <w:pPr>
        <w:ind w:left="720" w:hanging="360"/>
      </w:pPr>
      <w:rPr>
        <w:rFonts w:hint="default"/>
        <w:b/>
        <w:bCs/>
      </w:rPr>
    </w:lvl>
    <w:lvl w:ilvl="1" w:tplc="15441E84" w:tentative="1">
      <w:start w:val="1"/>
      <w:numFmt w:val="lowerLetter"/>
      <w:lvlText w:val="%2."/>
      <w:lvlJc w:val="left"/>
      <w:pPr>
        <w:ind w:left="1440" w:hanging="360"/>
      </w:pPr>
    </w:lvl>
    <w:lvl w:ilvl="2" w:tplc="254C3EA2" w:tentative="1">
      <w:start w:val="1"/>
      <w:numFmt w:val="lowerRoman"/>
      <w:lvlText w:val="%3."/>
      <w:lvlJc w:val="right"/>
      <w:pPr>
        <w:ind w:left="2160" w:hanging="180"/>
      </w:pPr>
    </w:lvl>
    <w:lvl w:ilvl="3" w:tplc="18A860EC" w:tentative="1">
      <w:start w:val="1"/>
      <w:numFmt w:val="decimal"/>
      <w:lvlText w:val="%4."/>
      <w:lvlJc w:val="left"/>
      <w:pPr>
        <w:ind w:left="2880" w:hanging="360"/>
      </w:pPr>
    </w:lvl>
    <w:lvl w:ilvl="4" w:tplc="A216961A" w:tentative="1">
      <w:start w:val="1"/>
      <w:numFmt w:val="lowerLetter"/>
      <w:lvlText w:val="%5."/>
      <w:lvlJc w:val="left"/>
      <w:pPr>
        <w:ind w:left="3600" w:hanging="360"/>
      </w:pPr>
    </w:lvl>
    <w:lvl w:ilvl="5" w:tplc="0FBC0A40" w:tentative="1">
      <w:start w:val="1"/>
      <w:numFmt w:val="lowerRoman"/>
      <w:lvlText w:val="%6."/>
      <w:lvlJc w:val="right"/>
      <w:pPr>
        <w:ind w:left="4320" w:hanging="180"/>
      </w:pPr>
    </w:lvl>
    <w:lvl w:ilvl="6" w:tplc="913C5360" w:tentative="1">
      <w:start w:val="1"/>
      <w:numFmt w:val="decimal"/>
      <w:lvlText w:val="%7."/>
      <w:lvlJc w:val="left"/>
      <w:pPr>
        <w:ind w:left="5040" w:hanging="360"/>
      </w:pPr>
    </w:lvl>
    <w:lvl w:ilvl="7" w:tplc="0E4CDD18" w:tentative="1">
      <w:start w:val="1"/>
      <w:numFmt w:val="lowerLetter"/>
      <w:lvlText w:val="%8."/>
      <w:lvlJc w:val="left"/>
      <w:pPr>
        <w:ind w:left="5760" w:hanging="360"/>
      </w:pPr>
    </w:lvl>
    <w:lvl w:ilvl="8" w:tplc="5A1698FE" w:tentative="1">
      <w:start w:val="1"/>
      <w:numFmt w:val="lowerRoman"/>
      <w:lvlText w:val="%9."/>
      <w:lvlJc w:val="right"/>
      <w:pPr>
        <w:ind w:left="6480" w:hanging="180"/>
      </w:pPr>
    </w:lvl>
  </w:abstractNum>
  <w:abstractNum w:abstractNumId="167" w15:restartNumberingAfterBreak="0">
    <w:nsid w:val="74A77F26"/>
    <w:multiLevelType w:val="hybridMultilevel"/>
    <w:tmpl w:val="592EC9BC"/>
    <w:lvl w:ilvl="0" w:tplc="BD54E2BA">
      <w:start w:val="1"/>
      <w:numFmt w:val="bullet"/>
      <w:lvlText w:val="-"/>
      <w:lvlJc w:val="left"/>
      <w:pPr>
        <w:ind w:left="720" w:hanging="360"/>
      </w:pPr>
      <w:rPr>
        <w:rFonts w:ascii="Symbol" w:hAnsi="Symbol" w:hint="default"/>
      </w:rPr>
    </w:lvl>
    <w:lvl w:ilvl="1" w:tplc="93CEC77A">
      <w:start w:val="1"/>
      <w:numFmt w:val="bullet"/>
      <w:lvlText w:val="o"/>
      <w:lvlJc w:val="left"/>
      <w:pPr>
        <w:ind w:left="1440" w:hanging="360"/>
      </w:pPr>
      <w:rPr>
        <w:rFonts w:ascii="Courier New" w:hAnsi="Courier New" w:hint="default"/>
      </w:rPr>
    </w:lvl>
    <w:lvl w:ilvl="2" w:tplc="093CC7CE">
      <w:start w:val="1"/>
      <w:numFmt w:val="bullet"/>
      <w:lvlText w:val=""/>
      <w:lvlJc w:val="left"/>
      <w:pPr>
        <w:ind w:left="2160" w:hanging="360"/>
      </w:pPr>
      <w:rPr>
        <w:rFonts w:ascii="Wingdings" w:hAnsi="Wingdings" w:hint="default"/>
      </w:rPr>
    </w:lvl>
    <w:lvl w:ilvl="3" w:tplc="AF2E22FE">
      <w:start w:val="1"/>
      <w:numFmt w:val="bullet"/>
      <w:lvlText w:val=""/>
      <w:lvlJc w:val="left"/>
      <w:pPr>
        <w:ind w:left="2880" w:hanging="360"/>
      </w:pPr>
      <w:rPr>
        <w:rFonts w:ascii="Symbol" w:hAnsi="Symbol" w:hint="default"/>
      </w:rPr>
    </w:lvl>
    <w:lvl w:ilvl="4" w:tplc="F3523D46">
      <w:start w:val="1"/>
      <w:numFmt w:val="bullet"/>
      <w:lvlText w:val="o"/>
      <w:lvlJc w:val="left"/>
      <w:pPr>
        <w:ind w:left="3600" w:hanging="360"/>
      </w:pPr>
      <w:rPr>
        <w:rFonts w:ascii="Courier New" w:hAnsi="Courier New" w:hint="default"/>
      </w:rPr>
    </w:lvl>
    <w:lvl w:ilvl="5" w:tplc="10E43E9A">
      <w:start w:val="1"/>
      <w:numFmt w:val="bullet"/>
      <w:lvlText w:val=""/>
      <w:lvlJc w:val="left"/>
      <w:pPr>
        <w:ind w:left="4320" w:hanging="360"/>
      </w:pPr>
      <w:rPr>
        <w:rFonts w:ascii="Wingdings" w:hAnsi="Wingdings" w:hint="default"/>
      </w:rPr>
    </w:lvl>
    <w:lvl w:ilvl="6" w:tplc="17C0743C">
      <w:start w:val="1"/>
      <w:numFmt w:val="bullet"/>
      <w:lvlText w:val=""/>
      <w:lvlJc w:val="left"/>
      <w:pPr>
        <w:ind w:left="5040" w:hanging="360"/>
      </w:pPr>
      <w:rPr>
        <w:rFonts w:ascii="Symbol" w:hAnsi="Symbol" w:hint="default"/>
      </w:rPr>
    </w:lvl>
    <w:lvl w:ilvl="7" w:tplc="92B841E4">
      <w:start w:val="1"/>
      <w:numFmt w:val="bullet"/>
      <w:lvlText w:val="o"/>
      <w:lvlJc w:val="left"/>
      <w:pPr>
        <w:ind w:left="5760" w:hanging="360"/>
      </w:pPr>
      <w:rPr>
        <w:rFonts w:ascii="Courier New" w:hAnsi="Courier New" w:hint="default"/>
      </w:rPr>
    </w:lvl>
    <w:lvl w:ilvl="8" w:tplc="3F0298CA">
      <w:start w:val="1"/>
      <w:numFmt w:val="bullet"/>
      <w:lvlText w:val=""/>
      <w:lvlJc w:val="left"/>
      <w:pPr>
        <w:ind w:left="6480" w:hanging="360"/>
      </w:pPr>
      <w:rPr>
        <w:rFonts w:ascii="Wingdings" w:hAnsi="Wingdings" w:hint="default"/>
      </w:rPr>
    </w:lvl>
  </w:abstractNum>
  <w:abstractNum w:abstractNumId="168" w15:restartNumberingAfterBreak="0">
    <w:nsid w:val="74AF3915"/>
    <w:multiLevelType w:val="hybridMultilevel"/>
    <w:tmpl w:val="4F9C802E"/>
    <w:lvl w:ilvl="0" w:tplc="4B5C8F72">
      <w:start w:val="1"/>
      <w:numFmt w:val="bullet"/>
      <w:lvlText w:val=""/>
      <w:lvlJc w:val="left"/>
      <w:pPr>
        <w:ind w:left="720" w:hanging="360"/>
      </w:pPr>
      <w:rPr>
        <w:rFonts w:ascii="Symbol" w:hAnsi="Symbol" w:hint="default"/>
      </w:rPr>
    </w:lvl>
    <w:lvl w:ilvl="1" w:tplc="7646E7C2" w:tentative="1">
      <w:start w:val="1"/>
      <w:numFmt w:val="bullet"/>
      <w:lvlText w:val="o"/>
      <w:lvlJc w:val="left"/>
      <w:pPr>
        <w:ind w:left="1440" w:hanging="360"/>
      </w:pPr>
      <w:rPr>
        <w:rFonts w:ascii="Courier New" w:hAnsi="Courier New" w:cs="Courier New" w:hint="default"/>
      </w:rPr>
    </w:lvl>
    <w:lvl w:ilvl="2" w:tplc="7FDE0DDC" w:tentative="1">
      <w:start w:val="1"/>
      <w:numFmt w:val="bullet"/>
      <w:lvlText w:val=""/>
      <w:lvlJc w:val="left"/>
      <w:pPr>
        <w:ind w:left="2160" w:hanging="360"/>
      </w:pPr>
      <w:rPr>
        <w:rFonts w:ascii="Wingdings" w:hAnsi="Wingdings" w:hint="default"/>
      </w:rPr>
    </w:lvl>
    <w:lvl w:ilvl="3" w:tplc="F9F6E0FE" w:tentative="1">
      <w:start w:val="1"/>
      <w:numFmt w:val="bullet"/>
      <w:lvlText w:val=""/>
      <w:lvlJc w:val="left"/>
      <w:pPr>
        <w:ind w:left="2880" w:hanging="360"/>
      </w:pPr>
      <w:rPr>
        <w:rFonts w:ascii="Symbol" w:hAnsi="Symbol" w:hint="default"/>
      </w:rPr>
    </w:lvl>
    <w:lvl w:ilvl="4" w:tplc="145EC106" w:tentative="1">
      <w:start w:val="1"/>
      <w:numFmt w:val="bullet"/>
      <w:lvlText w:val="o"/>
      <w:lvlJc w:val="left"/>
      <w:pPr>
        <w:ind w:left="3600" w:hanging="360"/>
      </w:pPr>
      <w:rPr>
        <w:rFonts w:ascii="Courier New" w:hAnsi="Courier New" w:cs="Courier New" w:hint="default"/>
      </w:rPr>
    </w:lvl>
    <w:lvl w:ilvl="5" w:tplc="AAA645A2" w:tentative="1">
      <w:start w:val="1"/>
      <w:numFmt w:val="bullet"/>
      <w:lvlText w:val=""/>
      <w:lvlJc w:val="left"/>
      <w:pPr>
        <w:ind w:left="4320" w:hanging="360"/>
      </w:pPr>
      <w:rPr>
        <w:rFonts w:ascii="Wingdings" w:hAnsi="Wingdings" w:hint="default"/>
      </w:rPr>
    </w:lvl>
    <w:lvl w:ilvl="6" w:tplc="BCF458F0" w:tentative="1">
      <w:start w:val="1"/>
      <w:numFmt w:val="bullet"/>
      <w:lvlText w:val=""/>
      <w:lvlJc w:val="left"/>
      <w:pPr>
        <w:ind w:left="5040" w:hanging="360"/>
      </w:pPr>
      <w:rPr>
        <w:rFonts w:ascii="Symbol" w:hAnsi="Symbol" w:hint="default"/>
      </w:rPr>
    </w:lvl>
    <w:lvl w:ilvl="7" w:tplc="51162D34" w:tentative="1">
      <w:start w:val="1"/>
      <w:numFmt w:val="bullet"/>
      <w:lvlText w:val="o"/>
      <w:lvlJc w:val="left"/>
      <w:pPr>
        <w:ind w:left="5760" w:hanging="360"/>
      </w:pPr>
      <w:rPr>
        <w:rFonts w:ascii="Courier New" w:hAnsi="Courier New" w:cs="Courier New" w:hint="default"/>
      </w:rPr>
    </w:lvl>
    <w:lvl w:ilvl="8" w:tplc="B30C5216" w:tentative="1">
      <w:start w:val="1"/>
      <w:numFmt w:val="bullet"/>
      <w:lvlText w:val=""/>
      <w:lvlJc w:val="left"/>
      <w:pPr>
        <w:ind w:left="6480" w:hanging="360"/>
      </w:pPr>
      <w:rPr>
        <w:rFonts w:ascii="Wingdings" w:hAnsi="Wingdings" w:hint="default"/>
      </w:rPr>
    </w:lvl>
  </w:abstractNum>
  <w:abstractNum w:abstractNumId="169" w15:restartNumberingAfterBreak="0">
    <w:nsid w:val="75CA10FF"/>
    <w:multiLevelType w:val="hybridMultilevel"/>
    <w:tmpl w:val="8EC0F4AA"/>
    <w:lvl w:ilvl="0" w:tplc="FE2EF44C">
      <w:start w:val="1"/>
      <w:numFmt w:val="bullet"/>
      <w:lvlText w:val="-"/>
      <w:lvlJc w:val="left"/>
      <w:pPr>
        <w:ind w:left="720" w:hanging="360"/>
      </w:pPr>
      <w:rPr>
        <w:rFonts w:ascii="Symbol" w:hAnsi="Symbol" w:hint="default"/>
      </w:rPr>
    </w:lvl>
    <w:lvl w:ilvl="1" w:tplc="C90EAB8E">
      <w:start w:val="1"/>
      <w:numFmt w:val="bullet"/>
      <w:lvlText w:val="o"/>
      <w:lvlJc w:val="left"/>
      <w:pPr>
        <w:ind w:left="1440" w:hanging="360"/>
      </w:pPr>
      <w:rPr>
        <w:rFonts w:ascii="Courier New" w:hAnsi="Courier New" w:hint="default"/>
      </w:rPr>
    </w:lvl>
    <w:lvl w:ilvl="2" w:tplc="000E7B0E">
      <w:start w:val="1"/>
      <w:numFmt w:val="bullet"/>
      <w:lvlText w:val=""/>
      <w:lvlJc w:val="left"/>
      <w:pPr>
        <w:ind w:left="2160" w:hanging="360"/>
      </w:pPr>
      <w:rPr>
        <w:rFonts w:ascii="Wingdings" w:hAnsi="Wingdings" w:hint="default"/>
      </w:rPr>
    </w:lvl>
    <w:lvl w:ilvl="3" w:tplc="63308EA4">
      <w:start w:val="1"/>
      <w:numFmt w:val="bullet"/>
      <w:lvlText w:val=""/>
      <w:lvlJc w:val="left"/>
      <w:pPr>
        <w:ind w:left="2880" w:hanging="360"/>
      </w:pPr>
      <w:rPr>
        <w:rFonts w:ascii="Symbol" w:hAnsi="Symbol" w:hint="default"/>
      </w:rPr>
    </w:lvl>
    <w:lvl w:ilvl="4" w:tplc="C2C21D2A">
      <w:start w:val="1"/>
      <w:numFmt w:val="bullet"/>
      <w:lvlText w:val="o"/>
      <w:lvlJc w:val="left"/>
      <w:pPr>
        <w:ind w:left="3600" w:hanging="360"/>
      </w:pPr>
      <w:rPr>
        <w:rFonts w:ascii="Courier New" w:hAnsi="Courier New" w:hint="default"/>
      </w:rPr>
    </w:lvl>
    <w:lvl w:ilvl="5" w:tplc="4DAC29FA">
      <w:start w:val="1"/>
      <w:numFmt w:val="bullet"/>
      <w:lvlText w:val=""/>
      <w:lvlJc w:val="left"/>
      <w:pPr>
        <w:ind w:left="4320" w:hanging="360"/>
      </w:pPr>
      <w:rPr>
        <w:rFonts w:ascii="Wingdings" w:hAnsi="Wingdings" w:hint="default"/>
      </w:rPr>
    </w:lvl>
    <w:lvl w:ilvl="6" w:tplc="AF5879AC">
      <w:start w:val="1"/>
      <w:numFmt w:val="bullet"/>
      <w:lvlText w:val=""/>
      <w:lvlJc w:val="left"/>
      <w:pPr>
        <w:ind w:left="5040" w:hanging="360"/>
      </w:pPr>
      <w:rPr>
        <w:rFonts w:ascii="Symbol" w:hAnsi="Symbol" w:hint="default"/>
      </w:rPr>
    </w:lvl>
    <w:lvl w:ilvl="7" w:tplc="17AEAF96">
      <w:start w:val="1"/>
      <w:numFmt w:val="bullet"/>
      <w:lvlText w:val="o"/>
      <w:lvlJc w:val="left"/>
      <w:pPr>
        <w:ind w:left="5760" w:hanging="360"/>
      </w:pPr>
      <w:rPr>
        <w:rFonts w:ascii="Courier New" w:hAnsi="Courier New" w:hint="default"/>
      </w:rPr>
    </w:lvl>
    <w:lvl w:ilvl="8" w:tplc="92B0EAA0">
      <w:start w:val="1"/>
      <w:numFmt w:val="bullet"/>
      <w:lvlText w:val=""/>
      <w:lvlJc w:val="left"/>
      <w:pPr>
        <w:ind w:left="6480" w:hanging="360"/>
      </w:pPr>
      <w:rPr>
        <w:rFonts w:ascii="Wingdings" w:hAnsi="Wingdings" w:hint="default"/>
      </w:rPr>
    </w:lvl>
  </w:abstractNum>
  <w:abstractNum w:abstractNumId="170" w15:restartNumberingAfterBreak="0">
    <w:nsid w:val="76125BC3"/>
    <w:multiLevelType w:val="hybridMultilevel"/>
    <w:tmpl w:val="3F8A15E2"/>
    <w:lvl w:ilvl="0" w:tplc="C2F6D8FA">
      <w:start w:val="1"/>
      <w:numFmt w:val="bullet"/>
      <w:lvlText w:val="·"/>
      <w:lvlJc w:val="left"/>
      <w:pPr>
        <w:ind w:left="720" w:hanging="360"/>
      </w:pPr>
      <w:rPr>
        <w:rFonts w:ascii="Symbol" w:hAnsi="Symbol" w:hint="default"/>
      </w:rPr>
    </w:lvl>
    <w:lvl w:ilvl="1" w:tplc="8CA06ED2">
      <w:start w:val="1"/>
      <w:numFmt w:val="bullet"/>
      <w:lvlText w:val="o"/>
      <w:lvlJc w:val="left"/>
      <w:pPr>
        <w:ind w:left="1440" w:hanging="360"/>
      </w:pPr>
      <w:rPr>
        <w:rFonts w:ascii="Courier New" w:hAnsi="Courier New" w:hint="default"/>
      </w:rPr>
    </w:lvl>
    <w:lvl w:ilvl="2" w:tplc="EA0C7660">
      <w:start w:val="1"/>
      <w:numFmt w:val="bullet"/>
      <w:lvlText w:val=""/>
      <w:lvlJc w:val="left"/>
      <w:pPr>
        <w:ind w:left="2160" w:hanging="360"/>
      </w:pPr>
      <w:rPr>
        <w:rFonts w:ascii="Wingdings" w:hAnsi="Wingdings" w:hint="default"/>
      </w:rPr>
    </w:lvl>
    <w:lvl w:ilvl="3" w:tplc="D31C600A">
      <w:start w:val="1"/>
      <w:numFmt w:val="bullet"/>
      <w:lvlText w:val=""/>
      <w:lvlJc w:val="left"/>
      <w:pPr>
        <w:ind w:left="2880" w:hanging="360"/>
      </w:pPr>
      <w:rPr>
        <w:rFonts w:ascii="Symbol" w:hAnsi="Symbol" w:hint="default"/>
      </w:rPr>
    </w:lvl>
    <w:lvl w:ilvl="4" w:tplc="D97CF662">
      <w:start w:val="1"/>
      <w:numFmt w:val="bullet"/>
      <w:lvlText w:val="o"/>
      <w:lvlJc w:val="left"/>
      <w:pPr>
        <w:ind w:left="3600" w:hanging="360"/>
      </w:pPr>
      <w:rPr>
        <w:rFonts w:ascii="Courier New" w:hAnsi="Courier New" w:hint="default"/>
      </w:rPr>
    </w:lvl>
    <w:lvl w:ilvl="5" w:tplc="AA9EE98A">
      <w:start w:val="1"/>
      <w:numFmt w:val="bullet"/>
      <w:lvlText w:val=""/>
      <w:lvlJc w:val="left"/>
      <w:pPr>
        <w:ind w:left="4320" w:hanging="360"/>
      </w:pPr>
      <w:rPr>
        <w:rFonts w:ascii="Wingdings" w:hAnsi="Wingdings" w:hint="default"/>
      </w:rPr>
    </w:lvl>
    <w:lvl w:ilvl="6" w:tplc="FFD8BDEC">
      <w:start w:val="1"/>
      <w:numFmt w:val="bullet"/>
      <w:lvlText w:val=""/>
      <w:lvlJc w:val="left"/>
      <w:pPr>
        <w:ind w:left="5040" w:hanging="360"/>
      </w:pPr>
      <w:rPr>
        <w:rFonts w:ascii="Symbol" w:hAnsi="Symbol" w:hint="default"/>
      </w:rPr>
    </w:lvl>
    <w:lvl w:ilvl="7" w:tplc="BBD08F34">
      <w:start w:val="1"/>
      <w:numFmt w:val="bullet"/>
      <w:lvlText w:val="o"/>
      <w:lvlJc w:val="left"/>
      <w:pPr>
        <w:ind w:left="5760" w:hanging="360"/>
      </w:pPr>
      <w:rPr>
        <w:rFonts w:ascii="Courier New" w:hAnsi="Courier New" w:hint="default"/>
      </w:rPr>
    </w:lvl>
    <w:lvl w:ilvl="8" w:tplc="48B01D2C">
      <w:start w:val="1"/>
      <w:numFmt w:val="bullet"/>
      <w:lvlText w:val=""/>
      <w:lvlJc w:val="left"/>
      <w:pPr>
        <w:ind w:left="6480" w:hanging="360"/>
      </w:pPr>
      <w:rPr>
        <w:rFonts w:ascii="Wingdings" w:hAnsi="Wingdings" w:hint="default"/>
      </w:rPr>
    </w:lvl>
  </w:abstractNum>
  <w:abstractNum w:abstractNumId="171" w15:restartNumberingAfterBreak="0">
    <w:nsid w:val="7713B624"/>
    <w:multiLevelType w:val="hybridMultilevel"/>
    <w:tmpl w:val="00000000"/>
    <w:lvl w:ilvl="0" w:tplc="4E383576">
      <w:start w:val="1"/>
      <w:numFmt w:val="bullet"/>
      <w:lvlText w:val=""/>
      <w:lvlJc w:val="left"/>
      <w:pPr>
        <w:ind w:left="360" w:hanging="360"/>
      </w:pPr>
      <w:rPr>
        <w:rFonts w:ascii="Symbol" w:hAnsi="Symbol" w:hint="default"/>
      </w:rPr>
    </w:lvl>
    <w:lvl w:ilvl="1" w:tplc="3EF0FEBC">
      <w:start w:val="1"/>
      <w:numFmt w:val="bullet"/>
      <w:lvlText w:val="o"/>
      <w:lvlJc w:val="left"/>
      <w:pPr>
        <w:ind w:left="1080" w:hanging="360"/>
      </w:pPr>
      <w:rPr>
        <w:rFonts w:ascii="Courier New" w:hAnsi="Courier New" w:hint="default"/>
      </w:rPr>
    </w:lvl>
    <w:lvl w:ilvl="2" w:tplc="FF6EE276">
      <w:start w:val="1"/>
      <w:numFmt w:val="bullet"/>
      <w:lvlText w:val=""/>
      <w:lvlJc w:val="left"/>
      <w:pPr>
        <w:ind w:left="1800" w:hanging="360"/>
      </w:pPr>
      <w:rPr>
        <w:rFonts w:ascii="Wingdings" w:hAnsi="Wingdings" w:hint="default"/>
      </w:rPr>
    </w:lvl>
    <w:lvl w:ilvl="3" w:tplc="52EEDF1E">
      <w:start w:val="1"/>
      <w:numFmt w:val="bullet"/>
      <w:lvlText w:val=""/>
      <w:lvlJc w:val="left"/>
      <w:pPr>
        <w:ind w:left="2520" w:hanging="360"/>
      </w:pPr>
      <w:rPr>
        <w:rFonts w:ascii="Symbol" w:hAnsi="Symbol" w:hint="default"/>
      </w:rPr>
    </w:lvl>
    <w:lvl w:ilvl="4" w:tplc="241C8892">
      <w:start w:val="1"/>
      <w:numFmt w:val="bullet"/>
      <w:lvlText w:val="o"/>
      <w:lvlJc w:val="left"/>
      <w:pPr>
        <w:ind w:left="3240" w:hanging="360"/>
      </w:pPr>
      <w:rPr>
        <w:rFonts w:ascii="Courier New" w:hAnsi="Courier New" w:hint="default"/>
      </w:rPr>
    </w:lvl>
    <w:lvl w:ilvl="5" w:tplc="E99ED548">
      <w:start w:val="1"/>
      <w:numFmt w:val="bullet"/>
      <w:lvlText w:val=""/>
      <w:lvlJc w:val="left"/>
      <w:pPr>
        <w:ind w:left="3960" w:hanging="360"/>
      </w:pPr>
      <w:rPr>
        <w:rFonts w:ascii="Wingdings" w:hAnsi="Wingdings" w:hint="default"/>
      </w:rPr>
    </w:lvl>
    <w:lvl w:ilvl="6" w:tplc="CE38D678">
      <w:start w:val="1"/>
      <w:numFmt w:val="bullet"/>
      <w:lvlText w:val=""/>
      <w:lvlJc w:val="left"/>
      <w:pPr>
        <w:ind w:left="4680" w:hanging="360"/>
      </w:pPr>
      <w:rPr>
        <w:rFonts w:ascii="Symbol" w:hAnsi="Symbol" w:hint="default"/>
      </w:rPr>
    </w:lvl>
    <w:lvl w:ilvl="7" w:tplc="6B4A4D54">
      <w:start w:val="1"/>
      <w:numFmt w:val="bullet"/>
      <w:lvlText w:val="o"/>
      <w:lvlJc w:val="left"/>
      <w:pPr>
        <w:ind w:left="5400" w:hanging="360"/>
      </w:pPr>
      <w:rPr>
        <w:rFonts w:ascii="Courier New" w:hAnsi="Courier New" w:hint="default"/>
      </w:rPr>
    </w:lvl>
    <w:lvl w:ilvl="8" w:tplc="1B525964">
      <w:start w:val="1"/>
      <w:numFmt w:val="bullet"/>
      <w:lvlText w:val=""/>
      <w:lvlJc w:val="left"/>
      <w:pPr>
        <w:ind w:left="6120" w:hanging="360"/>
      </w:pPr>
      <w:rPr>
        <w:rFonts w:ascii="Wingdings" w:hAnsi="Wingdings" w:hint="default"/>
      </w:rPr>
    </w:lvl>
  </w:abstractNum>
  <w:abstractNum w:abstractNumId="172" w15:restartNumberingAfterBreak="0">
    <w:nsid w:val="774F55DC"/>
    <w:multiLevelType w:val="hybridMultilevel"/>
    <w:tmpl w:val="00000000"/>
    <w:lvl w:ilvl="0" w:tplc="CE1CC7A8">
      <w:start w:val="1"/>
      <w:numFmt w:val="lowerRoman"/>
      <w:lvlText w:val="%1."/>
      <w:lvlJc w:val="right"/>
      <w:pPr>
        <w:ind w:left="720" w:hanging="360"/>
      </w:pPr>
    </w:lvl>
    <w:lvl w:ilvl="1" w:tplc="2D0C78A0">
      <w:start w:val="1"/>
      <w:numFmt w:val="lowerLetter"/>
      <w:lvlText w:val="%2."/>
      <w:lvlJc w:val="left"/>
      <w:pPr>
        <w:ind w:left="1440" w:hanging="360"/>
      </w:pPr>
    </w:lvl>
    <w:lvl w:ilvl="2" w:tplc="17D823D6">
      <w:start w:val="1"/>
      <w:numFmt w:val="lowerRoman"/>
      <w:lvlText w:val="%3."/>
      <w:lvlJc w:val="right"/>
      <w:pPr>
        <w:ind w:left="2160" w:hanging="180"/>
      </w:pPr>
    </w:lvl>
    <w:lvl w:ilvl="3" w:tplc="20E435BA">
      <w:start w:val="1"/>
      <w:numFmt w:val="decimal"/>
      <w:lvlText w:val="%4."/>
      <w:lvlJc w:val="left"/>
      <w:pPr>
        <w:ind w:left="2880" w:hanging="360"/>
      </w:pPr>
    </w:lvl>
    <w:lvl w:ilvl="4" w:tplc="9CAC0962">
      <w:start w:val="1"/>
      <w:numFmt w:val="lowerLetter"/>
      <w:lvlText w:val="%5."/>
      <w:lvlJc w:val="left"/>
      <w:pPr>
        <w:ind w:left="3600" w:hanging="360"/>
      </w:pPr>
    </w:lvl>
    <w:lvl w:ilvl="5" w:tplc="5BFAEF80">
      <w:start w:val="1"/>
      <w:numFmt w:val="lowerRoman"/>
      <w:lvlText w:val="%6."/>
      <w:lvlJc w:val="right"/>
      <w:pPr>
        <w:ind w:left="4320" w:hanging="180"/>
      </w:pPr>
    </w:lvl>
    <w:lvl w:ilvl="6" w:tplc="A8C2A0D6">
      <w:start w:val="1"/>
      <w:numFmt w:val="decimal"/>
      <w:lvlText w:val="%7."/>
      <w:lvlJc w:val="left"/>
      <w:pPr>
        <w:ind w:left="5040" w:hanging="360"/>
      </w:pPr>
    </w:lvl>
    <w:lvl w:ilvl="7" w:tplc="BD84F680">
      <w:start w:val="1"/>
      <w:numFmt w:val="lowerLetter"/>
      <w:lvlText w:val="%8."/>
      <w:lvlJc w:val="left"/>
      <w:pPr>
        <w:ind w:left="5760" w:hanging="360"/>
      </w:pPr>
    </w:lvl>
    <w:lvl w:ilvl="8" w:tplc="43F2E88C">
      <w:start w:val="1"/>
      <w:numFmt w:val="lowerRoman"/>
      <w:lvlText w:val="%9."/>
      <w:lvlJc w:val="right"/>
      <w:pPr>
        <w:ind w:left="6480" w:hanging="180"/>
      </w:pPr>
    </w:lvl>
  </w:abstractNum>
  <w:abstractNum w:abstractNumId="173" w15:restartNumberingAfterBreak="0">
    <w:nsid w:val="7850649E"/>
    <w:multiLevelType w:val="hybridMultilevel"/>
    <w:tmpl w:val="823839CE"/>
    <w:lvl w:ilvl="0" w:tplc="56FEBCDE">
      <w:numFmt w:val="bullet"/>
      <w:lvlText w:val="-"/>
      <w:lvlJc w:val="left"/>
      <w:pPr>
        <w:ind w:left="720" w:hanging="360"/>
      </w:pPr>
      <w:rPr>
        <w:rFonts w:ascii="Arial" w:eastAsia="Times New Roman" w:hAnsi="Arial" w:cs="Arial" w:hint="default"/>
      </w:rPr>
    </w:lvl>
    <w:lvl w:ilvl="1" w:tplc="2DE2800C">
      <w:start w:val="1"/>
      <w:numFmt w:val="bullet"/>
      <w:lvlText w:val="o"/>
      <w:lvlJc w:val="left"/>
      <w:pPr>
        <w:ind w:left="1440" w:hanging="360"/>
      </w:pPr>
      <w:rPr>
        <w:rFonts w:ascii="Courier New" w:hAnsi="Courier New" w:cs="Courier New" w:hint="default"/>
      </w:rPr>
    </w:lvl>
    <w:lvl w:ilvl="2" w:tplc="D4E84D96" w:tentative="1">
      <w:start w:val="1"/>
      <w:numFmt w:val="bullet"/>
      <w:lvlText w:val=""/>
      <w:lvlJc w:val="left"/>
      <w:pPr>
        <w:ind w:left="2160" w:hanging="360"/>
      </w:pPr>
      <w:rPr>
        <w:rFonts w:ascii="Wingdings" w:hAnsi="Wingdings" w:hint="default"/>
      </w:rPr>
    </w:lvl>
    <w:lvl w:ilvl="3" w:tplc="EED4C0E2" w:tentative="1">
      <w:start w:val="1"/>
      <w:numFmt w:val="bullet"/>
      <w:lvlText w:val=""/>
      <w:lvlJc w:val="left"/>
      <w:pPr>
        <w:ind w:left="2880" w:hanging="360"/>
      </w:pPr>
      <w:rPr>
        <w:rFonts w:ascii="Symbol" w:hAnsi="Symbol" w:hint="default"/>
      </w:rPr>
    </w:lvl>
    <w:lvl w:ilvl="4" w:tplc="37C61D26" w:tentative="1">
      <w:start w:val="1"/>
      <w:numFmt w:val="bullet"/>
      <w:lvlText w:val="o"/>
      <w:lvlJc w:val="left"/>
      <w:pPr>
        <w:ind w:left="3600" w:hanging="360"/>
      </w:pPr>
      <w:rPr>
        <w:rFonts w:ascii="Courier New" w:hAnsi="Courier New" w:cs="Courier New" w:hint="default"/>
      </w:rPr>
    </w:lvl>
    <w:lvl w:ilvl="5" w:tplc="8C88DCD2" w:tentative="1">
      <w:start w:val="1"/>
      <w:numFmt w:val="bullet"/>
      <w:lvlText w:val=""/>
      <w:lvlJc w:val="left"/>
      <w:pPr>
        <w:ind w:left="4320" w:hanging="360"/>
      </w:pPr>
      <w:rPr>
        <w:rFonts w:ascii="Wingdings" w:hAnsi="Wingdings" w:hint="default"/>
      </w:rPr>
    </w:lvl>
    <w:lvl w:ilvl="6" w:tplc="DD767F74" w:tentative="1">
      <w:start w:val="1"/>
      <w:numFmt w:val="bullet"/>
      <w:lvlText w:val=""/>
      <w:lvlJc w:val="left"/>
      <w:pPr>
        <w:ind w:left="5040" w:hanging="360"/>
      </w:pPr>
      <w:rPr>
        <w:rFonts w:ascii="Symbol" w:hAnsi="Symbol" w:hint="default"/>
      </w:rPr>
    </w:lvl>
    <w:lvl w:ilvl="7" w:tplc="EA0EBECC" w:tentative="1">
      <w:start w:val="1"/>
      <w:numFmt w:val="bullet"/>
      <w:lvlText w:val="o"/>
      <w:lvlJc w:val="left"/>
      <w:pPr>
        <w:ind w:left="5760" w:hanging="360"/>
      </w:pPr>
      <w:rPr>
        <w:rFonts w:ascii="Courier New" w:hAnsi="Courier New" w:cs="Courier New" w:hint="default"/>
      </w:rPr>
    </w:lvl>
    <w:lvl w:ilvl="8" w:tplc="3FFE4D04" w:tentative="1">
      <w:start w:val="1"/>
      <w:numFmt w:val="bullet"/>
      <w:lvlText w:val=""/>
      <w:lvlJc w:val="left"/>
      <w:pPr>
        <w:ind w:left="6480" w:hanging="360"/>
      </w:pPr>
      <w:rPr>
        <w:rFonts w:ascii="Wingdings" w:hAnsi="Wingdings" w:hint="default"/>
      </w:rPr>
    </w:lvl>
  </w:abstractNum>
  <w:abstractNum w:abstractNumId="174" w15:restartNumberingAfterBreak="0">
    <w:nsid w:val="79189E77"/>
    <w:multiLevelType w:val="multilevel"/>
    <w:tmpl w:val="79189E77"/>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5" w15:restartNumberingAfterBreak="0">
    <w:nsid w:val="79EF0EAF"/>
    <w:multiLevelType w:val="multilevel"/>
    <w:tmpl w:val="79EF0EA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6" w15:restartNumberingAfterBreak="0">
    <w:nsid w:val="7AEF2C04"/>
    <w:multiLevelType w:val="hybridMultilevel"/>
    <w:tmpl w:val="00000000"/>
    <w:lvl w:ilvl="0" w:tplc="ED2898E6">
      <w:start w:val="1"/>
      <w:numFmt w:val="decimal"/>
      <w:lvlText w:val="%1."/>
      <w:lvlJc w:val="left"/>
      <w:pPr>
        <w:ind w:left="720" w:hanging="360"/>
      </w:pPr>
    </w:lvl>
    <w:lvl w:ilvl="1" w:tplc="17429C14">
      <w:start w:val="1"/>
      <w:numFmt w:val="lowerLetter"/>
      <w:lvlText w:val="%2."/>
      <w:lvlJc w:val="left"/>
      <w:pPr>
        <w:ind w:left="1440" w:hanging="360"/>
      </w:pPr>
    </w:lvl>
    <w:lvl w:ilvl="2" w:tplc="38EAE04C">
      <w:start w:val="1"/>
      <w:numFmt w:val="lowerRoman"/>
      <w:lvlText w:val="%3."/>
      <w:lvlJc w:val="right"/>
      <w:pPr>
        <w:ind w:left="2160" w:hanging="180"/>
      </w:pPr>
    </w:lvl>
    <w:lvl w:ilvl="3" w:tplc="5162A412">
      <w:start w:val="1"/>
      <w:numFmt w:val="decimal"/>
      <w:lvlText w:val="%4."/>
      <w:lvlJc w:val="left"/>
      <w:pPr>
        <w:ind w:left="2880" w:hanging="360"/>
      </w:pPr>
    </w:lvl>
    <w:lvl w:ilvl="4" w:tplc="C2B2D356">
      <w:start w:val="1"/>
      <w:numFmt w:val="lowerLetter"/>
      <w:lvlText w:val="%5."/>
      <w:lvlJc w:val="left"/>
      <w:pPr>
        <w:ind w:left="3600" w:hanging="360"/>
      </w:pPr>
    </w:lvl>
    <w:lvl w:ilvl="5" w:tplc="25A6A652">
      <w:start w:val="1"/>
      <w:numFmt w:val="lowerRoman"/>
      <w:lvlText w:val="%6."/>
      <w:lvlJc w:val="right"/>
      <w:pPr>
        <w:ind w:left="4320" w:hanging="180"/>
      </w:pPr>
    </w:lvl>
    <w:lvl w:ilvl="6" w:tplc="1F4CF146">
      <w:start w:val="1"/>
      <w:numFmt w:val="decimal"/>
      <w:lvlText w:val="%7."/>
      <w:lvlJc w:val="left"/>
      <w:pPr>
        <w:ind w:left="5040" w:hanging="360"/>
      </w:pPr>
    </w:lvl>
    <w:lvl w:ilvl="7" w:tplc="99106E68">
      <w:start w:val="1"/>
      <w:numFmt w:val="lowerLetter"/>
      <w:lvlText w:val="%8."/>
      <w:lvlJc w:val="left"/>
      <w:pPr>
        <w:ind w:left="5760" w:hanging="360"/>
      </w:pPr>
    </w:lvl>
    <w:lvl w:ilvl="8" w:tplc="051A02EA">
      <w:start w:val="1"/>
      <w:numFmt w:val="lowerRoman"/>
      <w:lvlText w:val="%9."/>
      <w:lvlJc w:val="right"/>
      <w:pPr>
        <w:ind w:left="6480" w:hanging="180"/>
      </w:pPr>
    </w:lvl>
  </w:abstractNum>
  <w:abstractNum w:abstractNumId="177" w15:restartNumberingAfterBreak="0">
    <w:nsid w:val="7AEF2C05"/>
    <w:multiLevelType w:val="multilevel"/>
    <w:tmpl w:val="7AEF2C05"/>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8" w15:restartNumberingAfterBreak="0">
    <w:nsid w:val="7C063C1B"/>
    <w:multiLevelType w:val="hybridMultilevel"/>
    <w:tmpl w:val="478C3318"/>
    <w:lvl w:ilvl="0" w:tplc="005ADF6A">
      <w:start w:val="1"/>
      <w:numFmt w:val="bullet"/>
      <w:lvlText w:val="-"/>
      <w:lvlJc w:val="left"/>
      <w:pPr>
        <w:ind w:left="720" w:hanging="360"/>
      </w:pPr>
      <w:rPr>
        <w:rFonts w:ascii="Symbol" w:hAnsi="Symbol" w:hint="default"/>
      </w:rPr>
    </w:lvl>
    <w:lvl w:ilvl="1" w:tplc="780A7DA0">
      <w:start w:val="1"/>
      <w:numFmt w:val="bullet"/>
      <w:lvlText w:val="o"/>
      <w:lvlJc w:val="left"/>
      <w:pPr>
        <w:ind w:left="1440" w:hanging="360"/>
      </w:pPr>
      <w:rPr>
        <w:rFonts w:ascii="Courier New" w:hAnsi="Courier New" w:hint="default"/>
      </w:rPr>
    </w:lvl>
    <w:lvl w:ilvl="2" w:tplc="F684B544">
      <w:start w:val="1"/>
      <w:numFmt w:val="bullet"/>
      <w:lvlText w:val=""/>
      <w:lvlJc w:val="left"/>
      <w:pPr>
        <w:ind w:left="2160" w:hanging="360"/>
      </w:pPr>
      <w:rPr>
        <w:rFonts w:ascii="Wingdings" w:hAnsi="Wingdings" w:hint="default"/>
      </w:rPr>
    </w:lvl>
    <w:lvl w:ilvl="3" w:tplc="7DCA4752">
      <w:start w:val="1"/>
      <w:numFmt w:val="bullet"/>
      <w:lvlText w:val=""/>
      <w:lvlJc w:val="left"/>
      <w:pPr>
        <w:ind w:left="2880" w:hanging="360"/>
      </w:pPr>
      <w:rPr>
        <w:rFonts w:ascii="Symbol" w:hAnsi="Symbol" w:hint="default"/>
      </w:rPr>
    </w:lvl>
    <w:lvl w:ilvl="4" w:tplc="64966BA0">
      <w:start w:val="1"/>
      <w:numFmt w:val="bullet"/>
      <w:lvlText w:val="o"/>
      <w:lvlJc w:val="left"/>
      <w:pPr>
        <w:ind w:left="3600" w:hanging="360"/>
      </w:pPr>
      <w:rPr>
        <w:rFonts w:ascii="Courier New" w:hAnsi="Courier New" w:hint="default"/>
      </w:rPr>
    </w:lvl>
    <w:lvl w:ilvl="5" w:tplc="3550BD68">
      <w:start w:val="1"/>
      <w:numFmt w:val="bullet"/>
      <w:lvlText w:val=""/>
      <w:lvlJc w:val="left"/>
      <w:pPr>
        <w:ind w:left="4320" w:hanging="360"/>
      </w:pPr>
      <w:rPr>
        <w:rFonts w:ascii="Wingdings" w:hAnsi="Wingdings" w:hint="default"/>
      </w:rPr>
    </w:lvl>
    <w:lvl w:ilvl="6" w:tplc="E708B120">
      <w:start w:val="1"/>
      <w:numFmt w:val="bullet"/>
      <w:lvlText w:val=""/>
      <w:lvlJc w:val="left"/>
      <w:pPr>
        <w:ind w:left="5040" w:hanging="360"/>
      </w:pPr>
      <w:rPr>
        <w:rFonts w:ascii="Symbol" w:hAnsi="Symbol" w:hint="default"/>
      </w:rPr>
    </w:lvl>
    <w:lvl w:ilvl="7" w:tplc="C1D6B262">
      <w:start w:val="1"/>
      <w:numFmt w:val="bullet"/>
      <w:lvlText w:val="o"/>
      <w:lvlJc w:val="left"/>
      <w:pPr>
        <w:ind w:left="5760" w:hanging="360"/>
      </w:pPr>
      <w:rPr>
        <w:rFonts w:ascii="Courier New" w:hAnsi="Courier New" w:hint="default"/>
      </w:rPr>
    </w:lvl>
    <w:lvl w:ilvl="8" w:tplc="E086F110">
      <w:start w:val="1"/>
      <w:numFmt w:val="bullet"/>
      <w:lvlText w:val=""/>
      <w:lvlJc w:val="left"/>
      <w:pPr>
        <w:ind w:left="6480" w:hanging="360"/>
      </w:pPr>
      <w:rPr>
        <w:rFonts w:ascii="Wingdings" w:hAnsi="Wingdings" w:hint="default"/>
      </w:rPr>
    </w:lvl>
  </w:abstractNum>
  <w:abstractNum w:abstractNumId="179" w15:restartNumberingAfterBreak="0">
    <w:nsid w:val="7C063C1C"/>
    <w:multiLevelType w:val="multilevel"/>
    <w:tmpl w:val="7C063C1C"/>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0" w15:restartNumberingAfterBreak="0">
    <w:nsid w:val="7C7A258E"/>
    <w:multiLevelType w:val="hybridMultilevel"/>
    <w:tmpl w:val="CF9AE0BC"/>
    <w:lvl w:ilvl="0" w:tplc="5AF61FA4">
      <w:start w:val="1"/>
      <w:numFmt w:val="lowerLetter"/>
      <w:lvlText w:val="%1."/>
      <w:lvlJc w:val="left"/>
      <w:pPr>
        <w:ind w:left="720" w:hanging="360"/>
      </w:pPr>
    </w:lvl>
    <w:lvl w:ilvl="1" w:tplc="5C9079C2">
      <w:start w:val="1"/>
      <w:numFmt w:val="lowerLetter"/>
      <w:lvlText w:val="%2."/>
      <w:lvlJc w:val="left"/>
      <w:pPr>
        <w:ind w:left="1440" w:hanging="360"/>
      </w:pPr>
    </w:lvl>
    <w:lvl w:ilvl="2" w:tplc="84369D56">
      <w:start w:val="1"/>
      <w:numFmt w:val="lowerRoman"/>
      <w:lvlText w:val="%3."/>
      <w:lvlJc w:val="right"/>
      <w:pPr>
        <w:ind w:left="2160" w:hanging="180"/>
      </w:pPr>
    </w:lvl>
    <w:lvl w:ilvl="3" w:tplc="584A7704">
      <w:start w:val="1"/>
      <w:numFmt w:val="decimal"/>
      <w:lvlText w:val="%4."/>
      <w:lvlJc w:val="left"/>
      <w:pPr>
        <w:ind w:left="2880" w:hanging="360"/>
      </w:pPr>
    </w:lvl>
    <w:lvl w:ilvl="4" w:tplc="6010D54E">
      <w:start w:val="1"/>
      <w:numFmt w:val="lowerLetter"/>
      <w:lvlText w:val="%5."/>
      <w:lvlJc w:val="left"/>
      <w:pPr>
        <w:ind w:left="3600" w:hanging="360"/>
      </w:pPr>
    </w:lvl>
    <w:lvl w:ilvl="5" w:tplc="90F2F9A2">
      <w:start w:val="1"/>
      <w:numFmt w:val="lowerRoman"/>
      <w:lvlText w:val="%6."/>
      <w:lvlJc w:val="right"/>
      <w:pPr>
        <w:ind w:left="4320" w:hanging="180"/>
      </w:pPr>
    </w:lvl>
    <w:lvl w:ilvl="6" w:tplc="7A4060F6">
      <w:start w:val="1"/>
      <w:numFmt w:val="decimal"/>
      <w:lvlText w:val="%7."/>
      <w:lvlJc w:val="left"/>
      <w:pPr>
        <w:ind w:left="5040" w:hanging="360"/>
      </w:pPr>
    </w:lvl>
    <w:lvl w:ilvl="7" w:tplc="57048E36">
      <w:start w:val="1"/>
      <w:numFmt w:val="lowerLetter"/>
      <w:lvlText w:val="%8."/>
      <w:lvlJc w:val="left"/>
      <w:pPr>
        <w:ind w:left="5760" w:hanging="360"/>
      </w:pPr>
    </w:lvl>
    <w:lvl w:ilvl="8" w:tplc="215AD8BC">
      <w:start w:val="1"/>
      <w:numFmt w:val="lowerRoman"/>
      <w:lvlText w:val="%9."/>
      <w:lvlJc w:val="right"/>
      <w:pPr>
        <w:ind w:left="6480" w:hanging="180"/>
      </w:pPr>
    </w:lvl>
  </w:abstractNum>
  <w:abstractNum w:abstractNumId="181" w15:restartNumberingAfterBreak="0">
    <w:nsid w:val="7D768D93"/>
    <w:multiLevelType w:val="hybridMultilevel"/>
    <w:tmpl w:val="00000000"/>
    <w:lvl w:ilvl="0" w:tplc="CEA6677C">
      <w:start w:val="1"/>
      <w:numFmt w:val="bullet"/>
      <w:lvlText w:val=""/>
      <w:lvlJc w:val="left"/>
      <w:pPr>
        <w:ind w:left="720" w:hanging="360"/>
      </w:pPr>
      <w:rPr>
        <w:rFonts w:ascii="Symbol" w:hAnsi="Symbol" w:hint="default"/>
      </w:rPr>
    </w:lvl>
    <w:lvl w:ilvl="1" w:tplc="5D308918">
      <w:start w:val="1"/>
      <w:numFmt w:val="bullet"/>
      <w:lvlText w:val="o"/>
      <w:lvlJc w:val="left"/>
      <w:pPr>
        <w:ind w:left="1440" w:hanging="360"/>
      </w:pPr>
      <w:rPr>
        <w:rFonts w:ascii="Courier New" w:hAnsi="Courier New" w:hint="default"/>
      </w:rPr>
    </w:lvl>
    <w:lvl w:ilvl="2" w:tplc="EFA67A68">
      <w:start w:val="1"/>
      <w:numFmt w:val="bullet"/>
      <w:lvlText w:val=""/>
      <w:lvlJc w:val="left"/>
      <w:pPr>
        <w:ind w:left="2160" w:hanging="360"/>
      </w:pPr>
      <w:rPr>
        <w:rFonts w:ascii="Wingdings" w:hAnsi="Wingdings" w:hint="default"/>
      </w:rPr>
    </w:lvl>
    <w:lvl w:ilvl="3" w:tplc="7456AC36">
      <w:start w:val="1"/>
      <w:numFmt w:val="bullet"/>
      <w:lvlText w:val=""/>
      <w:lvlJc w:val="left"/>
      <w:pPr>
        <w:ind w:left="2880" w:hanging="360"/>
      </w:pPr>
      <w:rPr>
        <w:rFonts w:ascii="Symbol" w:hAnsi="Symbol" w:hint="default"/>
      </w:rPr>
    </w:lvl>
    <w:lvl w:ilvl="4" w:tplc="16CAABB2">
      <w:start w:val="1"/>
      <w:numFmt w:val="bullet"/>
      <w:lvlText w:val="o"/>
      <w:lvlJc w:val="left"/>
      <w:pPr>
        <w:ind w:left="3600" w:hanging="360"/>
      </w:pPr>
      <w:rPr>
        <w:rFonts w:ascii="Courier New" w:hAnsi="Courier New" w:hint="default"/>
      </w:rPr>
    </w:lvl>
    <w:lvl w:ilvl="5" w:tplc="518268E6">
      <w:start w:val="1"/>
      <w:numFmt w:val="bullet"/>
      <w:lvlText w:val=""/>
      <w:lvlJc w:val="left"/>
      <w:pPr>
        <w:ind w:left="4320" w:hanging="360"/>
      </w:pPr>
      <w:rPr>
        <w:rFonts w:ascii="Wingdings" w:hAnsi="Wingdings" w:hint="default"/>
      </w:rPr>
    </w:lvl>
    <w:lvl w:ilvl="6" w:tplc="BE9E4730">
      <w:start w:val="1"/>
      <w:numFmt w:val="bullet"/>
      <w:lvlText w:val=""/>
      <w:lvlJc w:val="left"/>
      <w:pPr>
        <w:ind w:left="5040" w:hanging="360"/>
      </w:pPr>
      <w:rPr>
        <w:rFonts w:ascii="Symbol" w:hAnsi="Symbol" w:hint="default"/>
      </w:rPr>
    </w:lvl>
    <w:lvl w:ilvl="7" w:tplc="53EA890C">
      <w:start w:val="1"/>
      <w:numFmt w:val="bullet"/>
      <w:lvlText w:val="o"/>
      <w:lvlJc w:val="left"/>
      <w:pPr>
        <w:ind w:left="5760" w:hanging="360"/>
      </w:pPr>
      <w:rPr>
        <w:rFonts w:ascii="Courier New" w:hAnsi="Courier New" w:hint="default"/>
      </w:rPr>
    </w:lvl>
    <w:lvl w:ilvl="8" w:tplc="2B909016">
      <w:start w:val="1"/>
      <w:numFmt w:val="bullet"/>
      <w:lvlText w:val=""/>
      <w:lvlJc w:val="left"/>
      <w:pPr>
        <w:ind w:left="6480" w:hanging="360"/>
      </w:pPr>
      <w:rPr>
        <w:rFonts w:ascii="Wingdings" w:hAnsi="Wingdings" w:hint="default"/>
      </w:rPr>
    </w:lvl>
  </w:abstractNum>
  <w:abstractNum w:abstractNumId="182" w15:restartNumberingAfterBreak="0">
    <w:nsid w:val="7DB108D8"/>
    <w:multiLevelType w:val="hybridMultilevel"/>
    <w:tmpl w:val="00000000"/>
    <w:lvl w:ilvl="0" w:tplc="26E46DEE">
      <w:start w:val="1"/>
      <w:numFmt w:val="bullet"/>
      <w:lvlText w:val="·"/>
      <w:lvlJc w:val="left"/>
      <w:pPr>
        <w:ind w:left="720" w:hanging="360"/>
      </w:pPr>
      <w:rPr>
        <w:rFonts w:ascii="Symbol" w:hAnsi="Symbol" w:hint="default"/>
      </w:rPr>
    </w:lvl>
    <w:lvl w:ilvl="1" w:tplc="9B9C35FE">
      <w:start w:val="1"/>
      <w:numFmt w:val="bullet"/>
      <w:lvlText w:val="o"/>
      <w:lvlJc w:val="left"/>
      <w:pPr>
        <w:ind w:left="1440" w:hanging="360"/>
      </w:pPr>
      <w:rPr>
        <w:rFonts w:ascii="Courier New" w:hAnsi="Courier New" w:hint="default"/>
      </w:rPr>
    </w:lvl>
    <w:lvl w:ilvl="2" w:tplc="BAD2A4EE">
      <w:start w:val="1"/>
      <w:numFmt w:val="bullet"/>
      <w:lvlText w:val=""/>
      <w:lvlJc w:val="left"/>
      <w:pPr>
        <w:ind w:left="2160" w:hanging="360"/>
      </w:pPr>
      <w:rPr>
        <w:rFonts w:ascii="Wingdings" w:hAnsi="Wingdings" w:hint="default"/>
      </w:rPr>
    </w:lvl>
    <w:lvl w:ilvl="3" w:tplc="CE784B54">
      <w:start w:val="1"/>
      <w:numFmt w:val="bullet"/>
      <w:lvlText w:val=""/>
      <w:lvlJc w:val="left"/>
      <w:pPr>
        <w:ind w:left="2880" w:hanging="360"/>
      </w:pPr>
      <w:rPr>
        <w:rFonts w:ascii="Symbol" w:hAnsi="Symbol" w:hint="default"/>
      </w:rPr>
    </w:lvl>
    <w:lvl w:ilvl="4" w:tplc="38AC7D76">
      <w:start w:val="1"/>
      <w:numFmt w:val="bullet"/>
      <w:lvlText w:val="o"/>
      <w:lvlJc w:val="left"/>
      <w:pPr>
        <w:ind w:left="3600" w:hanging="360"/>
      </w:pPr>
      <w:rPr>
        <w:rFonts w:ascii="Courier New" w:hAnsi="Courier New" w:hint="default"/>
      </w:rPr>
    </w:lvl>
    <w:lvl w:ilvl="5" w:tplc="915877EC">
      <w:start w:val="1"/>
      <w:numFmt w:val="bullet"/>
      <w:lvlText w:val=""/>
      <w:lvlJc w:val="left"/>
      <w:pPr>
        <w:ind w:left="4320" w:hanging="360"/>
      </w:pPr>
      <w:rPr>
        <w:rFonts w:ascii="Wingdings" w:hAnsi="Wingdings" w:hint="default"/>
      </w:rPr>
    </w:lvl>
    <w:lvl w:ilvl="6" w:tplc="24088C2E">
      <w:start w:val="1"/>
      <w:numFmt w:val="bullet"/>
      <w:lvlText w:val=""/>
      <w:lvlJc w:val="left"/>
      <w:pPr>
        <w:ind w:left="5040" w:hanging="360"/>
      </w:pPr>
      <w:rPr>
        <w:rFonts w:ascii="Symbol" w:hAnsi="Symbol" w:hint="default"/>
      </w:rPr>
    </w:lvl>
    <w:lvl w:ilvl="7" w:tplc="339E8FDE">
      <w:start w:val="1"/>
      <w:numFmt w:val="bullet"/>
      <w:lvlText w:val="o"/>
      <w:lvlJc w:val="left"/>
      <w:pPr>
        <w:ind w:left="5760" w:hanging="360"/>
      </w:pPr>
      <w:rPr>
        <w:rFonts w:ascii="Courier New" w:hAnsi="Courier New" w:hint="default"/>
      </w:rPr>
    </w:lvl>
    <w:lvl w:ilvl="8" w:tplc="9BD49808">
      <w:start w:val="1"/>
      <w:numFmt w:val="bullet"/>
      <w:lvlText w:val=""/>
      <w:lvlJc w:val="left"/>
      <w:pPr>
        <w:ind w:left="6480" w:hanging="360"/>
      </w:pPr>
      <w:rPr>
        <w:rFonts w:ascii="Wingdings" w:hAnsi="Wingdings" w:hint="default"/>
      </w:rPr>
    </w:lvl>
  </w:abstractNum>
  <w:abstractNum w:abstractNumId="183" w15:restartNumberingAfterBreak="0">
    <w:nsid w:val="7DB108D9"/>
    <w:multiLevelType w:val="multilevel"/>
    <w:tmpl w:val="7DB108D9"/>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4" w15:restartNumberingAfterBreak="0">
    <w:nsid w:val="7EDC949F"/>
    <w:multiLevelType w:val="hybridMultilevel"/>
    <w:tmpl w:val="97062A76"/>
    <w:lvl w:ilvl="0" w:tplc="127A30BC">
      <w:start w:val="1"/>
      <w:numFmt w:val="decimal"/>
      <w:lvlText w:val="%1."/>
      <w:lvlJc w:val="left"/>
      <w:pPr>
        <w:ind w:left="644" w:hanging="360"/>
      </w:pPr>
    </w:lvl>
    <w:lvl w:ilvl="1" w:tplc="1150A804" w:tentative="1">
      <w:start w:val="1"/>
      <w:numFmt w:val="lowerLetter"/>
      <w:lvlText w:val="%2."/>
      <w:lvlJc w:val="left"/>
      <w:pPr>
        <w:ind w:left="1364" w:hanging="360"/>
      </w:pPr>
    </w:lvl>
    <w:lvl w:ilvl="2" w:tplc="4EF0AF44" w:tentative="1">
      <w:start w:val="1"/>
      <w:numFmt w:val="lowerRoman"/>
      <w:lvlText w:val="%3."/>
      <w:lvlJc w:val="right"/>
      <w:pPr>
        <w:ind w:left="2084" w:hanging="180"/>
      </w:pPr>
    </w:lvl>
    <w:lvl w:ilvl="3" w:tplc="68340C40" w:tentative="1">
      <w:start w:val="1"/>
      <w:numFmt w:val="decimal"/>
      <w:lvlText w:val="%4."/>
      <w:lvlJc w:val="left"/>
      <w:pPr>
        <w:ind w:left="2804" w:hanging="360"/>
      </w:pPr>
    </w:lvl>
    <w:lvl w:ilvl="4" w:tplc="5450EB26" w:tentative="1">
      <w:start w:val="1"/>
      <w:numFmt w:val="lowerLetter"/>
      <w:lvlText w:val="%5."/>
      <w:lvlJc w:val="left"/>
      <w:pPr>
        <w:ind w:left="3524" w:hanging="360"/>
      </w:pPr>
    </w:lvl>
    <w:lvl w:ilvl="5" w:tplc="B5C4B3FA" w:tentative="1">
      <w:start w:val="1"/>
      <w:numFmt w:val="lowerRoman"/>
      <w:lvlText w:val="%6."/>
      <w:lvlJc w:val="right"/>
      <w:pPr>
        <w:ind w:left="4244" w:hanging="180"/>
      </w:pPr>
    </w:lvl>
    <w:lvl w:ilvl="6" w:tplc="3126E3D8" w:tentative="1">
      <w:start w:val="1"/>
      <w:numFmt w:val="decimal"/>
      <w:lvlText w:val="%7."/>
      <w:lvlJc w:val="left"/>
      <w:pPr>
        <w:ind w:left="4964" w:hanging="360"/>
      </w:pPr>
    </w:lvl>
    <w:lvl w:ilvl="7" w:tplc="8E363B7E" w:tentative="1">
      <w:start w:val="1"/>
      <w:numFmt w:val="lowerLetter"/>
      <w:lvlText w:val="%8."/>
      <w:lvlJc w:val="left"/>
      <w:pPr>
        <w:ind w:left="5684" w:hanging="360"/>
      </w:pPr>
    </w:lvl>
    <w:lvl w:ilvl="8" w:tplc="A710AD0C" w:tentative="1">
      <w:start w:val="1"/>
      <w:numFmt w:val="lowerRoman"/>
      <w:lvlText w:val="%9."/>
      <w:lvlJc w:val="right"/>
      <w:pPr>
        <w:ind w:left="6404" w:hanging="180"/>
      </w:pPr>
    </w:lvl>
  </w:abstractNum>
  <w:abstractNum w:abstractNumId="185" w15:restartNumberingAfterBreak="0">
    <w:nsid w:val="7F26AF80"/>
    <w:multiLevelType w:val="hybridMultilevel"/>
    <w:tmpl w:val="00000000"/>
    <w:lvl w:ilvl="0" w:tplc="9BFA521E">
      <w:start w:val="1"/>
      <w:numFmt w:val="bullet"/>
      <w:lvlText w:val=""/>
      <w:lvlJc w:val="left"/>
      <w:pPr>
        <w:ind w:left="360" w:hanging="360"/>
      </w:pPr>
      <w:rPr>
        <w:rFonts w:ascii="Symbol" w:hAnsi="Symbol" w:hint="default"/>
      </w:rPr>
    </w:lvl>
    <w:lvl w:ilvl="1" w:tplc="CA78F442">
      <w:start w:val="1"/>
      <w:numFmt w:val="bullet"/>
      <w:lvlText w:val="o"/>
      <w:lvlJc w:val="left"/>
      <w:pPr>
        <w:ind w:left="1080" w:hanging="360"/>
      </w:pPr>
      <w:rPr>
        <w:rFonts w:ascii="Courier New" w:hAnsi="Courier New" w:hint="default"/>
      </w:rPr>
    </w:lvl>
    <w:lvl w:ilvl="2" w:tplc="1A348546">
      <w:start w:val="1"/>
      <w:numFmt w:val="bullet"/>
      <w:lvlText w:val=""/>
      <w:lvlJc w:val="left"/>
      <w:pPr>
        <w:ind w:left="1800" w:hanging="360"/>
      </w:pPr>
      <w:rPr>
        <w:rFonts w:ascii="Wingdings" w:hAnsi="Wingdings" w:hint="default"/>
      </w:rPr>
    </w:lvl>
    <w:lvl w:ilvl="3" w:tplc="48D6A92A">
      <w:start w:val="1"/>
      <w:numFmt w:val="bullet"/>
      <w:lvlText w:val=""/>
      <w:lvlJc w:val="left"/>
      <w:pPr>
        <w:ind w:left="2520" w:hanging="360"/>
      </w:pPr>
      <w:rPr>
        <w:rFonts w:ascii="Symbol" w:hAnsi="Symbol" w:hint="default"/>
      </w:rPr>
    </w:lvl>
    <w:lvl w:ilvl="4" w:tplc="388CA698">
      <w:start w:val="1"/>
      <w:numFmt w:val="bullet"/>
      <w:lvlText w:val="o"/>
      <w:lvlJc w:val="left"/>
      <w:pPr>
        <w:ind w:left="3240" w:hanging="360"/>
      </w:pPr>
      <w:rPr>
        <w:rFonts w:ascii="Courier New" w:hAnsi="Courier New" w:hint="default"/>
      </w:rPr>
    </w:lvl>
    <w:lvl w:ilvl="5" w:tplc="B2EA6A7C">
      <w:start w:val="1"/>
      <w:numFmt w:val="bullet"/>
      <w:lvlText w:val=""/>
      <w:lvlJc w:val="left"/>
      <w:pPr>
        <w:ind w:left="3960" w:hanging="360"/>
      </w:pPr>
      <w:rPr>
        <w:rFonts w:ascii="Wingdings" w:hAnsi="Wingdings" w:hint="default"/>
      </w:rPr>
    </w:lvl>
    <w:lvl w:ilvl="6" w:tplc="8B409196">
      <w:start w:val="1"/>
      <w:numFmt w:val="bullet"/>
      <w:lvlText w:val=""/>
      <w:lvlJc w:val="left"/>
      <w:pPr>
        <w:ind w:left="4680" w:hanging="360"/>
      </w:pPr>
      <w:rPr>
        <w:rFonts w:ascii="Symbol" w:hAnsi="Symbol" w:hint="default"/>
      </w:rPr>
    </w:lvl>
    <w:lvl w:ilvl="7" w:tplc="D02A98C2">
      <w:start w:val="1"/>
      <w:numFmt w:val="bullet"/>
      <w:lvlText w:val="o"/>
      <w:lvlJc w:val="left"/>
      <w:pPr>
        <w:ind w:left="5400" w:hanging="360"/>
      </w:pPr>
      <w:rPr>
        <w:rFonts w:ascii="Courier New" w:hAnsi="Courier New" w:hint="default"/>
      </w:rPr>
    </w:lvl>
    <w:lvl w:ilvl="8" w:tplc="CB0ABE9A">
      <w:start w:val="1"/>
      <w:numFmt w:val="bullet"/>
      <w:lvlText w:val=""/>
      <w:lvlJc w:val="left"/>
      <w:pPr>
        <w:ind w:left="6120" w:hanging="360"/>
      </w:pPr>
      <w:rPr>
        <w:rFonts w:ascii="Wingdings" w:hAnsi="Wingdings" w:hint="default"/>
      </w:rPr>
    </w:lvl>
  </w:abstractNum>
  <w:abstractNum w:abstractNumId="186" w15:restartNumberingAfterBreak="0">
    <w:nsid w:val="7F26AF81"/>
    <w:multiLevelType w:val="multilevel"/>
    <w:tmpl w:val="7F26AF81"/>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75"/>
  </w:num>
  <w:num w:numId="2">
    <w:abstractNumId w:val="23"/>
  </w:num>
  <w:num w:numId="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4"/>
  </w:num>
  <w:num w:numId="5">
    <w:abstractNumId w:val="2"/>
  </w:num>
  <w:num w:numId="6">
    <w:abstractNumId w:val="183"/>
  </w:num>
  <w:num w:numId="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8"/>
  </w:num>
  <w:num w:numId="9">
    <w:abstractNumId w:val="158"/>
  </w:num>
  <w:num w:numId="10">
    <w:abstractNumId w:val="128"/>
  </w:num>
  <w:num w:numId="11">
    <w:abstractNumId w:val="182"/>
  </w:num>
  <w:num w:numId="12">
    <w:abstractNumId w:val="164"/>
  </w:num>
  <w:num w:numId="13">
    <w:abstractNumId w:val="93"/>
  </w:num>
  <w:num w:numId="14">
    <w:abstractNumId w:val="85"/>
  </w:num>
  <w:num w:numId="15">
    <w:abstractNumId w:val="5"/>
  </w:num>
  <w:num w:numId="16">
    <w:abstractNumId w:val="84"/>
  </w:num>
  <w:num w:numId="17">
    <w:abstractNumId w:val="186"/>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1"/>
  </w:num>
  <w:num w:numId="20">
    <w:abstractNumId w:val="181"/>
  </w:num>
  <w:num w:numId="21">
    <w:abstractNumId w:val="118"/>
  </w:num>
  <w:num w:numId="22">
    <w:abstractNumId w:val="13"/>
  </w:num>
  <w:num w:numId="23">
    <w:abstractNumId w:val="112"/>
  </w:num>
  <w:num w:numId="24">
    <w:abstractNumId w:val="140"/>
  </w:num>
  <w:num w:numId="25">
    <w:abstractNumId w:val="75"/>
  </w:num>
  <w:num w:numId="26">
    <w:abstractNumId w:val="125"/>
  </w:num>
  <w:num w:numId="27">
    <w:abstractNumId w:val="185"/>
  </w:num>
  <w:num w:numId="28">
    <w:abstractNumId w:val="63"/>
  </w:num>
  <w:num w:numId="29">
    <w:abstractNumId w:val="79"/>
  </w:num>
  <w:num w:numId="30">
    <w:abstractNumId w:val="60"/>
  </w:num>
  <w:num w:numId="31">
    <w:abstractNumId w:val="145"/>
  </w:num>
  <w:num w:numId="32">
    <w:abstractNumId w:val="12"/>
  </w:num>
  <w:num w:numId="33">
    <w:abstractNumId w:val="39"/>
  </w:num>
  <w:num w:numId="34">
    <w:abstractNumId w:val="137"/>
  </w:num>
  <w:num w:numId="35">
    <w:abstractNumId w:val="166"/>
  </w:num>
  <w:num w:numId="36">
    <w:abstractNumId w:val="38"/>
  </w:num>
  <w:num w:numId="37">
    <w:abstractNumId w:val="1"/>
  </w:num>
  <w:num w:numId="38">
    <w:abstractNumId w:val="17"/>
  </w:num>
  <w:num w:numId="39">
    <w:abstractNumId w:val="20"/>
  </w:num>
  <w:num w:numId="40">
    <w:abstractNumId w:val="123"/>
  </w:num>
  <w:num w:numId="41">
    <w:abstractNumId w:val="88"/>
  </w:num>
  <w:num w:numId="42">
    <w:abstractNumId w:val="142"/>
  </w:num>
  <w:num w:numId="43">
    <w:abstractNumId w:val="110"/>
  </w:num>
  <w:num w:numId="44">
    <w:abstractNumId w:val="87"/>
  </w:num>
  <w:num w:numId="45">
    <w:abstractNumId w:val="109"/>
  </w:num>
  <w:num w:numId="46">
    <w:abstractNumId w:val="103"/>
  </w:num>
  <w:num w:numId="47">
    <w:abstractNumId w:val="184"/>
  </w:num>
  <w:num w:numId="48">
    <w:abstractNumId w:val="32"/>
  </w:num>
  <w:num w:numId="49">
    <w:abstractNumId w:val="24"/>
  </w:num>
  <w:num w:numId="50">
    <w:abstractNumId w:val="179"/>
  </w:num>
  <w:num w:numId="51">
    <w:abstractNumId w:val="139"/>
  </w:num>
  <w:num w:numId="52">
    <w:abstractNumId w:val="58"/>
  </w:num>
  <w:num w:numId="53">
    <w:abstractNumId w:val="9"/>
  </w:num>
  <w:num w:numId="54">
    <w:abstractNumId w:val="132"/>
  </w:num>
  <w:num w:numId="55">
    <w:abstractNumId w:val="143"/>
  </w:num>
  <w:num w:numId="56">
    <w:abstractNumId w:val="152"/>
  </w:num>
  <w:num w:numId="57">
    <w:abstractNumId w:val="168"/>
  </w:num>
  <w:num w:numId="58">
    <w:abstractNumId w:val="104"/>
  </w:num>
  <w:num w:numId="59">
    <w:abstractNumId w:val="167"/>
  </w:num>
  <w:num w:numId="60">
    <w:abstractNumId w:val="178"/>
  </w:num>
  <w:num w:numId="61">
    <w:abstractNumId w:val="130"/>
  </w:num>
  <w:num w:numId="62">
    <w:abstractNumId w:val="96"/>
  </w:num>
  <w:num w:numId="63">
    <w:abstractNumId w:val="78"/>
  </w:num>
  <w:num w:numId="64">
    <w:abstractNumId w:val="92"/>
  </w:num>
  <w:num w:numId="65">
    <w:abstractNumId w:val="169"/>
  </w:num>
  <w:num w:numId="66">
    <w:abstractNumId w:val="170"/>
  </w:num>
  <w:num w:numId="67">
    <w:abstractNumId w:val="174"/>
  </w:num>
  <w:num w:numId="68">
    <w:abstractNumId w:val="127"/>
  </w:num>
  <w:num w:numId="69">
    <w:abstractNumId w:val="100"/>
  </w:num>
  <w:num w:numId="70">
    <w:abstractNumId w:val="120"/>
  </w:num>
  <w:num w:numId="71">
    <w:abstractNumId w:val="70"/>
  </w:num>
  <w:num w:numId="72">
    <w:abstractNumId w:val="163"/>
  </w:num>
  <w:num w:numId="73">
    <w:abstractNumId w:val="22"/>
  </w:num>
  <w:num w:numId="74">
    <w:abstractNumId w:val="122"/>
  </w:num>
  <w:num w:numId="75">
    <w:abstractNumId w:val="101"/>
  </w:num>
  <w:num w:numId="76">
    <w:abstractNumId w:val="27"/>
  </w:num>
  <w:num w:numId="77">
    <w:abstractNumId w:val="156"/>
  </w:num>
  <w:num w:numId="78">
    <w:abstractNumId w:val="59"/>
  </w:num>
  <w:num w:numId="79">
    <w:abstractNumId w:val="114"/>
  </w:num>
  <w:num w:numId="80">
    <w:abstractNumId w:val="95"/>
  </w:num>
  <w:num w:numId="81">
    <w:abstractNumId w:val="51"/>
  </w:num>
  <w:num w:numId="82">
    <w:abstractNumId w:val="67"/>
  </w:num>
  <w:num w:numId="83">
    <w:abstractNumId w:val="154"/>
  </w:num>
  <w:num w:numId="84">
    <w:abstractNumId w:val="115"/>
  </w:num>
  <w:num w:numId="85">
    <w:abstractNumId w:val="49"/>
  </w:num>
  <w:num w:numId="86">
    <w:abstractNumId w:val="97"/>
  </w:num>
  <w:num w:numId="87">
    <w:abstractNumId w:val="40"/>
  </w:num>
  <w:num w:numId="88">
    <w:abstractNumId w:val="106"/>
  </w:num>
  <w:num w:numId="89">
    <w:abstractNumId w:val="76"/>
  </w:num>
  <w:num w:numId="90">
    <w:abstractNumId w:val="19"/>
  </w:num>
  <w:num w:numId="91">
    <w:abstractNumId w:val="11"/>
  </w:num>
  <w:num w:numId="92">
    <w:abstractNumId w:val="29"/>
  </w:num>
  <w:num w:numId="93">
    <w:abstractNumId w:val="98"/>
  </w:num>
  <w:num w:numId="94">
    <w:abstractNumId w:val="77"/>
  </w:num>
  <w:num w:numId="95">
    <w:abstractNumId w:val="111"/>
  </w:num>
  <w:num w:numId="96">
    <w:abstractNumId w:val="133"/>
  </w:num>
  <w:num w:numId="97">
    <w:abstractNumId w:val="165"/>
  </w:num>
  <w:num w:numId="98">
    <w:abstractNumId w:val="129"/>
  </w:num>
  <w:num w:numId="99">
    <w:abstractNumId w:val="6"/>
  </w:num>
  <w:num w:numId="100">
    <w:abstractNumId w:val="21"/>
  </w:num>
  <w:num w:numId="101">
    <w:abstractNumId w:val="3"/>
  </w:num>
  <w:num w:numId="102">
    <w:abstractNumId w:val="26"/>
  </w:num>
  <w:num w:numId="103">
    <w:abstractNumId w:val="172"/>
  </w:num>
  <w:num w:numId="104">
    <w:abstractNumId w:val="7"/>
  </w:num>
  <w:num w:numId="105">
    <w:abstractNumId w:val="102"/>
  </w:num>
  <w:num w:numId="106">
    <w:abstractNumId w:val="35"/>
  </w:num>
  <w:num w:numId="107">
    <w:abstractNumId w:val="53"/>
  </w:num>
  <w:num w:numId="108">
    <w:abstractNumId w:val="162"/>
  </w:num>
  <w:num w:numId="109">
    <w:abstractNumId w:val="54"/>
  </w:num>
  <w:num w:numId="110">
    <w:abstractNumId w:val="121"/>
  </w:num>
  <w:num w:numId="111">
    <w:abstractNumId w:val="55"/>
  </w:num>
  <w:num w:numId="112">
    <w:abstractNumId w:val="33"/>
  </w:num>
  <w:num w:numId="113">
    <w:abstractNumId w:val="138"/>
  </w:num>
  <w:num w:numId="114">
    <w:abstractNumId w:val="144"/>
  </w:num>
  <w:num w:numId="115">
    <w:abstractNumId w:val="73"/>
  </w:num>
  <w:num w:numId="116">
    <w:abstractNumId w:val="155"/>
  </w:num>
  <w:num w:numId="117">
    <w:abstractNumId w:val="80"/>
  </w:num>
  <w:num w:numId="118">
    <w:abstractNumId w:val="141"/>
  </w:num>
  <w:num w:numId="119">
    <w:abstractNumId w:val="36"/>
  </w:num>
  <w:num w:numId="120">
    <w:abstractNumId w:val="10"/>
  </w:num>
  <w:num w:numId="121">
    <w:abstractNumId w:val="82"/>
  </w:num>
  <w:num w:numId="122">
    <w:abstractNumId w:val="25"/>
  </w:num>
  <w:num w:numId="123">
    <w:abstractNumId w:val="45"/>
  </w:num>
  <w:num w:numId="124">
    <w:abstractNumId w:val="146"/>
  </w:num>
  <w:num w:numId="125">
    <w:abstractNumId w:val="117"/>
  </w:num>
  <w:num w:numId="126">
    <w:abstractNumId w:val="74"/>
  </w:num>
  <w:num w:numId="127">
    <w:abstractNumId w:val="31"/>
  </w:num>
  <w:num w:numId="128">
    <w:abstractNumId w:val="90"/>
  </w:num>
  <w:num w:numId="129">
    <w:abstractNumId w:val="8"/>
  </w:num>
  <w:num w:numId="130">
    <w:abstractNumId w:val="116"/>
  </w:num>
  <w:num w:numId="131">
    <w:abstractNumId w:val="161"/>
  </w:num>
  <w:num w:numId="132">
    <w:abstractNumId w:val="135"/>
  </w:num>
  <w:num w:numId="133">
    <w:abstractNumId w:val="16"/>
  </w:num>
  <w:num w:numId="134">
    <w:abstractNumId w:val="52"/>
  </w:num>
  <w:num w:numId="135">
    <w:abstractNumId w:val="107"/>
  </w:num>
  <w:num w:numId="136">
    <w:abstractNumId w:val="69"/>
  </w:num>
  <w:num w:numId="137">
    <w:abstractNumId w:val="119"/>
  </w:num>
  <w:num w:numId="138">
    <w:abstractNumId w:val="83"/>
  </w:num>
  <w:num w:numId="139">
    <w:abstractNumId w:val="131"/>
  </w:num>
  <w:num w:numId="140">
    <w:abstractNumId w:val="108"/>
  </w:num>
  <w:num w:numId="141">
    <w:abstractNumId w:val="94"/>
  </w:num>
  <w:num w:numId="142">
    <w:abstractNumId w:val="147"/>
  </w:num>
  <w:num w:numId="143">
    <w:abstractNumId w:val="42"/>
  </w:num>
  <w:num w:numId="144">
    <w:abstractNumId w:val="177"/>
  </w:num>
  <w:num w:numId="145">
    <w:abstractNumId w:val="14"/>
  </w:num>
  <w:num w:numId="146">
    <w:abstractNumId w:val="176"/>
  </w:num>
  <w:num w:numId="147">
    <w:abstractNumId w:val="160"/>
  </w:num>
  <w:num w:numId="148">
    <w:abstractNumId w:val="157"/>
  </w:num>
  <w:num w:numId="149">
    <w:abstractNumId w:val="136"/>
  </w:num>
  <w:num w:numId="150">
    <w:abstractNumId w:val="30"/>
  </w:num>
  <w:num w:numId="151">
    <w:abstractNumId w:val="41"/>
  </w:num>
  <w:num w:numId="152">
    <w:abstractNumId w:val="46"/>
  </w:num>
  <w:num w:numId="153">
    <w:abstractNumId w:val="89"/>
  </w:num>
  <w:num w:numId="154">
    <w:abstractNumId w:val="28"/>
  </w:num>
  <w:num w:numId="155">
    <w:abstractNumId w:val="150"/>
  </w:num>
  <w:num w:numId="156">
    <w:abstractNumId w:val="81"/>
  </w:num>
  <w:num w:numId="157">
    <w:abstractNumId w:val="148"/>
  </w:num>
  <w:num w:numId="158">
    <w:abstractNumId w:val="124"/>
  </w:num>
  <w:num w:numId="159">
    <w:abstractNumId w:val="64"/>
  </w:num>
  <w:num w:numId="160">
    <w:abstractNumId w:val="68"/>
  </w:num>
  <w:num w:numId="161">
    <w:abstractNumId w:val="86"/>
  </w:num>
  <w:num w:numId="162">
    <w:abstractNumId w:val="47"/>
  </w:num>
  <w:num w:numId="163">
    <w:abstractNumId w:val="18"/>
  </w:num>
  <w:num w:numId="164">
    <w:abstractNumId w:val="180"/>
  </w:num>
  <w:num w:numId="165">
    <w:abstractNumId w:val="151"/>
  </w:num>
  <w:num w:numId="166">
    <w:abstractNumId w:val="0"/>
  </w:num>
  <w:num w:numId="167">
    <w:abstractNumId w:val="56"/>
  </w:num>
  <w:num w:numId="16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71"/>
  </w:num>
  <w:num w:numId="170">
    <w:abstractNumId w:val="62"/>
  </w:num>
  <w:num w:numId="171">
    <w:abstractNumId w:val="61"/>
  </w:num>
  <w:num w:numId="172">
    <w:abstractNumId w:val="50"/>
  </w:num>
  <w:num w:numId="173">
    <w:abstractNumId w:val="15"/>
  </w:num>
  <w:num w:numId="174">
    <w:abstractNumId w:val="66"/>
  </w:num>
  <w:num w:numId="175">
    <w:abstractNumId w:val="105"/>
  </w:num>
  <w:num w:numId="176">
    <w:abstractNumId w:val="126"/>
  </w:num>
  <w:num w:numId="177">
    <w:abstractNumId w:val="173"/>
  </w:num>
  <w:num w:numId="178">
    <w:abstractNumId w:val="159"/>
  </w:num>
  <w:num w:numId="179">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53"/>
  </w:num>
  <w:num w:numId="182">
    <w:abstractNumId w:val="44"/>
  </w:num>
  <w:num w:numId="183">
    <w:abstractNumId w:val="65"/>
  </w:num>
  <w:num w:numId="184">
    <w:abstractNumId w:val="134"/>
  </w:num>
  <w:num w:numId="185">
    <w:abstractNumId w:val="149"/>
  </w:num>
  <w:num w:numId="186">
    <w:abstractNumId w:val="91"/>
  </w:num>
  <w:num w:numId="18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0106F"/>
    <w:rsid w:val="00003FB2"/>
    <w:rsid w:val="000049E2"/>
    <w:rsid w:val="00004EF1"/>
    <w:rsid w:val="00005611"/>
    <w:rsid w:val="00010FEB"/>
    <w:rsid w:val="000112D5"/>
    <w:rsid w:val="000117C9"/>
    <w:rsid w:val="000119F2"/>
    <w:rsid w:val="00012731"/>
    <w:rsid w:val="000134CA"/>
    <w:rsid w:val="00013613"/>
    <w:rsid w:val="00013A1A"/>
    <w:rsid w:val="00014EBC"/>
    <w:rsid w:val="00015711"/>
    <w:rsid w:val="00017EE2"/>
    <w:rsid w:val="00020131"/>
    <w:rsid w:val="00020B35"/>
    <w:rsid w:val="000256D3"/>
    <w:rsid w:val="00026BA3"/>
    <w:rsid w:val="00026FFA"/>
    <w:rsid w:val="000274C4"/>
    <w:rsid w:val="00027811"/>
    <w:rsid w:val="00027BD8"/>
    <w:rsid w:val="00027F95"/>
    <w:rsid w:val="00030030"/>
    <w:rsid w:val="0003463C"/>
    <w:rsid w:val="0003490A"/>
    <w:rsid w:val="000351F8"/>
    <w:rsid w:val="0003630A"/>
    <w:rsid w:val="0003744C"/>
    <w:rsid w:val="00037458"/>
    <w:rsid w:val="00037566"/>
    <w:rsid w:val="00037764"/>
    <w:rsid w:val="000379DA"/>
    <w:rsid w:val="00037DC9"/>
    <w:rsid w:val="00040366"/>
    <w:rsid w:val="00040B91"/>
    <w:rsid w:val="000419DC"/>
    <w:rsid w:val="00042261"/>
    <w:rsid w:val="00042282"/>
    <w:rsid w:val="0004266C"/>
    <w:rsid w:val="000427E9"/>
    <w:rsid w:val="000430E1"/>
    <w:rsid w:val="00043899"/>
    <w:rsid w:val="000456A2"/>
    <w:rsid w:val="00046182"/>
    <w:rsid w:val="0004628B"/>
    <w:rsid w:val="000469F0"/>
    <w:rsid w:val="000474EC"/>
    <w:rsid w:val="00047B76"/>
    <w:rsid w:val="00050FD5"/>
    <w:rsid w:val="00051609"/>
    <w:rsid w:val="00051E6C"/>
    <w:rsid w:val="00052550"/>
    <w:rsid w:val="00052DA8"/>
    <w:rsid w:val="00053081"/>
    <w:rsid w:val="00053797"/>
    <w:rsid w:val="00054F51"/>
    <w:rsid w:val="00055E1D"/>
    <w:rsid w:val="0005694E"/>
    <w:rsid w:val="000601C9"/>
    <w:rsid w:val="00060E50"/>
    <w:rsid w:val="000666EC"/>
    <w:rsid w:val="000679D6"/>
    <w:rsid w:val="0007012D"/>
    <w:rsid w:val="00071947"/>
    <w:rsid w:val="000727E2"/>
    <w:rsid w:val="0007312C"/>
    <w:rsid w:val="00074225"/>
    <w:rsid w:val="0007499B"/>
    <w:rsid w:val="0007502E"/>
    <w:rsid w:val="000753BF"/>
    <w:rsid w:val="00075FAA"/>
    <w:rsid w:val="000762FD"/>
    <w:rsid w:val="00080AC0"/>
    <w:rsid w:val="00080ED2"/>
    <w:rsid w:val="00081CE9"/>
    <w:rsid w:val="00083B8B"/>
    <w:rsid w:val="000850B6"/>
    <w:rsid w:val="000879EE"/>
    <w:rsid w:val="00090D48"/>
    <w:rsid w:val="00092580"/>
    <w:rsid w:val="000928E0"/>
    <w:rsid w:val="00092E90"/>
    <w:rsid w:val="0009334E"/>
    <w:rsid w:val="00093661"/>
    <w:rsid w:val="000936E9"/>
    <w:rsid w:val="00097258"/>
    <w:rsid w:val="000974F3"/>
    <w:rsid w:val="000A035E"/>
    <w:rsid w:val="000A058D"/>
    <w:rsid w:val="000A0A65"/>
    <w:rsid w:val="000A0C6B"/>
    <w:rsid w:val="000A1B53"/>
    <w:rsid w:val="000A32F4"/>
    <w:rsid w:val="000A4033"/>
    <w:rsid w:val="000A42F7"/>
    <w:rsid w:val="000A4727"/>
    <w:rsid w:val="000A5553"/>
    <w:rsid w:val="000A55CF"/>
    <w:rsid w:val="000A5EA0"/>
    <w:rsid w:val="000A7256"/>
    <w:rsid w:val="000B0047"/>
    <w:rsid w:val="000B1DC6"/>
    <w:rsid w:val="000B3370"/>
    <w:rsid w:val="000B3EFD"/>
    <w:rsid w:val="000B5BE1"/>
    <w:rsid w:val="000C0693"/>
    <w:rsid w:val="000C2090"/>
    <w:rsid w:val="000C23BB"/>
    <w:rsid w:val="000C500A"/>
    <w:rsid w:val="000C52F1"/>
    <w:rsid w:val="000C5BB5"/>
    <w:rsid w:val="000C7F6F"/>
    <w:rsid w:val="000D1043"/>
    <w:rsid w:val="000D1360"/>
    <w:rsid w:val="000D3058"/>
    <w:rsid w:val="000D46B1"/>
    <w:rsid w:val="000D4720"/>
    <w:rsid w:val="000D4AB0"/>
    <w:rsid w:val="000D4F8E"/>
    <w:rsid w:val="000D50CF"/>
    <w:rsid w:val="000D52B0"/>
    <w:rsid w:val="000D5916"/>
    <w:rsid w:val="000D5C28"/>
    <w:rsid w:val="000D6218"/>
    <w:rsid w:val="000D684D"/>
    <w:rsid w:val="000D6C65"/>
    <w:rsid w:val="000E21C3"/>
    <w:rsid w:val="000E2665"/>
    <w:rsid w:val="000E2A24"/>
    <w:rsid w:val="000E3ABB"/>
    <w:rsid w:val="000E581B"/>
    <w:rsid w:val="000E6EC9"/>
    <w:rsid w:val="000F180F"/>
    <w:rsid w:val="000F31DD"/>
    <w:rsid w:val="000F48C3"/>
    <w:rsid w:val="000F4E56"/>
    <w:rsid w:val="000F5CC1"/>
    <w:rsid w:val="000F6A2B"/>
    <w:rsid w:val="001007C7"/>
    <w:rsid w:val="001011DB"/>
    <w:rsid w:val="0010134E"/>
    <w:rsid w:val="001018A7"/>
    <w:rsid w:val="00102FCF"/>
    <w:rsid w:val="00104127"/>
    <w:rsid w:val="001066BD"/>
    <w:rsid w:val="00106A0B"/>
    <w:rsid w:val="00106EEC"/>
    <w:rsid w:val="00111089"/>
    <w:rsid w:val="0011173D"/>
    <w:rsid w:val="00112D29"/>
    <w:rsid w:val="0011452F"/>
    <w:rsid w:val="00116930"/>
    <w:rsid w:val="00117051"/>
    <w:rsid w:val="0011775D"/>
    <w:rsid w:val="001208C4"/>
    <w:rsid w:val="00120E30"/>
    <w:rsid w:val="001210C3"/>
    <w:rsid w:val="00121308"/>
    <w:rsid w:val="001214C3"/>
    <w:rsid w:val="00121F22"/>
    <w:rsid w:val="00122132"/>
    <w:rsid w:val="0012294A"/>
    <w:rsid w:val="00122FD7"/>
    <w:rsid w:val="00125422"/>
    <w:rsid w:val="00126163"/>
    <w:rsid w:val="001273BD"/>
    <w:rsid w:val="00127FEC"/>
    <w:rsid w:val="00130F07"/>
    <w:rsid w:val="00131696"/>
    <w:rsid w:val="001326E4"/>
    <w:rsid w:val="00133724"/>
    <w:rsid w:val="00134C67"/>
    <w:rsid w:val="00137F50"/>
    <w:rsid w:val="0014039D"/>
    <w:rsid w:val="00140438"/>
    <w:rsid w:val="001412E1"/>
    <w:rsid w:val="00141545"/>
    <w:rsid w:val="001418B5"/>
    <w:rsid w:val="00141A9A"/>
    <w:rsid w:val="00141FD8"/>
    <w:rsid w:val="001421C4"/>
    <w:rsid w:val="00142539"/>
    <w:rsid w:val="00143640"/>
    <w:rsid w:val="001457C0"/>
    <w:rsid w:val="00146236"/>
    <w:rsid w:val="00147B9D"/>
    <w:rsid w:val="00153975"/>
    <w:rsid w:val="0015557E"/>
    <w:rsid w:val="00157514"/>
    <w:rsid w:val="00157C2E"/>
    <w:rsid w:val="00160716"/>
    <w:rsid w:val="00160954"/>
    <w:rsid w:val="001638D5"/>
    <w:rsid w:val="00163BE0"/>
    <w:rsid w:val="0016436B"/>
    <w:rsid w:val="001645BE"/>
    <w:rsid w:val="001648B3"/>
    <w:rsid w:val="00164B37"/>
    <w:rsid w:val="00164E9C"/>
    <w:rsid w:val="00165F91"/>
    <w:rsid w:val="00166940"/>
    <w:rsid w:val="001673AF"/>
    <w:rsid w:val="001675CE"/>
    <w:rsid w:val="00170B3D"/>
    <w:rsid w:val="00170CDE"/>
    <w:rsid w:val="00171369"/>
    <w:rsid w:val="001725F5"/>
    <w:rsid w:val="001757F8"/>
    <w:rsid w:val="00176EA0"/>
    <w:rsid w:val="00181FDC"/>
    <w:rsid w:val="001821B6"/>
    <w:rsid w:val="00184AE0"/>
    <w:rsid w:val="00186F31"/>
    <w:rsid w:val="00192C7D"/>
    <w:rsid w:val="00193893"/>
    <w:rsid w:val="00193FCE"/>
    <w:rsid w:val="001944EE"/>
    <w:rsid w:val="001952A7"/>
    <w:rsid w:val="001958D2"/>
    <w:rsid w:val="00195BB9"/>
    <w:rsid w:val="00196F64"/>
    <w:rsid w:val="001A0011"/>
    <w:rsid w:val="001A13E7"/>
    <w:rsid w:val="001A1C29"/>
    <w:rsid w:val="001A2626"/>
    <w:rsid w:val="001A37AB"/>
    <w:rsid w:val="001A4A00"/>
    <w:rsid w:val="001A5F8A"/>
    <w:rsid w:val="001A68EF"/>
    <w:rsid w:val="001A7675"/>
    <w:rsid w:val="001A7B67"/>
    <w:rsid w:val="001B04F9"/>
    <w:rsid w:val="001B37C2"/>
    <w:rsid w:val="001B3D21"/>
    <w:rsid w:val="001B55B0"/>
    <w:rsid w:val="001B5680"/>
    <w:rsid w:val="001B7683"/>
    <w:rsid w:val="001C005E"/>
    <w:rsid w:val="001C0C8A"/>
    <w:rsid w:val="001C2D48"/>
    <w:rsid w:val="001C3132"/>
    <w:rsid w:val="001C3929"/>
    <w:rsid w:val="001C559E"/>
    <w:rsid w:val="001C63D7"/>
    <w:rsid w:val="001C76F2"/>
    <w:rsid w:val="001C77C6"/>
    <w:rsid w:val="001D4059"/>
    <w:rsid w:val="001D4606"/>
    <w:rsid w:val="001D6D8C"/>
    <w:rsid w:val="001E0B49"/>
    <w:rsid w:val="001E0FE5"/>
    <w:rsid w:val="001E2730"/>
    <w:rsid w:val="001E31EC"/>
    <w:rsid w:val="001E4611"/>
    <w:rsid w:val="001E5347"/>
    <w:rsid w:val="001E5540"/>
    <w:rsid w:val="001E55AF"/>
    <w:rsid w:val="001E6926"/>
    <w:rsid w:val="001E7349"/>
    <w:rsid w:val="001E7933"/>
    <w:rsid w:val="001F0D81"/>
    <w:rsid w:val="001F1811"/>
    <w:rsid w:val="001F1E8E"/>
    <w:rsid w:val="001F296B"/>
    <w:rsid w:val="001F49E4"/>
    <w:rsid w:val="001F5D28"/>
    <w:rsid w:val="001F61D1"/>
    <w:rsid w:val="001F774B"/>
    <w:rsid w:val="00200349"/>
    <w:rsid w:val="0020178F"/>
    <w:rsid w:val="00201D82"/>
    <w:rsid w:val="002028D6"/>
    <w:rsid w:val="002057BB"/>
    <w:rsid w:val="00205C6F"/>
    <w:rsid w:val="002121FF"/>
    <w:rsid w:val="0021316C"/>
    <w:rsid w:val="0021318C"/>
    <w:rsid w:val="00213A08"/>
    <w:rsid w:val="00213C4E"/>
    <w:rsid w:val="00215C34"/>
    <w:rsid w:val="00215FAD"/>
    <w:rsid w:val="0021705B"/>
    <w:rsid w:val="00217473"/>
    <w:rsid w:val="00225131"/>
    <w:rsid w:val="00225A48"/>
    <w:rsid w:val="00225E37"/>
    <w:rsid w:val="0022610B"/>
    <w:rsid w:val="00227BE3"/>
    <w:rsid w:val="00232CDA"/>
    <w:rsid w:val="00233BDC"/>
    <w:rsid w:val="0023554F"/>
    <w:rsid w:val="00236D3D"/>
    <w:rsid w:val="00237907"/>
    <w:rsid w:val="00241CD6"/>
    <w:rsid w:val="00243140"/>
    <w:rsid w:val="002444F5"/>
    <w:rsid w:val="002456F6"/>
    <w:rsid w:val="00246141"/>
    <w:rsid w:val="00246AA3"/>
    <w:rsid w:val="00246E14"/>
    <w:rsid w:val="00247E9E"/>
    <w:rsid w:val="00250369"/>
    <w:rsid w:val="00251127"/>
    <w:rsid w:val="00252B1B"/>
    <w:rsid w:val="00252DE8"/>
    <w:rsid w:val="0025374D"/>
    <w:rsid w:val="002544AF"/>
    <w:rsid w:val="00255191"/>
    <w:rsid w:val="00255E0D"/>
    <w:rsid w:val="00256405"/>
    <w:rsid w:val="002578E0"/>
    <w:rsid w:val="00257DE9"/>
    <w:rsid w:val="00257E15"/>
    <w:rsid w:val="00257FB7"/>
    <w:rsid w:val="0026065A"/>
    <w:rsid w:val="00260F28"/>
    <w:rsid w:val="0026143C"/>
    <w:rsid w:val="00262360"/>
    <w:rsid w:val="00262BD5"/>
    <w:rsid w:val="00263159"/>
    <w:rsid w:val="00263A29"/>
    <w:rsid w:val="00264AA8"/>
    <w:rsid w:val="002650F5"/>
    <w:rsid w:val="0026650E"/>
    <w:rsid w:val="00266E92"/>
    <w:rsid w:val="00267575"/>
    <w:rsid w:val="00267EBF"/>
    <w:rsid w:val="00270B04"/>
    <w:rsid w:val="00271CB9"/>
    <w:rsid w:val="0027259C"/>
    <w:rsid w:val="00272A94"/>
    <w:rsid w:val="00273A1E"/>
    <w:rsid w:val="00274AEE"/>
    <w:rsid w:val="00276CE8"/>
    <w:rsid w:val="002770DB"/>
    <w:rsid w:val="00280445"/>
    <w:rsid w:val="002811E9"/>
    <w:rsid w:val="002825FD"/>
    <w:rsid w:val="00282D68"/>
    <w:rsid w:val="00282E58"/>
    <w:rsid w:val="002830E2"/>
    <w:rsid w:val="00283CD9"/>
    <w:rsid w:val="00283D37"/>
    <w:rsid w:val="0028515E"/>
    <w:rsid w:val="0028516A"/>
    <w:rsid w:val="00285B74"/>
    <w:rsid w:val="00286A06"/>
    <w:rsid w:val="00290BE8"/>
    <w:rsid w:val="00291093"/>
    <w:rsid w:val="002929AE"/>
    <w:rsid w:val="00292F28"/>
    <w:rsid w:val="00292F57"/>
    <w:rsid w:val="00293393"/>
    <w:rsid w:val="00294103"/>
    <w:rsid w:val="00295A0A"/>
    <w:rsid w:val="00295E44"/>
    <w:rsid w:val="00296A56"/>
    <w:rsid w:val="00296CBB"/>
    <w:rsid w:val="00296D41"/>
    <w:rsid w:val="00297082"/>
    <w:rsid w:val="002A178C"/>
    <w:rsid w:val="002A1EC0"/>
    <w:rsid w:val="002A343B"/>
    <w:rsid w:val="002A57A6"/>
    <w:rsid w:val="002A62A9"/>
    <w:rsid w:val="002A6F6D"/>
    <w:rsid w:val="002B03C2"/>
    <w:rsid w:val="002B0489"/>
    <w:rsid w:val="002B0579"/>
    <w:rsid w:val="002B0626"/>
    <w:rsid w:val="002B1042"/>
    <w:rsid w:val="002B1A20"/>
    <w:rsid w:val="002B1F7B"/>
    <w:rsid w:val="002B210F"/>
    <w:rsid w:val="002B5A40"/>
    <w:rsid w:val="002B65F4"/>
    <w:rsid w:val="002B7E87"/>
    <w:rsid w:val="002C129C"/>
    <w:rsid w:val="002C1756"/>
    <w:rsid w:val="002C26C7"/>
    <w:rsid w:val="002C6A79"/>
    <w:rsid w:val="002D0F28"/>
    <w:rsid w:val="002D2B3A"/>
    <w:rsid w:val="002D44C0"/>
    <w:rsid w:val="002D5F1F"/>
    <w:rsid w:val="002D6CED"/>
    <w:rsid w:val="002E16A9"/>
    <w:rsid w:val="002E1B93"/>
    <w:rsid w:val="002E1C55"/>
    <w:rsid w:val="002E3CDD"/>
    <w:rsid w:val="002E4954"/>
    <w:rsid w:val="002E4993"/>
    <w:rsid w:val="002E4CD9"/>
    <w:rsid w:val="002E6265"/>
    <w:rsid w:val="002E6605"/>
    <w:rsid w:val="002E6643"/>
    <w:rsid w:val="002E748D"/>
    <w:rsid w:val="002F08DB"/>
    <w:rsid w:val="002F121B"/>
    <w:rsid w:val="002F1EFC"/>
    <w:rsid w:val="002F29A2"/>
    <w:rsid w:val="002F305B"/>
    <w:rsid w:val="002F3819"/>
    <w:rsid w:val="002F38C6"/>
    <w:rsid w:val="002F460D"/>
    <w:rsid w:val="002F49E0"/>
    <w:rsid w:val="00302CAB"/>
    <w:rsid w:val="003031F2"/>
    <w:rsid w:val="0030471A"/>
    <w:rsid w:val="003050C2"/>
    <w:rsid w:val="0030743F"/>
    <w:rsid w:val="00307E7B"/>
    <w:rsid w:val="0031180E"/>
    <w:rsid w:val="00311CB3"/>
    <w:rsid w:val="00311E84"/>
    <w:rsid w:val="00312D2B"/>
    <w:rsid w:val="00312F11"/>
    <w:rsid w:val="003146E4"/>
    <w:rsid w:val="00314BA2"/>
    <w:rsid w:val="00315583"/>
    <w:rsid w:val="0031798C"/>
    <w:rsid w:val="0032044E"/>
    <w:rsid w:val="003209B7"/>
    <w:rsid w:val="0032128A"/>
    <w:rsid w:val="003217C2"/>
    <w:rsid w:val="00322810"/>
    <w:rsid w:val="00323717"/>
    <w:rsid w:val="00324F07"/>
    <w:rsid w:val="00327704"/>
    <w:rsid w:val="00327F30"/>
    <w:rsid w:val="00330DE8"/>
    <w:rsid w:val="00330F5B"/>
    <w:rsid w:val="0033125C"/>
    <w:rsid w:val="00332104"/>
    <w:rsid w:val="00333212"/>
    <w:rsid w:val="00335430"/>
    <w:rsid w:val="0033603D"/>
    <w:rsid w:val="003371E2"/>
    <w:rsid w:val="00337290"/>
    <w:rsid w:val="003400EE"/>
    <w:rsid w:val="00342889"/>
    <w:rsid w:val="00342E0F"/>
    <w:rsid w:val="00342F79"/>
    <w:rsid w:val="00345DBF"/>
    <w:rsid w:val="00346302"/>
    <w:rsid w:val="00346FC4"/>
    <w:rsid w:val="00350EC4"/>
    <w:rsid w:val="00353285"/>
    <w:rsid w:val="00353DC1"/>
    <w:rsid w:val="003543F9"/>
    <w:rsid w:val="00354F92"/>
    <w:rsid w:val="003561CF"/>
    <w:rsid w:val="003576CD"/>
    <w:rsid w:val="00362508"/>
    <w:rsid w:val="00363A6F"/>
    <w:rsid w:val="00364414"/>
    <w:rsid w:val="0036457D"/>
    <w:rsid w:val="00365132"/>
    <w:rsid w:val="00365207"/>
    <w:rsid w:val="0036664C"/>
    <w:rsid w:val="003674A3"/>
    <w:rsid w:val="00367559"/>
    <w:rsid w:val="0036757C"/>
    <w:rsid w:val="0036785E"/>
    <w:rsid w:val="003716AF"/>
    <w:rsid w:val="00372D99"/>
    <w:rsid w:val="003739CD"/>
    <w:rsid w:val="0037622E"/>
    <w:rsid w:val="003769B8"/>
    <w:rsid w:val="0037732C"/>
    <w:rsid w:val="00380039"/>
    <w:rsid w:val="00381396"/>
    <w:rsid w:val="00381AC9"/>
    <w:rsid w:val="00383805"/>
    <w:rsid w:val="003855C3"/>
    <w:rsid w:val="003909FB"/>
    <w:rsid w:val="00393494"/>
    <w:rsid w:val="00393820"/>
    <w:rsid w:val="00393997"/>
    <w:rsid w:val="00395486"/>
    <w:rsid w:val="00396104"/>
    <w:rsid w:val="00396B38"/>
    <w:rsid w:val="00397ADF"/>
    <w:rsid w:val="003A06BC"/>
    <w:rsid w:val="003A1870"/>
    <w:rsid w:val="003A228F"/>
    <w:rsid w:val="003A22E3"/>
    <w:rsid w:val="003A2CB2"/>
    <w:rsid w:val="003A63DA"/>
    <w:rsid w:val="003A6573"/>
    <w:rsid w:val="003A743F"/>
    <w:rsid w:val="003B2209"/>
    <w:rsid w:val="003B3B58"/>
    <w:rsid w:val="003B3F5C"/>
    <w:rsid w:val="003B44A6"/>
    <w:rsid w:val="003B4DDA"/>
    <w:rsid w:val="003B57E7"/>
    <w:rsid w:val="003B5CDF"/>
    <w:rsid w:val="003B5F4C"/>
    <w:rsid w:val="003B6237"/>
    <w:rsid w:val="003B6715"/>
    <w:rsid w:val="003B6949"/>
    <w:rsid w:val="003B74BD"/>
    <w:rsid w:val="003C102A"/>
    <w:rsid w:val="003C112F"/>
    <w:rsid w:val="003C19E0"/>
    <w:rsid w:val="003C2D58"/>
    <w:rsid w:val="003C2F02"/>
    <w:rsid w:val="003C348A"/>
    <w:rsid w:val="003C3C2F"/>
    <w:rsid w:val="003C43C6"/>
    <w:rsid w:val="003C4484"/>
    <w:rsid w:val="003C4D0C"/>
    <w:rsid w:val="003C506E"/>
    <w:rsid w:val="003C540D"/>
    <w:rsid w:val="003C7921"/>
    <w:rsid w:val="003C7985"/>
    <w:rsid w:val="003C7F60"/>
    <w:rsid w:val="003D09DA"/>
    <w:rsid w:val="003D0A1A"/>
    <w:rsid w:val="003D2F3F"/>
    <w:rsid w:val="003D30DC"/>
    <w:rsid w:val="003D6FE1"/>
    <w:rsid w:val="003D71F7"/>
    <w:rsid w:val="003E00AC"/>
    <w:rsid w:val="003E0D6D"/>
    <w:rsid w:val="003E0F3A"/>
    <w:rsid w:val="003E16E0"/>
    <w:rsid w:val="003E3E96"/>
    <w:rsid w:val="003E5A1A"/>
    <w:rsid w:val="003E5A1C"/>
    <w:rsid w:val="003E6145"/>
    <w:rsid w:val="003E6B67"/>
    <w:rsid w:val="003F05AB"/>
    <w:rsid w:val="003F1B25"/>
    <w:rsid w:val="003F2216"/>
    <w:rsid w:val="003F225D"/>
    <w:rsid w:val="004013B2"/>
    <w:rsid w:val="0040233F"/>
    <w:rsid w:val="00402BCC"/>
    <w:rsid w:val="00403A6F"/>
    <w:rsid w:val="00403BC3"/>
    <w:rsid w:val="00403E37"/>
    <w:rsid w:val="00405100"/>
    <w:rsid w:val="00405BC2"/>
    <w:rsid w:val="00410DA6"/>
    <w:rsid w:val="004114C8"/>
    <w:rsid w:val="00411959"/>
    <w:rsid w:val="00412264"/>
    <w:rsid w:val="00412983"/>
    <w:rsid w:val="0041378B"/>
    <w:rsid w:val="00414E3B"/>
    <w:rsid w:val="00416947"/>
    <w:rsid w:val="00416959"/>
    <w:rsid w:val="004173D3"/>
    <w:rsid w:val="004208D0"/>
    <w:rsid w:val="0042214F"/>
    <w:rsid w:val="004222CB"/>
    <w:rsid w:val="00423E14"/>
    <w:rsid w:val="0042403B"/>
    <w:rsid w:val="00425610"/>
    <w:rsid w:val="00425BA3"/>
    <w:rsid w:val="00427A00"/>
    <w:rsid w:val="00430806"/>
    <w:rsid w:val="004313F7"/>
    <w:rsid w:val="00431866"/>
    <w:rsid w:val="00433285"/>
    <w:rsid w:val="004338FC"/>
    <w:rsid w:val="0043397F"/>
    <w:rsid w:val="00433A3F"/>
    <w:rsid w:val="00433B80"/>
    <w:rsid w:val="00433F26"/>
    <w:rsid w:val="00434FB3"/>
    <w:rsid w:val="0043583B"/>
    <w:rsid w:val="00435A05"/>
    <w:rsid w:val="00436A48"/>
    <w:rsid w:val="004373B3"/>
    <w:rsid w:val="004405B4"/>
    <w:rsid w:val="00440D08"/>
    <w:rsid w:val="004410FE"/>
    <w:rsid w:val="0044286F"/>
    <w:rsid w:val="00442CE0"/>
    <w:rsid w:val="004432D0"/>
    <w:rsid w:val="004455BC"/>
    <w:rsid w:val="00445A12"/>
    <w:rsid w:val="00445DAD"/>
    <w:rsid w:val="004467C1"/>
    <w:rsid w:val="00446A3A"/>
    <w:rsid w:val="00447B5C"/>
    <w:rsid w:val="0045018C"/>
    <w:rsid w:val="00450D95"/>
    <w:rsid w:val="00450DB7"/>
    <w:rsid w:val="004516D3"/>
    <w:rsid w:val="00451F57"/>
    <w:rsid w:val="004527CF"/>
    <w:rsid w:val="00452857"/>
    <w:rsid w:val="00452FF5"/>
    <w:rsid w:val="004530B8"/>
    <w:rsid w:val="00453408"/>
    <w:rsid w:val="00455F73"/>
    <w:rsid w:val="00456DEB"/>
    <w:rsid w:val="0046243C"/>
    <w:rsid w:val="00466405"/>
    <w:rsid w:val="004668C5"/>
    <w:rsid w:val="004668F4"/>
    <w:rsid w:val="00467710"/>
    <w:rsid w:val="00470122"/>
    <w:rsid w:val="004722F7"/>
    <w:rsid w:val="0047303D"/>
    <w:rsid w:val="00473BDA"/>
    <w:rsid w:val="004754F0"/>
    <w:rsid w:val="004763DD"/>
    <w:rsid w:val="00476BEE"/>
    <w:rsid w:val="0048132A"/>
    <w:rsid w:val="00481DD0"/>
    <w:rsid w:val="00482BAD"/>
    <w:rsid w:val="004866B6"/>
    <w:rsid w:val="004904BC"/>
    <w:rsid w:val="004928E4"/>
    <w:rsid w:val="00492CE0"/>
    <w:rsid w:val="00492F47"/>
    <w:rsid w:val="004956DB"/>
    <w:rsid w:val="00495937"/>
    <w:rsid w:val="00495993"/>
    <w:rsid w:val="004974E4"/>
    <w:rsid w:val="00497BE0"/>
    <w:rsid w:val="004A1015"/>
    <w:rsid w:val="004A2AF6"/>
    <w:rsid w:val="004A727E"/>
    <w:rsid w:val="004B1D33"/>
    <w:rsid w:val="004B529C"/>
    <w:rsid w:val="004B5393"/>
    <w:rsid w:val="004B6ACB"/>
    <w:rsid w:val="004B6F61"/>
    <w:rsid w:val="004C00C0"/>
    <w:rsid w:val="004C0129"/>
    <w:rsid w:val="004C13C5"/>
    <w:rsid w:val="004C15F6"/>
    <w:rsid w:val="004C2110"/>
    <w:rsid w:val="004C2BB6"/>
    <w:rsid w:val="004C301B"/>
    <w:rsid w:val="004D13F2"/>
    <w:rsid w:val="004D30E8"/>
    <w:rsid w:val="004D57D5"/>
    <w:rsid w:val="004E06D8"/>
    <w:rsid w:val="004E16AD"/>
    <w:rsid w:val="004E4D1C"/>
    <w:rsid w:val="004E603E"/>
    <w:rsid w:val="004E6370"/>
    <w:rsid w:val="004E743D"/>
    <w:rsid w:val="004E77B8"/>
    <w:rsid w:val="004E7B5B"/>
    <w:rsid w:val="004F079A"/>
    <w:rsid w:val="004F2C8D"/>
    <w:rsid w:val="004F317E"/>
    <w:rsid w:val="004F32A1"/>
    <w:rsid w:val="004F394E"/>
    <w:rsid w:val="004F61DD"/>
    <w:rsid w:val="004F797D"/>
    <w:rsid w:val="00500BB6"/>
    <w:rsid w:val="00500F74"/>
    <w:rsid w:val="005029B4"/>
    <w:rsid w:val="00503840"/>
    <w:rsid w:val="00503D71"/>
    <w:rsid w:val="00504021"/>
    <w:rsid w:val="00505E28"/>
    <w:rsid w:val="00507466"/>
    <w:rsid w:val="00507C7A"/>
    <w:rsid w:val="00507FB8"/>
    <w:rsid w:val="005103F0"/>
    <w:rsid w:val="005106ED"/>
    <w:rsid w:val="00512466"/>
    <w:rsid w:val="005131D8"/>
    <w:rsid w:val="0051336C"/>
    <w:rsid w:val="005141B5"/>
    <w:rsid w:val="0051494B"/>
    <w:rsid w:val="0051502C"/>
    <w:rsid w:val="00515EFE"/>
    <w:rsid w:val="00516913"/>
    <w:rsid w:val="0051727B"/>
    <w:rsid w:val="00520B4C"/>
    <w:rsid w:val="005221F0"/>
    <w:rsid w:val="005237C4"/>
    <w:rsid w:val="00531244"/>
    <w:rsid w:val="00533121"/>
    <w:rsid w:val="0053329E"/>
    <w:rsid w:val="00533ABD"/>
    <w:rsid w:val="005346C2"/>
    <w:rsid w:val="005362BC"/>
    <w:rsid w:val="00537BE1"/>
    <w:rsid w:val="0054005A"/>
    <w:rsid w:val="00540139"/>
    <w:rsid w:val="00540660"/>
    <w:rsid w:val="00544019"/>
    <w:rsid w:val="0054618B"/>
    <w:rsid w:val="005468A6"/>
    <w:rsid w:val="00546A33"/>
    <w:rsid w:val="00546C9A"/>
    <w:rsid w:val="00547108"/>
    <w:rsid w:val="00547662"/>
    <w:rsid w:val="00553334"/>
    <w:rsid w:val="005533E5"/>
    <w:rsid w:val="00553A4A"/>
    <w:rsid w:val="00554CDE"/>
    <w:rsid w:val="00554CE3"/>
    <w:rsid w:val="00555A77"/>
    <w:rsid w:val="00556C00"/>
    <w:rsid w:val="00556D10"/>
    <w:rsid w:val="00557177"/>
    <w:rsid w:val="005576D6"/>
    <w:rsid w:val="00557E2A"/>
    <w:rsid w:val="00560EF9"/>
    <w:rsid w:val="00564677"/>
    <w:rsid w:val="00567BD7"/>
    <w:rsid w:val="00572984"/>
    <w:rsid w:val="00572E0B"/>
    <w:rsid w:val="00574012"/>
    <w:rsid w:val="00574F8F"/>
    <w:rsid w:val="00575C4E"/>
    <w:rsid w:val="00577E59"/>
    <w:rsid w:val="00581DCA"/>
    <w:rsid w:val="00582351"/>
    <w:rsid w:val="005825FF"/>
    <w:rsid w:val="00582B3D"/>
    <w:rsid w:val="005850B1"/>
    <w:rsid w:val="005866B6"/>
    <w:rsid w:val="00586FDF"/>
    <w:rsid w:val="00591A37"/>
    <w:rsid w:val="00591D71"/>
    <w:rsid w:val="005929B5"/>
    <w:rsid w:val="00592B1A"/>
    <w:rsid w:val="0059449F"/>
    <w:rsid w:val="005962B7"/>
    <w:rsid w:val="005A009B"/>
    <w:rsid w:val="005A22D0"/>
    <w:rsid w:val="005A348A"/>
    <w:rsid w:val="005A3A71"/>
    <w:rsid w:val="005A40E9"/>
    <w:rsid w:val="005A5278"/>
    <w:rsid w:val="005A536E"/>
    <w:rsid w:val="005A5798"/>
    <w:rsid w:val="005A7574"/>
    <w:rsid w:val="005B098F"/>
    <w:rsid w:val="005B106F"/>
    <w:rsid w:val="005B2EB4"/>
    <w:rsid w:val="005B4886"/>
    <w:rsid w:val="005B5B9C"/>
    <w:rsid w:val="005C0777"/>
    <w:rsid w:val="005C0941"/>
    <w:rsid w:val="005C0E81"/>
    <w:rsid w:val="005C1041"/>
    <w:rsid w:val="005C2286"/>
    <w:rsid w:val="005C32E6"/>
    <w:rsid w:val="005C333F"/>
    <w:rsid w:val="005C4C9C"/>
    <w:rsid w:val="005C6BDD"/>
    <w:rsid w:val="005D06B8"/>
    <w:rsid w:val="005D25F8"/>
    <w:rsid w:val="005D33B8"/>
    <w:rsid w:val="005D44B9"/>
    <w:rsid w:val="005D7378"/>
    <w:rsid w:val="005E016C"/>
    <w:rsid w:val="005E0DAA"/>
    <w:rsid w:val="005E5AA7"/>
    <w:rsid w:val="005E6C64"/>
    <w:rsid w:val="005F0A9D"/>
    <w:rsid w:val="005F1B34"/>
    <w:rsid w:val="005F32DC"/>
    <w:rsid w:val="005F3CE3"/>
    <w:rsid w:val="005F4B08"/>
    <w:rsid w:val="005F56A3"/>
    <w:rsid w:val="005F6A1A"/>
    <w:rsid w:val="005F7071"/>
    <w:rsid w:val="00601776"/>
    <w:rsid w:val="00604358"/>
    <w:rsid w:val="00604CB3"/>
    <w:rsid w:val="0060577E"/>
    <w:rsid w:val="00606558"/>
    <w:rsid w:val="006078DB"/>
    <w:rsid w:val="00607912"/>
    <w:rsid w:val="006126CF"/>
    <w:rsid w:val="00612CFA"/>
    <w:rsid w:val="006135F4"/>
    <w:rsid w:val="00613AA4"/>
    <w:rsid w:val="00615CFB"/>
    <w:rsid w:val="00616219"/>
    <w:rsid w:val="00620619"/>
    <w:rsid w:val="006224F8"/>
    <w:rsid w:val="006225BF"/>
    <w:rsid w:val="006238FE"/>
    <w:rsid w:val="00625858"/>
    <w:rsid w:val="00625D34"/>
    <w:rsid w:val="00625D41"/>
    <w:rsid w:val="006265BA"/>
    <w:rsid w:val="00627BD7"/>
    <w:rsid w:val="00632C2D"/>
    <w:rsid w:val="00635D1D"/>
    <w:rsid w:val="00637263"/>
    <w:rsid w:val="0064071B"/>
    <w:rsid w:val="00641978"/>
    <w:rsid w:val="00641BAF"/>
    <w:rsid w:val="00641C46"/>
    <w:rsid w:val="00642926"/>
    <w:rsid w:val="006446EE"/>
    <w:rsid w:val="00644CE9"/>
    <w:rsid w:val="0064685A"/>
    <w:rsid w:val="00655F85"/>
    <w:rsid w:val="00657747"/>
    <w:rsid w:val="00660258"/>
    <w:rsid w:val="006657E6"/>
    <w:rsid w:val="00666571"/>
    <w:rsid w:val="00670477"/>
    <w:rsid w:val="00670741"/>
    <w:rsid w:val="00671BCB"/>
    <w:rsid w:val="00671EDD"/>
    <w:rsid w:val="00672406"/>
    <w:rsid w:val="006739B3"/>
    <w:rsid w:val="00674CC5"/>
    <w:rsid w:val="00674E08"/>
    <w:rsid w:val="006759D0"/>
    <w:rsid w:val="00676B76"/>
    <w:rsid w:val="00676EEA"/>
    <w:rsid w:val="00680AFA"/>
    <w:rsid w:val="00683714"/>
    <w:rsid w:val="006837C1"/>
    <w:rsid w:val="00683F42"/>
    <w:rsid w:val="00685B10"/>
    <w:rsid w:val="006875D2"/>
    <w:rsid w:val="00692853"/>
    <w:rsid w:val="00692BCD"/>
    <w:rsid w:val="00694C9B"/>
    <w:rsid w:val="00697605"/>
    <w:rsid w:val="006A04E4"/>
    <w:rsid w:val="006A0D45"/>
    <w:rsid w:val="006A113F"/>
    <w:rsid w:val="006A11E4"/>
    <w:rsid w:val="006A49EA"/>
    <w:rsid w:val="006A4F00"/>
    <w:rsid w:val="006A513A"/>
    <w:rsid w:val="006A6B28"/>
    <w:rsid w:val="006B00F3"/>
    <w:rsid w:val="006B319E"/>
    <w:rsid w:val="006B3731"/>
    <w:rsid w:val="006B3A2E"/>
    <w:rsid w:val="006B3CE4"/>
    <w:rsid w:val="006B62F1"/>
    <w:rsid w:val="006B78EB"/>
    <w:rsid w:val="006C1F4F"/>
    <w:rsid w:val="006C264F"/>
    <w:rsid w:val="006C35D8"/>
    <w:rsid w:val="006C3B3C"/>
    <w:rsid w:val="006C4246"/>
    <w:rsid w:val="006C4526"/>
    <w:rsid w:val="006C453D"/>
    <w:rsid w:val="006C4B17"/>
    <w:rsid w:val="006C5743"/>
    <w:rsid w:val="006C5C75"/>
    <w:rsid w:val="006C7F76"/>
    <w:rsid w:val="006D0107"/>
    <w:rsid w:val="006D0E0A"/>
    <w:rsid w:val="006D1A0C"/>
    <w:rsid w:val="006D205A"/>
    <w:rsid w:val="006D254E"/>
    <w:rsid w:val="006D440C"/>
    <w:rsid w:val="006D4CC8"/>
    <w:rsid w:val="006D4FBE"/>
    <w:rsid w:val="006D5250"/>
    <w:rsid w:val="006D5754"/>
    <w:rsid w:val="006D6C39"/>
    <w:rsid w:val="006D79C2"/>
    <w:rsid w:val="006E0D39"/>
    <w:rsid w:val="006E0E6B"/>
    <w:rsid w:val="006E11EA"/>
    <w:rsid w:val="006E264B"/>
    <w:rsid w:val="006E5A95"/>
    <w:rsid w:val="006E7A31"/>
    <w:rsid w:val="006F035B"/>
    <w:rsid w:val="006F1B4D"/>
    <w:rsid w:val="006F1F7A"/>
    <w:rsid w:val="006F2DCF"/>
    <w:rsid w:val="006F3E98"/>
    <w:rsid w:val="006F41F3"/>
    <w:rsid w:val="006F46CF"/>
    <w:rsid w:val="006F4882"/>
    <w:rsid w:val="006F5CBF"/>
    <w:rsid w:val="006F6287"/>
    <w:rsid w:val="006F6C26"/>
    <w:rsid w:val="006F7ECB"/>
    <w:rsid w:val="00700482"/>
    <w:rsid w:val="007024F7"/>
    <w:rsid w:val="007025AF"/>
    <w:rsid w:val="00703A98"/>
    <w:rsid w:val="007046EE"/>
    <w:rsid w:val="00704FA7"/>
    <w:rsid w:val="00707461"/>
    <w:rsid w:val="0071197F"/>
    <w:rsid w:val="00712273"/>
    <w:rsid w:val="00712912"/>
    <w:rsid w:val="0071325C"/>
    <w:rsid w:val="00714147"/>
    <w:rsid w:val="007149DB"/>
    <w:rsid w:val="00715106"/>
    <w:rsid w:val="00715760"/>
    <w:rsid w:val="007160D0"/>
    <w:rsid w:val="00717B4A"/>
    <w:rsid w:val="007209A7"/>
    <w:rsid w:val="007216E9"/>
    <w:rsid w:val="00723206"/>
    <w:rsid w:val="0072380A"/>
    <w:rsid w:val="0072387F"/>
    <w:rsid w:val="00723927"/>
    <w:rsid w:val="00723960"/>
    <w:rsid w:val="007240E2"/>
    <w:rsid w:val="007249A2"/>
    <w:rsid w:val="007277D9"/>
    <w:rsid w:val="00727944"/>
    <w:rsid w:val="00731C23"/>
    <w:rsid w:val="007333D3"/>
    <w:rsid w:val="00734740"/>
    <w:rsid w:val="00735276"/>
    <w:rsid w:val="00735383"/>
    <w:rsid w:val="007367AE"/>
    <w:rsid w:val="00736944"/>
    <w:rsid w:val="00737BC7"/>
    <w:rsid w:val="00737CAE"/>
    <w:rsid w:val="0074005B"/>
    <w:rsid w:val="007403B4"/>
    <w:rsid w:val="0074088C"/>
    <w:rsid w:val="00740FFA"/>
    <w:rsid w:val="00741A0E"/>
    <w:rsid w:val="0074414D"/>
    <w:rsid w:val="00745BC9"/>
    <w:rsid w:val="00747574"/>
    <w:rsid w:val="007491BB"/>
    <w:rsid w:val="00751048"/>
    <w:rsid w:val="0075230D"/>
    <w:rsid w:val="007529F7"/>
    <w:rsid w:val="00752EF8"/>
    <w:rsid w:val="007531B4"/>
    <w:rsid w:val="007549FA"/>
    <w:rsid w:val="00754A51"/>
    <w:rsid w:val="00754B5E"/>
    <w:rsid w:val="007554BC"/>
    <w:rsid w:val="00755EE0"/>
    <w:rsid w:val="007564CE"/>
    <w:rsid w:val="007565C4"/>
    <w:rsid w:val="00756D57"/>
    <w:rsid w:val="00760A59"/>
    <w:rsid w:val="00762E06"/>
    <w:rsid w:val="0076420F"/>
    <w:rsid w:val="00764A41"/>
    <w:rsid w:val="00764EB7"/>
    <w:rsid w:val="00772358"/>
    <w:rsid w:val="00774402"/>
    <w:rsid w:val="00774857"/>
    <w:rsid w:val="00774F75"/>
    <w:rsid w:val="0077538A"/>
    <w:rsid w:val="0077568F"/>
    <w:rsid w:val="007807C3"/>
    <w:rsid w:val="0078086C"/>
    <w:rsid w:val="00781D9B"/>
    <w:rsid w:val="007821FF"/>
    <w:rsid w:val="00784347"/>
    <w:rsid w:val="0078526E"/>
    <w:rsid w:val="007863B5"/>
    <w:rsid w:val="00786B22"/>
    <w:rsid w:val="0079073D"/>
    <w:rsid w:val="00791EB4"/>
    <w:rsid w:val="007921EB"/>
    <w:rsid w:val="007923F8"/>
    <w:rsid w:val="00793607"/>
    <w:rsid w:val="00795124"/>
    <w:rsid w:val="007952AB"/>
    <w:rsid w:val="00797017"/>
    <w:rsid w:val="00797B42"/>
    <w:rsid w:val="007A0AAB"/>
    <w:rsid w:val="007A1658"/>
    <w:rsid w:val="007A1787"/>
    <w:rsid w:val="007A22D0"/>
    <w:rsid w:val="007A338B"/>
    <w:rsid w:val="007A3D4C"/>
    <w:rsid w:val="007A6604"/>
    <w:rsid w:val="007A7AAC"/>
    <w:rsid w:val="007B04E2"/>
    <w:rsid w:val="007B1334"/>
    <w:rsid w:val="007B274B"/>
    <w:rsid w:val="007B2793"/>
    <w:rsid w:val="007B501D"/>
    <w:rsid w:val="007B67CB"/>
    <w:rsid w:val="007B6B49"/>
    <w:rsid w:val="007B73CF"/>
    <w:rsid w:val="007C01F4"/>
    <w:rsid w:val="007C0C8C"/>
    <w:rsid w:val="007C194A"/>
    <w:rsid w:val="007C2BA9"/>
    <w:rsid w:val="007C32FC"/>
    <w:rsid w:val="007C3445"/>
    <w:rsid w:val="007C4828"/>
    <w:rsid w:val="007D0567"/>
    <w:rsid w:val="007D2D78"/>
    <w:rsid w:val="007D381E"/>
    <w:rsid w:val="007D45C5"/>
    <w:rsid w:val="007D645E"/>
    <w:rsid w:val="007D6A7A"/>
    <w:rsid w:val="007D751E"/>
    <w:rsid w:val="007D7F0E"/>
    <w:rsid w:val="007E1B45"/>
    <w:rsid w:val="007E2371"/>
    <w:rsid w:val="007E30EF"/>
    <w:rsid w:val="007E3902"/>
    <w:rsid w:val="007E46C2"/>
    <w:rsid w:val="007E6DD0"/>
    <w:rsid w:val="007F132B"/>
    <w:rsid w:val="007F297A"/>
    <w:rsid w:val="007F2E71"/>
    <w:rsid w:val="007F46A5"/>
    <w:rsid w:val="007F5969"/>
    <w:rsid w:val="007F6933"/>
    <w:rsid w:val="00801549"/>
    <w:rsid w:val="00801C89"/>
    <w:rsid w:val="00802412"/>
    <w:rsid w:val="008032A1"/>
    <w:rsid w:val="0080456E"/>
    <w:rsid w:val="00805777"/>
    <w:rsid w:val="0080653F"/>
    <w:rsid w:val="008112BD"/>
    <w:rsid w:val="008114D7"/>
    <w:rsid w:val="0081165C"/>
    <w:rsid w:val="00811C96"/>
    <w:rsid w:val="00811DD9"/>
    <w:rsid w:val="00812901"/>
    <w:rsid w:val="00813A1B"/>
    <w:rsid w:val="00814D71"/>
    <w:rsid w:val="00815592"/>
    <w:rsid w:val="008155E6"/>
    <w:rsid w:val="00816E0C"/>
    <w:rsid w:val="00817B9D"/>
    <w:rsid w:val="008204A7"/>
    <w:rsid w:val="00821016"/>
    <w:rsid w:val="00821A1F"/>
    <w:rsid w:val="00824838"/>
    <w:rsid w:val="0082738E"/>
    <w:rsid w:val="00830057"/>
    <w:rsid w:val="008304A6"/>
    <w:rsid w:val="00830C50"/>
    <w:rsid w:val="00831FD9"/>
    <w:rsid w:val="0083368F"/>
    <w:rsid w:val="00835152"/>
    <w:rsid w:val="00837306"/>
    <w:rsid w:val="00837527"/>
    <w:rsid w:val="008375FC"/>
    <w:rsid w:val="00840557"/>
    <w:rsid w:val="00840959"/>
    <w:rsid w:val="0084125F"/>
    <w:rsid w:val="00842D9A"/>
    <w:rsid w:val="0084351A"/>
    <w:rsid w:val="00845070"/>
    <w:rsid w:val="008464F8"/>
    <w:rsid w:val="00846D94"/>
    <w:rsid w:val="00847B85"/>
    <w:rsid w:val="00850648"/>
    <w:rsid w:val="0085485A"/>
    <w:rsid w:val="00854BE7"/>
    <w:rsid w:val="008560F8"/>
    <w:rsid w:val="00856907"/>
    <w:rsid w:val="008607BD"/>
    <w:rsid w:val="00861166"/>
    <w:rsid w:val="00861884"/>
    <w:rsid w:val="00862A4D"/>
    <w:rsid w:val="008641EE"/>
    <w:rsid w:val="00864647"/>
    <w:rsid w:val="00866529"/>
    <w:rsid w:val="008667BC"/>
    <w:rsid w:val="0087036E"/>
    <w:rsid w:val="0087058E"/>
    <w:rsid w:val="00870774"/>
    <w:rsid w:val="00871EF7"/>
    <w:rsid w:val="00872C5E"/>
    <w:rsid w:val="008735EB"/>
    <w:rsid w:val="00874F00"/>
    <w:rsid w:val="00875110"/>
    <w:rsid w:val="008759C4"/>
    <w:rsid w:val="00876503"/>
    <w:rsid w:val="008772C3"/>
    <w:rsid w:val="00882261"/>
    <w:rsid w:val="0088358E"/>
    <w:rsid w:val="00886163"/>
    <w:rsid w:val="00890422"/>
    <w:rsid w:val="00890628"/>
    <w:rsid w:val="00891234"/>
    <w:rsid w:val="00891CDD"/>
    <w:rsid w:val="00892AD7"/>
    <w:rsid w:val="00893D89"/>
    <w:rsid w:val="008950FF"/>
    <w:rsid w:val="0089569D"/>
    <w:rsid w:val="00897B88"/>
    <w:rsid w:val="008A13AE"/>
    <w:rsid w:val="008A2957"/>
    <w:rsid w:val="008A2FBB"/>
    <w:rsid w:val="008A3209"/>
    <w:rsid w:val="008A5C2B"/>
    <w:rsid w:val="008A6B67"/>
    <w:rsid w:val="008B0904"/>
    <w:rsid w:val="008B1618"/>
    <w:rsid w:val="008B1AE9"/>
    <w:rsid w:val="008B48ED"/>
    <w:rsid w:val="008C0483"/>
    <w:rsid w:val="008C2072"/>
    <w:rsid w:val="008C2D09"/>
    <w:rsid w:val="008C3410"/>
    <w:rsid w:val="008C36A8"/>
    <w:rsid w:val="008C3BCF"/>
    <w:rsid w:val="008C3E2A"/>
    <w:rsid w:val="008C7372"/>
    <w:rsid w:val="008D0965"/>
    <w:rsid w:val="008D1767"/>
    <w:rsid w:val="008D1974"/>
    <w:rsid w:val="008D1AB4"/>
    <w:rsid w:val="008D2BFB"/>
    <w:rsid w:val="008D2CAD"/>
    <w:rsid w:val="008D4127"/>
    <w:rsid w:val="008D429E"/>
    <w:rsid w:val="008D537D"/>
    <w:rsid w:val="008D5920"/>
    <w:rsid w:val="008D62CE"/>
    <w:rsid w:val="008D772C"/>
    <w:rsid w:val="008D7F3F"/>
    <w:rsid w:val="008E1128"/>
    <w:rsid w:val="008E1A72"/>
    <w:rsid w:val="008E1BCD"/>
    <w:rsid w:val="008E440B"/>
    <w:rsid w:val="008E4F02"/>
    <w:rsid w:val="008E50B0"/>
    <w:rsid w:val="008E5258"/>
    <w:rsid w:val="008E64AC"/>
    <w:rsid w:val="008E6DC1"/>
    <w:rsid w:val="008E73C0"/>
    <w:rsid w:val="008F00C5"/>
    <w:rsid w:val="008F2240"/>
    <w:rsid w:val="008F48B3"/>
    <w:rsid w:val="008F54FA"/>
    <w:rsid w:val="008F678A"/>
    <w:rsid w:val="008F71A7"/>
    <w:rsid w:val="008F790B"/>
    <w:rsid w:val="009010F1"/>
    <w:rsid w:val="0090189B"/>
    <w:rsid w:val="00901CC1"/>
    <w:rsid w:val="00902C93"/>
    <w:rsid w:val="00904B03"/>
    <w:rsid w:val="0090774D"/>
    <w:rsid w:val="00912CB5"/>
    <w:rsid w:val="00914D1E"/>
    <w:rsid w:val="00916F88"/>
    <w:rsid w:val="00917955"/>
    <w:rsid w:val="00917C43"/>
    <w:rsid w:val="00920091"/>
    <w:rsid w:val="009206A0"/>
    <w:rsid w:val="00920856"/>
    <w:rsid w:val="009239C1"/>
    <w:rsid w:val="009247C2"/>
    <w:rsid w:val="00925259"/>
    <w:rsid w:val="009267FD"/>
    <w:rsid w:val="00926C54"/>
    <w:rsid w:val="00927046"/>
    <w:rsid w:val="0092C6A5"/>
    <w:rsid w:val="009303D1"/>
    <w:rsid w:val="00930EDE"/>
    <w:rsid w:val="00932F0F"/>
    <w:rsid w:val="00934759"/>
    <w:rsid w:val="009355BF"/>
    <w:rsid w:val="00937780"/>
    <w:rsid w:val="00940CC3"/>
    <w:rsid w:val="009410BF"/>
    <w:rsid w:val="0094243E"/>
    <w:rsid w:val="00942E66"/>
    <w:rsid w:val="00943085"/>
    <w:rsid w:val="0094368F"/>
    <w:rsid w:val="00943A82"/>
    <w:rsid w:val="00944ED4"/>
    <w:rsid w:val="00947B53"/>
    <w:rsid w:val="009500A3"/>
    <w:rsid w:val="00950AA4"/>
    <w:rsid w:val="00952423"/>
    <w:rsid w:val="009538E4"/>
    <w:rsid w:val="00957969"/>
    <w:rsid w:val="00960A34"/>
    <w:rsid w:val="00961586"/>
    <w:rsid w:val="009620DF"/>
    <w:rsid w:val="00966BD6"/>
    <w:rsid w:val="009674A4"/>
    <w:rsid w:val="00967CB5"/>
    <w:rsid w:val="0097296D"/>
    <w:rsid w:val="0097313A"/>
    <w:rsid w:val="009732ED"/>
    <w:rsid w:val="0097426C"/>
    <w:rsid w:val="009744EB"/>
    <w:rsid w:val="0097677E"/>
    <w:rsid w:val="00976A1D"/>
    <w:rsid w:val="009777F2"/>
    <w:rsid w:val="00977B80"/>
    <w:rsid w:val="00977D7C"/>
    <w:rsid w:val="00980099"/>
    <w:rsid w:val="00981183"/>
    <w:rsid w:val="009817B5"/>
    <w:rsid w:val="00981D56"/>
    <w:rsid w:val="00982F8A"/>
    <w:rsid w:val="00983019"/>
    <w:rsid w:val="00983924"/>
    <w:rsid w:val="0098555B"/>
    <w:rsid w:val="00986990"/>
    <w:rsid w:val="00987012"/>
    <w:rsid w:val="009919F0"/>
    <w:rsid w:val="00994124"/>
    <w:rsid w:val="00996488"/>
    <w:rsid w:val="00996B50"/>
    <w:rsid w:val="009A18D2"/>
    <w:rsid w:val="009A2E25"/>
    <w:rsid w:val="009A3AF5"/>
    <w:rsid w:val="009B1CC8"/>
    <w:rsid w:val="009B4DDF"/>
    <w:rsid w:val="009B5A40"/>
    <w:rsid w:val="009C30C3"/>
    <w:rsid w:val="009C3CB3"/>
    <w:rsid w:val="009C5790"/>
    <w:rsid w:val="009D10CF"/>
    <w:rsid w:val="009D259D"/>
    <w:rsid w:val="009D483A"/>
    <w:rsid w:val="009D49C0"/>
    <w:rsid w:val="009D4A08"/>
    <w:rsid w:val="009D4FF3"/>
    <w:rsid w:val="009D5326"/>
    <w:rsid w:val="009D7C6C"/>
    <w:rsid w:val="009D7F61"/>
    <w:rsid w:val="009E02CD"/>
    <w:rsid w:val="009E05C1"/>
    <w:rsid w:val="009E4326"/>
    <w:rsid w:val="009E451F"/>
    <w:rsid w:val="009E4B31"/>
    <w:rsid w:val="009E50C2"/>
    <w:rsid w:val="009E52F3"/>
    <w:rsid w:val="009E54E3"/>
    <w:rsid w:val="009E5FB0"/>
    <w:rsid w:val="009F02C1"/>
    <w:rsid w:val="009F0B30"/>
    <w:rsid w:val="009F1DC5"/>
    <w:rsid w:val="009F4742"/>
    <w:rsid w:val="009F7511"/>
    <w:rsid w:val="009F7AB6"/>
    <w:rsid w:val="00A05AB7"/>
    <w:rsid w:val="00A06D45"/>
    <w:rsid w:val="00A11A83"/>
    <w:rsid w:val="00A12B93"/>
    <w:rsid w:val="00A15DFA"/>
    <w:rsid w:val="00A16E5D"/>
    <w:rsid w:val="00A16EEB"/>
    <w:rsid w:val="00A17921"/>
    <w:rsid w:val="00A205A7"/>
    <w:rsid w:val="00A2169B"/>
    <w:rsid w:val="00A24C96"/>
    <w:rsid w:val="00A253D4"/>
    <w:rsid w:val="00A2688D"/>
    <w:rsid w:val="00A276EC"/>
    <w:rsid w:val="00A30B6F"/>
    <w:rsid w:val="00A32B6D"/>
    <w:rsid w:val="00A33922"/>
    <w:rsid w:val="00A33B66"/>
    <w:rsid w:val="00A344F1"/>
    <w:rsid w:val="00A347AC"/>
    <w:rsid w:val="00A34FDE"/>
    <w:rsid w:val="00A35ECB"/>
    <w:rsid w:val="00A3625D"/>
    <w:rsid w:val="00A36BCB"/>
    <w:rsid w:val="00A4189B"/>
    <w:rsid w:val="00A418DA"/>
    <w:rsid w:val="00A41C56"/>
    <w:rsid w:val="00A41CF1"/>
    <w:rsid w:val="00A4203A"/>
    <w:rsid w:val="00A464C9"/>
    <w:rsid w:val="00A46504"/>
    <w:rsid w:val="00A46FCF"/>
    <w:rsid w:val="00A471AE"/>
    <w:rsid w:val="00A50B2E"/>
    <w:rsid w:val="00A50FF7"/>
    <w:rsid w:val="00A56657"/>
    <w:rsid w:val="00A56942"/>
    <w:rsid w:val="00A56B99"/>
    <w:rsid w:val="00A602ED"/>
    <w:rsid w:val="00A603BC"/>
    <w:rsid w:val="00A6297E"/>
    <w:rsid w:val="00A63517"/>
    <w:rsid w:val="00A63C48"/>
    <w:rsid w:val="00A6496F"/>
    <w:rsid w:val="00A65249"/>
    <w:rsid w:val="00A65517"/>
    <w:rsid w:val="00A67650"/>
    <w:rsid w:val="00A676B3"/>
    <w:rsid w:val="00A706F5"/>
    <w:rsid w:val="00A70F05"/>
    <w:rsid w:val="00A72E62"/>
    <w:rsid w:val="00A733DE"/>
    <w:rsid w:val="00A75497"/>
    <w:rsid w:val="00A770BC"/>
    <w:rsid w:val="00A771DE"/>
    <w:rsid w:val="00A77AB3"/>
    <w:rsid w:val="00A77B3E"/>
    <w:rsid w:val="00A77E5C"/>
    <w:rsid w:val="00A80893"/>
    <w:rsid w:val="00A8125E"/>
    <w:rsid w:val="00A81AB5"/>
    <w:rsid w:val="00A829BB"/>
    <w:rsid w:val="00A84E4C"/>
    <w:rsid w:val="00A854F7"/>
    <w:rsid w:val="00A86859"/>
    <w:rsid w:val="00A86871"/>
    <w:rsid w:val="00A90773"/>
    <w:rsid w:val="00A90A8B"/>
    <w:rsid w:val="00A96959"/>
    <w:rsid w:val="00AA024D"/>
    <w:rsid w:val="00AA28F7"/>
    <w:rsid w:val="00AA57BB"/>
    <w:rsid w:val="00AA5E89"/>
    <w:rsid w:val="00AA6251"/>
    <w:rsid w:val="00AA64E6"/>
    <w:rsid w:val="00AA64F2"/>
    <w:rsid w:val="00AA67F2"/>
    <w:rsid w:val="00AA7BF7"/>
    <w:rsid w:val="00AA7DB0"/>
    <w:rsid w:val="00AB1430"/>
    <w:rsid w:val="00AB3F90"/>
    <w:rsid w:val="00AB43C6"/>
    <w:rsid w:val="00AC1B3F"/>
    <w:rsid w:val="00AC3CF3"/>
    <w:rsid w:val="00AC3E56"/>
    <w:rsid w:val="00AC4741"/>
    <w:rsid w:val="00AD089E"/>
    <w:rsid w:val="00AD090E"/>
    <w:rsid w:val="00AD2E72"/>
    <w:rsid w:val="00AD4A93"/>
    <w:rsid w:val="00AD4F89"/>
    <w:rsid w:val="00AD57AA"/>
    <w:rsid w:val="00AD5BE1"/>
    <w:rsid w:val="00AD620F"/>
    <w:rsid w:val="00AD70B8"/>
    <w:rsid w:val="00AD76C3"/>
    <w:rsid w:val="00AE158D"/>
    <w:rsid w:val="00AE1FA1"/>
    <w:rsid w:val="00AE347B"/>
    <w:rsid w:val="00AE3EA7"/>
    <w:rsid w:val="00AE45EB"/>
    <w:rsid w:val="00AE52AA"/>
    <w:rsid w:val="00AE6053"/>
    <w:rsid w:val="00AE6351"/>
    <w:rsid w:val="00AE7253"/>
    <w:rsid w:val="00AE7931"/>
    <w:rsid w:val="00AF11BA"/>
    <w:rsid w:val="00AF1E61"/>
    <w:rsid w:val="00AF3C48"/>
    <w:rsid w:val="00AF559E"/>
    <w:rsid w:val="00AF7844"/>
    <w:rsid w:val="00B00E9D"/>
    <w:rsid w:val="00B01185"/>
    <w:rsid w:val="00B0526F"/>
    <w:rsid w:val="00B06983"/>
    <w:rsid w:val="00B119CD"/>
    <w:rsid w:val="00B127EC"/>
    <w:rsid w:val="00B13221"/>
    <w:rsid w:val="00B13647"/>
    <w:rsid w:val="00B14BC9"/>
    <w:rsid w:val="00B16062"/>
    <w:rsid w:val="00B1667B"/>
    <w:rsid w:val="00B166B0"/>
    <w:rsid w:val="00B1689D"/>
    <w:rsid w:val="00B200F8"/>
    <w:rsid w:val="00B21D67"/>
    <w:rsid w:val="00B23056"/>
    <w:rsid w:val="00B255CC"/>
    <w:rsid w:val="00B26F3F"/>
    <w:rsid w:val="00B27422"/>
    <w:rsid w:val="00B30532"/>
    <w:rsid w:val="00B3585B"/>
    <w:rsid w:val="00B3594A"/>
    <w:rsid w:val="00B3757B"/>
    <w:rsid w:val="00B41DE4"/>
    <w:rsid w:val="00B4233B"/>
    <w:rsid w:val="00B429B8"/>
    <w:rsid w:val="00B42DEE"/>
    <w:rsid w:val="00B43714"/>
    <w:rsid w:val="00B455AA"/>
    <w:rsid w:val="00B467D2"/>
    <w:rsid w:val="00B5030E"/>
    <w:rsid w:val="00B50DB9"/>
    <w:rsid w:val="00B51263"/>
    <w:rsid w:val="00B51933"/>
    <w:rsid w:val="00B51D0E"/>
    <w:rsid w:val="00B54498"/>
    <w:rsid w:val="00B54BBD"/>
    <w:rsid w:val="00B552AF"/>
    <w:rsid w:val="00B567CE"/>
    <w:rsid w:val="00B57946"/>
    <w:rsid w:val="00B61854"/>
    <w:rsid w:val="00B6268C"/>
    <w:rsid w:val="00B6374C"/>
    <w:rsid w:val="00B6385F"/>
    <w:rsid w:val="00B63C4C"/>
    <w:rsid w:val="00B6644F"/>
    <w:rsid w:val="00B703F0"/>
    <w:rsid w:val="00B720CB"/>
    <w:rsid w:val="00B72216"/>
    <w:rsid w:val="00B72BFF"/>
    <w:rsid w:val="00B72C5C"/>
    <w:rsid w:val="00B73FF6"/>
    <w:rsid w:val="00B75718"/>
    <w:rsid w:val="00B75FC9"/>
    <w:rsid w:val="00B76774"/>
    <w:rsid w:val="00B777D5"/>
    <w:rsid w:val="00B77E16"/>
    <w:rsid w:val="00B8316D"/>
    <w:rsid w:val="00B837A0"/>
    <w:rsid w:val="00B83F89"/>
    <w:rsid w:val="00B87AF6"/>
    <w:rsid w:val="00B91AD4"/>
    <w:rsid w:val="00B93D81"/>
    <w:rsid w:val="00B95C88"/>
    <w:rsid w:val="00B96456"/>
    <w:rsid w:val="00B97BB3"/>
    <w:rsid w:val="00BA17C5"/>
    <w:rsid w:val="00BA264D"/>
    <w:rsid w:val="00BA29B9"/>
    <w:rsid w:val="00BA331F"/>
    <w:rsid w:val="00BA3EE7"/>
    <w:rsid w:val="00BA469E"/>
    <w:rsid w:val="00BA4871"/>
    <w:rsid w:val="00BA559C"/>
    <w:rsid w:val="00BA58D1"/>
    <w:rsid w:val="00BA6442"/>
    <w:rsid w:val="00BA6640"/>
    <w:rsid w:val="00BA748A"/>
    <w:rsid w:val="00BA757B"/>
    <w:rsid w:val="00BB07E0"/>
    <w:rsid w:val="00BB0A42"/>
    <w:rsid w:val="00BB0CC2"/>
    <w:rsid w:val="00BB114D"/>
    <w:rsid w:val="00BB1314"/>
    <w:rsid w:val="00BB1CD7"/>
    <w:rsid w:val="00BB3201"/>
    <w:rsid w:val="00BB414E"/>
    <w:rsid w:val="00BB4D0A"/>
    <w:rsid w:val="00BB539C"/>
    <w:rsid w:val="00BB5D3C"/>
    <w:rsid w:val="00BC018D"/>
    <w:rsid w:val="00BC046B"/>
    <w:rsid w:val="00BC094A"/>
    <w:rsid w:val="00BC401B"/>
    <w:rsid w:val="00BC463C"/>
    <w:rsid w:val="00BC4A90"/>
    <w:rsid w:val="00BD10D5"/>
    <w:rsid w:val="00BD1E08"/>
    <w:rsid w:val="00BD2662"/>
    <w:rsid w:val="00BD2938"/>
    <w:rsid w:val="00BD31F9"/>
    <w:rsid w:val="00BD3B5D"/>
    <w:rsid w:val="00BD400B"/>
    <w:rsid w:val="00BD5B03"/>
    <w:rsid w:val="00BD704D"/>
    <w:rsid w:val="00BE0163"/>
    <w:rsid w:val="00BE0EC0"/>
    <w:rsid w:val="00BE2F42"/>
    <w:rsid w:val="00BE36E6"/>
    <w:rsid w:val="00BF0E43"/>
    <w:rsid w:val="00BF1AC7"/>
    <w:rsid w:val="00BF2117"/>
    <w:rsid w:val="00BF242B"/>
    <w:rsid w:val="00BF2D34"/>
    <w:rsid w:val="00BF425E"/>
    <w:rsid w:val="00BF4EA0"/>
    <w:rsid w:val="00BF59B8"/>
    <w:rsid w:val="00BF63F4"/>
    <w:rsid w:val="00BF727A"/>
    <w:rsid w:val="00BF742F"/>
    <w:rsid w:val="00BF74D0"/>
    <w:rsid w:val="00BF767C"/>
    <w:rsid w:val="00BF7DFA"/>
    <w:rsid w:val="00C007CE"/>
    <w:rsid w:val="00C02023"/>
    <w:rsid w:val="00C03B52"/>
    <w:rsid w:val="00C05D99"/>
    <w:rsid w:val="00C05E6D"/>
    <w:rsid w:val="00C06D8D"/>
    <w:rsid w:val="00C07BB7"/>
    <w:rsid w:val="00C100DC"/>
    <w:rsid w:val="00C105F0"/>
    <w:rsid w:val="00C10AF3"/>
    <w:rsid w:val="00C11C29"/>
    <w:rsid w:val="00C11D25"/>
    <w:rsid w:val="00C13762"/>
    <w:rsid w:val="00C14339"/>
    <w:rsid w:val="00C158C4"/>
    <w:rsid w:val="00C1732A"/>
    <w:rsid w:val="00C20487"/>
    <w:rsid w:val="00C26409"/>
    <w:rsid w:val="00C31098"/>
    <w:rsid w:val="00C3386D"/>
    <w:rsid w:val="00C35DA5"/>
    <w:rsid w:val="00C36CB8"/>
    <w:rsid w:val="00C426C1"/>
    <w:rsid w:val="00C43E9E"/>
    <w:rsid w:val="00C44B0B"/>
    <w:rsid w:val="00C44EB5"/>
    <w:rsid w:val="00C47594"/>
    <w:rsid w:val="00C50168"/>
    <w:rsid w:val="00C503CB"/>
    <w:rsid w:val="00C533E3"/>
    <w:rsid w:val="00C54435"/>
    <w:rsid w:val="00C55AA5"/>
    <w:rsid w:val="00C571FC"/>
    <w:rsid w:val="00C57389"/>
    <w:rsid w:val="00C578CB"/>
    <w:rsid w:val="00C6036C"/>
    <w:rsid w:val="00C61364"/>
    <w:rsid w:val="00C6429B"/>
    <w:rsid w:val="00C6489C"/>
    <w:rsid w:val="00C670A9"/>
    <w:rsid w:val="00C708B2"/>
    <w:rsid w:val="00C71EBE"/>
    <w:rsid w:val="00C7756C"/>
    <w:rsid w:val="00C77EB4"/>
    <w:rsid w:val="00C80FB3"/>
    <w:rsid w:val="00C81457"/>
    <w:rsid w:val="00C82E01"/>
    <w:rsid w:val="00C82EDA"/>
    <w:rsid w:val="00C83C14"/>
    <w:rsid w:val="00C84A66"/>
    <w:rsid w:val="00C859DC"/>
    <w:rsid w:val="00C85C83"/>
    <w:rsid w:val="00C86958"/>
    <w:rsid w:val="00C875FE"/>
    <w:rsid w:val="00C93FB0"/>
    <w:rsid w:val="00C94DCF"/>
    <w:rsid w:val="00C95803"/>
    <w:rsid w:val="00C959D1"/>
    <w:rsid w:val="00C962E5"/>
    <w:rsid w:val="00C96EAE"/>
    <w:rsid w:val="00CA291E"/>
    <w:rsid w:val="00CA2A55"/>
    <w:rsid w:val="00CA2BE1"/>
    <w:rsid w:val="00CA37C8"/>
    <w:rsid w:val="00CA3AA8"/>
    <w:rsid w:val="00CA4E87"/>
    <w:rsid w:val="00CA50FE"/>
    <w:rsid w:val="00CA624D"/>
    <w:rsid w:val="00CA65DC"/>
    <w:rsid w:val="00CA73B6"/>
    <w:rsid w:val="00CB022B"/>
    <w:rsid w:val="00CB0B4B"/>
    <w:rsid w:val="00CB104D"/>
    <w:rsid w:val="00CB3803"/>
    <w:rsid w:val="00CB3B9F"/>
    <w:rsid w:val="00CB510F"/>
    <w:rsid w:val="00CB5A04"/>
    <w:rsid w:val="00CB5C04"/>
    <w:rsid w:val="00CC072C"/>
    <w:rsid w:val="00CC08D3"/>
    <w:rsid w:val="00CC0FA9"/>
    <w:rsid w:val="00CC2055"/>
    <w:rsid w:val="00CC3D0B"/>
    <w:rsid w:val="00CC46D4"/>
    <w:rsid w:val="00CC4CAC"/>
    <w:rsid w:val="00CC4F2A"/>
    <w:rsid w:val="00CC677F"/>
    <w:rsid w:val="00CC7324"/>
    <w:rsid w:val="00CD01CF"/>
    <w:rsid w:val="00CD1153"/>
    <w:rsid w:val="00CD3C21"/>
    <w:rsid w:val="00CD41E9"/>
    <w:rsid w:val="00CD49A1"/>
    <w:rsid w:val="00CD5B5A"/>
    <w:rsid w:val="00CE3512"/>
    <w:rsid w:val="00CE5324"/>
    <w:rsid w:val="00CE5985"/>
    <w:rsid w:val="00CE6608"/>
    <w:rsid w:val="00CE6EF6"/>
    <w:rsid w:val="00CE7F4E"/>
    <w:rsid w:val="00CF2640"/>
    <w:rsid w:val="00CF2D67"/>
    <w:rsid w:val="00CF48CF"/>
    <w:rsid w:val="00CF4C02"/>
    <w:rsid w:val="00CF5315"/>
    <w:rsid w:val="00CF59E8"/>
    <w:rsid w:val="00CF65EE"/>
    <w:rsid w:val="00D00433"/>
    <w:rsid w:val="00D02258"/>
    <w:rsid w:val="00D02CDB"/>
    <w:rsid w:val="00D04286"/>
    <w:rsid w:val="00D04893"/>
    <w:rsid w:val="00D050B2"/>
    <w:rsid w:val="00D0636C"/>
    <w:rsid w:val="00D0691C"/>
    <w:rsid w:val="00D07CCE"/>
    <w:rsid w:val="00D101CB"/>
    <w:rsid w:val="00D11677"/>
    <w:rsid w:val="00D123F3"/>
    <w:rsid w:val="00D13501"/>
    <w:rsid w:val="00D137A3"/>
    <w:rsid w:val="00D15831"/>
    <w:rsid w:val="00D16049"/>
    <w:rsid w:val="00D17DC1"/>
    <w:rsid w:val="00D17F22"/>
    <w:rsid w:val="00D17FC2"/>
    <w:rsid w:val="00D20ECA"/>
    <w:rsid w:val="00D21848"/>
    <w:rsid w:val="00D2197D"/>
    <w:rsid w:val="00D21B81"/>
    <w:rsid w:val="00D23068"/>
    <w:rsid w:val="00D2391B"/>
    <w:rsid w:val="00D2462F"/>
    <w:rsid w:val="00D25EEA"/>
    <w:rsid w:val="00D261E7"/>
    <w:rsid w:val="00D26772"/>
    <w:rsid w:val="00D27B12"/>
    <w:rsid w:val="00D31AD8"/>
    <w:rsid w:val="00D34AE8"/>
    <w:rsid w:val="00D35217"/>
    <w:rsid w:val="00D3780F"/>
    <w:rsid w:val="00D37C78"/>
    <w:rsid w:val="00D40F4F"/>
    <w:rsid w:val="00D41197"/>
    <w:rsid w:val="00D42D5F"/>
    <w:rsid w:val="00D42DA1"/>
    <w:rsid w:val="00D443B1"/>
    <w:rsid w:val="00D44978"/>
    <w:rsid w:val="00D449A4"/>
    <w:rsid w:val="00D45A0B"/>
    <w:rsid w:val="00D45EE6"/>
    <w:rsid w:val="00D46A3F"/>
    <w:rsid w:val="00D46E82"/>
    <w:rsid w:val="00D474CF"/>
    <w:rsid w:val="00D50443"/>
    <w:rsid w:val="00D546C5"/>
    <w:rsid w:val="00D5566C"/>
    <w:rsid w:val="00D55E09"/>
    <w:rsid w:val="00D5614E"/>
    <w:rsid w:val="00D569CE"/>
    <w:rsid w:val="00D56CE0"/>
    <w:rsid w:val="00D56EE5"/>
    <w:rsid w:val="00D62A17"/>
    <w:rsid w:val="00D663D9"/>
    <w:rsid w:val="00D66719"/>
    <w:rsid w:val="00D67066"/>
    <w:rsid w:val="00D67362"/>
    <w:rsid w:val="00D70872"/>
    <w:rsid w:val="00D7102A"/>
    <w:rsid w:val="00D727D6"/>
    <w:rsid w:val="00D72995"/>
    <w:rsid w:val="00D7434C"/>
    <w:rsid w:val="00D743C8"/>
    <w:rsid w:val="00D7474E"/>
    <w:rsid w:val="00D74BFA"/>
    <w:rsid w:val="00D74C48"/>
    <w:rsid w:val="00D761DD"/>
    <w:rsid w:val="00D77D73"/>
    <w:rsid w:val="00D801A3"/>
    <w:rsid w:val="00D80A99"/>
    <w:rsid w:val="00D81967"/>
    <w:rsid w:val="00D833B2"/>
    <w:rsid w:val="00D84F89"/>
    <w:rsid w:val="00D85D86"/>
    <w:rsid w:val="00D87106"/>
    <w:rsid w:val="00D9000A"/>
    <w:rsid w:val="00D91110"/>
    <w:rsid w:val="00D93A39"/>
    <w:rsid w:val="00D94D9B"/>
    <w:rsid w:val="00DA3FE5"/>
    <w:rsid w:val="00DA41E7"/>
    <w:rsid w:val="00DA519B"/>
    <w:rsid w:val="00DA7615"/>
    <w:rsid w:val="00DB12CA"/>
    <w:rsid w:val="00DB2536"/>
    <w:rsid w:val="00DB310E"/>
    <w:rsid w:val="00DB3F24"/>
    <w:rsid w:val="00DB6943"/>
    <w:rsid w:val="00DB6E8D"/>
    <w:rsid w:val="00DB7041"/>
    <w:rsid w:val="00DB7F88"/>
    <w:rsid w:val="00DB7FDB"/>
    <w:rsid w:val="00DC071D"/>
    <w:rsid w:val="00DC0A3B"/>
    <w:rsid w:val="00DC2429"/>
    <w:rsid w:val="00DC2610"/>
    <w:rsid w:val="00DC3244"/>
    <w:rsid w:val="00DC413B"/>
    <w:rsid w:val="00DC4921"/>
    <w:rsid w:val="00DC5048"/>
    <w:rsid w:val="00DC74A5"/>
    <w:rsid w:val="00DC77F3"/>
    <w:rsid w:val="00DC7F5D"/>
    <w:rsid w:val="00DD14DD"/>
    <w:rsid w:val="00DD15C1"/>
    <w:rsid w:val="00DD1C53"/>
    <w:rsid w:val="00DD4C22"/>
    <w:rsid w:val="00DD678D"/>
    <w:rsid w:val="00DD6A17"/>
    <w:rsid w:val="00DD7B4E"/>
    <w:rsid w:val="00DD7E84"/>
    <w:rsid w:val="00DE602E"/>
    <w:rsid w:val="00DE6297"/>
    <w:rsid w:val="00DE7384"/>
    <w:rsid w:val="00DE7872"/>
    <w:rsid w:val="00DE7B99"/>
    <w:rsid w:val="00DF0145"/>
    <w:rsid w:val="00DF10B3"/>
    <w:rsid w:val="00DF145B"/>
    <w:rsid w:val="00DF2411"/>
    <w:rsid w:val="00DF4D8D"/>
    <w:rsid w:val="00DF5BF3"/>
    <w:rsid w:val="00DF673F"/>
    <w:rsid w:val="00DF681F"/>
    <w:rsid w:val="00E00851"/>
    <w:rsid w:val="00E03C8B"/>
    <w:rsid w:val="00E05E78"/>
    <w:rsid w:val="00E06BE9"/>
    <w:rsid w:val="00E07CD6"/>
    <w:rsid w:val="00E07D24"/>
    <w:rsid w:val="00E105B5"/>
    <w:rsid w:val="00E108B0"/>
    <w:rsid w:val="00E1138D"/>
    <w:rsid w:val="00E16A34"/>
    <w:rsid w:val="00E17371"/>
    <w:rsid w:val="00E175B4"/>
    <w:rsid w:val="00E17FC1"/>
    <w:rsid w:val="00E2042B"/>
    <w:rsid w:val="00E2155A"/>
    <w:rsid w:val="00E222D9"/>
    <w:rsid w:val="00E22491"/>
    <w:rsid w:val="00E236AE"/>
    <w:rsid w:val="00E239E4"/>
    <w:rsid w:val="00E25A19"/>
    <w:rsid w:val="00E25AFF"/>
    <w:rsid w:val="00E27434"/>
    <w:rsid w:val="00E30BD2"/>
    <w:rsid w:val="00E3162A"/>
    <w:rsid w:val="00E3176C"/>
    <w:rsid w:val="00E31F00"/>
    <w:rsid w:val="00E3333E"/>
    <w:rsid w:val="00E33D42"/>
    <w:rsid w:val="00E3501E"/>
    <w:rsid w:val="00E3641E"/>
    <w:rsid w:val="00E365E4"/>
    <w:rsid w:val="00E367E9"/>
    <w:rsid w:val="00E3688F"/>
    <w:rsid w:val="00E36EDB"/>
    <w:rsid w:val="00E37156"/>
    <w:rsid w:val="00E37A29"/>
    <w:rsid w:val="00E38A6E"/>
    <w:rsid w:val="00E40A9E"/>
    <w:rsid w:val="00E41135"/>
    <w:rsid w:val="00E41C34"/>
    <w:rsid w:val="00E4394A"/>
    <w:rsid w:val="00E45220"/>
    <w:rsid w:val="00E465EC"/>
    <w:rsid w:val="00E4691E"/>
    <w:rsid w:val="00E47871"/>
    <w:rsid w:val="00E53396"/>
    <w:rsid w:val="00E541A7"/>
    <w:rsid w:val="00E55765"/>
    <w:rsid w:val="00E5584B"/>
    <w:rsid w:val="00E55EB0"/>
    <w:rsid w:val="00E605E6"/>
    <w:rsid w:val="00E606C3"/>
    <w:rsid w:val="00E613D8"/>
    <w:rsid w:val="00E61465"/>
    <w:rsid w:val="00E615AE"/>
    <w:rsid w:val="00E6490E"/>
    <w:rsid w:val="00E64965"/>
    <w:rsid w:val="00E649DE"/>
    <w:rsid w:val="00E65731"/>
    <w:rsid w:val="00E65D93"/>
    <w:rsid w:val="00E66317"/>
    <w:rsid w:val="00E6758D"/>
    <w:rsid w:val="00E70C47"/>
    <w:rsid w:val="00E70F18"/>
    <w:rsid w:val="00E7184D"/>
    <w:rsid w:val="00E71A39"/>
    <w:rsid w:val="00E71AB6"/>
    <w:rsid w:val="00E72122"/>
    <w:rsid w:val="00E721F1"/>
    <w:rsid w:val="00E722AD"/>
    <w:rsid w:val="00E73A6B"/>
    <w:rsid w:val="00E746EB"/>
    <w:rsid w:val="00E75AFE"/>
    <w:rsid w:val="00E75D04"/>
    <w:rsid w:val="00E760D3"/>
    <w:rsid w:val="00E803A2"/>
    <w:rsid w:val="00E804AE"/>
    <w:rsid w:val="00E80A8A"/>
    <w:rsid w:val="00E83AAF"/>
    <w:rsid w:val="00E8590E"/>
    <w:rsid w:val="00E85A4D"/>
    <w:rsid w:val="00E8708A"/>
    <w:rsid w:val="00E87D72"/>
    <w:rsid w:val="00E90669"/>
    <w:rsid w:val="00E90E11"/>
    <w:rsid w:val="00E922E0"/>
    <w:rsid w:val="00E94556"/>
    <w:rsid w:val="00E96315"/>
    <w:rsid w:val="00E96F44"/>
    <w:rsid w:val="00EA1032"/>
    <w:rsid w:val="00EA1460"/>
    <w:rsid w:val="00EA19F3"/>
    <w:rsid w:val="00EA5292"/>
    <w:rsid w:val="00EA59E1"/>
    <w:rsid w:val="00EA5B7F"/>
    <w:rsid w:val="00EA5F6A"/>
    <w:rsid w:val="00EA6F73"/>
    <w:rsid w:val="00EB1941"/>
    <w:rsid w:val="00EB2086"/>
    <w:rsid w:val="00EB2818"/>
    <w:rsid w:val="00EB3249"/>
    <w:rsid w:val="00EB3D47"/>
    <w:rsid w:val="00EB4DA7"/>
    <w:rsid w:val="00EB6DAA"/>
    <w:rsid w:val="00EC00AD"/>
    <w:rsid w:val="00EC0C98"/>
    <w:rsid w:val="00EC1C71"/>
    <w:rsid w:val="00EC2741"/>
    <w:rsid w:val="00EC4B03"/>
    <w:rsid w:val="00EC5AE0"/>
    <w:rsid w:val="00EC6037"/>
    <w:rsid w:val="00EC6DD2"/>
    <w:rsid w:val="00EC7529"/>
    <w:rsid w:val="00EC7C35"/>
    <w:rsid w:val="00ED15F3"/>
    <w:rsid w:val="00ED3D44"/>
    <w:rsid w:val="00ED4424"/>
    <w:rsid w:val="00ED4786"/>
    <w:rsid w:val="00ED60B0"/>
    <w:rsid w:val="00ED6BFA"/>
    <w:rsid w:val="00EE0D39"/>
    <w:rsid w:val="00EE1B75"/>
    <w:rsid w:val="00EE2234"/>
    <w:rsid w:val="00EE36E8"/>
    <w:rsid w:val="00EE37A8"/>
    <w:rsid w:val="00EE38BB"/>
    <w:rsid w:val="00EE3E69"/>
    <w:rsid w:val="00EE40D9"/>
    <w:rsid w:val="00EE4229"/>
    <w:rsid w:val="00EE57CA"/>
    <w:rsid w:val="00EE7375"/>
    <w:rsid w:val="00EE76BC"/>
    <w:rsid w:val="00EE7A4B"/>
    <w:rsid w:val="00EF0A97"/>
    <w:rsid w:val="00EF0E7A"/>
    <w:rsid w:val="00EF19BC"/>
    <w:rsid w:val="00EF42BD"/>
    <w:rsid w:val="00EF4D75"/>
    <w:rsid w:val="00EF4F4F"/>
    <w:rsid w:val="00EF534B"/>
    <w:rsid w:val="00EF72D0"/>
    <w:rsid w:val="00F0002C"/>
    <w:rsid w:val="00F01DD0"/>
    <w:rsid w:val="00F07F07"/>
    <w:rsid w:val="00F10660"/>
    <w:rsid w:val="00F1130D"/>
    <w:rsid w:val="00F1220D"/>
    <w:rsid w:val="00F132BF"/>
    <w:rsid w:val="00F1478B"/>
    <w:rsid w:val="00F15FE2"/>
    <w:rsid w:val="00F2045F"/>
    <w:rsid w:val="00F21CB9"/>
    <w:rsid w:val="00F22AC5"/>
    <w:rsid w:val="00F242FF"/>
    <w:rsid w:val="00F24C9F"/>
    <w:rsid w:val="00F258B3"/>
    <w:rsid w:val="00F26A30"/>
    <w:rsid w:val="00F27D15"/>
    <w:rsid w:val="00F308BB"/>
    <w:rsid w:val="00F31632"/>
    <w:rsid w:val="00F3195C"/>
    <w:rsid w:val="00F336CE"/>
    <w:rsid w:val="00F33E8B"/>
    <w:rsid w:val="00F3467E"/>
    <w:rsid w:val="00F355B8"/>
    <w:rsid w:val="00F36D18"/>
    <w:rsid w:val="00F37311"/>
    <w:rsid w:val="00F40A1D"/>
    <w:rsid w:val="00F4131C"/>
    <w:rsid w:val="00F42B2A"/>
    <w:rsid w:val="00F42D27"/>
    <w:rsid w:val="00F433C2"/>
    <w:rsid w:val="00F438C1"/>
    <w:rsid w:val="00F44B6A"/>
    <w:rsid w:val="00F45439"/>
    <w:rsid w:val="00F4546D"/>
    <w:rsid w:val="00F456E4"/>
    <w:rsid w:val="00F461C6"/>
    <w:rsid w:val="00F53726"/>
    <w:rsid w:val="00F5373D"/>
    <w:rsid w:val="00F54B71"/>
    <w:rsid w:val="00F55278"/>
    <w:rsid w:val="00F5D83F"/>
    <w:rsid w:val="00F60506"/>
    <w:rsid w:val="00F60C59"/>
    <w:rsid w:val="00F634B7"/>
    <w:rsid w:val="00F63677"/>
    <w:rsid w:val="00F64ABC"/>
    <w:rsid w:val="00F65928"/>
    <w:rsid w:val="00F667C9"/>
    <w:rsid w:val="00F6743F"/>
    <w:rsid w:val="00F67B41"/>
    <w:rsid w:val="00F67C21"/>
    <w:rsid w:val="00F7042C"/>
    <w:rsid w:val="00F73722"/>
    <w:rsid w:val="00F74741"/>
    <w:rsid w:val="00F76645"/>
    <w:rsid w:val="00F766A9"/>
    <w:rsid w:val="00F8103B"/>
    <w:rsid w:val="00F81F87"/>
    <w:rsid w:val="00F8324D"/>
    <w:rsid w:val="00F8493B"/>
    <w:rsid w:val="00F8588A"/>
    <w:rsid w:val="00F85A5F"/>
    <w:rsid w:val="00F85C26"/>
    <w:rsid w:val="00F86591"/>
    <w:rsid w:val="00F86ADD"/>
    <w:rsid w:val="00F873AF"/>
    <w:rsid w:val="00F87A8A"/>
    <w:rsid w:val="00F90058"/>
    <w:rsid w:val="00F9072E"/>
    <w:rsid w:val="00F909D7"/>
    <w:rsid w:val="00F92520"/>
    <w:rsid w:val="00F94573"/>
    <w:rsid w:val="00F95C57"/>
    <w:rsid w:val="00F9680F"/>
    <w:rsid w:val="00FA4497"/>
    <w:rsid w:val="00FA7A53"/>
    <w:rsid w:val="00FB0464"/>
    <w:rsid w:val="00FB08CC"/>
    <w:rsid w:val="00FB2D8E"/>
    <w:rsid w:val="00FB3C5D"/>
    <w:rsid w:val="00FB3EB1"/>
    <w:rsid w:val="00FB53D6"/>
    <w:rsid w:val="00FB5A36"/>
    <w:rsid w:val="00FC2712"/>
    <w:rsid w:val="00FC2B20"/>
    <w:rsid w:val="00FC487F"/>
    <w:rsid w:val="00FC5979"/>
    <w:rsid w:val="00FC5D02"/>
    <w:rsid w:val="00FC6F22"/>
    <w:rsid w:val="00FC7606"/>
    <w:rsid w:val="00FC762B"/>
    <w:rsid w:val="00FD148D"/>
    <w:rsid w:val="00FD1C95"/>
    <w:rsid w:val="00FD4EAC"/>
    <w:rsid w:val="00FD597C"/>
    <w:rsid w:val="00FD5F6B"/>
    <w:rsid w:val="00FD76ED"/>
    <w:rsid w:val="00FE0C46"/>
    <w:rsid w:val="00FE1347"/>
    <w:rsid w:val="00FE2790"/>
    <w:rsid w:val="00FE2E2D"/>
    <w:rsid w:val="00FE3524"/>
    <w:rsid w:val="00FE3851"/>
    <w:rsid w:val="00FE3A96"/>
    <w:rsid w:val="00FE4742"/>
    <w:rsid w:val="00FE4937"/>
    <w:rsid w:val="00FE725E"/>
    <w:rsid w:val="00FF1840"/>
    <w:rsid w:val="00FF2427"/>
    <w:rsid w:val="00FF3B6F"/>
    <w:rsid w:val="00FF4708"/>
    <w:rsid w:val="00FF4F9C"/>
    <w:rsid w:val="00FF6350"/>
    <w:rsid w:val="00FF6A9C"/>
    <w:rsid w:val="00FF7123"/>
    <w:rsid w:val="0102165B"/>
    <w:rsid w:val="014644EE"/>
    <w:rsid w:val="017B1B32"/>
    <w:rsid w:val="01A2BA2A"/>
    <w:rsid w:val="01B643D9"/>
    <w:rsid w:val="01B65A5F"/>
    <w:rsid w:val="01E5E38D"/>
    <w:rsid w:val="021161B8"/>
    <w:rsid w:val="0213EDD4"/>
    <w:rsid w:val="023A67FD"/>
    <w:rsid w:val="02A7C49D"/>
    <w:rsid w:val="0322BB50"/>
    <w:rsid w:val="0342C336"/>
    <w:rsid w:val="0350BF40"/>
    <w:rsid w:val="03777854"/>
    <w:rsid w:val="03ADB5C3"/>
    <w:rsid w:val="046904FE"/>
    <w:rsid w:val="0472AA1C"/>
    <w:rsid w:val="04A28E11"/>
    <w:rsid w:val="04CC1A0B"/>
    <w:rsid w:val="0508758C"/>
    <w:rsid w:val="05116E47"/>
    <w:rsid w:val="055FC31C"/>
    <w:rsid w:val="0584488E"/>
    <w:rsid w:val="05983AD1"/>
    <w:rsid w:val="05ADDBDB"/>
    <w:rsid w:val="05D13E6B"/>
    <w:rsid w:val="05D4A7D6"/>
    <w:rsid w:val="06040697"/>
    <w:rsid w:val="071861B9"/>
    <w:rsid w:val="07228BD2"/>
    <w:rsid w:val="07572C22"/>
    <w:rsid w:val="07B3F3B4"/>
    <w:rsid w:val="0890F177"/>
    <w:rsid w:val="089A92F0"/>
    <w:rsid w:val="08B88E67"/>
    <w:rsid w:val="08C54640"/>
    <w:rsid w:val="08C82397"/>
    <w:rsid w:val="08CD8EAF"/>
    <w:rsid w:val="08CEC8A4"/>
    <w:rsid w:val="08EEDB5C"/>
    <w:rsid w:val="0901A8BF"/>
    <w:rsid w:val="0917223C"/>
    <w:rsid w:val="092EE124"/>
    <w:rsid w:val="0931528D"/>
    <w:rsid w:val="0979D865"/>
    <w:rsid w:val="09813738"/>
    <w:rsid w:val="0987BFE8"/>
    <w:rsid w:val="09AAEE03"/>
    <w:rsid w:val="09E3FDA2"/>
    <w:rsid w:val="0A331B25"/>
    <w:rsid w:val="0A3AD0EB"/>
    <w:rsid w:val="0A7D9780"/>
    <w:rsid w:val="0B082F34"/>
    <w:rsid w:val="0B71B473"/>
    <w:rsid w:val="0BA9A542"/>
    <w:rsid w:val="0BB2EAD4"/>
    <w:rsid w:val="0BCC768B"/>
    <w:rsid w:val="0BFA3B7B"/>
    <w:rsid w:val="0C2283C7"/>
    <w:rsid w:val="0C6809DC"/>
    <w:rsid w:val="0C9B1AFF"/>
    <w:rsid w:val="0C9BF8DA"/>
    <w:rsid w:val="0C9C0FE0"/>
    <w:rsid w:val="0C9FE8E9"/>
    <w:rsid w:val="0CA1CE2E"/>
    <w:rsid w:val="0CF8FE78"/>
    <w:rsid w:val="0D15E145"/>
    <w:rsid w:val="0D29A75C"/>
    <w:rsid w:val="0D61A083"/>
    <w:rsid w:val="0D62A786"/>
    <w:rsid w:val="0D66461B"/>
    <w:rsid w:val="0D74D294"/>
    <w:rsid w:val="0DAA77A4"/>
    <w:rsid w:val="0DFC49EA"/>
    <w:rsid w:val="0E18FC8A"/>
    <w:rsid w:val="0E3807D9"/>
    <w:rsid w:val="0E399D7F"/>
    <w:rsid w:val="0E543DDA"/>
    <w:rsid w:val="0E5A3DF2"/>
    <w:rsid w:val="0EAA42A2"/>
    <w:rsid w:val="0EB5C94C"/>
    <w:rsid w:val="0EC49704"/>
    <w:rsid w:val="0EEC87B4"/>
    <w:rsid w:val="0F278EA6"/>
    <w:rsid w:val="0F4738A6"/>
    <w:rsid w:val="0F4E13D7"/>
    <w:rsid w:val="0F5C6476"/>
    <w:rsid w:val="0F88BF5B"/>
    <w:rsid w:val="0F8EC748"/>
    <w:rsid w:val="0FEF1809"/>
    <w:rsid w:val="1084FC2B"/>
    <w:rsid w:val="10AEDE64"/>
    <w:rsid w:val="10B12E90"/>
    <w:rsid w:val="10E1E76C"/>
    <w:rsid w:val="10E2BA33"/>
    <w:rsid w:val="10F4237A"/>
    <w:rsid w:val="1125C58F"/>
    <w:rsid w:val="113752D4"/>
    <w:rsid w:val="11810260"/>
    <w:rsid w:val="119A429E"/>
    <w:rsid w:val="11A1FA8E"/>
    <w:rsid w:val="11CCCFDA"/>
    <w:rsid w:val="11F29D74"/>
    <w:rsid w:val="12127E40"/>
    <w:rsid w:val="1231D41D"/>
    <w:rsid w:val="123F80C0"/>
    <w:rsid w:val="1260D08D"/>
    <w:rsid w:val="12CB59A7"/>
    <w:rsid w:val="12CF6B85"/>
    <w:rsid w:val="12F1C755"/>
    <w:rsid w:val="1307527D"/>
    <w:rsid w:val="131320C6"/>
    <w:rsid w:val="131644E3"/>
    <w:rsid w:val="131F7B9A"/>
    <w:rsid w:val="13514269"/>
    <w:rsid w:val="136899F3"/>
    <w:rsid w:val="1378F88A"/>
    <w:rsid w:val="13B72B53"/>
    <w:rsid w:val="1444A206"/>
    <w:rsid w:val="14FAA085"/>
    <w:rsid w:val="150FE82C"/>
    <w:rsid w:val="15264418"/>
    <w:rsid w:val="154A4F75"/>
    <w:rsid w:val="154AE70E"/>
    <w:rsid w:val="1553B105"/>
    <w:rsid w:val="1582469A"/>
    <w:rsid w:val="1591B971"/>
    <w:rsid w:val="15D6EEDE"/>
    <w:rsid w:val="167AB0F2"/>
    <w:rsid w:val="16AA6B5C"/>
    <w:rsid w:val="16B9C66E"/>
    <w:rsid w:val="1707DFAA"/>
    <w:rsid w:val="171F1CD3"/>
    <w:rsid w:val="173E6309"/>
    <w:rsid w:val="175A064B"/>
    <w:rsid w:val="1795F3E7"/>
    <w:rsid w:val="17DC1456"/>
    <w:rsid w:val="17E5FA49"/>
    <w:rsid w:val="17ED96A8"/>
    <w:rsid w:val="18153CA1"/>
    <w:rsid w:val="18905057"/>
    <w:rsid w:val="189908A4"/>
    <w:rsid w:val="18A3747A"/>
    <w:rsid w:val="18ABD35A"/>
    <w:rsid w:val="18B18714"/>
    <w:rsid w:val="18B601D9"/>
    <w:rsid w:val="18BFDB0A"/>
    <w:rsid w:val="18E17466"/>
    <w:rsid w:val="18F213CE"/>
    <w:rsid w:val="193CF9FC"/>
    <w:rsid w:val="19ACDDD7"/>
    <w:rsid w:val="19BC509B"/>
    <w:rsid w:val="19D6FC8B"/>
    <w:rsid w:val="1A322F29"/>
    <w:rsid w:val="1A4D650D"/>
    <w:rsid w:val="1A5216FC"/>
    <w:rsid w:val="1AA312C9"/>
    <w:rsid w:val="1B0C7D97"/>
    <w:rsid w:val="1B2BE835"/>
    <w:rsid w:val="1BCC6C4A"/>
    <w:rsid w:val="1BCEDC1C"/>
    <w:rsid w:val="1BD4F052"/>
    <w:rsid w:val="1BE58929"/>
    <w:rsid w:val="1C3C479B"/>
    <w:rsid w:val="1C463062"/>
    <w:rsid w:val="1C782F9C"/>
    <w:rsid w:val="1CD6F791"/>
    <w:rsid w:val="1CE2095E"/>
    <w:rsid w:val="1CF6BEBF"/>
    <w:rsid w:val="1CF706DF"/>
    <w:rsid w:val="1D0E7931"/>
    <w:rsid w:val="1D14FC07"/>
    <w:rsid w:val="1D8AE63E"/>
    <w:rsid w:val="1DC2B334"/>
    <w:rsid w:val="1DE724D2"/>
    <w:rsid w:val="1E2C8567"/>
    <w:rsid w:val="1E67B6F5"/>
    <w:rsid w:val="1EA1E0CB"/>
    <w:rsid w:val="1EBF2F42"/>
    <w:rsid w:val="1EC7C011"/>
    <w:rsid w:val="1ED60C5F"/>
    <w:rsid w:val="1EDA9F7E"/>
    <w:rsid w:val="1EF73176"/>
    <w:rsid w:val="1EF8EA4A"/>
    <w:rsid w:val="1F095144"/>
    <w:rsid w:val="1F64A8C7"/>
    <w:rsid w:val="1F8A1C20"/>
    <w:rsid w:val="1FA3E8EB"/>
    <w:rsid w:val="1FA8F0BF"/>
    <w:rsid w:val="1FA980EA"/>
    <w:rsid w:val="1FB84DBD"/>
    <w:rsid w:val="20154935"/>
    <w:rsid w:val="2030454D"/>
    <w:rsid w:val="2064AC02"/>
    <w:rsid w:val="20778B6C"/>
    <w:rsid w:val="2085C486"/>
    <w:rsid w:val="20B1375E"/>
    <w:rsid w:val="2108FFCA"/>
    <w:rsid w:val="213B9735"/>
    <w:rsid w:val="2177C9CD"/>
    <w:rsid w:val="21A5F65A"/>
    <w:rsid w:val="21D91420"/>
    <w:rsid w:val="21FD6D0E"/>
    <w:rsid w:val="22317711"/>
    <w:rsid w:val="2231A001"/>
    <w:rsid w:val="22563F1A"/>
    <w:rsid w:val="2296D14B"/>
    <w:rsid w:val="229B7570"/>
    <w:rsid w:val="22BF61B9"/>
    <w:rsid w:val="22DA56CA"/>
    <w:rsid w:val="23AAEDB3"/>
    <w:rsid w:val="23AC786E"/>
    <w:rsid w:val="23B1F32B"/>
    <w:rsid w:val="23C05032"/>
    <w:rsid w:val="248ED520"/>
    <w:rsid w:val="24999785"/>
    <w:rsid w:val="24C28907"/>
    <w:rsid w:val="24CEBD09"/>
    <w:rsid w:val="25154928"/>
    <w:rsid w:val="252702B5"/>
    <w:rsid w:val="254071E7"/>
    <w:rsid w:val="2572C2BE"/>
    <w:rsid w:val="25B91757"/>
    <w:rsid w:val="25F09F43"/>
    <w:rsid w:val="260D6F95"/>
    <w:rsid w:val="2640475F"/>
    <w:rsid w:val="266F39CB"/>
    <w:rsid w:val="267A2E33"/>
    <w:rsid w:val="26ADFB58"/>
    <w:rsid w:val="28148700"/>
    <w:rsid w:val="285872BC"/>
    <w:rsid w:val="289B34DD"/>
    <w:rsid w:val="28BB4FE1"/>
    <w:rsid w:val="28F09E22"/>
    <w:rsid w:val="28FBCDC6"/>
    <w:rsid w:val="299D7E58"/>
    <w:rsid w:val="2A2FD52B"/>
    <w:rsid w:val="2A51EBD5"/>
    <w:rsid w:val="2A530300"/>
    <w:rsid w:val="2A5794A7"/>
    <w:rsid w:val="2A74FE9D"/>
    <w:rsid w:val="2AA2C36D"/>
    <w:rsid w:val="2AB03D00"/>
    <w:rsid w:val="2ABAA13A"/>
    <w:rsid w:val="2B08FDCC"/>
    <w:rsid w:val="2B431DD3"/>
    <w:rsid w:val="2BA7CA6A"/>
    <w:rsid w:val="2BE9918C"/>
    <w:rsid w:val="2C124013"/>
    <w:rsid w:val="2C933F95"/>
    <w:rsid w:val="2C945ABC"/>
    <w:rsid w:val="2C999250"/>
    <w:rsid w:val="2CF624F8"/>
    <w:rsid w:val="2D623723"/>
    <w:rsid w:val="2DA19A74"/>
    <w:rsid w:val="2DB03E27"/>
    <w:rsid w:val="2DD4C2C4"/>
    <w:rsid w:val="2E161C81"/>
    <w:rsid w:val="2E76C715"/>
    <w:rsid w:val="2E787E8A"/>
    <w:rsid w:val="2E8CF065"/>
    <w:rsid w:val="2EBC2918"/>
    <w:rsid w:val="2ECE063A"/>
    <w:rsid w:val="2F4FDD0B"/>
    <w:rsid w:val="2FD466F4"/>
    <w:rsid w:val="3031C6A0"/>
    <w:rsid w:val="3048E3F4"/>
    <w:rsid w:val="30683568"/>
    <w:rsid w:val="3072443E"/>
    <w:rsid w:val="307A6175"/>
    <w:rsid w:val="30D5B255"/>
    <w:rsid w:val="30DD2A95"/>
    <w:rsid w:val="30FAA1B0"/>
    <w:rsid w:val="313E748D"/>
    <w:rsid w:val="314E13FB"/>
    <w:rsid w:val="31524D6B"/>
    <w:rsid w:val="31DBA355"/>
    <w:rsid w:val="31DE6D42"/>
    <w:rsid w:val="31F0DD4C"/>
    <w:rsid w:val="3233BD78"/>
    <w:rsid w:val="3280A265"/>
    <w:rsid w:val="328DA9D1"/>
    <w:rsid w:val="32A8ADD7"/>
    <w:rsid w:val="32F02892"/>
    <w:rsid w:val="32F6AAB5"/>
    <w:rsid w:val="32FE4E5A"/>
    <w:rsid w:val="33587922"/>
    <w:rsid w:val="335D1F69"/>
    <w:rsid w:val="336D96E3"/>
    <w:rsid w:val="336FCF01"/>
    <w:rsid w:val="338481D5"/>
    <w:rsid w:val="33A5D2EE"/>
    <w:rsid w:val="33ECBF51"/>
    <w:rsid w:val="340D632F"/>
    <w:rsid w:val="34378019"/>
    <w:rsid w:val="3450D1E1"/>
    <w:rsid w:val="3490455C"/>
    <w:rsid w:val="34F23867"/>
    <w:rsid w:val="3529472F"/>
    <w:rsid w:val="35667C41"/>
    <w:rsid w:val="3567590B"/>
    <w:rsid w:val="3581CD34"/>
    <w:rsid w:val="359AC942"/>
    <w:rsid w:val="35A87E1B"/>
    <w:rsid w:val="35AE2C29"/>
    <w:rsid w:val="35C35C7B"/>
    <w:rsid w:val="35F67E8D"/>
    <w:rsid w:val="35FA4963"/>
    <w:rsid w:val="35FD50E3"/>
    <w:rsid w:val="36165CD4"/>
    <w:rsid w:val="37004575"/>
    <w:rsid w:val="371389BC"/>
    <w:rsid w:val="3793DF3E"/>
    <w:rsid w:val="37B22D35"/>
    <w:rsid w:val="380AB31D"/>
    <w:rsid w:val="38517A70"/>
    <w:rsid w:val="386E086D"/>
    <w:rsid w:val="3954B99C"/>
    <w:rsid w:val="39582E8D"/>
    <w:rsid w:val="3958EC6F"/>
    <w:rsid w:val="39FFD64F"/>
    <w:rsid w:val="3A6EAE37"/>
    <w:rsid w:val="3AA67067"/>
    <w:rsid w:val="3B02B172"/>
    <w:rsid w:val="3B0FD072"/>
    <w:rsid w:val="3B23A72E"/>
    <w:rsid w:val="3B4AC5E7"/>
    <w:rsid w:val="3B9272DA"/>
    <w:rsid w:val="3BB5B387"/>
    <w:rsid w:val="3BBA0AFE"/>
    <w:rsid w:val="3BE694F3"/>
    <w:rsid w:val="3C07EA8A"/>
    <w:rsid w:val="3C5009F5"/>
    <w:rsid w:val="3C5BB1CA"/>
    <w:rsid w:val="3C608764"/>
    <w:rsid w:val="3C9A1290"/>
    <w:rsid w:val="3CD8A8E5"/>
    <w:rsid w:val="3D006611"/>
    <w:rsid w:val="3DAE6152"/>
    <w:rsid w:val="3DD027F5"/>
    <w:rsid w:val="3DDA57C5"/>
    <w:rsid w:val="3DE013A8"/>
    <w:rsid w:val="3E20254C"/>
    <w:rsid w:val="3E4E6317"/>
    <w:rsid w:val="3E540050"/>
    <w:rsid w:val="3EAF600D"/>
    <w:rsid w:val="3EBA33BB"/>
    <w:rsid w:val="3F0ACFC2"/>
    <w:rsid w:val="3F4E876C"/>
    <w:rsid w:val="3F5E2074"/>
    <w:rsid w:val="3FC22832"/>
    <w:rsid w:val="3FCCE670"/>
    <w:rsid w:val="3FCF07DA"/>
    <w:rsid w:val="40136B48"/>
    <w:rsid w:val="40464580"/>
    <w:rsid w:val="40BF44FE"/>
    <w:rsid w:val="40E29D25"/>
    <w:rsid w:val="414CFC17"/>
    <w:rsid w:val="416198E4"/>
    <w:rsid w:val="4189B325"/>
    <w:rsid w:val="419C6F40"/>
    <w:rsid w:val="41AFBE4D"/>
    <w:rsid w:val="41F5A471"/>
    <w:rsid w:val="42024B93"/>
    <w:rsid w:val="422C9551"/>
    <w:rsid w:val="423DC624"/>
    <w:rsid w:val="4255676E"/>
    <w:rsid w:val="42623772"/>
    <w:rsid w:val="4266563A"/>
    <w:rsid w:val="4273ABF9"/>
    <w:rsid w:val="42866B49"/>
    <w:rsid w:val="42C5E65C"/>
    <w:rsid w:val="42E7EF72"/>
    <w:rsid w:val="42FC3B4D"/>
    <w:rsid w:val="4317795C"/>
    <w:rsid w:val="435AA6A7"/>
    <w:rsid w:val="43B4A8AA"/>
    <w:rsid w:val="43C8B7A8"/>
    <w:rsid w:val="43F5D336"/>
    <w:rsid w:val="440BB624"/>
    <w:rsid w:val="44116689"/>
    <w:rsid w:val="4476B1C3"/>
    <w:rsid w:val="44F773C3"/>
    <w:rsid w:val="454A752C"/>
    <w:rsid w:val="4566354F"/>
    <w:rsid w:val="45A720A6"/>
    <w:rsid w:val="45D2E20A"/>
    <w:rsid w:val="4673EB7F"/>
    <w:rsid w:val="467E55C8"/>
    <w:rsid w:val="470A15F1"/>
    <w:rsid w:val="470A8173"/>
    <w:rsid w:val="4784DB42"/>
    <w:rsid w:val="479B6089"/>
    <w:rsid w:val="47A1058D"/>
    <w:rsid w:val="47CA55F0"/>
    <w:rsid w:val="482D94A5"/>
    <w:rsid w:val="48624CBE"/>
    <w:rsid w:val="48A3E1D5"/>
    <w:rsid w:val="48BDA217"/>
    <w:rsid w:val="48C9B1FC"/>
    <w:rsid w:val="4944AA5E"/>
    <w:rsid w:val="49B6BA85"/>
    <w:rsid w:val="4A3E7DFD"/>
    <w:rsid w:val="4A97BB1B"/>
    <w:rsid w:val="4A9B43E2"/>
    <w:rsid w:val="4ABAEE9F"/>
    <w:rsid w:val="4B12793A"/>
    <w:rsid w:val="4B4EF988"/>
    <w:rsid w:val="4B94E715"/>
    <w:rsid w:val="4BE6895D"/>
    <w:rsid w:val="4C2F65A7"/>
    <w:rsid w:val="4C3CE046"/>
    <w:rsid w:val="4C5A06E3"/>
    <w:rsid w:val="4C6D241C"/>
    <w:rsid w:val="4C80C24B"/>
    <w:rsid w:val="4CE1B828"/>
    <w:rsid w:val="4D041752"/>
    <w:rsid w:val="4D1B925D"/>
    <w:rsid w:val="4D2FF99E"/>
    <w:rsid w:val="4F0CAB7E"/>
    <w:rsid w:val="4F4CDCAE"/>
    <w:rsid w:val="4F807AE4"/>
    <w:rsid w:val="4FD08ACB"/>
    <w:rsid w:val="50097860"/>
    <w:rsid w:val="507E81BE"/>
    <w:rsid w:val="509A133E"/>
    <w:rsid w:val="50E3AE77"/>
    <w:rsid w:val="51369FE9"/>
    <w:rsid w:val="51B6C428"/>
    <w:rsid w:val="51E016F9"/>
    <w:rsid w:val="51E472BB"/>
    <w:rsid w:val="5220E1BE"/>
    <w:rsid w:val="524C3E7E"/>
    <w:rsid w:val="526E3928"/>
    <w:rsid w:val="527C8EC7"/>
    <w:rsid w:val="5290F79B"/>
    <w:rsid w:val="52945F05"/>
    <w:rsid w:val="52B5D59F"/>
    <w:rsid w:val="52DB92D3"/>
    <w:rsid w:val="53264158"/>
    <w:rsid w:val="534468C7"/>
    <w:rsid w:val="535710D9"/>
    <w:rsid w:val="535E3CC7"/>
    <w:rsid w:val="53B84A01"/>
    <w:rsid w:val="53F02043"/>
    <w:rsid w:val="541D5C68"/>
    <w:rsid w:val="5428ADF9"/>
    <w:rsid w:val="543FAC5A"/>
    <w:rsid w:val="545BDFC5"/>
    <w:rsid w:val="54A015E2"/>
    <w:rsid w:val="54CA9801"/>
    <w:rsid w:val="55105BC0"/>
    <w:rsid w:val="55134E5A"/>
    <w:rsid w:val="5526F0DC"/>
    <w:rsid w:val="5543BFA1"/>
    <w:rsid w:val="554C3420"/>
    <w:rsid w:val="5555C127"/>
    <w:rsid w:val="5567D17D"/>
    <w:rsid w:val="55AF0853"/>
    <w:rsid w:val="55B88766"/>
    <w:rsid w:val="565E8EED"/>
    <w:rsid w:val="568252F1"/>
    <w:rsid w:val="56A39AA3"/>
    <w:rsid w:val="56A84AE8"/>
    <w:rsid w:val="56AC7921"/>
    <w:rsid w:val="56EEBA81"/>
    <w:rsid w:val="57088A38"/>
    <w:rsid w:val="5739CD44"/>
    <w:rsid w:val="574D008A"/>
    <w:rsid w:val="575C7F0B"/>
    <w:rsid w:val="576EFA6E"/>
    <w:rsid w:val="58283C49"/>
    <w:rsid w:val="582AF72F"/>
    <w:rsid w:val="5846269C"/>
    <w:rsid w:val="585F4B30"/>
    <w:rsid w:val="58AD758E"/>
    <w:rsid w:val="58B8904B"/>
    <w:rsid w:val="58D2B33B"/>
    <w:rsid w:val="58F9B98C"/>
    <w:rsid w:val="590A9F56"/>
    <w:rsid w:val="590BEEDF"/>
    <w:rsid w:val="5942E9C4"/>
    <w:rsid w:val="598FE36B"/>
    <w:rsid w:val="59A03092"/>
    <w:rsid w:val="59C44B92"/>
    <w:rsid w:val="59E1CA77"/>
    <w:rsid w:val="59FEAAD0"/>
    <w:rsid w:val="5A2E598C"/>
    <w:rsid w:val="5A484F78"/>
    <w:rsid w:val="5A4982C8"/>
    <w:rsid w:val="5A76BD40"/>
    <w:rsid w:val="5A8C0227"/>
    <w:rsid w:val="5ACC754D"/>
    <w:rsid w:val="5B5991BA"/>
    <w:rsid w:val="5B7D2872"/>
    <w:rsid w:val="5BBD639C"/>
    <w:rsid w:val="5BEAEE7D"/>
    <w:rsid w:val="5C219EA4"/>
    <w:rsid w:val="5C52096B"/>
    <w:rsid w:val="5C7A5286"/>
    <w:rsid w:val="5CAB9E2E"/>
    <w:rsid w:val="5CB8FB7A"/>
    <w:rsid w:val="5CCC0DE3"/>
    <w:rsid w:val="5CCE25FD"/>
    <w:rsid w:val="5CDC72FC"/>
    <w:rsid w:val="5CF5EF44"/>
    <w:rsid w:val="5D1515A4"/>
    <w:rsid w:val="5D8F4412"/>
    <w:rsid w:val="5E0827A3"/>
    <w:rsid w:val="5E5548E2"/>
    <w:rsid w:val="5E60737C"/>
    <w:rsid w:val="5E674422"/>
    <w:rsid w:val="5E9A3377"/>
    <w:rsid w:val="5EF3AD15"/>
    <w:rsid w:val="5F49E684"/>
    <w:rsid w:val="5F4DCD49"/>
    <w:rsid w:val="5F809C8C"/>
    <w:rsid w:val="5F85C044"/>
    <w:rsid w:val="5FD95E77"/>
    <w:rsid w:val="600205D3"/>
    <w:rsid w:val="60059590"/>
    <w:rsid w:val="605A5B33"/>
    <w:rsid w:val="60F9092C"/>
    <w:rsid w:val="6105D7DF"/>
    <w:rsid w:val="612E7321"/>
    <w:rsid w:val="613C3DF5"/>
    <w:rsid w:val="614D2FA6"/>
    <w:rsid w:val="617CA412"/>
    <w:rsid w:val="6193A3F6"/>
    <w:rsid w:val="61946021"/>
    <w:rsid w:val="61D436C2"/>
    <w:rsid w:val="61DDDF82"/>
    <w:rsid w:val="61EAFB14"/>
    <w:rsid w:val="61FE8AC3"/>
    <w:rsid w:val="62006C96"/>
    <w:rsid w:val="620CBA01"/>
    <w:rsid w:val="622C2DFB"/>
    <w:rsid w:val="6250B098"/>
    <w:rsid w:val="625A92B2"/>
    <w:rsid w:val="626B3335"/>
    <w:rsid w:val="632B3F66"/>
    <w:rsid w:val="633D3346"/>
    <w:rsid w:val="63632A56"/>
    <w:rsid w:val="6399F32A"/>
    <w:rsid w:val="63B0F399"/>
    <w:rsid w:val="63C632E0"/>
    <w:rsid w:val="63EA26A7"/>
    <w:rsid w:val="63F0AAB7"/>
    <w:rsid w:val="6404DF98"/>
    <w:rsid w:val="6416AA6C"/>
    <w:rsid w:val="6456CA41"/>
    <w:rsid w:val="64A3E78D"/>
    <w:rsid w:val="64A662F0"/>
    <w:rsid w:val="64C828EE"/>
    <w:rsid w:val="6557AFDC"/>
    <w:rsid w:val="65634F30"/>
    <w:rsid w:val="65DB13CA"/>
    <w:rsid w:val="663AD5B9"/>
    <w:rsid w:val="6645229E"/>
    <w:rsid w:val="667992D0"/>
    <w:rsid w:val="6691EE58"/>
    <w:rsid w:val="669AD87A"/>
    <w:rsid w:val="66EAE371"/>
    <w:rsid w:val="67020473"/>
    <w:rsid w:val="6799BC68"/>
    <w:rsid w:val="67BD0E57"/>
    <w:rsid w:val="67DD323E"/>
    <w:rsid w:val="68B7F316"/>
    <w:rsid w:val="68C5CA52"/>
    <w:rsid w:val="68F7E831"/>
    <w:rsid w:val="693E1856"/>
    <w:rsid w:val="6953C082"/>
    <w:rsid w:val="69815419"/>
    <w:rsid w:val="69E90E0A"/>
    <w:rsid w:val="69ED528F"/>
    <w:rsid w:val="6A02E5F4"/>
    <w:rsid w:val="6A130B00"/>
    <w:rsid w:val="6A8F4BE0"/>
    <w:rsid w:val="6AE28E47"/>
    <w:rsid w:val="6AF004CF"/>
    <w:rsid w:val="6AF1A574"/>
    <w:rsid w:val="6B10AFCF"/>
    <w:rsid w:val="6B489332"/>
    <w:rsid w:val="6B519FC9"/>
    <w:rsid w:val="6B5605DC"/>
    <w:rsid w:val="6BBEACB7"/>
    <w:rsid w:val="6C150A66"/>
    <w:rsid w:val="6C582709"/>
    <w:rsid w:val="6C840C21"/>
    <w:rsid w:val="6C9C2DCD"/>
    <w:rsid w:val="6CC1D9D5"/>
    <w:rsid w:val="6CDF8ADB"/>
    <w:rsid w:val="6D015C32"/>
    <w:rsid w:val="6D15DC13"/>
    <w:rsid w:val="6D27FE75"/>
    <w:rsid w:val="6D42C5C6"/>
    <w:rsid w:val="6D5A5535"/>
    <w:rsid w:val="6D61F303"/>
    <w:rsid w:val="6D826DEA"/>
    <w:rsid w:val="6DBC6352"/>
    <w:rsid w:val="6E34B244"/>
    <w:rsid w:val="6E65C4B3"/>
    <w:rsid w:val="6E6649BA"/>
    <w:rsid w:val="6E82E08D"/>
    <w:rsid w:val="6EBEB7B3"/>
    <w:rsid w:val="6ED0E1D4"/>
    <w:rsid w:val="6EFC0B88"/>
    <w:rsid w:val="6F03CC92"/>
    <w:rsid w:val="6F072067"/>
    <w:rsid w:val="6F3295DF"/>
    <w:rsid w:val="6F716509"/>
    <w:rsid w:val="6FAE556D"/>
    <w:rsid w:val="6FF2F92C"/>
    <w:rsid w:val="6FF4AE0A"/>
    <w:rsid w:val="707D960B"/>
    <w:rsid w:val="70C8707A"/>
    <w:rsid w:val="71492CEA"/>
    <w:rsid w:val="71B462CD"/>
    <w:rsid w:val="71CFAE83"/>
    <w:rsid w:val="7248AEE6"/>
    <w:rsid w:val="724BADF1"/>
    <w:rsid w:val="72793BE7"/>
    <w:rsid w:val="72905DBF"/>
    <w:rsid w:val="7290BC17"/>
    <w:rsid w:val="72A48280"/>
    <w:rsid w:val="72C1EF1D"/>
    <w:rsid w:val="72EFE766"/>
    <w:rsid w:val="73BA3141"/>
    <w:rsid w:val="73C3A3BC"/>
    <w:rsid w:val="740D9BA1"/>
    <w:rsid w:val="74105CF1"/>
    <w:rsid w:val="74C81F2D"/>
    <w:rsid w:val="751E0F6A"/>
    <w:rsid w:val="7529FE12"/>
    <w:rsid w:val="756C6A1B"/>
    <w:rsid w:val="758DD70D"/>
    <w:rsid w:val="75A3A5B1"/>
    <w:rsid w:val="75D7FB6D"/>
    <w:rsid w:val="75E5364F"/>
    <w:rsid w:val="76501914"/>
    <w:rsid w:val="76675EEC"/>
    <w:rsid w:val="76865628"/>
    <w:rsid w:val="768D92B7"/>
    <w:rsid w:val="76AE2AB7"/>
    <w:rsid w:val="7717FC14"/>
    <w:rsid w:val="7750E871"/>
    <w:rsid w:val="77537AF7"/>
    <w:rsid w:val="775801DC"/>
    <w:rsid w:val="7794553E"/>
    <w:rsid w:val="77A651C6"/>
    <w:rsid w:val="77B16B60"/>
    <w:rsid w:val="78232873"/>
    <w:rsid w:val="782C449E"/>
    <w:rsid w:val="783363C1"/>
    <w:rsid w:val="783E782F"/>
    <w:rsid w:val="7858C4ED"/>
    <w:rsid w:val="78832CF9"/>
    <w:rsid w:val="788648BA"/>
    <w:rsid w:val="78D43F95"/>
    <w:rsid w:val="7935ADA5"/>
    <w:rsid w:val="793987B8"/>
    <w:rsid w:val="79655637"/>
    <w:rsid w:val="797D7F07"/>
    <w:rsid w:val="79E188CA"/>
    <w:rsid w:val="79F2EF5A"/>
    <w:rsid w:val="79FFB0AD"/>
    <w:rsid w:val="7A1B6F7B"/>
    <w:rsid w:val="7AA7C72B"/>
    <w:rsid w:val="7B5A8BB6"/>
    <w:rsid w:val="7B5FF243"/>
    <w:rsid w:val="7BD3D936"/>
    <w:rsid w:val="7BDDE258"/>
    <w:rsid w:val="7BE557E8"/>
    <w:rsid w:val="7BFCFF85"/>
    <w:rsid w:val="7C0CDDB0"/>
    <w:rsid w:val="7C471FFE"/>
    <w:rsid w:val="7C9A9818"/>
    <w:rsid w:val="7CA08080"/>
    <w:rsid w:val="7CCF2C0B"/>
    <w:rsid w:val="7D157121"/>
    <w:rsid w:val="7D489EC6"/>
    <w:rsid w:val="7D5179AB"/>
    <w:rsid w:val="7D7A4502"/>
    <w:rsid w:val="7D7FEA31"/>
    <w:rsid w:val="7E050044"/>
    <w:rsid w:val="7E294C54"/>
    <w:rsid w:val="7E5A2D2F"/>
    <w:rsid w:val="7E9941AC"/>
    <w:rsid w:val="7EC98795"/>
    <w:rsid w:val="7EE4EE43"/>
    <w:rsid w:val="7F089B34"/>
    <w:rsid w:val="7F304E9D"/>
    <w:rsid w:val="7FF4C249"/>
    <w:rsid w:val="7FFD577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C8980A9"/>
  <w15:docId w15:val="{64D46A0F-BDB4-4BC6-A6A2-00B1221AA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qFormat/>
    <w:rsid w:val="008F2240"/>
    <w:pPr>
      <w:keepNext/>
      <w:shd w:val="clear" w:color="auto" w:fill="003266"/>
      <w:spacing w:before="360" w:after="360"/>
      <w:outlineLvl w:val="0"/>
    </w:pPr>
    <w:rPr>
      <w:rFonts w:ascii="Calibri" w:hAnsi="Calibri"/>
      <w:b/>
      <w:color w:val="FFFFFF" w:themeColor="background1"/>
      <w:sz w:val="32"/>
      <w:lang w:val="en-AU"/>
    </w:rPr>
  </w:style>
  <w:style w:type="paragraph" w:styleId="Heading2">
    <w:name w:val="heading 2"/>
    <w:basedOn w:val="Normal"/>
    <w:next w:val="Normal"/>
    <w:link w:val="Heading2Char"/>
    <w:qFormat/>
    <w:rsid w:val="008F2240"/>
    <w:pPr>
      <w:keepNext/>
      <w:spacing w:before="240" w:after="60"/>
      <w:outlineLvl w:val="1"/>
    </w:pPr>
    <w:rPr>
      <w:rFonts w:ascii="Calibri" w:hAnsi="Calibri" w:cs="Arial"/>
      <w:b/>
      <w:bCs/>
      <w:iCs/>
      <w:sz w:val="28"/>
      <w:szCs w:val="28"/>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left" w:pos="100"/>
        <w:tab w:val="center" w:pos="4320"/>
        <w:tab w:val="right" w:pos="9400"/>
      </w:tabs>
      <w:jc w:val="center"/>
    </w:pPr>
    <w:rPr>
      <w:rFonts w:ascii="Calibri" w:hAnsi="Calibri" w:cs="Arial"/>
      <w:b/>
      <w:noProof/>
      <w:sz w:val="22"/>
      <w:lang w:val="en-AU"/>
    </w:rPr>
  </w:style>
  <w:style w:type="character" w:customStyle="1" w:styleId="HeaderChar">
    <w:name w:val="Header Char"/>
    <w:basedOn w:val="DefaultParagraphFont"/>
    <w:link w:val="Header"/>
    <w:uiPriority w:val="99"/>
    <w:rsid w:val="00954E9B"/>
    <w:rPr>
      <w:rFonts w:ascii="Calibri" w:hAnsi="Calibri" w:cs="Arial"/>
      <w:b/>
      <w:noProof/>
      <w:sz w:val="24"/>
      <w:szCs w:val="24"/>
      <w:lang w:val="en-AU" w:eastAsia="en-US" w:bidi="ar-SA"/>
    </w:rPr>
  </w:style>
  <w:style w:type="paragraph" w:styleId="Footer">
    <w:name w:val="footer"/>
    <w:basedOn w:val="Normal"/>
    <w:link w:val="FooterChar"/>
    <w:uiPriority w:val="99"/>
    <w:pPr>
      <w:pBdr>
        <w:top w:val="single" w:sz="4" w:space="1" w:color="auto"/>
      </w:pBdr>
      <w:tabs>
        <w:tab w:val="center" w:pos="4320"/>
        <w:tab w:val="right" w:pos="9214"/>
      </w:tabs>
    </w:pPr>
    <w:rPr>
      <w:rFonts w:ascii="Calibri" w:hAnsi="Calibri" w:cs="Arial"/>
      <w:b/>
      <w:noProof/>
      <w:sz w:val="22"/>
      <w:lang w:val="en-AU"/>
    </w:rPr>
  </w:style>
  <w:style w:type="character" w:customStyle="1" w:styleId="FooterChar">
    <w:name w:val="Footer Char"/>
    <w:basedOn w:val="DefaultParagraphFont"/>
    <w:link w:val="Footer"/>
    <w:uiPriority w:val="99"/>
    <w:rsid w:val="00954E9B"/>
    <w:rPr>
      <w:rFonts w:ascii="Calibri" w:hAnsi="Calibri" w:cs="Arial"/>
      <w:b/>
      <w:noProof/>
      <w:sz w:val="22"/>
      <w:szCs w:val="24"/>
      <w:lang w:val="en-AU" w:eastAsia="en-US" w:bidi="ar-SA"/>
    </w:rPr>
  </w:style>
  <w:style w:type="character" w:styleId="Hyperlink">
    <w:name w:val="Hyperlink"/>
    <w:basedOn w:val="DefaultParagraphFont"/>
    <w:uiPriority w:val="99"/>
    <w:unhideWhenUsed/>
    <w:rsid w:val="00950769"/>
    <w:rPr>
      <w:color w:val="0000FF" w:themeColor="hyperlink"/>
      <w:u w:val="single"/>
    </w:rPr>
  </w:style>
  <w:style w:type="paragraph" w:styleId="TOC1">
    <w:name w:val="toc 1"/>
    <w:basedOn w:val="Normal"/>
    <w:next w:val="Normal"/>
    <w:autoRedefine/>
    <w:uiPriority w:val="39"/>
    <w:rsid w:val="00805BCE"/>
    <w:pPr>
      <w:tabs>
        <w:tab w:val="left" w:pos="340"/>
        <w:tab w:val="right" w:leader="dot" w:pos="9014"/>
      </w:tabs>
      <w:spacing w:line="360" w:lineRule="auto"/>
      <w:ind w:left="340" w:hanging="340"/>
    </w:pPr>
    <w:rPr>
      <w:rFonts w:ascii="Calibri" w:eastAsia="Calibri" w:hAnsi="Calibri" w:cs="Calibri"/>
      <w:color w:val="000000"/>
      <w:sz w:val="26"/>
    </w:rPr>
  </w:style>
  <w:style w:type="paragraph" w:styleId="TOC2">
    <w:name w:val="toc 2"/>
    <w:basedOn w:val="Normal"/>
    <w:next w:val="Normal"/>
    <w:autoRedefine/>
    <w:uiPriority w:val="39"/>
    <w:rsid w:val="00805BCE"/>
    <w:pPr>
      <w:tabs>
        <w:tab w:val="left" w:pos="680"/>
        <w:tab w:val="right" w:leader="dot" w:pos="9014"/>
      </w:tabs>
      <w:spacing w:line="360" w:lineRule="auto"/>
      <w:ind w:left="680" w:hanging="380"/>
    </w:pPr>
    <w:rPr>
      <w:rFonts w:ascii="Calibri" w:eastAsia="Calibri" w:hAnsi="Calibri" w:cs="Calibri"/>
      <w:color w:val="000000"/>
    </w:rPr>
  </w:style>
  <w:style w:type="character" w:customStyle="1" w:styleId="Heading1Char">
    <w:name w:val="Heading 1 Char"/>
    <w:basedOn w:val="DefaultParagraphFont"/>
    <w:link w:val="Heading1"/>
    <w:rsid w:val="008F2240"/>
    <w:rPr>
      <w:rFonts w:ascii="Calibri" w:hAnsi="Calibri"/>
      <w:b/>
      <w:color w:val="FFFFFF" w:themeColor="background1"/>
      <w:sz w:val="32"/>
      <w:shd w:val="clear" w:color="auto" w:fill="003266"/>
      <w:lang w:val="en-AU" w:eastAsia="en-AU" w:bidi="ar-SA"/>
    </w:rPr>
  </w:style>
  <w:style w:type="character" w:styleId="CommentReference">
    <w:name w:val="annotation reference"/>
    <w:basedOn w:val="DefaultParagraphFont"/>
    <w:uiPriority w:val="99"/>
    <w:semiHidden/>
    <w:unhideWhenUsed/>
    <w:rsid w:val="006C3B3C"/>
    <w:rPr>
      <w:sz w:val="16"/>
      <w:szCs w:val="16"/>
    </w:rPr>
  </w:style>
  <w:style w:type="paragraph" w:styleId="CommentText">
    <w:name w:val="annotation text"/>
    <w:basedOn w:val="Normal"/>
    <w:link w:val="CommentTextChar"/>
    <w:uiPriority w:val="99"/>
    <w:semiHidden/>
    <w:unhideWhenUsed/>
    <w:rsid w:val="006C3B3C"/>
    <w:rPr>
      <w:rFonts w:ascii="Calibri" w:hAnsi="Calibri"/>
      <w:sz w:val="20"/>
      <w:szCs w:val="20"/>
      <w:lang w:val="en-AU"/>
    </w:rPr>
  </w:style>
  <w:style w:type="character" w:customStyle="1" w:styleId="CommentTextChar">
    <w:name w:val="Comment Text Char"/>
    <w:basedOn w:val="DefaultParagraphFont"/>
    <w:link w:val="CommentText"/>
    <w:uiPriority w:val="99"/>
    <w:semiHidden/>
    <w:rsid w:val="006C3B3C"/>
    <w:rPr>
      <w:rFonts w:ascii="Calibri" w:hAnsi="Calibri"/>
      <w:lang w:val="en-AU" w:eastAsia="en-US" w:bidi="ar-SA"/>
    </w:rPr>
  </w:style>
  <w:style w:type="paragraph" w:styleId="ListParagraph">
    <w:name w:val="List Paragraph"/>
    <w:basedOn w:val="Normal"/>
    <w:uiPriority w:val="34"/>
    <w:qFormat/>
    <w:rsid w:val="00442137"/>
    <w:pPr>
      <w:spacing w:before="120"/>
      <w:ind w:left="720"/>
    </w:pPr>
    <w:rPr>
      <w:rFonts w:ascii="Calibri" w:hAnsi="Calibri"/>
      <w:szCs w:val="20"/>
      <w:lang w:val="en-AU"/>
    </w:rPr>
  </w:style>
  <w:style w:type="table" w:styleId="TableGrid">
    <w:name w:val="Table Grid"/>
    <w:basedOn w:val="TableNormal"/>
    <w:rsid w:val="00B46B08"/>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rsid w:val="008F2240"/>
    <w:rPr>
      <w:rFonts w:ascii="Calibri" w:hAnsi="Calibri" w:cs="Arial"/>
      <w:b/>
      <w:bCs/>
      <w:iCs/>
      <w:sz w:val="28"/>
      <w:szCs w:val="28"/>
      <w:lang w:val="en-AU" w:eastAsia="en-AU" w:bidi="ar-SA"/>
    </w:rPr>
  </w:style>
  <w:style w:type="paragraph" w:styleId="TOC3">
    <w:name w:val="toc 3"/>
    <w:basedOn w:val="Normal"/>
    <w:next w:val="Normal"/>
    <w:autoRedefine/>
    <w:uiPriority w:val="39"/>
    <w:rsid w:val="00805BCE"/>
    <w:pPr>
      <w:tabs>
        <w:tab w:val="left" w:pos="1160"/>
        <w:tab w:val="right" w:leader="dot" w:pos="9014"/>
      </w:tabs>
      <w:spacing w:line="360" w:lineRule="auto"/>
      <w:ind w:left="1160" w:hanging="560"/>
    </w:pPr>
    <w:rPr>
      <w:rFonts w:ascii="Calibri" w:eastAsia="Calibri" w:hAnsi="Calibri" w:cs="Calibri"/>
      <w:color w:val="000000"/>
    </w:rPr>
  </w:style>
  <w:style w:type="table" w:customStyle="1" w:styleId="TableGrid0">
    <w:name w:val="Table Grid_0"/>
    <w:basedOn w:val="TableNormal"/>
    <w:rsid w:val="00B46B08"/>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_1"/>
    <w:basedOn w:val="TableNormal"/>
    <w:rsid w:val="00B46B08"/>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Pr>
      <w:lang w:val="en-AU" w:eastAsia="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
    <w:name w:val="Table Grid_2"/>
    <w:basedOn w:val="TableNormal"/>
    <w:rsid w:val="00B46B08"/>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_3"/>
    <w:basedOn w:val="TableNormal"/>
    <w:rsid w:val="00B46B08"/>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_4"/>
    <w:basedOn w:val="TableNormal"/>
    <w:rsid w:val="00B46B08"/>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A7B67"/>
    <w:pPr>
      <w:spacing w:before="100" w:beforeAutospacing="1" w:after="100" w:afterAutospacing="1"/>
    </w:pPr>
    <w:rPr>
      <w:rFonts w:ascii="Calibri" w:eastAsia="Calibri" w:hAnsi="Calibri" w:cs="Calibri"/>
      <w:sz w:val="22"/>
      <w:szCs w:val="22"/>
      <w:lang w:val="en-AU" w:eastAsia="en-AU"/>
    </w:rPr>
  </w:style>
  <w:style w:type="paragraph" w:customStyle="1" w:styleId="Default">
    <w:name w:val="Default"/>
    <w:rsid w:val="00982AF9"/>
    <w:pPr>
      <w:autoSpaceDE w:val="0"/>
      <w:autoSpaceDN w:val="0"/>
      <w:adjustRightInd w:val="0"/>
    </w:pPr>
    <w:rPr>
      <w:rFonts w:ascii="Calibri" w:hAnsi="Calibri" w:cs="Calibri"/>
      <w:color w:val="000000"/>
      <w:sz w:val="24"/>
      <w:szCs w:val="24"/>
      <w:lang w:val="en-AU" w:eastAsia="en-AU"/>
    </w:rPr>
  </w:style>
  <w:style w:type="paragraph" w:styleId="Caption">
    <w:name w:val="caption"/>
    <w:basedOn w:val="Normal"/>
    <w:next w:val="Normal"/>
    <w:unhideWhenUsed/>
    <w:qFormat/>
    <w:rsid w:val="00613F06"/>
    <w:pPr>
      <w:jc w:val="both"/>
    </w:pPr>
    <w:rPr>
      <w:rFonts w:ascii="Arial" w:hAnsi="Arial"/>
      <w:b/>
      <w:bCs/>
      <w:color w:val="4F81BD"/>
      <w:sz w:val="18"/>
      <w:szCs w:val="18"/>
      <w:lang w:val="en-GB"/>
    </w:rPr>
  </w:style>
  <w:style w:type="table" w:customStyle="1" w:styleId="TableGrid5">
    <w:name w:val="Table Grid_5"/>
    <w:basedOn w:val="TableNormal"/>
    <w:uiPriority w:val="39"/>
    <w:rsid w:val="00B46B08"/>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_6"/>
    <w:basedOn w:val="TableNormal"/>
    <w:uiPriority w:val="59"/>
    <w:rsid w:val="00B46B08"/>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9E451F"/>
    <w:rPr>
      <w:i/>
      <w:iCs/>
    </w:rPr>
  </w:style>
  <w:style w:type="table" w:customStyle="1" w:styleId="TableGrid7">
    <w:name w:val="Table Grid_7"/>
    <w:basedOn w:val="TableNormal"/>
    <w:rsid w:val="00B46B08"/>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unhideWhenUsed/>
    <w:rsid w:val="00E452EA"/>
    <w:rPr>
      <w:color w:val="2B579A"/>
      <w:shd w:val="clear" w:color="auto" w:fill="E6E6E6"/>
    </w:rPr>
  </w:style>
  <w:style w:type="character" w:customStyle="1" w:styleId="normaltextrun">
    <w:name w:val="normaltextrun"/>
    <w:basedOn w:val="DefaultParagraphFont"/>
    <w:rsid w:val="0097296D"/>
  </w:style>
  <w:style w:type="character" w:customStyle="1" w:styleId="eop">
    <w:name w:val="eop"/>
    <w:basedOn w:val="DefaultParagraphFont"/>
    <w:rsid w:val="0097296D"/>
  </w:style>
  <w:style w:type="paragraph" w:styleId="TOC4">
    <w:name w:val="toc 4"/>
    <w:basedOn w:val="Normal"/>
    <w:next w:val="Normal"/>
    <w:autoRedefine/>
    <w:rsid w:val="00805BCE"/>
    <w:pPr>
      <w:tabs>
        <w:tab w:val="left" w:pos="720"/>
        <w:tab w:val="right" w:leader="dot" w:pos="9014"/>
      </w:tabs>
      <w:spacing w:line="360" w:lineRule="auto"/>
      <w:ind w:left="720"/>
    </w:pPr>
    <w:rPr>
      <w:rFonts w:ascii="Calibri" w:eastAsia="Calibri" w:hAnsi="Calibri" w:cs="Calibri"/>
      <w:color w:val="000000"/>
    </w:rPr>
  </w:style>
  <w:style w:type="paragraph" w:styleId="TOC5">
    <w:name w:val="toc 5"/>
    <w:basedOn w:val="Normal"/>
    <w:next w:val="Normal"/>
    <w:autoRedefine/>
    <w:rsid w:val="00805BCE"/>
    <w:pPr>
      <w:tabs>
        <w:tab w:val="left" w:pos="960"/>
        <w:tab w:val="right" w:leader="dot" w:pos="9014"/>
      </w:tabs>
      <w:spacing w:line="360" w:lineRule="auto"/>
      <w:ind w:left="960"/>
    </w:pPr>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https://www.data.vic.gov.au/" TargetMode="External"/><Relationship Id="rId26" Type="http://schemas.openxmlformats.org/officeDocument/2006/relationships/image" Target="media/image13.png"/><Relationship Id="rId39" Type="http://schemas.openxmlformats.org/officeDocument/2006/relationships/image" Target="media/image23.emf"/><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image" Target="media/image20.emf"/><Relationship Id="rId42" Type="http://schemas.openxmlformats.org/officeDocument/2006/relationships/header" Target="header4.xm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hyperlink" Target="http://www.a-specstandards.com.au/o-spec" TargetMode="External"/><Relationship Id="rId25" Type="http://schemas.openxmlformats.org/officeDocument/2006/relationships/image" Target="media/image12.jpeg"/><Relationship Id="rId33" Type="http://schemas.openxmlformats.org/officeDocument/2006/relationships/hyperlink" Target="https://www.education.vic.gov.au/Documents/childhood/professionals/profdev/two-years-of-quality-kindergarten-evidence-fact-sheet.pdf" TargetMode="External"/><Relationship Id="rId38" Type="http://schemas.openxmlformats.org/officeDocument/2006/relationships/image" Target="media/image22.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a-specstandards.com.au/" TargetMode="External"/><Relationship Id="rId20" Type="http://schemas.openxmlformats.org/officeDocument/2006/relationships/image" Target="media/image7.jpeg"/><Relationship Id="rId29" Type="http://schemas.openxmlformats.org/officeDocument/2006/relationships/image" Target="media/image16.png"/><Relationship Id="rId4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footer" Target="footer2.xml"/><Relationship Id="rId10" Type="http://schemas.openxmlformats.org/officeDocument/2006/relationships/hyperlink" Target="https://www.whittlesea.vic.gov.au/about-us/council/council-meetings/"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header" Target="header5.xml"/><Relationship Id="rId4" Type="http://schemas.openxmlformats.org/officeDocument/2006/relationships/webSettings" Target="webSettings.xml"/><Relationship Id="rId9" Type="http://schemas.openxmlformats.org/officeDocument/2006/relationships/hyperlink" Target="https://www.whittlesea.vic.gov.au/about-us/council/council-meetings/" TargetMode="External"/><Relationship Id="rId14" Type="http://schemas.openxmlformats.org/officeDocument/2006/relationships/hyperlink" Target="mailto:info@whittlesea.vic.gov.au" TargetMode="Externa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header" Target="header2.xml"/><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70</TotalTime>
  <Pages>244</Pages>
  <Words>73443</Words>
  <Characters>418629</Characters>
  <Application>Microsoft Office Word</Application>
  <DocSecurity>0</DocSecurity>
  <Lines>3488</Lines>
  <Paragraphs>982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Adreana Latimer</cp:lastModifiedBy>
  <cp:revision>22</cp:revision>
  <dcterms:created xsi:type="dcterms:W3CDTF">2022-05-11T07:07:00Z</dcterms:created>
  <dcterms:modified xsi:type="dcterms:W3CDTF">2022-05-12T03:22:00Z</dcterms:modified>
</cp:coreProperties>
</file>