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FAD9" w14:textId="61C38C33" w:rsidR="00A04EBA" w:rsidRDefault="00BC7007" w:rsidP="008D0525">
      <w:pPr>
        <w:pStyle w:val="Heading1"/>
      </w:pPr>
      <w:r w:rsidRPr="00BC7007">
        <w:t>Green Wed</w:t>
      </w:r>
      <w:r w:rsidR="00F644BE">
        <w:t>ge Management Plan Factsheet - Water</w:t>
      </w:r>
    </w:p>
    <w:p w14:paraId="57961795" w14:textId="77777777" w:rsidR="00B66C11" w:rsidRDefault="00E463B3" w:rsidP="00EF27AC">
      <w:pPr>
        <w:pStyle w:val="Heading2"/>
        <w:rPr>
          <w:b w:val="0"/>
          <w:bCs w:val="0"/>
          <w:color w:val="auto"/>
          <w:sz w:val="24"/>
          <w:szCs w:val="24"/>
          <w:lang w:eastAsia="en-US"/>
        </w:rPr>
      </w:pPr>
      <w:r>
        <w:rPr>
          <w:b w:val="0"/>
          <w:bCs w:val="0"/>
          <w:color w:val="auto"/>
          <w:sz w:val="24"/>
          <w:szCs w:val="24"/>
          <w:lang w:eastAsia="en-US"/>
        </w:rPr>
        <w:t>Part of the Whittlesea Green Wedge Management Plan 2011-2021</w:t>
      </w:r>
      <w:r w:rsidR="00B66C11">
        <w:rPr>
          <w:b w:val="0"/>
          <w:bCs w:val="0"/>
          <w:color w:val="auto"/>
          <w:sz w:val="24"/>
          <w:szCs w:val="24"/>
          <w:lang w:eastAsia="en-US"/>
        </w:rPr>
        <w:t xml:space="preserve"> </w:t>
      </w:r>
    </w:p>
    <w:p w14:paraId="58AB8DA2" w14:textId="341394BC" w:rsidR="001236EE" w:rsidRDefault="00B66C11" w:rsidP="00EF27AC">
      <w:pPr>
        <w:pStyle w:val="Heading2"/>
        <w:rPr>
          <w:b w:val="0"/>
          <w:bCs w:val="0"/>
          <w:color w:val="auto"/>
          <w:sz w:val="24"/>
          <w:szCs w:val="24"/>
          <w:lang w:eastAsia="en-US"/>
        </w:rPr>
      </w:pPr>
      <w:r w:rsidRPr="00B66C11">
        <w:rPr>
          <w:b w:val="0"/>
          <w:bCs w:val="0"/>
          <w:color w:val="auto"/>
          <w:sz w:val="24"/>
          <w:szCs w:val="24"/>
          <w:lang w:eastAsia="en-US"/>
        </w:rPr>
        <w:t>Version 5.0, July 2011</w:t>
      </w:r>
    </w:p>
    <w:p w14:paraId="4C426F46" w14:textId="77777777" w:rsidR="000B28E8" w:rsidRDefault="000B28E8" w:rsidP="000B28E8">
      <w:pPr>
        <w:pStyle w:val="Heading2"/>
        <w:rPr>
          <w:lang w:eastAsia="en-US"/>
        </w:rPr>
      </w:pPr>
      <w:r>
        <w:rPr>
          <w:lang w:eastAsia="en-US"/>
        </w:rPr>
        <w:t>Topics of Interest</w:t>
      </w:r>
    </w:p>
    <w:p w14:paraId="20C9E7BC" w14:textId="23B25482" w:rsidR="000B28E8" w:rsidRDefault="000B28E8" w:rsidP="000B28E8">
      <w:pPr>
        <w:rPr>
          <w:lang w:eastAsia="en-US"/>
        </w:rPr>
      </w:pPr>
      <w:r>
        <w:rPr>
          <w:lang w:eastAsia="en-US"/>
        </w:rPr>
        <w:t>The Whittlesea Green Wedge Management Plan (Management Plan) explores a range of themes important to the Green Wedge including land, biodiversity, water and its people.</w:t>
      </w:r>
    </w:p>
    <w:p w14:paraId="24A999B8" w14:textId="0020549A" w:rsidR="00321688" w:rsidRDefault="000B28E8" w:rsidP="000B28E8">
      <w:pPr>
        <w:rPr>
          <w:lang w:eastAsia="en-US"/>
        </w:rPr>
      </w:pPr>
      <w:r>
        <w:rPr>
          <w:lang w:eastAsia="en-US"/>
        </w:rPr>
        <w:t xml:space="preserve">A series of fact sheets have been developed for each topic. This fact sheet focuses on the </w:t>
      </w:r>
      <w:r w:rsidR="00F644BE">
        <w:rPr>
          <w:lang w:eastAsia="en-US"/>
        </w:rPr>
        <w:t>waterways</w:t>
      </w:r>
      <w:r>
        <w:rPr>
          <w:lang w:eastAsia="en-US"/>
        </w:rPr>
        <w:t xml:space="preserve"> of the Green Wedge.</w:t>
      </w:r>
    </w:p>
    <w:p w14:paraId="6A5302D8" w14:textId="5AE0CF65" w:rsidR="000B28E8" w:rsidRDefault="00F644BE" w:rsidP="000B28E8">
      <w:pPr>
        <w:pStyle w:val="Heading2"/>
        <w:rPr>
          <w:lang w:eastAsia="en-US"/>
        </w:rPr>
      </w:pPr>
      <w:r>
        <w:rPr>
          <w:lang w:eastAsia="en-US"/>
        </w:rPr>
        <w:t>Water</w:t>
      </w:r>
    </w:p>
    <w:p w14:paraId="4E251922" w14:textId="19BA4072" w:rsidR="00F644BE" w:rsidRDefault="00F644BE" w:rsidP="00F644BE">
      <w:pPr>
        <w:rPr>
          <w:lang w:eastAsia="en-US"/>
        </w:rPr>
      </w:pPr>
      <w:r>
        <w:rPr>
          <w:lang w:eastAsia="en-US"/>
        </w:rPr>
        <w:t xml:space="preserve">The Whittlesea Green Wedge contains many different waterways that have shaped the landscape and provide habitat. The </w:t>
      </w:r>
      <w:proofErr w:type="gramStart"/>
      <w:r>
        <w:rPr>
          <w:lang w:eastAsia="en-US"/>
        </w:rPr>
        <w:t>flow of some waterways are</w:t>
      </w:r>
      <w:proofErr w:type="gramEnd"/>
      <w:r>
        <w:rPr>
          <w:lang w:eastAsia="en-US"/>
        </w:rPr>
        <w:t xml:space="preserve"> seasonal, yet others flow year round.</w:t>
      </w:r>
    </w:p>
    <w:p w14:paraId="6188E3FC" w14:textId="252FC0AB" w:rsidR="00F644BE" w:rsidRDefault="00F644BE" w:rsidP="00F644BE">
      <w:pPr>
        <w:rPr>
          <w:lang w:eastAsia="en-US"/>
        </w:rPr>
      </w:pPr>
      <w:r>
        <w:rPr>
          <w:lang w:eastAsia="en-US"/>
        </w:rPr>
        <w:t>The Plenty River dominates its surrounding landscape, forming vast floodplains and deep gorges in the municipality’s east. The Darebin Creek begins in the Whittlesea Green Wedge. The Merri Creek flows along the western boundary. Many smaller creeks feed these waterways and all flow into the Yarra River.</w:t>
      </w:r>
    </w:p>
    <w:p w14:paraId="5B9F2638" w14:textId="77777777" w:rsidR="00F644BE" w:rsidRDefault="00F644BE" w:rsidP="009B0FD6">
      <w:pPr>
        <w:pStyle w:val="Heading3"/>
        <w:rPr>
          <w:lang w:eastAsia="en-US"/>
        </w:rPr>
      </w:pPr>
      <w:r>
        <w:rPr>
          <w:lang w:eastAsia="en-US"/>
        </w:rPr>
        <w:t>Goal</w:t>
      </w:r>
    </w:p>
    <w:p w14:paraId="621C1795" w14:textId="1444CA97" w:rsidR="00F644BE" w:rsidRDefault="00F644BE" w:rsidP="00F644BE">
      <w:pPr>
        <w:rPr>
          <w:lang w:eastAsia="en-US"/>
        </w:rPr>
      </w:pPr>
      <w:r>
        <w:rPr>
          <w:lang w:eastAsia="en-US"/>
        </w:rPr>
        <w:t>The goal for waterways and catchments within the Green Wedge is:</w:t>
      </w:r>
    </w:p>
    <w:p w14:paraId="1DD00258" w14:textId="19166777" w:rsidR="00F644BE" w:rsidRPr="009B0FD6" w:rsidRDefault="00F644BE" w:rsidP="00F644BE">
      <w:pPr>
        <w:rPr>
          <w:rStyle w:val="Emphasis"/>
          <w:lang w:eastAsia="en-US"/>
        </w:rPr>
      </w:pPr>
      <w:proofErr w:type="gramStart"/>
      <w:r w:rsidRPr="009B0FD6">
        <w:rPr>
          <w:rStyle w:val="Emphasis"/>
          <w:lang w:eastAsia="en-US"/>
        </w:rPr>
        <w:t>Sustainable water use and healthy</w:t>
      </w:r>
      <w:r w:rsidRPr="009B0FD6">
        <w:rPr>
          <w:rStyle w:val="Emphasis"/>
        </w:rPr>
        <w:t xml:space="preserve"> </w:t>
      </w:r>
      <w:r w:rsidRPr="009B0FD6">
        <w:rPr>
          <w:rStyle w:val="Emphasis"/>
          <w:lang w:eastAsia="en-US"/>
        </w:rPr>
        <w:t>waterways, wetlands and groundwater.</w:t>
      </w:r>
      <w:proofErr w:type="gramEnd"/>
      <w:r w:rsidRPr="009B0FD6">
        <w:rPr>
          <w:rStyle w:val="Emphasis"/>
        </w:rPr>
        <w:t xml:space="preserve"> </w:t>
      </w:r>
    </w:p>
    <w:p w14:paraId="47A61AAD" w14:textId="6ABF2A29" w:rsidR="00F644BE" w:rsidRDefault="00F644BE" w:rsidP="00F644BE">
      <w:pPr>
        <w:rPr>
          <w:lang w:eastAsia="en-US"/>
        </w:rPr>
      </w:pPr>
      <w:r>
        <w:rPr>
          <w:lang w:eastAsia="en-US"/>
        </w:rPr>
        <w:t>The chapter on water in the Management Plan focuses on one sub-theme:</w:t>
      </w:r>
    </w:p>
    <w:p w14:paraId="0891C28A" w14:textId="650ED13D" w:rsidR="00F644BE" w:rsidRDefault="00F644BE" w:rsidP="009B0FD6">
      <w:pPr>
        <w:pStyle w:val="ListParagraph"/>
        <w:numPr>
          <w:ilvl w:val="0"/>
          <w:numId w:val="21"/>
        </w:numPr>
        <w:rPr>
          <w:lang w:eastAsia="en-US"/>
        </w:rPr>
      </w:pPr>
      <w:r>
        <w:rPr>
          <w:lang w:eastAsia="en-US"/>
        </w:rPr>
        <w:t>Waterways and Catchments</w:t>
      </w:r>
    </w:p>
    <w:p w14:paraId="0C907D36" w14:textId="77777777" w:rsidR="009B0FD6" w:rsidRDefault="009B0FD6" w:rsidP="009B0FD6">
      <w:pPr>
        <w:pStyle w:val="Heading2"/>
        <w:rPr>
          <w:lang w:eastAsia="en-US"/>
        </w:rPr>
      </w:pPr>
      <w:r>
        <w:rPr>
          <w:lang w:eastAsia="en-US"/>
        </w:rPr>
        <w:t>Waterways &amp; Catchments</w:t>
      </w:r>
    </w:p>
    <w:p w14:paraId="10DEE6F3" w14:textId="2A7440D3" w:rsidR="009B0FD6" w:rsidRDefault="009B0FD6" w:rsidP="009B0FD6">
      <w:pPr>
        <w:rPr>
          <w:lang w:eastAsia="en-US"/>
        </w:rPr>
      </w:pPr>
      <w:r>
        <w:rPr>
          <w:lang w:eastAsia="en-US"/>
        </w:rPr>
        <w:t>Our communities have expressed their thoughts on the waterways and catchments within the Whittlesea Green Wedge in the following way:</w:t>
      </w:r>
    </w:p>
    <w:p w14:paraId="75331939" w14:textId="6D3A3A63" w:rsidR="009B0FD6" w:rsidRPr="009B0FD6" w:rsidRDefault="009B0FD6" w:rsidP="009B0FD6">
      <w:pPr>
        <w:rPr>
          <w:rStyle w:val="Strong"/>
        </w:rPr>
      </w:pPr>
      <w:r w:rsidRPr="009B0FD6">
        <w:rPr>
          <w:rStyle w:val="Strong"/>
          <w:lang w:eastAsia="en-US"/>
        </w:rPr>
        <w:lastRenderedPageBreak/>
        <w:t>Our municipality is located at the</w:t>
      </w:r>
      <w:r w:rsidRPr="009B0FD6">
        <w:rPr>
          <w:rStyle w:val="Strong"/>
        </w:rPr>
        <w:t xml:space="preserve"> </w:t>
      </w:r>
      <w:r w:rsidRPr="009B0FD6">
        <w:rPr>
          <w:rStyle w:val="Strong"/>
          <w:lang w:eastAsia="en-US"/>
        </w:rPr>
        <w:t>headwaters of several significant water</w:t>
      </w:r>
      <w:r w:rsidRPr="009B0FD6">
        <w:rPr>
          <w:rStyle w:val="Strong"/>
        </w:rPr>
        <w:t xml:space="preserve"> </w:t>
      </w:r>
      <w:r w:rsidRPr="009B0FD6">
        <w:rPr>
          <w:rStyle w:val="Strong"/>
          <w:lang w:eastAsia="en-US"/>
        </w:rPr>
        <w:t>catchments, yet few restrictions are placed</w:t>
      </w:r>
      <w:r w:rsidRPr="009B0FD6">
        <w:rPr>
          <w:rStyle w:val="Strong"/>
        </w:rPr>
        <w:t xml:space="preserve"> </w:t>
      </w:r>
      <w:r w:rsidRPr="009B0FD6">
        <w:rPr>
          <w:rStyle w:val="Strong"/>
          <w:lang w:eastAsia="en-US"/>
        </w:rPr>
        <w:t>on the location of farm dams and the</w:t>
      </w:r>
      <w:r w:rsidRPr="009B0FD6">
        <w:rPr>
          <w:rStyle w:val="Strong"/>
        </w:rPr>
        <w:t xml:space="preserve"> </w:t>
      </w:r>
      <w:r w:rsidRPr="009B0FD6">
        <w:rPr>
          <w:rStyle w:val="Strong"/>
          <w:lang w:eastAsia="en-US"/>
        </w:rPr>
        <w:t>number of bores.</w:t>
      </w:r>
    </w:p>
    <w:p w14:paraId="6318E0F6" w14:textId="3D62AD06" w:rsidR="009B0FD6" w:rsidRDefault="009B0FD6" w:rsidP="009B0FD6">
      <w:pPr>
        <w:rPr>
          <w:lang w:eastAsia="en-US"/>
        </w:rPr>
      </w:pPr>
      <w:r>
        <w:rPr>
          <w:lang w:eastAsia="en-US"/>
        </w:rPr>
        <w:t>Lack of knowledge of the hydrological cycle has been identified as an issue, while opportunities to tap into existing incentives have been applauded. As a result, the objective for this sub-theme is:</w:t>
      </w:r>
    </w:p>
    <w:p w14:paraId="6271AD63" w14:textId="4B9C1119" w:rsidR="009B0FD6" w:rsidRPr="008C2136" w:rsidRDefault="009B0FD6" w:rsidP="009B0FD6">
      <w:pPr>
        <w:rPr>
          <w:rStyle w:val="Emphasis"/>
          <w:lang w:eastAsia="en-US"/>
        </w:rPr>
      </w:pPr>
      <w:proofErr w:type="gramStart"/>
      <w:r w:rsidRPr="008C2136">
        <w:rPr>
          <w:rStyle w:val="Emphasis"/>
          <w:lang w:eastAsia="en-US"/>
        </w:rPr>
        <w:t>To protect and improve the environmenta</w:t>
      </w:r>
      <w:r w:rsidRPr="008C2136">
        <w:rPr>
          <w:rStyle w:val="Emphasis"/>
        </w:rPr>
        <w:t xml:space="preserve">l </w:t>
      </w:r>
      <w:r w:rsidRPr="008C2136">
        <w:rPr>
          <w:rStyle w:val="Emphasis"/>
          <w:lang w:eastAsia="en-US"/>
        </w:rPr>
        <w:t>health, and social and economic values of</w:t>
      </w:r>
      <w:r w:rsidRPr="008C2136">
        <w:rPr>
          <w:rStyle w:val="Emphasis"/>
        </w:rPr>
        <w:t xml:space="preserve"> </w:t>
      </w:r>
      <w:r w:rsidRPr="008C2136">
        <w:rPr>
          <w:rStyle w:val="Emphasis"/>
          <w:lang w:eastAsia="en-US"/>
        </w:rPr>
        <w:t>waterways, wetlands and aquifers.</w:t>
      </w:r>
      <w:proofErr w:type="gramEnd"/>
    </w:p>
    <w:p w14:paraId="48E79CC5" w14:textId="5E3305D9" w:rsidR="009B0FD6" w:rsidRDefault="009B0FD6" w:rsidP="009B0FD6">
      <w:pPr>
        <w:rPr>
          <w:lang w:eastAsia="en-US"/>
        </w:rPr>
      </w:pPr>
      <w:r>
        <w:rPr>
          <w:lang w:eastAsia="en-US"/>
        </w:rPr>
        <w:t>The Whittlesea Green Wedge contains the critical upper and middle catchments of a number of waterways. These areas provide opportunities for restoration, revegetation and passive recreation. To meet this objective, the following key actions are proposed:</w:t>
      </w:r>
    </w:p>
    <w:tbl>
      <w:tblPr>
        <w:tblStyle w:val="TableGrid"/>
        <w:tblW w:w="0" w:type="auto"/>
        <w:tblLook w:val="04A0" w:firstRow="1" w:lastRow="0" w:firstColumn="1" w:lastColumn="0" w:noHBand="0" w:noVBand="1"/>
        <w:tblCaption w:val="Waterways &amp; Catchments Priority Actions"/>
      </w:tblPr>
      <w:tblGrid>
        <w:gridCol w:w="959"/>
        <w:gridCol w:w="8329"/>
      </w:tblGrid>
      <w:tr w:rsidR="00CF1B15" w14:paraId="5D4EA35F" w14:textId="77777777" w:rsidTr="008C2136">
        <w:trPr>
          <w:tblHeader/>
        </w:trPr>
        <w:tc>
          <w:tcPr>
            <w:tcW w:w="959" w:type="dxa"/>
          </w:tcPr>
          <w:p w14:paraId="458F44F1" w14:textId="7F8970C9" w:rsidR="00CF1B15" w:rsidRPr="00CF1B15" w:rsidRDefault="00CF1B15" w:rsidP="009B0FD6">
            <w:pPr>
              <w:rPr>
                <w:rStyle w:val="Strong"/>
              </w:rPr>
            </w:pPr>
            <w:r w:rsidRPr="00CF1B15">
              <w:rPr>
                <w:rStyle w:val="Strong"/>
              </w:rPr>
              <w:t>GWMP Action</w:t>
            </w:r>
          </w:p>
        </w:tc>
        <w:tc>
          <w:tcPr>
            <w:tcW w:w="8329" w:type="dxa"/>
          </w:tcPr>
          <w:p w14:paraId="24549E6E" w14:textId="56B8BB71" w:rsidR="00CF1B15" w:rsidRPr="00CF1B15" w:rsidRDefault="00CF1B15" w:rsidP="009B0FD6">
            <w:pPr>
              <w:rPr>
                <w:rStyle w:val="Strong"/>
              </w:rPr>
            </w:pPr>
            <w:r w:rsidRPr="00CF1B15">
              <w:rPr>
                <w:rStyle w:val="Strong"/>
              </w:rPr>
              <w:t>Waterways &amp; Catchments Priority Actions</w:t>
            </w:r>
          </w:p>
        </w:tc>
      </w:tr>
      <w:tr w:rsidR="00CF1B15" w14:paraId="5E37EC80" w14:textId="77777777" w:rsidTr="008C2136">
        <w:tc>
          <w:tcPr>
            <w:tcW w:w="959" w:type="dxa"/>
          </w:tcPr>
          <w:p w14:paraId="2CDE634E" w14:textId="07FBB199" w:rsidR="00CF1B15" w:rsidRDefault="00CF1B15" w:rsidP="009B0FD6">
            <w:pPr>
              <w:rPr>
                <w:lang w:eastAsia="en-US"/>
              </w:rPr>
            </w:pPr>
            <w:r>
              <w:rPr>
                <w:lang w:eastAsia="en-US"/>
              </w:rPr>
              <w:t>W1</w:t>
            </w:r>
          </w:p>
        </w:tc>
        <w:tc>
          <w:tcPr>
            <w:tcW w:w="8329" w:type="dxa"/>
          </w:tcPr>
          <w:p w14:paraId="6A948179" w14:textId="5AE8A765" w:rsidR="00CF1B15" w:rsidRDefault="00CF1B15" w:rsidP="00CF1B15">
            <w:pPr>
              <w:rPr>
                <w:lang w:eastAsia="en-US"/>
              </w:rPr>
            </w:pPr>
            <w:r>
              <w:rPr>
                <w:lang w:eastAsia="en-US"/>
              </w:rPr>
              <w:t>Ensure local provisions are consistent with State legislation through the Planning Scheme Review project.</w:t>
            </w:r>
          </w:p>
        </w:tc>
      </w:tr>
      <w:tr w:rsidR="00CF1B15" w14:paraId="722E3CE9" w14:textId="77777777" w:rsidTr="008C2136">
        <w:tc>
          <w:tcPr>
            <w:tcW w:w="959" w:type="dxa"/>
          </w:tcPr>
          <w:p w14:paraId="2278D9C5" w14:textId="51A3A205" w:rsidR="00CF1B15" w:rsidRDefault="00CF1B15" w:rsidP="009B0FD6">
            <w:pPr>
              <w:rPr>
                <w:lang w:eastAsia="en-US"/>
              </w:rPr>
            </w:pPr>
            <w:r>
              <w:rPr>
                <w:lang w:eastAsia="en-US"/>
              </w:rPr>
              <w:t>W3</w:t>
            </w:r>
          </w:p>
        </w:tc>
        <w:tc>
          <w:tcPr>
            <w:tcW w:w="8329" w:type="dxa"/>
          </w:tcPr>
          <w:p w14:paraId="11472A4B" w14:textId="0E6CD0A6" w:rsidR="00CF1B15" w:rsidRDefault="00CF1B15" w:rsidP="00CF1B15">
            <w:pPr>
              <w:rPr>
                <w:lang w:eastAsia="en-US"/>
              </w:rPr>
            </w:pPr>
            <w:r>
              <w:rPr>
                <w:lang w:eastAsia="en-US"/>
              </w:rPr>
              <w:t xml:space="preserve">Research current signage at waterways and investigate funding opportunities to install </w:t>
            </w:r>
            <w:r w:rsidRPr="00CF1B15">
              <w:rPr>
                <w:rStyle w:val="Strong"/>
                <w:lang w:eastAsia="en-US"/>
              </w:rPr>
              <w:t>identification signage for all waterways</w:t>
            </w:r>
            <w:r>
              <w:rPr>
                <w:lang w:eastAsia="en-US"/>
              </w:rPr>
              <w:t>, particularly at the intersection of major roadways and paths. At a minimum, catchment signage should also be installed alongside the Plenty River, Merri Creek and Darebin Creek in prominent positions.</w:t>
            </w:r>
          </w:p>
        </w:tc>
      </w:tr>
      <w:tr w:rsidR="00CF1B15" w14:paraId="63BA5CDD" w14:textId="77777777" w:rsidTr="008C2136">
        <w:tc>
          <w:tcPr>
            <w:tcW w:w="959" w:type="dxa"/>
          </w:tcPr>
          <w:p w14:paraId="72E3A34A" w14:textId="0D8B80D9" w:rsidR="00CF1B15" w:rsidRDefault="00CF1B15" w:rsidP="009B0FD6">
            <w:pPr>
              <w:rPr>
                <w:lang w:eastAsia="en-US"/>
              </w:rPr>
            </w:pPr>
            <w:r>
              <w:rPr>
                <w:lang w:eastAsia="en-US"/>
              </w:rPr>
              <w:t>W5</w:t>
            </w:r>
          </w:p>
        </w:tc>
        <w:tc>
          <w:tcPr>
            <w:tcW w:w="8329" w:type="dxa"/>
          </w:tcPr>
          <w:p w14:paraId="6EF5BFB4" w14:textId="24C8D212" w:rsidR="00CF1B15" w:rsidRDefault="00CF1B15" w:rsidP="00CF1B15">
            <w:pPr>
              <w:rPr>
                <w:lang w:eastAsia="en-US"/>
              </w:rPr>
            </w:pPr>
            <w:r>
              <w:rPr>
                <w:lang w:eastAsia="en-US"/>
              </w:rPr>
              <w:t>Strengthen planning provisions targeted at the protection and improvement of the environmental health of waterways as follows:</w:t>
            </w:r>
          </w:p>
          <w:p w14:paraId="6F9E25B0" w14:textId="342BF76F" w:rsidR="00CF1B15" w:rsidRDefault="00CF1B15" w:rsidP="00CF1B15">
            <w:pPr>
              <w:pStyle w:val="ListParagraph"/>
              <w:numPr>
                <w:ilvl w:val="0"/>
                <w:numId w:val="21"/>
              </w:numPr>
              <w:rPr>
                <w:lang w:eastAsia="en-US"/>
              </w:rPr>
            </w:pPr>
            <w:r>
              <w:rPr>
                <w:lang w:eastAsia="en-US"/>
              </w:rPr>
              <w:t xml:space="preserve">Add new schedules to the </w:t>
            </w:r>
            <w:r w:rsidRPr="008C2136">
              <w:rPr>
                <w:rStyle w:val="Strong"/>
                <w:lang w:eastAsia="en-US"/>
              </w:rPr>
              <w:t>Environmental Significance Overlay</w:t>
            </w:r>
            <w:r>
              <w:rPr>
                <w:lang w:eastAsia="en-US"/>
              </w:rPr>
              <w:t xml:space="preserve"> to protect all major </w:t>
            </w:r>
            <w:proofErr w:type="spellStart"/>
            <w:r>
              <w:rPr>
                <w:lang w:eastAsia="en-US"/>
              </w:rPr>
              <w:t>waterbodies</w:t>
            </w:r>
            <w:proofErr w:type="spellEnd"/>
            <w:r>
              <w:rPr>
                <w:lang w:eastAsia="en-US"/>
              </w:rPr>
              <w:t>;</w:t>
            </w:r>
          </w:p>
          <w:p w14:paraId="679B0538" w14:textId="791356B1" w:rsidR="00CF1B15" w:rsidRDefault="00CF1B15" w:rsidP="00CF1B15">
            <w:pPr>
              <w:pStyle w:val="ListParagraph"/>
              <w:numPr>
                <w:ilvl w:val="0"/>
                <w:numId w:val="21"/>
              </w:numPr>
              <w:rPr>
                <w:lang w:eastAsia="en-US"/>
              </w:rPr>
            </w:pPr>
            <w:r>
              <w:rPr>
                <w:lang w:eastAsia="en-US"/>
              </w:rPr>
              <w:t xml:space="preserve">Revise the extent of the mapping associated with the existing </w:t>
            </w:r>
            <w:r w:rsidRPr="008C2136">
              <w:rPr>
                <w:rStyle w:val="Strong"/>
                <w:lang w:eastAsia="en-US"/>
              </w:rPr>
              <w:t>Environmental Significance Overlay</w:t>
            </w:r>
            <w:r>
              <w:rPr>
                <w:lang w:eastAsia="en-US"/>
              </w:rPr>
              <w:t xml:space="preserve"> schedule 3 to include unprotected waterways; and</w:t>
            </w:r>
          </w:p>
          <w:p w14:paraId="21FC3643" w14:textId="233B16C1" w:rsidR="00CF1B15" w:rsidRDefault="00CF1B15" w:rsidP="00CF1B15">
            <w:pPr>
              <w:pStyle w:val="ListParagraph"/>
              <w:numPr>
                <w:ilvl w:val="0"/>
                <w:numId w:val="21"/>
              </w:numPr>
              <w:rPr>
                <w:lang w:eastAsia="en-US"/>
              </w:rPr>
            </w:pPr>
            <w:r>
              <w:rPr>
                <w:lang w:eastAsia="en-US"/>
              </w:rPr>
              <w:t xml:space="preserve">Investigate the rezoning of the municipality’s two </w:t>
            </w:r>
            <w:r w:rsidRPr="008C2136">
              <w:rPr>
                <w:rStyle w:val="Strong"/>
                <w:lang w:eastAsia="en-US"/>
              </w:rPr>
              <w:t>water storage catchments</w:t>
            </w:r>
            <w:r>
              <w:rPr>
                <w:lang w:eastAsia="en-US"/>
              </w:rPr>
              <w:t xml:space="preserve"> from Public Use Zone to Public Conservation and Resource Zone.</w:t>
            </w:r>
          </w:p>
        </w:tc>
      </w:tr>
      <w:tr w:rsidR="00CF1B15" w14:paraId="5AE36711" w14:textId="77777777" w:rsidTr="008C2136">
        <w:tc>
          <w:tcPr>
            <w:tcW w:w="959" w:type="dxa"/>
          </w:tcPr>
          <w:p w14:paraId="0430E192" w14:textId="60F5EED6" w:rsidR="00CF1B15" w:rsidRDefault="00CF1B15" w:rsidP="009B0FD6">
            <w:pPr>
              <w:rPr>
                <w:lang w:eastAsia="en-US"/>
              </w:rPr>
            </w:pPr>
            <w:r>
              <w:rPr>
                <w:lang w:eastAsia="en-US"/>
              </w:rPr>
              <w:t>W7</w:t>
            </w:r>
          </w:p>
        </w:tc>
        <w:tc>
          <w:tcPr>
            <w:tcW w:w="8329" w:type="dxa"/>
          </w:tcPr>
          <w:p w14:paraId="624A63CC" w14:textId="0287FEBC" w:rsidR="00CF1B15" w:rsidRDefault="008C2136" w:rsidP="008C2136">
            <w:pPr>
              <w:rPr>
                <w:lang w:eastAsia="en-US"/>
              </w:rPr>
            </w:pPr>
            <w:r>
              <w:rPr>
                <w:lang w:eastAsia="en-US"/>
              </w:rPr>
              <w:t xml:space="preserve">Continue to encourage good </w:t>
            </w:r>
            <w:r w:rsidRPr="008C2136">
              <w:rPr>
                <w:rStyle w:val="Strong"/>
                <w:lang w:eastAsia="en-US"/>
              </w:rPr>
              <w:t>water sensitive</w:t>
            </w:r>
            <w:r w:rsidRPr="008C2136">
              <w:rPr>
                <w:rStyle w:val="Strong"/>
              </w:rPr>
              <w:t xml:space="preserve"> </w:t>
            </w:r>
            <w:r w:rsidRPr="008C2136">
              <w:rPr>
                <w:rStyle w:val="Strong"/>
                <w:lang w:eastAsia="en-US"/>
              </w:rPr>
              <w:t>urban design</w:t>
            </w:r>
            <w:r>
              <w:rPr>
                <w:lang w:eastAsia="en-US"/>
              </w:rPr>
              <w:t xml:space="preserve"> from new developments abutting reserves and waterways, in order to protect aquatic and biodiversity values.</w:t>
            </w:r>
          </w:p>
        </w:tc>
      </w:tr>
      <w:tr w:rsidR="00CF1B15" w14:paraId="4A216A79" w14:textId="77777777" w:rsidTr="00CF1B15">
        <w:tc>
          <w:tcPr>
            <w:tcW w:w="959" w:type="dxa"/>
          </w:tcPr>
          <w:p w14:paraId="5D362161" w14:textId="4AB44E45" w:rsidR="00CF1B15" w:rsidRDefault="00CF1B15" w:rsidP="009B0FD6">
            <w:pPr>
              <w:rPr>
                <w:lang w:eastAsia="en-US"/>
              </w:rPr>
            </w:pPr>
            <w:r>
              <w:rPr>
                <w:lang w:eastAsia="en-US"/>
              </w:rPr>
              <w:lastRenderedPageBreak/>
              <w:t>W8</w:t>
            </w:r>
          </w:p>
        </w:tc>
        <w:tc>
          <w:tcPr>
            <w:tcW w:w="8329" w:type="dxa"/>
          </w:tcPr>
          <w:p w14:paraId="00AB63D4" w14:textId="3FC6DA5F" w:rsidR="00CF1B15" w:rsidRDefault="008C2136" w:rsidP="008C2136">
            <w:pPr>
              <w:rPr>
                <w:lang w:eastAsia="en-US"/>
              </w:rPr>
            </w:pPr>
            <w:r>
              <w:rPr>
                <w:lang w:eastAsia="en-US"/>
              </w:rPr>
              <w:t xml:space="preserve">Investigate opportunities to contribute to </w:t>
            </w:r>
            <w:r w:rsidRPr="008C2136">
              <w:rPr>
                <w:rStyle w:val="Strong"/>
                <w:lang w:eastAsia="en-US"/>
              </w:rPr>
              <w:t>catchment projects</w:t>
            </w:r>
            <w:r>
              <w:rPr>
                <w:lang w:eastAsia="en-US"/>
              </w:rPr>
              <w:t xml:space="preserve"> and support partnerships that research the effects of surface and subsurface water use, particularly due to increased numbers and declining water quality and quantity of local farm dams and bores.</w:t>
            </w:r>
          </w:p>
        </w:tc>
      </w:tr>
      <w:tr w:rsidR="00CF1B15" w14:paraId="2E948129" w14:textId="77777777" w:rsidTr="00A10BF5">
        <w:tc>
          <w:tcPr>
            <w:tcW w:w="9288" w:type="dxa"/>
            <w:gridSpan w:val="2"/>
          </w:tcPr>
          <w:p w14:paraId="45F3A1D7" w14:textId="5D692356" w:rsidR="00CF1B15" w:rsidRDefault="00CF1B15" w:rsidP="00CF1B15">
            <w:pPr>
              <w:rPr>
                <w:lang w:eastAsia="en-US"/>
              </w:rPr>
            </w:pPr>
            <w:r>
              <w:rPr>
                <w:lang w:eastAsia="en-US"/>
              </w:rPr>
              <w:t>This is a list of priority actions only. For a full range of proposed actions refer to the draft Whittlesea Green Wedge Management Plan.</w:t>
            </w:r>
          </w:p>
        </w:tc>
      </w:tr>
    </w:tbl>
    <w:p w14:paraId="78A1B749" w14:textId="77777777" w:rsidR="008C2136" w:rsidRDefault="008C2136" w:rsidP="008C2136">
      <w:pPr>
        <w:pStyle w:val="Heading2"/>
        <w:rPr>
          <w:lang w:eastAsia="en-US"/>
        </w:rPr>
      </w:pPr>
      <w:r>
        <w:rPr>
          <w:lang w:eastAsia="en-US"/>
        </w:rPr>
        <w:t>Actioning the Plan</w:t>
      </w:r>
    </w:p>
    <w:p w14:paraId="6F0151F2" w14:textId="77777777" w:rsidR="008C2136" w:rsidRDefault="008C2136" w:rsidP="008C2136">
      <w:pPr>
        <w:rPr>
          <w:lang w:eastAsia="en-US"/>
        </w:rPr>
      </w:pPr>
      <w:r>
        <w:rPr>
          <w:lang w:eastAsia="en-US"/>
        </w:rPr>
        <w:t>The success of the Whittlesea Green Wedge Management Plan relies on Local Government, State Government, Federal Government, agencies, organisations, community groups and residents working together.</w:t>
      </w:r>
    </w:p>
    <w:p w14:paraId="20B19672" w14:textId="77777777" w:rsidR="008C2136" w:rsidRDefault="008C2136" w:rsidP="008C2136">
      <w:pPr>
        <w:rPr>
          <w:lang w:eastAsia="en-US"/>
        </w:rPr>
      </w:pPr>
      <w:r>
        <w:rPr>
          <w:lang w:eastAsia="en-US"/>
        </w:rPr>
        <w:t>The Whittlesea Green Wedge Management Plan proposes over eighty actions that are grouped according to priority:</w:t>
      </w:r>
    </w:p>
    <w:p w14:paraId="57E54BAF" w14:textId="0512FCCE" w:rsidR="008C2136" w:rsidRDefault="008C2136" w:rsidP="008C2136">
      <w:pPr>
        <w:pStyle w:val="ListParagraph"/>
        <w:numPr>
          <w:ilvl w:val="0"/>
          <w:numId w:val="21"/>
        </w:numPr>
        <w:rPr>
          <w:lang w:eastAsia="en-US"/>
        </w:rPr>
      </w:pPr>
      <w:r>
        <w:rPr>
          <w:lang w:eastAsia="en-US"/>
        </w:rPr>
        <w:t>Short term priority (1-3 years)</w:t>
      </w:r>
    </w:p>
    <w:p w14:paraId="1295623A" w14:textId="6A8A30C7" w:rsidR="008C2136" w:rsidRDefault="008C2136" w:rsidP="008C2136">
      <w:pPr>
        <w:pStyle w:val="ListParagraph"/>
        <w:numPr>
          <w:ilvl w:val="0"/>
          <w:numId w:val="21"/>
        </w:numPr>
        <w:rPr>
          <w:lang w:eastAsia="en-US"/>
        </w:rPr>
      </w:pPr>
      <w:r>
        <w:rPr>
          <w:lang w:eastAsia="en-US"/>
        </w:rPr>
        <w:t>Medium term priority (4-7 years)</w:t>
      </w:r>
    </w:p>
    <w:p w14:paraId="07E602E5" w14:textId="0743F19F" w:rsidR="008C2136" w:rsidRDefault="008C2136" w:rsidP="008C2136">
      <w:pPr>
        <w:pStyle w:val="ListParagraph"/>
        <w:numPr>
          <w:ilvl w:val="0"/>
          <w:numId w:val="21"/>
        </w:numPr>
        <w:rPr>
          <w:lang w:eastAsia="en-US"/>
        </w:rPr>
      </w:pPr>
      <w:r>
        <w:rPr>
          <w:lang w:eastAsia="en-US"/>
        </w:rPr>
        <w:t>Long term priority (8-10+ years)</w:t>
      </w:r>
    </w:p>
    <w:p w14:paraId="1E09CB08" w14:textId="77777777" w:rsidR="008C2136" w:rsidRDefault="008C2136" w:rsidP="008C2136">
      <w:pPr>
        <w:rPr>
          <w:lang w:eastAsia="en-US"/>
        </w:rPr>
      </w:pPr>
      <w:r>
        <w:rPr>
          <w:lang w:eastAsia="en-US"/>
        </w:rPr>
        <w:t>The actions proposed in this fact sheet represent a variety of activities. Some can be delivered using local resources while others will require coordination from many sources.</w:t>
      </w:r>
    </w:p>
    <w:p w14:paraId="78BEC273" w14:textId="77777777" w:rsidR="008C2136" w:rsidRDefault="008C2136" w:rsidP="008C2136">
      <w:pPr>
        <w:rPr>
          <w:lang w:eastAsia="en-US"/>
        </w:rPr>
      </w:pPr>
      <w:r>
        <w:rPr>
          <w:lang w:eastAsia="en-US"/>
        </w:rPr>
        <w:t>Any proposed amendments to the Whittlesea Planning Scheme will provide further opportunity for community comment.</w:t>
      </w:r>
    </w:p>
    <w:p w14:paraId="1918427B" w14:textId="4936C018" w:rsidR="009B0FD6" w:rsidRDefault="008C2136" w:rsidP="008C2136">
      <w:pPr>
        <w:rPr>
          <w:lang w:eastAsia="en-US"/>
        </w:rPr>
      </w:pPr>
      <w:r>
        <w:rPr>
          <w:lang w:eastAsia="en-US"/>
        </w:rPr>
        <w:t>A range of funding sources will be needed in order to achieve many of these actions. And the challenge is there for the community to support and champion actions aimed at sustaining the Whittlesea Green Wedge into the future.</w:t>
      </w:r>
    </w:p>
    <w:p w14:paraId="486AB391" w14:textId="77777777" w:rsidR="008C2136" w:rsidRDefault="008C2136">
      <w:pPr>
        <w:spacing w:before="0" w:after="200" w:line="276" w:lineRule="auto"/>
        <w:rPr>
          <w:b/>
          <w:bCs/>
          <w:color w:val="072B61"/>
          <w:sz w:val="28"/>
          <w:szCs w:val="36"/>
          <w:lang w:eastAsia="en-US"/>
        </w:rPr>
      </w:pPr>
      <w:r>
        <w:rPr>
          <w:lang w:eastAsia="en-US"/>
        </w:rPr>
        <w:br w:type="page"/>
      </w:r>
    </w:p>
    <w:p w14:paraId="3B1719CC" w14:textId="6EAEF144" w:rsidR="005D5957" w:rsidRDefault="005D5957" w:rsidP="005D5957">
      <w:pPr>
        <w:pStyle w:val="Heading2"/>
        <w:rPr>
          <w:lang w:eastAsia="en-US"/>
        </w:rPr>
      </w:pPr>
      <w:r>
        <w:rPr>
          <w:lang w:eastAsia="en-US"/>
        </w:rPr>
        <w:lastRenderedPageBreak/>
        <w:t>Where to get more information</w:t>
      </w:r>
    </w:p>
    <w:p w14:paraId="58A2762B" w14:textId="77777777" w:rsidR="005D5957" w:rsidRDefault="005D5957" w:rsidP="005D5957">
      <w:pPr>
        <w:rPr>
          <w:lang w:eastAsia="en-US"/>
        </w:rPr>
      </w:pPr>
      <w:r>
        <w:rPr>
          <w:lang w:eastAsia="en-US"/>
        </w:rPr>
        <w:t xml:space="preserve">Visit Council’s website </w:t>
      </w:r>
      <w:hyperlink r:id="rId11" w:history="1">
        <w:r w:rsidRPr="00890DB2">
          <w:rPr>
            <w:rStyle w:val="Hyperlink"/>
            <w:lang w:eastAsia="en-US"/>
          </w:rPr>
          <w:t>www.whittlesea.vic.gov.au</w:t>
        </w:r>
      </w:hyperlink>
      <w:r>
        <w:rPr>
          <w:lang w:eastAsia="en-US"/>
        </w:rPr>
        <w:t xml:space="preserve"> </w:t>
      </w:r>
    </w:p>
    <w:p w14:paraId="6B9C458E" w14:textId="77777777" w:rsidR="005D5957" w:rsidRDefault="005D5957" w:rsidP="005D5957">
      <w:pPr>
        <w:rPr>
          <w:lang w:eastAsia="en-US"/>
        </w:rPr>
      </w:pPr>
      <w:r>
        <w:rPr>
          <w:lang w:eastAsia="en-US"/>
        </w:rPr>
        <w:t xml:space="preserve">Send an email </w:t>
      </w:r>
      <w:hyperlink r:id="rId12" w:history="1">
        <w:r w:rsidRPr="00890DB2">
          <w:rPr>
            <w:rStyle w:val="Hyperlink"/>
            <w:lang w:eastAsia="en-US"/>
          </w:rPr>
          <w:t>Green.Wedge@whittlesea.vic.gov.au</w:t>
        </w:r>
      </w:hyperlink>
      <w:r>
        <w:rPr>
          <w:lang w:eastAsia="en-US"/>
        </w:rPr>
        <w:t xml:space="preserve"> </w:t>
      </w:r>
    </w:p>
    <w:p w14:paraId="6525550A" w14:textId="77777777" w:rsidR="005D5957" w:rsidRDefault="005D5957" w:rsidP="005D5957">
      <w:pPr>
        <w:rPr>
          <w:lang w:eastAsia="en-US"/>
        </w:rPr>
      </w:pPr>
      <w:r>
        <w:rPr>
          <w:lang w:eastAsia="en-US"/>
        </w:rPr>
        <w:t>Speak to a Council Planner</w:t>
      </w:r>
    </w:p>
    <w:p w14:paraId="643C5598" w14:textId="77777777" w:rsidR="005D5957" w:rsidRDefault="005D5957" w:rsidP="005D5957">
      <w:pPr>
        <w:pStyle w:val="ListParagraph"/>
        <w:numPr>
          <w:ilvl w:val="0"/>
          <w:numId w:val="9"/>
        </w:numPr>
        <w:rPr>
          <w:lang w:eastAsia="en-US"/>
        </w:rPr>
      </w:pPr>
      <w:r>
        <w:rPr>
          <w:lang w:eastAsia="en-US"/>
        </w:rPr>
        <w:t>Call a Council Planner on 9217 2164.</w:t>
      </w:r>
    </w:p>
    <w:p w14:paraId="79AC96CF" w14:textId="77777777" w:rsidR="005D5957" w:rsidRDefault="005D5957" w:rsidP="005D5957">
      <w:pPr>
        <w:pStyle w:val="ListParagraph"/>
        <w:numPr>
          <w:ilvl w:val="0"/>
          <w:numId w:val="9"/>
        </w:numPr>
        <w:rPr>
          <w:lang w:eastAsia="en-US"/>
        </w:rPr>
      </w:pPr>
      <w:r>
        <w:rPr>
          <w:lang w:eastAsia="en-US"/>
        </w:rPr>
        <w:t>Call the Strategic Planning Department on 9217 2346.</w:t>
      </w:r>
    </w:p>
    <w:p w14:paraId="6D22874C" w14:textId="77777777" w:rsidR="005D5957" w:rsidRDefault="005D5957" w:rsidP="005D5957">
      <w:pPr>
        <w:rPr>
          <w:lang w:eastAsia="en-US"/>
        </w:rPr>
      </w:pPr>
      <w:r>
        <w:rPr>
          <w:lang w:eastAsia="en-US"/>
        </w:rPr>
        <w:t>Documents</w:t>
      </w:r>
    </w:p>
    <w:p w14:paraId="60AD5170" w14:textId="77777777" w:rsidR="005D5957" w:rsidRDefault="005D5957" w:rsidP="005D5957">
      <w:pPr>
        <w:pStyle w:val="ListParagraph"/>
        <w:numPr>
          <w:ilvl w:val="0"/>
          <w:numId w:val="11"/>
        </w:numPr>
        <w:rPr>
          <w:lang w:eastAsia="en-US"/>
        </w:rPr>
      </w:pPr>
      <w:r>
        <w:rPr>
          <w:lang w:eastAsia="en-US"/>
        </w:rPr>
        <w:t>Whittlesea Green Wedge Management Plan</w:t>
      </w:r>
    </w:p>
    <w:p w14:paraId="741A2601" w14:textId="77777777" w:rsidR="005D5957" w:rsidRDefault="005D5957" w:rsidP="005D5957">
      <w:pPr>
        <w:pStyle w:val="ListParagraph"/>
        <w:numPr>
          <w:ilvl w:val="0"/>
          <w:numId w:val="11"/>
        </w:numPr>
        <w:rPr>
          <w:lang w:eastAsia="en-US"/>
        </w:rPr>
      </w:pPr>
      <w:r>
        <w:rPr>
          <w:lang w:eastAsia="en-US"/>
        </w:rPr>
        <w:t>Whittlesea Green Wedge Management Plan: Community Views Final Report</w:t>
      </w:r>
    </w:p>
    <w:p w14:paraId="2870522D" w14:textId="2EFE8012" w:rsidR="005D5957" w:rsidRPr="00321688" w:rsidRDefault="005D5957" w:rsidP="005D5957">
      <w:pPr>
        <w:rPr>
          <w:lang w:eastAsia="en-US"/>
        </w:rPr>
      </w:pPr>
      <w:r>
        <w:rPr>
          <w:lang w:eastAsia="en-US"/>
        </w:rPr>
        <w:t>Copies of these documents can be found at Council Offices or by calling a Council Planner.</w:t>
      </w:r>
    </w:p>
    <w:sectPr w:rsidR="005D5957" w:rsidRPr="00321688" w:rsidSect="00A17965">
      <w:headerReference w:type="default" r:id="rId13"/>
      <w:footerReference w:type="default" r:id="rId14"/>
      <w:headerReference w:type="first" r:id="rId15"/>
      <w:footerReference w:type="first" r:id="rId16"/>
      <w:pgSz w:w="11906" w:h="16838"/>
      <w:pgMar w:top="1985" w:right="1274"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F76414" w:rsidRDefault="00F76414" w:rsidP="00C81836">
      <w:pPr>
        <w:spacing w:before="0" w:after="0"/>
      </w:pPr>
      <w:r>
        <w:separator/>
      </w:r>
    </w:p>
  </w:endnote>
  <w:endnote w:type="continuationSeparator" w:id="0">
    <w:p w14:paraId="15653C02" w14:textId="77777777" w:rsidR="00F76414" w:rsidRDefault="00F76414"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68480"/>
      <w:docPartObj>
        <w:docPartGallery w:val="Page Numbers (Bottom of Page)"/>
        <w:docPartUnique/>
      </w:docPartObj>
    </w:sdtPr>
    <w:sdtEndPr/>
    <w:sdtContent>
      <w:sdt>
        <w:sdtPr>
          <w:id w:val="860082579"/>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D93183">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D93183">
              <w:rPr>
                <w:b/>
                <w:bCs/>
                <w:noProof/>
              </w:rPr>
              <w:t>4</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77777777" w:rsidR="00C81836" w:rsidRDefault="00C81836" w:rsidP="00A17965">
    <w:pPr>
      <w:pStyle w:val="Footer"/>
      <w:ind w:left="-1560"/>
    </w:pPr>
    <w:r>
      <w:rPr>
        <w:noProof/>
      </w:rPr>
      <w:drawing>
        <wp:inline distT="0" distB="0" distL="0" distR="0" wp14:anchorId="39426D64" wp14:editId="446B78C2">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F76414" w:rsidRDefault="00F76414" w:rsidP="00C81836">
      <w:pPr>
        <w:spacing w:before="0" w:after="0"/>
      </w:pPr>
      <w:r>
        <w:separator/>
      </w:r>
    </w:p>
  </w:footnote>
  <w:footnote w:type="continuationSeparator" w:id="0">
    <w:p w14:paraId="6A027D27" w14:textId="77777777" w:rsidR="00F76414" w:rsidRDefault="00F76414"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CEE2" w14:textId="77777777" w:rsidR="00C81836" w:rsidRPr="00D93183" w:rsidRDefault="00C81836" w:rsidP="00D93183">
    <w:pPr>
      <w:pStyle w:val="Heade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C81836" w:rsidRDefault="00C81836" w:rsidP="00A17965">
    <w:pPr>
      <w:pStyle w:val="Header"/>
      <w:ind w:left="-1560"/>
    </w:pPr>
    <w:r>
      <w:rPr>
        <w:noProof/>
      </w:rPr>
      <w:drawing>
        <wp:inline distT="0" distB="0" distL="0" distR="0" wp14:anchorId="1EE06A35" wp14:editId="02ECEFBD">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E8"/>
    <w:multiLevelType w:val="hybridMultilevel"/>
    <w:tmpl w:val="D85A7ABC"/>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12197"/>
    <w:multiLevelType w:val="hybridMultilevel"/>
    <w:tmpl w:val="A5C63A0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E731E"/>
    <w:multiLevelType w:val="hybridMultilevel"/>
    <w:tmpl w:val="8E5E1DB0"/>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3E6875"/>
    <w:multiLevelType w:val="hybridMultilevel"/>
    <w:tmpl w:val="02D851EE"/>
    <w:lvl w:ilvl="0" w:tplc="85C09F4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B37247"/>
    <w:multiLevelType w:val="hybridMultilevel"/>
    <w:tmpl w:val="9E688640"/>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D118CD"/>
    <w:multiLevelType w:val="hybridMultilevel"/>
    <w:tmpl w:val="6D7E0E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A353F8"/>
    <w:multiLevelType w:val="hybridMultilevel"/>
    <w:tmpl w:val="4A842E28"/>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FA6EC2"/>
    <w:multiLevelType w:val="hybridMultilevel"/>
    <w:tmpl w:val="2CF07E62"/>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9206B2"/>
    <w:multiLevelType w:val="hybridMultilevel"/>
    <w:tmpl w:val="38FE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4261D6"/>
    <w:multiLevelType w:val="hybridMultilevel"/>
    <w:tmpl w:val="76D8A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60033A"/>
    <w:multiLevelType w:val="hybridMultilevel"/>
    <w:tmpl w:val="E72C40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AD165E"/>
    <w:multiLevelType w:val="hybridMultilevel"/>
    <w:tmpl w:val="A008D58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3E4D35"/>
    <w:multiLevelType w:val="hybridMultilevel"/>
    <w:tmpl w:val="4A528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0A4DA8"/>
    <w:multiLevelType w:val="hybridMultilevel"/>
    <w:tmpl w:val="53147EC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8D7359"/>
    <w:multiLevelType w:val="hybridMultilevel"/>
    <w:tmpl w:val="01BCEA2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6215D3"/>
    <w:multiLevelType w:val="hybridMultilevel"/>
    <w:tmpl w:val="7EF60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6C08C9"/>
    <w:multiLevelType w:val="hybridMultilevel"/>
    <w:tmpl w:val="5E3C77D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D20CBE"/>
    <w:multiLevelType w:val="hybridMultilevel"/>
    <w:tmpl w:val="A9E43D4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17713F"/>
    <w:multiLevelType w:val="hybridMultilevel"/>
    <w:tmpl w:val="9C084FC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115A89"/>
    <w:multiLevelType w:val="hybridMultilevel"/>
    <w:tmpl w:val="FCA03FEE"/>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E9475F"/>
    <w:multiLevelType w:val="hybridMultilevel"/>
    <w:tmpl w:val="9DBA7554"/>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0A4144"/>
    <w:multiLevelType w:val="hybridMultilevel"/>
    <w:tmpl w:val="0FA6CDF8"/>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6"/>
  </w:num>
  <w:num w:numId="6">
    <w:abstractNumId w:val="19"/>
  </w:num>
  <w:num w:numId="7">
    <w:abstractNumId w:val="18"/>
  </w:num>
  <w:num w:numId="8">
    <w:abstractNumId w:val="16"/>
  </w:num>
  <w:num w:numId="9">
    <w:abstractNumId w:val="20"/>
  </w:num>
  <w:num w:numId="10">
    <w:abstractNumId w:val="12"/>
  </w:num>
  <w:num w:numId="11">
    <w:abstractNumId w:val="15"/>
  </w:num>
  <w:num w:numId="12">
    <w:abstractNumId w:val="8"/>
  </w:num>
  <w:num w:numId="13">
    <w:abstractNumId w:val="13"/>
  </w:num>
  <w:num w:numId="14">
    <w:abstractNumId w:val="1"/>
  </w:num>
  <w:num w:numId="15">
    <w:abstractNumId w:val="5"/>
  </w:num>
  <w:num w:numId="16">
    <w:abstractNumId w:val="17"/>
  </w:num>
  <w:num w:numId="17">
    <w:abstractNumId w:val="11"/>
  </w:num>
  <w:num w:numId="18">
    <w:abstractNumId w:val="14"/>
  </w:num>
  <w:num w:numId="19">
    <w:abstractNumId w:val="21"/>
  </w:num>
  <w:num w:numId="20">
    <w:abstractNumId w:val="10"/>
  </w:num>
  <w:num w:numId="21">
    <w:abstractNumId w:val="2"/>
  </w:num>
  <w:num w:numId="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26B4B"/>
    <w:rsid w:val="00083BB4"/>
    <w:rsid w:val="000A28C4"/>
    <w:rsid w:val="000A4FCB"/>
    <w:rsid w:val="000A69FE"/>
    <w:rsid w:val="000B28E8"/>
    <w:rsid w:val="000B5F52"/>
    <w:rsid w:val="001057FA"/>
    <w:rsid w:val="001236EE"/>
    <w:rsid w:val="00131755"/>
    <w:rsid w:val="00167867"/>
    <w:rsid w:val="0017305B"/>
    <w:rsid w:val="001C1123"/>
    <w:rsid w:val="001D1822"/>
    <w:rsid w:val="001F1A11"/>
    <w:rsid w:val="00207237"/>
    <w:rsid w:val="00220427"/>
    <w:rsid w:val="00270EC0"/>
    <w:rsid w:val="002F1D64"/>
    <w:rsid w:val="002F3228"/>
    <w:rsid w:val="00301A07"/>
    <w:rsid w:val="00321688"/>
    <w:rsid w:val="00345960"/>
    <w:rsid w:val="00360176"/>
    <w:rsid w:val="003C69BA"/>
    <w:rsid w:val="003D3EBE"/>
    <w:rsid w:val="00422423"/>
    <w:rsid w:val="0044691C"/>
    <w:rsid w:val="00464641"/>
    <w:rsid w:val="00476E55"/>
    <w:rsid w:val="004C0300"/>
    <w:rsid w:val="004C2DD5"/>
    <w:rsid w:val="004E6595"/>
    <w:rsid w:val="005033B6"/>
    <w:rsid w:val="005A228D"/>
    <w:rsid w:val="005B40BA"/>
    <w:rsid w:val="005D5957"/>
    <w:rsid w:val="00606D7B"/>
    <w:rsid w:val="0066022F"/>
    <w:rsid w:val="0067136B"/>
    <w:rsid w:val="00675676"/>
    <w:rsid w:val="007148BA"/>
    <w:rsid w:val="0072260E"/>
    <w:rsid w:val="00733202"/>
    <w:rsid w:val="0078418F"/>
    <w:rsid w:val="007C6174"/>
    <w:rsid w:val="00842307"/>
    <w:rsid w:val="00881AEB"/>
    <w:rsid w:val="0088523A"/>
    <w:rsid w:val="008C2136"/>
    <w:rsid w:val="008D0525"/>
    <w:rsid w:val="008E3A1C"/>
    <w:rsid w:val="0094178D"/>
    <w:rsid w:val="00976A22"/>
    <w:rsid w:val="00985D20"/>
    <w:rsid w:val="00987196"/>
    <w:rsid w:val="009B0FD6"/>
    <w:rsid w:val="009F41B5"/>
    <w:rsid w:val="009F6208"/>
    <w:rsid w:val="00A04EBA"/>
    <w:rsid w:val="00A17965"/>
    <w:rsid w:val="00A42E7F"/>
    <w:rsid w:val="00A44B4A"/>
    <w:rsid w:val="00A57F5E"/>
    <w:rsid w:val="00A67D59"/>
    <w:rsid w:val="00A7186D"/>
    <w:rsid w:val="00A835D2"/>
    <w:rsid w:val="00AB47D7"/>
    <w:rsid w:val="00AC1B01"/>
    <w:rsid w:val="00B13CDB"/>
    <w:rsid w:val="00B3189C"/>
    <w:rsid w:val="00B52BE4"/>
    <w:rsid w:val="00B61A1A"/>
    <w:rsid w:val="00B66C11"/>
    <w:rsid w:val="00BC4AA2"/>
    <w:rsid w:val="00BC7007"/>
    <w:rsid w:val="00BE37EF"/>
    <w:rsid w:val="00C05AEF"/>
    <w:rsid w:val="00C5065F"/>
    <w:rsid w:val="00C81836"/>
    <w:rsid w:val="00CB7A05"/>
    <w:rsid w:val="00CD3AA1"/>
    <w:rsid w:val="00CF1B15"/>
    <w:rsid w:val="00D06A3E"/>
    <w:rsid w:val="00D54B73"/>
    <w:rsid w:val="00D54CF0"/>
    <w:rsid w:val="00D93183"/>
    <w:rsid w:val="00D95A2B"/>
    <w:rsid w:val="00DC1915"/>
    <w:rsid w:val="00DC4D20"/>
    <w:rsid w:val="00DC5A30"/>
    <w:rsid w:val="00DD3BCB"/>
    <w:rsid w:val="00E03FFB"/>
    <w:rsid w:val="00E3237A"/>
    <w:rsid w:val="00E455F0"/>
    <w:rsid w:val="00E463B3"/>
    <w:rsid w:val="00E501E8"/>
    <w:rsid w:val="00E57EE6"/>
    <w:rsid w:val="00E75961"/>
    <w:rsid w:val="00EF27AC"/>
    <w:rsid w:val="00EF3377"/>
    <w:rsid w:val="00F15AFC"/>
    <w:rsid w:val="00F23EC1"/>
    <w:rsid w:val="00F644BE"/>
    <w:rsid w:val="00F70F7F"/>
    <w:rsid w:val="00F76082"/>
    <w:rsid w:val="00F76414"/>
    <w:rsid w:val="00FA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Wedge@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hittlese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E66D-81A5-4F2A-B092-100C3A26E6C4}">
  <ds:schemaRef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DB605B92.dotm</Template>
  <TotalTime>11</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Green Wedge Management Plan Factsheet - Water</vt:lpstr>
    </vt:vector>
  </TitlesOfParts>
  <Company>City of Whittlesea</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Wedge Management Plan Factsheet - Water</dc:title>
  <dc:creator>City of Whittlesea</dc:creator>
  <cp:lastModifiedBy>Melissa Bettinotti</cp:lastModifiedBy>
  <cp:revision>6</cp:revision>
  <dcterms:created xsi:type="dcterms:W3CDTF">2013-12-27T01:20:00Z</dcterms:created>
  <dcterms:modified xsi:type="dcterms:W3CDTF">2014-03-11T01:27:00Z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