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C096" w14:textId="77777777" w:rsidR="00C94096" w:rsidRPr="00E7413C" w:rsidRDefault="00C94096" w:rsidP="001924CE">
      <w:pPr>
        <w:pStyle w:val="Heading4"/>
        <w:kinsoku w:val="0"/>
        <w:overflowPunct w:val="0"/>
        <w:spacing w:line="412" w:lineRule="exact"/>
        <w:ind w:left="0"/>
        <w:rPr>
          <w:color w:val="00A4E4"/>
          <w:sz w:val="48"/>
          <w:szCs w:val="48"/>
        </w:rPr>
      </w:pPr>
      <w:r w:rsidRPr="00E7413C">
        <w:rPr>
          <w:color w:val="00A4E4"/>
          <w:sz w:val="48"/>
          <w:szCs w:val="48"/>
        </w:rPr>
        <w:t>Risk Assessment Matrix</w:t>
      </w:r>
    </w:p>
    <w:p w14:paraId="256DFD7B" w14:textId="77777777" w:rsidR="00C94096" w:rsidRDefault="00C9409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7A21A00" w14:textId="77777777" w:rsidR="00C94096" w:rsidRDefault="00C94096">
      <w:pPr>
        <w:pStyle w:val="BodyText"/>
        <w:kinsoku w:val="0"/>
        <w:overflowPunct w:val="0"/>
        <w:spacing w:before="5"/>
        <w:rPr>
          <w:b/>
          <w:bCs/>
          <w:sz w:val="16"/>
          <w:szCs w:val="16"/>
        </w:rPr>
      </w:pPr>
    </w:p>
    <w:p w14:paraId="70CC1BF5" w14:textId="77777777" w:rsidR="00C94096" w:rsidRDefault="00C94096">
      <w:pPr>
        <w:pStyle w:val="BodyText"/>
        <w:kinsoku w:val="0"/>
        <w:overflowPunct w:val="0"/>
        <w:spacing w:before="5"/>
        <w:rPr>
          <w:b/>
          <w:bCs/>
          <w:sz w:val="16"/>
          <w:szCs w:val="16"/>
        </w:rPr>
        <w:sectPr w:rsidR="00C94096" w:rsidSect="005415F7">
          <w:footerReference w:type="default" r:id="rId7"/>
          <w:pgSz w:w="11910" w:h="16840"/>
          <w:pgMar w:top="720" w:right="720" w:bottom="720" w:left="720" w:header="0" w:footer="488" w:gutter="0"/>
          <w:cols w:space="720"/>
          <w:noEndnote/>
          <w:docGrid w:linePitch="299"/>
        </w:sectPr>
      </w:pPr>
    </w:p>
    <w:p w14:paraId="61597B6A" w14:textId="77777777" w:rsidR="00C94096" w:rsidRDefault="00C94096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40E083A0" w14:textId="77777777" w:rsidR="00C94096" w:rsidRDefault="00C94096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00265D1B" w14:textId="77777777" w:rsidR="00C94096" w:rsidRDefault="00C94096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5ACE8F54" w14:textId="77777777" w:rsidR="00C94096" w:rsidRDefault="00C94096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415D5E09" w14:textId="77777777" w:rsidR="00C94096" w:rsidRDefault="00C94096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35ED634D" w14:textId="77777777" w:rsidR="00C94096" w:rsidRDefault="00C94096">
      <w:pPr>
        <w:pStyle w:val="BodyText"/>
        <w:kinsoku w:val="0"/>
        <w:overflowPunct w:val="0"/>
        <w:spacing w:before="202" w:line="201" w:lineRule="auto"/>
        <w:ind w:left="1632" w:right="-6"/>
        <w:rPr>
          <w:b/>
          <w:bCs/>
          <w:color w:val="B42D33"/>
          <w:sz w:val="28"/>
          <w:szCs w:val="28"/>
        </w:rPr>
      </w:pPr>
      <w:r>
        <w:rPr>
          <w:b/>
          <w:bCs/>
          <w:color w:val="B42D33"/>
          <w:sz w:val="28"/>
          <w:szCs w:val="28"/>
        </w:rPr>
        <w:t xml:space="preserve">Level </w:t>
      </w:r>
      <w:r>
        <w:rPr>
          <w:b/>
          <w:bCs/>
          <w:color w:val="B42D33"/>
          <w:spacing w:val="-8"/>
          <w:sz w:val="28"/>
          <w:szCs w:val="28"/>
        </w:rPr>
        <w:t xml:space="preserve">of </w:t>
      </w:r>
      <w:r>
        <w:rPr>
          <w:b/>
          <w:bCs/>
          <w:color w:val="B42D33"/>
          <w:sz w:val="28"/>
          <w:szCs w:val="28"/>
        </w:rPr>
        <w:t>Impact</w:t>
      </w:r>
    </w:p>
    <w:p w14:paraId="6F074741" w14:textId="77777777" w:rsidR="00C94096" w:rsidRDefault="00C94096">
      <w:pPr>
        <w:pStyle w:val="BodyText"/>
        <w:kinsoku w:val="0"/>
        <w:overflowPunct w:val="0"/>
        <w:spacing w:line="385" w:lineRule="exact"/>
        <w:ind w:left="2992"/>
        <w:rPr>
          <w:b/>
          <w:bCs/>
          <w:color w:val="B42D33"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  <w:r>
        <w:rPr>
          <w:b/>
          <w:bCs/>
          <w:color w:val="B42D33"/>
          <w:sz w:val="28"/>
          <w:szCs w:val="28"/>
        </w:rPr>
        <w:t>Likelihood to occur</w:t>
      </w:r>
    </w:p>
    <w:p w14:paraId="054570FE" w14:textId="77777777" w:rsidR="00C94096" w:rsidRDefault="00C94096">
      <w:pPr>
        <w:pStyle w:val="BodyText"/>
        <w:kinsoku w:val="0"/>
        <w:overflowPunct w:val="0"/>
        <w:spacing w:before="11" w:after="1"/>
        <w:rPr>
          <w:b/>
          <w:bCs/>
          <w:sz w:val="9"/>
          <w:szCs w:val="9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1624"/>
        <w:gridCol w:w="1570"/>
        <w:gridCol w:w="1578"/>
      </w:tblGrid>
      <w:tr w:rsidR="00C94096" w14:paraId="75DFB57B" w14:textId="77777777">
        <w:trPr>
          <w:trHeight w:val="601"/>
        </w:trPr>
        <w:tc>
          <w:tcPr>
            <w:tcW w:w="1517" w:type="dxa"/>
            <w:tcBorders>
              <w:top w:val="none" w:sz="6" w:space="0" w:color="auto"/>
              <w:left w:val="none" w:sz="6" w:space="0" w:color="auto"/>
              <w:bottom w:val="single" w:sz="8" w:space="0" w:color="231F20"/>
              <w:right w:val="single" w:sz="8" w:space="0" w:color="231F20"/>
            </w:tcBorders>
          </w:tcPr>
          <w:p w14:paraId="540C74CC" w14:textId="77777777" w:rsidR="00C94096" w:rsidRDefault="00C9409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E99C9C" w14:textId="77777777" w:rsidR="00C94096" w:rsidRDefault="00C94096">
            <w:pPr>
              <w:pStyle w:val="TableParagraph"/>
              <w:kinsoku w:val="0"/>
              <w:overflowPunct w:val="0"/>
              <w:spacing w:before="95"/>
              <w:ind w:left="530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Likely</w:t>
            </w:r>
          </w:p>
        </w:tc>
        <w:tc>
          <w:tcPr>
            <w:tcW w:w="1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29F918" w14:textId="77777777" w:rsidR="00C94096" w:rsidRDefault="00C94096">
            <w:pPr>
              <w:pStyle w:val="TableParagraph"/>
              <w:kinsoku w:val="0"/>
              <w:overflowPunct w:val="0"/>
              <w:spacing w:before="95"/>
              <w:ind w:left="378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Possible</w:t>
            </w:r>
          </w:p>
        </w:tc>
        <w:tc>
          <w:tcPr>
            <w:tcW w:w="1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45E143" w14:textId="77777777" w:rsidR="00C94096" w:rsidRDefault="00C94096">
            <w:pPr>
              <w:pStyle w:val="TableParagraph"/>
              <w:kinsoku w:val="0"/>
              <w:overflowPunct w:val="0"/>
              <w:spacing w:before="95"/>
              <w:ind w:left="385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Unlikely</w:t>
            </w:r>
          </w:p>
        </w:tc>
      </w:tr>
      <w:tr w:rsidR="00C94096" w14:paraId="181D66F8" w14:textId="77777777">
        <w:trPr>
          <w:trHeight w:val="925"/>
        </w:trPr>
        <w:tc>
          <w:tcPr>
            <w:tcW w:w="1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423056" w14:textId="77777777" w:rsidR="00C94096" w:rsidRDefault="00C94096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7"/>
                <w:szCs w:val="17"/>
              </w:rPr>
            </w:pPr>
          </w:p>
          <w:p w14:paraId="6045286F" w14:textId="77777777" w:rsidR="00C94096" w:rsidRDefault="00C94096">
            <w:pPr>
              <w:pStyle w:val="TableParagraph"/>
              <w:kinsoku w:val="0"/>
              <w:overflowPunct w:val="0"/>
              <w:ind w:left="218" w:right="198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Significant</w:t>
            </w:r>
          </w:p>
        </w:tc>
        <w:tc>
          <w:tcPr>
            <w:tcW w:w="1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927A"/>
          </w:tcPr>
          <w:p w14:paraId="582D1851" w14:textId="77777777" w:rsidR="00C94096" w:rsidRDefault="00C94096">
            <w:pPr>
              <w:pStyle w:val="TableParagraph"/>
              <w:kinsoku w:val="0"/>
              <w:overflowPunct w:val="0"/>
              <w:spacing w:before="93" w:line="235" w:lineRule="auto"/>
              <w:ind w:left="617" w:hanging="274"/>
            </w:pPr>
            <w:r>
              <w:t>Very High Risk</w:t>
            </w:r>
          </w:p>
        </w:tc>
        <w:tc>
          <w:tcPr>
            <w:tcW w:w="1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9354"/>
          </w:tcPr>
          <w:p w14:paraId="550ACE24" w14:textId="77777777" w:rsidR="00C94096" w:rsidRDefault="00C94096">
            <w:pPr>
              <w:pStyle w:val="TableParagraph"/>
              <w:kinsoku w:val="0"/>
              <w:overflowPunct w:val="0"/>
              <w:spacing w:before="93" w:line="235" w:lineRule="auto"/>
              <w:ind w:left="562" w:right="541"/>
              <w:jc w:val="center"/>
            </w:pPr>
            <w:r>
              <w:t>High Risk</w:t>
            </w:r>
          </w:p>
        </w:tc>
        <w:tc>
          <w:tcPr>
            <w:tcW w:w="1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E56B"/>
          </w:tcPr>
          <w:p w14:paraId="1A931871" w14:textId="77777777" w:rsidR="00C94096" w:rsidRDefault="00C94096">
            <w:pPr>
              <w:pStyle w:val="TableParagraph"/>
              <w:kinsoku w:val="0"/>
              <w:overflowPunct w:val="0"/>
              <w:spacing w:before="93" w:line="235" w:lineRule="auto"/>
              <w:ind w:left="594" w:right="338" w:hanging="218"/>
            </w:pPr>
            <w:r>
              <w:t>Medium Risk</w:t>
            </w:r>
          </w:p>
        </w:tc>
      </w:tr>
      <w:tr w:rsidR="00C94096" w14:paraId="4BD62912" w14:textId="77777777">
        <w:trPr>
          <w:trHeight w:val="925"/>
        </w:trPr>
        <w:tc>
          <w:tcPr>
            <w:tcW w:w="1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03E93F" w14:textId="77777777" w:rsidR="00C94096" w:rsidRDefault="00C94096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7"/>
                <w:szCs w:val="17"/>
              </w:rPr>
            </w:pPr>
          </w:p>
          <w:p w14:paraId="2017F5B9" w14:textId="77777777" w:rsidR="00C94096" w:rsidRDefault="00C94096">
            <w:pPr>
              <w:pStyle w:val="TableParagraph"/>
              <w:kinsoku w:val="0"/>
              <w:overflowPunct w:val="0"/>
              <w:ind w:left="217" w:right="198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Moderate</w:t>
            </w:r>
          </w:p>
        </w:tc>
        <w:tc>
          <w:tcPr>
            <w:tcW w:w="1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9354"/>
          </w:tcPr>
          <w:p w14:paraId="523A79E5" w14:textId="77777777" w:rsidR="00C94096" w:rsidRDefault="00C94096">
            <w:pPr>
              <w:pStyle w:val="TableParagraph"/>
              <w:kinsoku w:val="0"/>
              <w:overflowPunct w:val="0"/>
              <w:spacing w:before="93" w:line="235" w:lineRule="auto"/>
              <w:ind w:left="589" w:right="568"/>
              <w:jc w:val="center"/>
            </w:pPr>
            <w:r>
              <w:t>High Risk</w:t>
            </w:r>
          </w:p>
        </w:tc>
        <w:tc>
          <w:tcPr>
            <w:tcW w:w="1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E56B"/>
          </w:tcPr>
          <w:p w14:paraId="28632F2B" w14:textId="77777777" w:rsidR="00C94096" w:rsidRDefault="00C94096">
            <w:pPr>
              <w:pStyle w:val="TableParagraph"/>
              <w:kinsoku w:val="0"/>
              <w:overflowPunct w:val="0"/>
              <w:spacing w:before="93" w:line="235" w:lineRule="auto"/>
              <w:ind w:left="590" w:right="334" w:hanging="218"/>
            </w:pPr>
            <w:r>
              <w:t>Medium Risk</w:t>
            </w:r>
          </w:p>
        </w:tc>
        <w:tc>
          <w:tcPr>
            <w:tcW w:w="1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E56B"/>
          </w:tcPr>
          <w:p w14:paraId="00154A75" w14:textId="77777777" w:rsidR="00C94096" w:rsidRDefault="00C94096">
            <w:pPr>
              <w:pStyle w:val="TableParagraph"/>
              <w:kinsoku w:val="0"/>
              <w:overflowPunct w:val="0"/>
              <w:spacing w:before="93" w:line="235" w:lineRule="auto"/>
              <w:ind w:left="594" w:right="338" w:hanging="218"/>
            </w:pPr>
            <w:r>
              <w:t>Medium Risk</w:t>
            </w:r>
          </w:p>
        </w:tc>
      </w:tr>
      <w:tr w:rsidR="00C94096" w14:paraId="736CB3BC" w14:textId="77777777">
        <w:trPr>
          <w:trHeight w:val="925"/>
        </w:trPr>
        <w:tc>
          <w:tcPr>
            <w:tcW w:w="1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F264B7" w14:textId="77777777" w:rsidR="00C94096" w:rsidRDefault="00C94096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7"/>
                <w:szCs w:val="17"/>
              </w:rPr>
            </w:pPr>
          </w:p>
          <w:p w14:paraId="7B0EAB66" w14:textId="77777777" w:rsidR="00C94096" w:rsidRDefault="00C94096">
            <w:pPr>
              <w:pStyle w:val="TableParagraph"/>
              <w:kinsoku w:val="0"/>
              <w:overflowPunct w:val="0"/>
              <w:ind w:left="217" w:right="198"/>
              <w:jc w:val="center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Minor</w:t>
            </w:r>
          </w:p>
        </w:tc>
        <w:tc>
          <w:tcPr>
            <w:tcW w:w="16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E56B"/>
          </w:tcPr>
          <w:p w14:paraId="7CD2700C" w14:textId="77777777" w:rsidR="00C94096" w:rsidRDefault="00C94096">
            <w:pPr>
              <w:pStyle w:val="TableParagraph"/>
              <w:kinsoku w:val="0"/>
              <w:overflowPunct w:val="0"/>
              <w:spacing w:before="93" w:line="235" w:lineRule="auto"/>
              <w:ind w:left="617" w:right="361" w:hanging="218"/>
            </w:pPr>
            <w:r>
              <w:t>Medium Risk</w:t>
            </w:r>
          </w:p>
        </w:tc>
        <w:tc>
          <w:tcPr>
            <w:tcW w:w="15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2BF78"/>
          </w:tcPr>
          <w:p w14:paraId="30217046" w14:textId="77777777" w:rsidR="00C94096" w:rsidRDefault="00C94096">
            <w:pPr>
              <w:pStyle w:val="TableParagraph"/>
              <w:kinsoku w:val="0"/>
              <w:overflowPunct w:val="0"/>
              <w:spacing w:before="93" w:line="235" w:lineRule="auto"/>
              <w:ind w:left="561" w:right="541"/>
              <w:jc w:val="center"/>
            </w:pPr>
            <w:r>
              <w:t>Low Risk</w:t>
            </w:r>
          </w:p>
        </w:tc>
        <w:tc>
          <w:tcPr>
            <w:tcW w:w="157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2BF78"/>
          </w:tcPr>
          <w:p w14:paraId="0DDD0746" w14:textId="77777777" w:rsidR="00C94096" w:rsidRDefault="00C94096">
            <w:pPr>
              <w:pStyle w:val="TableParagraph"/>
              <w:kinsoku w:val="0"/>
              <w:overflowPunct w:val="0"/>
              <w:spacing w:before="93" w:line="235" w:lineRule="auto"/>
              <w:ind w:left="589" w:right="569"/>
              <w:jc w:val="center"/>
            </w:pPr>
            <w:r>
              <w:t>Low Risk</w:t>
            </w:r>
          </w:p>
        </w:tc>
      </w:tr>
    </w:tbl>
    <w:p w14:paraId="2C38330D" w14:textId="77777777" w:rsidR="00C94096" w:rsidRDefault="00C94096">
      <w:pPr>
        <w:pStyle w:val="BodyText"/>
        <w:kinsoku w:val="0"/>
        <w:overflowPunct w:val="0"/>
        <w:spacing w:before="6"/>
        <w:rPr>
          <w:b/>
          <w:bCs/>
          <w:sz w:val="35"/>
          <w:szCs w:val="35"/>
        </w:rPr>
      </w:pPr>
    </w:p>
    <w:p w14:paraId="030B4807" w14:textId="77777777" w:rsidR="00C94096" w:rsidRDefault="00C94096">
      <w:pPr>
        <w:pStyle w:val="Heading6"/>
        <w:kinsoku w:val="0"/>
        <w:overflowPunct w:val="0"/>
        <w:spacing w:before="1"/>
        <w:ind w:left="1966"/>
        <w:rPr>
          <w:color w:val="25408F"/>
        </w:rPr>
      </w:pPr>
      <w:r>
        <w:rPr>
          <w:color w:val="25408F"/>
        </w:rPr>
        <w:t>Definitions of Likelihood</w:t>
      </w:r>
    </w:p>
    <w:p w14:paraId="62D6E0E6" w14:textId="77777777" w:rsidR="00C94096" w:rsidRDefault="00C94096">
      <w:pPr>
        <w:pStyle w:val="Heading6"/>
        <w:kinsoku w:val="0"/>
        <w:overflowPunct w:val="0"/>
        <w:spacing w:before="1"/>
        <w:ind w:left="1966"/>
        <w:rPr>
          <w:color w:val="25408F"/>
        </w:rPr>
        <w:sectPr w:rsidR="00C94096" w:rsidSect="005415F7">
          <w:type w:val="continuous"/>
          <w:pgSz w:w="11910" w:h="16840"/>
          <w:pgMar w:top="1580" w:right="0" w:bottom="0" w:left="0" w:header="720" w:footer="720" w:gutter="0"/>
          <w:cols w:num="2" w:space="720" w:equalWidth="0">
            <w:col w:w="2534" w:space="39"/>
            <w:col w:w="9337"/>
          </w:cols>
          <w:noEndnote/>
        </w:sectPr>
      </w:pPr>
    </w:p>
    <w:p w14:paraId="687EC5C6" w14:textId="77777777" w:rsidR="00C94096" w:rsidRDefault="00C94096">
      <w:pPr>
        <w:pStyle w:val="BodyText"/>
        <w:kinsoku w:val="0"/>
        <w:overflowPunct w:val="0"/>
        <w:spacing w:before="4"/>
        <w:rPr>
          <w:b/>
          <w:bCs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4660"/>
      </w:tblGrid>
      <w:tr w:rsidR="00C94096" w14:paraId="0D02CE2A" w14:textId="77777777">
        <w:trPr>
          <w:trHeight w:val="623"/>
        </w:trPr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single" w:sz="8" w:space="0" w:color="231F20"/>
              <w:right w:val="single" w:sz="8" w:space="0" w:color="231F20"/>
            </w:tcBorders>
          </w:tcPr>
          <w:p w14:paraId="62763530" w14:textId="77777777" w:rsidR="00C94096" w:rsidRDefault="00C94096">
            <w:pPr>
              <w:pStyle w:val="TableParagraph"/>
              <w:kinsoku w:val="0"/>
              <w:overflowPunct w:val="0"/>
              <w:spacing w:before="125"/>
              <w:ind w:left="226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Likely</w:t>
            </w:r>
          </w:p>
        </w:tc>
        <w:tc>
          <w:tcPr>
            <w:tcW w:w="4660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none" w:sz="6" w:space="0" w:color="auto"/>
            </w:tcBorders>
          </w:tcPr>
          <w:p w14:paraId="6BE360BB" w14:textId="77777777" w:rsidR="00C94096" w:rsidRDefault="00C94096">
            <w:pPr>
              <w:pStyle w:val="TableParagraph"/>
              <w:kinsoku w:val="0"/>
              <w:overflowPunct w:val="0"/>
              <w:spacing w:before="125"/>
              <w:ind w:left="217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 xml:space="preserve">probability to occur: </w:t>
            </w:r>
            <w:r>
              <w:rPr>
                <w:b/>
                <w:bCs/>
                <w:color w:val="231F20"/>
              </w:rPr>
              <w:t>67 - 100%</w:t>
            </w:r>
          </w:p>
        </w:tc>
      </w:tr>
      <w:tr w:rsidR="00C94096" w14:paraId="7CC23B49" w14:textId="77777777">
        <w:trPr>
          <w:trHeight w:val="613"/>
        </w:trPr>
        <w:tc>
          <w:tcPr>
            <w:tcW w:w="1587" w:type="dxa"/>
            <w:tcBorders>
              <w:top w:val="single" w:sz="8" w:space="0" w:color="231F20"/>
              <w:left w:val="none" w:sz="6" w:space="0" w:color="auto"/>
              <w:bottom w:val="single" w:sz="8" w:space="0" w:color="231F20"/>
              <w:right w:val="single" w:sz="8" w:space="0" w:color="231F20"/>
            </w:tcBorders>
          </w:tcPr>
          <w:p w14:paraId="3FABC7D9" w14:textId="77777777" w:rsidR="00C94096" w:rsidRDefault="00C94096">
            <w:pPr>
              <w:pStyle w:val="TableParagraph"/>
              <w:kinsoku w:val="0"/>
              <w:overflowPunct w:val="0"/>
              <w:spacing w:before="115"/>
              <w:ind w:left="226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Possible</w:t>
            </w:r>
          </w:p>
        </w:tc>
        <w:tc>
          <w:tcPr>
            <w:tcW w:w="4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one" w:sz="6" w:space="0" w:color="auto"/>
            </w:tcBorders>
          </w:tcPr>
          <w:p w14:paraId="3C1E9837" w14:textId="77777777" w:rsidR="00C94096" w:rsidRDefault="00C94096">
            <w:pPr>
              <w:pStyle w:val="TableParagraph"/>
              <w:kinsoku w:val="0"/>
              <w:overflowPunct w:val="0"/>
              <w:spacing w:before="115"/>
              <w:ind w:left="217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 xml:space="preserve">probability to occur: </w:t>
            </w:r>
            <w:r>
              <w:rPr>
                <w:b/>
                <w:bCs/>
                <w:color w:val="231F20"/>
              </w:rPr>
              <w:t>34 - 66%</w:t>
            </w:r>
          </w:p>
        </w:tc>
      </w:tr>
      <w:tr w:rsidR="00C94096" w14:paraId="2EBD0325" w14:textId="77777777">
        <w:trPr>
          <w:trHeight w:val="623"/>
        </w:trPr>
        <w:tc>
          <w:tcPr>
            <w:tcW w:w="1587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single" w:sz="8" w:space="0" w:color="231F20"/>
            </w:tcBorders>
          </w:tcPr>
          <w:p w14:paraId="42696065" w14:textId="77777777" w:rsidR="00C94096" w:rsidRDefault="00C94096">
            <w:pPr>
              <w:pStyle w:val="TableParagraph"/>
              <w:kinsoku w:val="0"/>
              <w:overflowPunct w:val="0"/>
              <w:spacing w:before="115"/>
              <w:ind w:left="226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Unlikely</w:t>
            </w:r>
          </w:p>
        </w:tc>
        <w:tc>
          <w:tcPr>
            <w:tcW w:w="4660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none" w:sz="6" w:space="0" w:color="auto"/>
            </w:tcBorders>
          </w:tcPr>
          <w:p w14:paraId="5FA3ECB7" w14:textId="77777777" w:rsidR="00C94096" w:rsidRDefault="00C94096">
            <w:pPr>
              <w:pStyle w:val="TableParagraph"/>
              <w:kinsoku w:val="0"/>
              <w:overflowPunct w:val="0"/>
              <w:spacing w:before="115"/>
              <w:ind w:left="217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 xml:space="preserve">probability to occur: </w:t>
            </w:r>
            <w:r>
              <w:rPr>
                <w:b/>
                <w:bCs/>
                <w:color w:val="231F20"/>
              </w:rPr>
              <w:t>1 - 33%</w:t>
            </w:r>
          </w:p>
        </w:tc>
      </w:tr>
    </w:tbl>
    <w:p w14:paraId="242E740A" w14:textId="77777777" w:rsidR="00C94096" w:rsidRDefault="00C94096">
      <w:pPr>
        <w:pStyle w:val="BodyText"/>
        <w:kinsoku w:val="0"/>
        <w:overflowPunct w:val="0"/>
        <w:spacing w:before="1"/>
        <w:rPr>
          <w:b/>
          <w:bCs/>
          <w:sz w:val="29"/>
          <w:szCs w:val="29"/>
        </w:rPr>
      </w:pPr>
    </w:p>
    <w:p w14:paraId="2526760E" w14:textId="77777777" w:rsidR="00C94096" w:rsidRDefault="00C94096">
      <w:pPr>
        <w:pStyle w:val="BodyText"/>
        <w:kinsoku w:val="0"/>
        <w:overflowPunct w:val="0"/>
        <w:spacing w:line="386" w:lineRule="exact"/>
        <w:ind w:left="1310" w:right="1310"/>
        <w:jc w:val="center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Levels of Impact</w:t>
      </w:r>
    </w:p>
    <w:p w14:paraId="4F8BC96E" w14:textId="77777777" w:rsidR="00C94096" w:rsidRDefault="00C94096">
      <w:pPr>
        <w:pStyle w:val="BodyText"/>
        <w:kinsoku w:val="0"/>
        <w:overflowPunct w:val="0"/>
        <w:spacing w:before="4"/>
        <w:rPr>
          <w:b/>
          <w:bCs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8050"/>
      </w:tblGrid>
      <w:tr w:rsidR="00C94096" w14:paraId="5D40EFF1" w14:textId="77777777">
        <w:trPr>
          <w:trHeight w:val="1643"/>
        </w:trPr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single" w:sz="8" w:space="0" w:color="231F20"/>
              <w:right w:val="single" w:sz="8" w:space="0" w:color="231F20"/>
            </w:tcBorders>
          </w:tcPr>
          <w:p w14:paraId="40BB72B4" w14:textId="77777777" w:rsidR="00C94096" w:rsidRDefault="00C94096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22C32E3" w14:textId="77777777" w:rsidR="00C94096" w:rsidRDefault="00C94096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9"/>
                <w:szCs w:val="19"/>
              </w:rPr>
            </w:pPr>
          </w:p>
          <w:p w14:paraId="24A923F4" w14:textId="77777777" w:rsidR="00C94096" w:rsidRDefault="00C94096">
            <w:pPr>
              <w:pStyle w:val="TableParagraph"/>
              <w:kinsoku w:val="0"/>
              <w:overflowPunct w:val="0"/>
              <w:ind w:left="226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Significant</w:t>
            </w:r>
          </w:p>
        </w:tc>
        <w:tc>
          <w:tcPr>
            <w:tcW w:w="8050" w:type="dxa"/>
            <w:tcBorders>
              <w:top w:val="none" w:sz="6" w:space="0" w:color="auto"/>
              <w:left w:val="single" w:sz="8" w:space="0" w:color="231F20"/>
              <w:bottom w:val="single" w:sz="8" w:space="0" w:color="231F20"/>
              <w:right w:val="none" w:sz="6" w:space="0" w:color="auto"/>
            </w:tcBorders>
          </w:tcPr>
          <w:p w14:paraId="07D51A4A" w14:textId="77777777" w:rsidR="00C94096" w:rsidRDefault="00C94096">
            <w:pPr>
              <w:pStyle w:val="TableParagraph"/>
              <w:kinsoku w:val="0"/>
              <w:overflowPunct w:val="0"/>
              <w:spacing w:before="131" w:line="235" w:lineRule="auto"/>
              <w:ind w:left="217" w:right="490"/>
              <w:rPr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Includes all serious personal, financial or environmental risk </w:t>
            </w:r>
            <w:r>
              <w:rPr>
                <w:color w:val="231F20"/>
              </w:rPr>
              <w:t>that would prevent the project from continuing or impact the project’s reputation. For example– equipment is stolen or vandalised, pedestrians injured</w:t>
            </w:r>
          </w:p>
          <w:p w14:paraId="155E49C6" w14:textId="77777777" w:rsidR="00C94096" w:rsidRDefault="00C94096">
            <w:pPr>
              <w:pStyle w:val="TableParagraph"/>
              <w:kinsoku w:val="0"/>
              <w:overflowPunct w:val="0"/>
              <w:spacing w:line="343" w:lineRule="exact"/>
              <w:ind w:left="217"/>
              <w:rPr>
                <w:color w:val="231F20"/>
              </w:rPr>
            </w:pPr>
            <w:r>
              <w:rPr>
                <w:color w:val="231F20"/>
              </w:rPr>
              <w:t>via a busy road unassisted.</w:t>
            </w:r>
          </w:p>
        </w:tc>
      </w:tr>
      <w:tr w:rsidR="00C94096" w14:paraId="5BF62E6E" w14:textId="77777777">
        <w:trPr>
          <w:trHeight w:val="1293"/>
        </w:trPr>
        <w:tc>
          <w:tcPr>
            <w:tcW w:w="1587" w:type="dxa"/>
            <w:tcBorders>
              <w:top w:val="single" w:sz="8" w:space="0" w:color="231F20"/>
              <w:left w:val="none" w:sz="6" w:space="0" w:color="auto"/>
              <w:bottom w:val="single" w:sz="8" w:space="0" w:color="231F20"/>
              <w:right w:val="single" w:sz="8" w:space="0" w:color="231F20"/>
            </w:tcBorders>
          </w:tcPr>
          <w:p w14:paraId="1F41E78A" w14:textId="77777777" w:rsidR="00C94096" w:rsidRDefault="00C94096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0"/>
                <w:szCs w:val="30"/>
              </w:rPr>
            </w:pPr>
          </w:p>
          <w:p w14:paraId="3E5C5DB1" w14:textId="77777777" w:rsidR="00C94096" w:rsidRDefault="00C94096">
            <w:pPr>
              <w:pStyle w:val="TableParagraph"/>
              <w:kinsoku w:val="0"/>
              <w:overflowPunct w:val="0"/>
              <w:ind w:left="226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Moderate</w:t>
            </w:r>
          </w:p>
        </w:tc>
        <w:tc>
          <w:tcPr>
            <w:tcW w:w="80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one" w:sz="6" w:space="0" w:color="auto"/>
            </w:tcBorders>
          </w:tcPr>
          <w:p w14:paraId="788330DB" w14:textId="77777777" w:rsidR="00C94096" w:rsidRDefault="00C94096">
            <w:pPr>
              <w:pStyle w:val="TableParagraph"/>
              <w:kinsoku w:val="0"/>
              <w:overflowPunct w:val="0"/>
              <w:spacing w:before="121" w:line="235" w:lineRule="auto"/>
              <w:ind w:left="217"/>
              <w:rPr>
                <w:color w:val="231F20"/>
              </w:rPr>
            </w:pPr>
            <w:r>
              <w:rPr>
                <w:b/>
                <w:bCs/>
                <w:color w:val="231F20"/>
              </w:rPr>
              <w:t xml:space="preserve">Includes all factors that impact the ability to meet project objectives, </w:t>
            </w:r>
            <w:r>
              <w:rPr>
                <w:color w:val="231F20"/>
              </w:rPr>
              <w:t>project cannot be delivered on time or on budget, causing significant delays or cancellation. For example– a personal injury, damaged infrastructure.</w:t>
            </w:r>
          </w:p>
        </w:tc>
      </w:tr>
      <w:tr w:rsidR="00C94096" w14:paraId="1DBD7431" w14:textId="77777777">
        <w:trPr>
          <w:trHeight w:val="963"/>
        </w:trPr>
        <w:tc>
          <w:tcPr>
            <w:tcW w:w="1587" w:type="dxa"/>
            <w:tcBorders>
              <w:top w:val="single" w:sz="8" w:space="0" w:color="231F20"/>
              <w:left w:val="none" w:sz="6" w:space="0" w:color="auto"/>
              <w:bottom w:val="none" w:sz="6" w:space="0" w:color="auto"/>
              <w:right w:val="single" w:sz="8" w:space="0" w:color="231F20"/>
            </w:tcBorders>
          </w:tcPr>
          <w:p w14:paraId="0E6008F5" w14:textId="77777777" w:rsidR="00C94096" w:rsidRDefault="00C94096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8"/>
                <w:szCs w:val="18"/>
              </w:rPr>
            </w:pPr>
          </w:p>
          <w:p w14:paraId="15444E10" w14:textId="77777777" w:rsidR="00C94096" w:rsidRDefault="00C94096">
            <w:pPr>
              <w:pStyle w:val="TableParagraph"/>
              <w:kinsoku w:val="0"/>
              <w:overflowPunct w:val="0"/>
              <w:ind w:left="226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Minor</w:t>
            </w:r>
          </w:p>
        </w:tc>
        <w:tc>
          <w:tcPr>
            <w:tcW w:w="8050" w:type="dxa"/>
            <w:tcBorders>
              <w:top w:val="single" w:sz="8" w:space="0" w:color="231F20"/>
              <w:left w:val="single" w:sz="8" w:space="0" w:color="231F20"/>
              <w:bottom w:val="none" w:sz="6" w:space="0" w:color="auto"/>
              <w:right w:val="none" w:sz="6" w:space="0" w:color="auto"/>
            </w:tcBorders>
          </w:tcPr>
          <w:p w14:paraId="787371FC" w14:textId="77777777" w:rsidR="00C94096" w:rsidRDefault="00C94096">
            <w:pPr>
              <w:pStyle w:val="TableParagraph"/>
              <w:kinsoku w:val="0"/>
              <w:overflowPunct w:val="0"/>
              <w:spacing w:before="115" w:line="343" w:lineRule="exact"/>
              <w:ind w:left="217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Incudes factors that impact the environment or partner relationships.</w:t>
            </w:r>
          </w:p>
          <w:p w14:paraId="7FE8B6E5" w14:textId="77777777" w:rsidR="00C94096" w:rsidRDefault="00C94096">
            <w:pPr>
              <w:pStyle w:val="TableParagraph"/>
              <w:kinsoku w:val="0"/>
              <w:overflowPunct w:val="0"/>
              <w:spacing w:line="343" w:lineRule="exact"/>
              <w:ind w:left="217"/>
              <w:rPr>
                <w:color w:val="231F20"/>
              </w:rPr>
            </w:pPr>
            <w:r>
              <w:rPr>
                <w:color w:val="231F20"/>
              </w:rPr>
              <w:t>For example, bad weather impacting attendance at activation events.</w:t>
            </w:r>
          </w:p>
        </w:tc>
      </w:tr>
    </w:tbl>
    <w:p w14:paraId="081F3F2A" w14:textId="77777777" w:rsidR="00C94096" w:rsidRDefault="00C9409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1C6ED0D" w14:textId="77777777" w:rsidR="00C94096" w:rsidRDefault="00C94096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780C771" w14:textId="77777777" w:rsidR="00C94096" w:rsidRDefault="00C94096">
      <w:pPr>
        <w:pStyle w:val="BodyText"/>
        <w:kinsoku w:val="0"/>
        <w:overflowPunct w:val="0"/>
        <w:spacing w:line="345" w:lineRule="exact"/>
        <w:ind w:right="888"/>
        <w:jc w:val="right"/>
        <w:rPr>
          <w:b/>
          <w:bCs/>
          <w:color w:val="231F20"/>
        </w:rPr>
        <w:sectPr w:rsidR="00C94096" w:rsidSect="005415F7">
          <w:type w:val="continuous"/>
          <w:pgSz w:w="11910" w:h="16840"/>
          <w:pgMar w:top="1580" w:right="0" w:bottom="0" w:left="0" w:header="720" w:footer="720" w:gutter="0"/>
          <w:cols w:space="720" w:equalWidth="0">
            <w:col w:w="11910"/>
          </w:cols>
          <w:noEndnote/>
        </w:sectPr>
      </w:pPr>
    </w:p>
    <w:p w14:paraId="120C877B" w14:textId="77777777" w:rsidR="00C94096" w:rsidRPr="00E7413C" w:rsidRDefault="00C94096" w:rsidP="00EF4499">
      <w:pPr>
        <w:pStyle w:val="Heading4"/>
        <w:kinsoku w:val="0"/>
        <w:overflowPunct w:val="0"/>
        <w:spacing w:line="414" w:lineRule="exact"/>
        <w:ind w:left="0"/>
        <w:rPr>
          <w:color w:val="00A4E4"/>
          <w:sz w:val="48"/>
          <w:szCs w:val="48"/>
        </w:rPr>
      </w:pPr>
      <w:r w:rsidRPr="00E7413C">
        <w:rPr>
          <w:color w:val="00A4E4"/>
          <w:sz w:val="48"/>
          <w:szCs w:val="48"/>
        </w:rPr>
        <w:lastRenderedPageBreak/>
        <w:t>Risk Assessment – Template</w:t>
      </w:r>
    </w:p>
    <w:p w14:paraId="05B642F8" w14:textId="77777777" w:rsidR="00C94096" w:rsidRDefault="00C94096" w:rsidP="00EF4499">
      <w:pPr>
        <w:pStyle w:val="BodyText"/>
        <w:kinsoku w:val="0"/>
        <w:overflowPunct w:val="0"/>
        <w:spacing w:before="7"/>
        <w:rPr>
          <w:b/>
          <w:bCs/>
          <w:sz w:val="29"/>
          <w:szCs w:val="29"/>
        </w:rPr>
      </w:pPr>
    </w:p>
    <w:p w14:paraId="2D491D8C" w14:textId="54539098" w:rsidR="00C94096" w:rsidRPr="001924CE" w:rsidRDefault="00C94096" w:rsidP="005846D1">
      <w:pPr>
        <w:pStyle w:val="ListParagraph"/>
        <w:numPr>
          <w:ilvl w:val="0"/>
          <w:numId w:val="1"/>
        </w:numPr>
        <w:tabs>
          <w:tab w:val="left" w:pos="284"/>
        </w:tabs>
        <w:kinsoku w:val="0"/>
        <w:overflowPunct w:val="0"/>
        <w:spacing w:before="1" w:line="343" w:lineRule="exact"/>
        <w:ind w:left="0" w:firstLine="0"/>
        <w:rPr>
          <w:b/>
          <w:bCs/>
          <w:color w:val="231F20"/>
        </w:rPr>
      </w:pPr>
      <w:r>
        <w:rPr>
          <w:b/>
          <w:bCs/>
          <w:color w:val="231F20"/>
        </w:rPr>
        <w:t xml:space="preserve">List each risk </w:t>
      </w:r>
      <w:r>
        <w:rPr>
          <w:color w:val="231F20"/>
        </w:rPr>
        <w:t>agreed in discussion and give it a score using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 w:rsidR="001924CE">
        <w:rPr>
          <w:color w:val="231F20"/>
        </w:rPr>
        <w:t xml:space="preserve"> </w:t>
      </w:r>
      <w:r w:rsidRPr="001924CE">
        <w:rPr>
          <w:color w:val="231F20"/>
        </w:rPr>
        <w:t xml:space="preserve">included </w:t>
      </w:r>
      <w:r w:rsidRPr="001924CE">
        <w:rPr>
          <w:b/>
          <w:bCs/>
          <w:color w:val="231F20"/>
        </w:rPr>
        <w:t>Risk Assessment Matrix.</w:t>
      </w:r>
    </w:p>
    <w:p w14:paraId="68FF4CD6" w14:textId="77777777" w:rsidR="00C94096" w:rsidRDefault="00C94096" w:rsidP="005846D1">
      <w:pPr>
        <w:pStyle w:val="ListParagraph"/>
        <w:numPr>
          <w:ilvl w:val="0"/>
          <w:numId w:val="1"/>
        </w:numPr>
        <w:tabs>
          <w:tab w:val="left" w:pos="284"/>
        </w:tabs>
        <w:kinsoku w:val="0"/>
        <w:overflowPunct w:val="0"/>
        <w:spacing w:line="343" w:lineRule="exact"/>
        <w:ind w:left="0" w:firstLine="0"/>
        <w:rPr>
          <w:color w:val="231F20"/>
        </w:rPr>
      </w:pPr>
      <w:r>
        <w:rPr>
          <w:b/>
          <w:bCs/>
          <w:color w:val="231F20"/>
        </w:rPr>
        <w:t>Discuss how to mitigate the risks</w:t>
      </w:r>
      <w:r>
        <w:rPr>
          <w:color w:val="231F20"/>
        </w:rPr>
        <w:t>, and who from the group is responsible for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this.</w:t>
      </w:r>
    </w:p>
    <w:p w14:paraId="2533AACD" w14:textId="77777777" w:rsidR="00C94096" w:rsidRDefault="00C94096" w:rsidP="00EF4499">
      <w:pPr>
        <w:pStyle w:val="BodyText"/>
        <w:tabs>
          <w:tab w:val="left" w:pos="284"/>
        </w:tabs>
        <w:kinsoku w:val="0"/>
        <w:overflowPunct w:val="0"/>
        <w:spacing w:before="13"/>
        <w:rPr>
          <w:sz w:val="19"/>
          <w:szCs w:val="19"/>
        </w:rPr>
      </w:pPr>
    </w:p>
    <w:p w14:paraId="4A2C3404" w14:textId="77777777" w:rsidR="00C94096" w:rsidRDefault="00C94096" w:rsidP="00EF4499">
      <w:pPr>
        <w:pStyle w:val="BodyText"/>
        <w:tabs>
          <w:tab w:val="left" w:pos="284"/>
          <w:tab w:val="left" w:pos="7151"/>
        </w:tabs>
        <w:kinsoku w:val="0"/>
        <w:overflowPunct w:val="0"/>
        <w:rPr>
          <w:b/>
          <w:bCs/>
          <w:color w:val="25408F"/>
          <w:sz w:val="28"/>
          <w:szCs w:val="28"/>
          <w:u w:val="thick" w:color="221E1F"/>
        </w:rPr>
      </w:pPr>
      <w:r>
        <w:rPr>
          <w:b/>
          <w:bCs/>
          <w:color w:val="25408F"/>
          <w:sz w:val="28"/>
          <w:szCs w:val="28"/>
        </w:rPr>
        <w:t>Project</w:t>
      </w:r>
      <w:r>
        <w:rPr>
          <w:b/>
          <w:bCs/>
          <w:color w:val="25408F"/>
          <w:spacing w:val="-5"/>
          <w:sz w:val="28"/>
          <w:szCs w:val="28"/>
        </w:rPr>
        <w:t xml:space="preserve"> </w:t>
      </w:r>
      <w:r>
        <w:rPr>
          <w:b/>
          <w:bCs/>
          <w:color w:val="25408F"/>
          <w:sz w:val="28"/>
          <w:szCs w:val="28"/>
        </w:rPr>
        <w:t>Name</w:t>
      </w:r>
      <w:r>
        <w:rPr>
          <w:b/>
          <w:bCs/>
          <w:color w:val="25408F"/>
          <w:spacing w:val="-2"/>
          <w:sz w:val="28"/>
          <w:szCs w:val="28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EF4499" w14:paraId="1C0588D0" w14:textId="77777777" w:rsidTr="00E7413C">
        <w:tc>
          <w:tcPr>
            <w:tcW w:w="10456" w:type="dxa"/>
          </w:tcPr>
          <w:p w14:paraId="1CD46A7A" w14:textId="77777777" w:rsidR="00EF4499" w:rsidRDefault="00EF4499" w:rsidP="00EF4499">
            <w:pPr>
              <w:pStyle w:val="BodyText"/>
              <w:tabs>
                <w:tab w:val="left" w:pos="284"/>
                <w:tab w:val="left" w:pos="7151"/>
              </w:tabs>
              <w:kinsoku w:val="0"/>
              <w:overflowPunct w:val="0"/>
              <w:rPr>
                <w:b/>
                <w:bCs/>
                <w:color w:val="25408F"/>
                <w:sz w:val="28"/>
                <w:szCs w:val="28"/>
              </w:rPr>
            </w:pPr>
          </w:p>
        </w:tc>
      </w:tr>
    </w:tbl>
    <w:p w14:paraId="1B5E59C6" w14:textId="77777777" w:rsidR="00C94096" w:rsidRDefault="00C94096" w:rsidP="00EF4499">
      <w:pPr>
        <w:pStyle w:val="BodyText"/>
        <w:tabs>
          <w:tab w:val="left" w:pos="284"/>
        </w:tabs>
        <w:kinsoku w:val="0"/>
        <w:overflowPunct w:val="0"/>
        <w:spacing w:before="12"/>
        <w:rPr>
          <w:b/>
          <w:bCs/>
          <w:sz w:val="27"/>
          <w:szCs w:val="27"/>
        </w:rPr>
      </w:pPr>
    </w:p>
    <w:tbl>
      <w:tblPr>
        <w:tblW w:w="1049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1400"/>
        <w:gridCol w:w="1559"/>
        <w:gridCol w:w="2127"/>
        <w:gridCol w:w="1559"/>
        <w:gridCol w:w="2248"/>
      </w:tblGrid>
      <w:tr w:rsidR="00C94096" w14:paraId="1CE6F614" w14:textId="77777777" w:rsidTr="00E7413C">
        <w:trPr>
          <w:trHeight w:val="1057"/>
        </w:trPr>
        <w:tc>
          <w:tcPr>
            <w:tcW w:w="15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DA6BBFA" w14:textId="408998F6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35" w:lineRule="auto"/>
              <w:jc w:val="center"/>
              <w:rPr>
                <w:b/>
                <w:bCs/>
                <w:color w:val="B42D33"/>
              </w:rPr>
            </w:pPr>
            <w:r>
              <w:rPr>
                <w:b/>
                <w:bCs/>
                <w:color w:val="B42D33"/>
              </w:rPr>
              <w:t xml:space="preserve">Identified </w:t>
            </w:r>
            <w:r w:rsidR="009803D6">
              <w:rPr>
                <w:b/>
                <w:bCs/>
                <w:color w:val="B42D33"/>
              </w:rPr>
              <w:br/>
            </w:r>
            <w:r>
              <w:rPr>
                <w:b/>
                <w:bCs/>
                <w:color w:val="B42D33"/>
              </w:rPr>
              <w:t>Risk</w:t>
            </w:r>
          </w:p>
        </w:tc>
        <w:tc>
          <w:tcPr>
            <w:tcW w:w="1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0861E64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jc w:val="center"/>
              <w:rPr>
                <w:b/>
                <w:bCs/>
                <w:color w:val="B42D33"/>
              </w:rPr>
            </w:pPr>
            <w:r>
              <w:rPr>
                <w:b/>
                <w:bCs/>
                <w:color w:val="B42D33"/>
              </w:rPr>
              <w:t>Likelihood</w:t>
            </w: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4448C17D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jc w:val="center"/>
              <w:rPr>
                <w:b/>
                <w:bCs/>
                <w:color w:val="B42D33"/>
              </w:rPr>
            </w:pPr>
            <w:r>
              <w:rPr>
                <w:b/>
                <w:bCs/>
                <w:color w:val="B42D33"/>
              </w:rPr>
              <w:t>Impact</w:t>
            </w:r>
          </w:p>
        </w:tc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633A61D" w14:textId="79BDE803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jc w:val="center"/>
              <w:rPr>
                <w:b/>
                <w:bCs/>
                <w:color w:val="B42D33"/>
              </w:rPr>
            </w:pPr>
            <w:r>
              <w:rPr>
                <w:b/>
                <w:bCs/>
                <w:color w:val="B42D33"/>
              </w:rPr>
              <w:t xml:space="preserve">Risk </w:t>
            </w:r>
            <w:r w:rsidR="009803D6">
              <w:rPr>
                <w:b/>
                <w:bCs/>
                <w:color w:val="B42D33"/>
              </w:rPr>
              <w:br/>
            </w:r>
            <w:r>
              <w:rPr>
                <w:b/>
                <w:bCs/>
                <w:color w:val="B42D33"/>
              </w:rPr>
              <w:t>Category</w:t>
            </w: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67867DF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35" w:lineRule="auto"/>
              <w:jc w:val="center"/>
              <w:rPr>
                <w:b/>
                <w:bCs/>
                <w:color w:val="B42D33"/>
              </w:rPr>
            </w:pPr>
            <w:r>
              <w:rPr>
                <w:b/>
                <w:bCs/>
                <w:color w:val="B42D33"/>
              </w:rPr>
              <w:t>Plan to Address</w:t>
            </w:r>
          </w:p>
        </w:tc>
        <w:tc>
          <w:tcPr>
            <w:tcW w:w="22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435BED7" w14:textId="61C0E7CD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spacing w:line="235" w:lineRule="auto"/>
              <w:jc w:val="center"/>
              <w:rPr>
                <w:b/>
                <w:bCs/>
                <w:color w:val="B42D33"/>
              </w:rPr>
            </w:pPr>
            <w:r>
              <w:rPr>
                <w:b/>
                <w:bCs/>
                <w:color w:val="B42D33"/>
              </w:rPr>
              <w:t xml:space="preserve">Who is </w:t>
            </w:r>
            <w:r w:rsidR="009803D6">
              <w:rPr>
                <w:b/>
                <w:bCs/>
                <w:color w:val="B42D33"/>
              </w:rPr>
              <w:br/>
            </w:r>
            <w:r>
              <w:rPr>
                <w:b/>
                <w:bCs/>
                <w:color w:val="B42D33"/>
              </w:rPr>
              <w:t>Responsible?</w:t>
            </w:r>
          </w:p>
        </w:tc>
      </w:tr>
      <w:tr w:rsidR="00C94096" w14:paraId="0FFDAEF5" w14:textId="77777777" w:rsidTr="00E7413C">
        <w:trPr>
          <w:trHeight w:val="2965"/>
        </w:trPr>
        <w:tc>
          <w:tcPr>
            <w:tcW w:w="15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7B2B0A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3" w:line="235" w:lineRule="auto"/>
              <w:rPr>
                <w:color w:val="231F20"/>
                <w:w w:val="95"/>
              </w:rPr>
            </w:pPr>
            <w:r>
              <w:rPr>
                <w:color w:val="231F20"/>
              </w:rPr>
              <w:t xml:space="preserve">Examples– breach of confidential </w:t>
            </w:r>
            <w:r>
              <w:rPr>
                <w:color w:val="231F20"/>
                <w:w w:val="95"/>
              </w:rPr>
              <w:t>information</w:t>
            </w:r>
          </w:p>
        </w:tc>
        <w:tc>
          <w:tcPr>
            <w:tcW w:w="1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2F0D4E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3" w:line="235" w:lineRule="auto"/>
              <w:ind w:right="139"/>
              <w:rPr>
                <w:color w:val="231F20"/>
              </w:rPr>
            </w:pPr>
            <w:r>
              <w:rPr>
                <w:color w:val="231F20"/>
              </w:rPr>
              <w:t>Very high, high, medium, low</w:t>
            </w: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1E27AD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3" w:line="235" w:lineRule="auto"/>
              <w:ind w:right="156"/>
              <w:rPr>
                <w:color w:val="231F20"/>
              </w:rPr>
            </w:pPr>
            <w:r>
              <w:rPr>
                <w:color w:val="231F20"/>
                <w:spacing w:val="-1"/>
              </w:rPr>
              <w:t>Significan</w:t>
            </w:r>
            <w:r w:rsidR="00EF4499">
              <w:rPr>
                <w:color w:val="231F20"/>
                <w:spacing w:val="-1"/>
              </w:rPr>
              <w:t>t</w:t>
            </w:r>
            <w:r>
              <w:rPr>
                <w:color w:val="231F20"/>
                <w:spacing w:val="-1"/>
              </w:rPr>
              <w:t xml:space="preserve">, </w:t>
            </w:r>
            <w:r>
              <w:rPr>
                <w:color w:val="231F20"/>
              </w:rPr>
              <w:t>moderate, minor</w:t>
            </w:r>
          </w:p>
        </w:tc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D0B655" w14:textId="658D08E5" w:rsidR="00C94096" w:rsidRDefault="00C94096" w:rsidP="00AA15C1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3" w:line="235" w:lineRule="auto"/>
              <w:ind w:right="92"/>
              <w:rPr>
                <w:color w:val="231F20"/>
              </w:rPr>
            </w:pPr>
            <w:r>
              <w:rPr>
                <w:color w:val="231F20"/>
              </w:rPr>
              <w:t>Communication, Equipment, Assembly, Health &amp;</w:t>
            </w:r>
            <w:r w:rsidR="00AA15C1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Safety, Project Timeline, Budget, Participants</w:t>
            </w: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EFB911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93" w:line="235" w:lineRule="auto"/>
              <w:ind w:right="339"/>
              <w:rPr>
                <w:color w:val="231F20"/>
              </w:rPr>
            </w:pPr>
            <w:r>
              <w:rPr>
                <w:color w:val="231F20"/>
              </w:rPr>
              <w:t xml:space="preserve">Limit no. of people who </w:t>
            </w:r>
            <w:r>
              <w:rPr>
                <w:color w:val="231F20"/>
                <w:spacing w:val="-6"/>
              </w:rPr>
              <w:t xml:space="preserve">have </w:t>
            </w:r>
            <w:r>
              <w:rPr>
                <w:color w:val="231F20"/>
              </w:rPr>
              <w:t>access to</w:t>
            </w:r>
          </w:p>
          <w:p w14:paraId="3C9B8104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4" w:line="235" w:lineRule="auto"/>
              <w:rPr>
                <w:color w:val="231F20"/>
              </w:rPr>
            </w:pPr>
            <w:r>
              <w:rPr>
                <w:color w:val="231F20"/>
              </w:rPr>
              <w:t>confidential information</w:t>
            </w:r>
          </w:p>
        </w:tc>
        <w:tc>
          <w:tcPr>
            <w:tcW w:w="22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B14701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spacing w:before="87" w:line="343" w:lineRule="exact"/>
              <w:rPr>
                <w:color w:val="231F20"/>
              </w:rPr>
            </w:pPr>
            <w:r>
              <w:rPr>
                <w:color w:val="231F20"/>
              </w:rPr>
              <w:t xml:space="preserve">Rhonda– </w:t>
            </w:r>
            <w:r w:rsidR="00EF4499">
              <w:rPr>
                <w:color w:val="231F20"/>
              </w:rPr>
              <w:br/>
            </w:r>
            <w:r>
              <w:rPr>
                <w:color w:val="231F20"/>
                <w:spacing w:val="-4"/>
              </w:rPr>
              <w:t xml:space="preserve">project </w:t>
            </w:r>
            <w:r>
              <w:rPr>
                <w:color w:val="231F20"/>
              </w:rPr>
              <w:t>manager</w:t>
            </w:r>
          </w:p>
        </w:tc>
      </w:tr>
      <w:tr w:rsidR="00C94096" w14:paraId="50F3F6C1" w14:textId="77777777" w:rsidTr="00E7413C">
        <w:trPr>
          <w:trHeight w:val="1794"/>
        </w:trPr>
        <w:tc>
          <w:tcPr>
            <w:tcW w:w="15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2DAC52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88BEB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5CB72B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EBF61D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4D9C5D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746FDB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6A369FB0" w14:textId="77777777" w:rsidTr="00E7413C">
        <w:trPr>
          <w:trHeight w:val="1794"/>
        </w:trPr>
        <w:tc>
          <w:tcPr>
            <w:tcW w:w="15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4E2DEB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44681C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5AEEE9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8C3A55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A6B8F9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133074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C94096" w14:paraId="09F3F69C" w14:textId="77777777" w:rsidTr="00E7413C">
        <w:trPr>
          <w:trHeight w:val="1794"/>
        </w:trPr>
        <w:tc>
          <w:tcPr>
            <w:tcW w:w="15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992310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E30DE2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984E41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FEBB1A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5CA3B9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01AA6C" w14:textId="77777777" w:rsidR="00C94096" w:rsidRDefault="00C94096" w:rsidP="00EF4499">
            <w:pPr>
              <w:pStyle w:val="TableParagraph"/>
              <w:tabs>
                <w:tab w:val="left" w:pos="0"/>
              </w:tabs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6F487E6F" w14:textId="77777777" w:rsidR="00C94096" w:rsidRDefault="00C94096" w:rsidP="00EF4499">
      <w:pPr>
        <w:pStyle w:val="BodyText"/>
        <w:tabs>
          <w:tab w:val="left" w:pos="0"/>
        </w:tabs>
        <w:kinsoku w:val="0"/>
        <w:overflowPunct w:val="0"/>
        <w:rPr>
          <w:b/>
          <w:bCs/>
          <w:sz w:val="20"/>
          <w:szCs w:val="20"/>
        </w:rPr>
      </w:pPr>
    </w:p>
    <w:p w14:paraId="4FA2EAF8" w14:textId="5F369E23" w:rsidR="00C94096" w:rsidRDefault="00C94096" w:rsidP="001924CE">
      <w:pPr>
        <w:pStyle w:val="BodyText"/>
        <w:kinsoku w:val="0"/>
        <w:overflowPunct w:val="0"/>
        <w:spacing w:before="1"/>
        <w:rPr>
          <w:color w:val="231F20"/>
        </w:rPr>
      </w:pPr>
    </w:p>
    <w:sectPr w:rsidR="00C94096" w:rsidSect="005415F7">
      <w:footerReference w:type="default" r:id="rId8"/>
      <w:pgSz w:w="11910" w:h="16840"/>
      <w:pgMar w:top="720" w:right="720" w:bottom="720" w:left="720" w:header="0" w:footer="4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F20E" w14:textId="77777777" w:rsidR="005415F7" w:rsidRDefault="005415F7">
      <w:r>
        <w:separator/>
      </w:r>
    </w:p>
  </w:endnote>
  <w:endnote w:type="continuationSeparator" w:id="0">
    <w:p w14:paraId="55096704" w14:textId="77777777" w:rsidR="005415F7" w:rsidRDefault="0054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SignLanguag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0344" w14:textId="6D7571F8" w:rsidR="00F31010" w:rsidRDefault="009803D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52960" behindDoc="1" locked="0" layoutInCell="0" allowOverlap="1" wp14:anchorId="67B957ED" wp14:editId="4DA21CC5">
              <wp:simplePos x="0" y="0"/>
              <wp:positionH relativeFrom="page">
                <wp:posOffset>707390</wp:posOffset>
              </wp:positionH>
              <wp:positionV relativeFrom="page">
                <wp:posOffset>10369550</wp:posOffset>
              </wp:positionV>
              <wp:extent cx="3031490" cy="177800"/>
              <wp:effectExtent l="0" t="0" r="0" b="0"/>
              <wp:wrapNone/>
              <wp:docPr id="9091" name="Text Box 19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31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67A81" w14:textId="77777777" w:rsidR="00F31010" w:rsidRDefault="00F31010">
                          <w:pPr>
                            <w:pStyle w:val="BodyText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i/>
                              <w:iCs/>
                              <w:color w:val="FFFFFF"/>
                            </w:rPr>
                          </w:pPr>
                          <w:r>
                            <w:rPr>
                              <w:i/>
                              <w:iCs/>
                              <w:color w:val="FFFFFF"/>
                            </w:rPr>
                            <w:t>Section 18: Risk assessment &amp; management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957ED" id="_x0000_t202" coordsize="21600,21600" o:spt="202" path="m,l,21600r21600,l21600,xe">
              <v:stroke joinstyle="miter"/>
              <v:path gradientshapeok="t" o:connecttype="rect"/>
            </v:shapetype>
            <v:shape id="Text Box 1913" o:spid="_x0000_s1026" type="#_x0000_t202" style="position:absolute;margin-left:55.7pt;margin-top:816.5pt;width:238.7pt;height:14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" o:allowincell="f" filled="f" stroked="f">
              <v:path arrowok="t"/>
              <v:textbox inset="0,0,0,0">
                <w:txbxContent>
                  <w:p w14:paraId="26D67A81" w14:textId="77777777" w:rsidR="00F31010" w:rsidRDefault="00F31010">
                    <w:pPr>
                      <w:pStyle w:val="BodyText"/>
                      <w:kinsoku w:val="0"/>
                      <w:overflowPunct w:val="0"/>
                      <w:spacing w:line="264" w:lineRule="exact"/>
                      <w:ind w:left="20"/>
                      <w:rPr>
                        <w:i/>
                        <w:iCs/>
                        <w:color w:val="FFFFFF"/>
                      </w:rPr>
                    </w:pPr>
                    <w:r>
                      <w:rPr>
                        <w:i/>
                        <w:iCs/>
                        <w:color w:val="FFFFFF"/>
                      </w:rPr>
                      <w:t>Section 18: Risk assessment &amp; management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984" behindDoc="1" locked="0" layoutInCell="0" allowOverlap="1" wp14:anchorId="3970811B" wp14:editId="429210F8">
              <wp:simplePos x="0" y="0"/>
              <wp:positionH relativeFrom="page">
                <wp:posOffset>5605780</wp:posOffset>
              </wp:positionH>
              <wp:positionV relativeFrom="page">
                <wp:posOffset>10369550</wp:posOffset>
              </wp:positionV>
              <wp:extent cx="1316990" cy="177800"/>
              <wp:effectExtent l="0" t="0" r="0" b="0"/>
              <wp:wrapNone/>
              <wp:docPr id="9090" name="Text Box 1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16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2D5EE" w14:textId="77777777" w:rsidR="00F31010" w:rsidRDefault="00F31010">
                          <w:pPr>
                            <w:pStyle w:val="BodyText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b/>
                              <w:bCs/>
                              <w:color w:val="FFFFFF"/>
                              <w:spacing w:val="-5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pacing w:val="-5"/>
                            </w:rPr>
                            <w:t>whittlesea.vic.gov.au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0811B" id="Text Box 1912" o:spid="_x0000_s1027" type="#_x0000_t202" style="position:absolute;margin-left:441.4pt;margin-top:816.5pt;width:103.7pt;height:14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" o:allowincell="f" filled="f" stroked="f">
              <v:path arrowok="t"/>
              <v:textbox inset="0,0,0,0">
                <w:txbxContent>
                  <w:p w14:paraId="1832D5EE" w14:textId="77777777" w:rsidR="00F31010" w:rsidRDefault="00F31010">
                    <w:pPr>
                      <w:pStyle w:val="BodyText"/>
                      <w:kinsoku w:val="0"/>
                      <w:overflowPunct w:val="0"/>
                      <w:spacing w:line="264" w:lineRule="exact"/>
                      <w:ind w:left="20"/>
                      <w:rPr>
                        <w:b/>
                        <w:bCs/>
                        <w:color w:val="FFFFFF"/>
                        <w:spacing w:val="-5"/>
                      </w:rPr>
                    </w:pPr>
                    <w:r>
                      <w:rPr>
                        <w:b/>
                        <w:bCs/>
                        <w:color w:val="FFFFFF"/>
                        <w:spacing w:val="-5"/>
                      </w:rPr>
                      <w:t>whittlesea.vic.gov.au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B3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2128" w14:textId="77777777" w:rsidR="005415F7" w:rsidRDefault="005415F7">
      <w:r>
        <w:separator/>
      </w:r>
    </w:p>
  </w:footnote>
  <w:footnote w:type="continuationSeparator" w:id="0">
    <w:p w14:paraId="6C614CFC" w14:textId="77777777" w:rsidR="005415F7" w:rsidRDefault="0054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1471" w:hanging="360"/>
      </w:pPr>
      <w:rPr>
        <w:rFonts w:ascii="Calibri" w:hAnsi="Calibri" w:cs="Calibri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2522" w:hanging="360"/>
      </w:pPr>
    </w:lvl>
    <w:lvl w:ilvl="2">
      <w:numFmt w:val="bullet"/>
      <w:lvlText w:val="ï"/>
      <w:lvlJc w:val="left"/>
      <w:pPr>
        <w:ind w:left="3565" w:hanging="360"/>
      </w:pPr>
    </w:lvl>
    <w:lvl w:ilvl="3">
      <w:numFmt w:val="bullet"/>
      <w:lvlText w:val="ï"/>
      <w:lvlJc w:val="left"/>
      <w:pPr>
        <w:ind w:left="4607" w:hanging="360"/>
      </w:pPr>
    </w:lvl>
    <w:lvl w:ilvl="4">
      <w:numFmt w:val="bullet"/>
      <w:lvlText w:val="ï"/>
      <w:lvlJc w:val="left"/>
      <w:pPr>
        <w:ind w:left="5650" w:hanging="360"/>
      </w:pPr>
    </w:lvl>
    <w:lvl w:ilvl="5">
      <w:numFmt w:val="bullet"/>
      <w:lvlText w:val="ï"/>
      <w:lvlJc w:val="left"/>
      <w:pPr>
        <w:ind w:left="6692" w:hanging="360"/>
      </w:pPr>
    </w:lvl>
    <w:lvl w:ilvl="6">
      <w:numFmt w:val="bullet"/>
      <w:lvlText w:val="ï"/>
      <w:lvlJc w:val="left"/>
      <w:pPr>
        <w:ind w:left="7735" w:hanging="360"/>
      </w:pPr>
    </w:lvl>
    <w:lvl w:ilvl="7">
      <w:numFmt w:val="bullet"/>
      <w:lvlText w:val="ï"/>
      <w:lvlJc w:val="left"/>
      <w:pPr>
        <w:ind w:left="8777" w:hanging="360"/>
      </w:pPr>
    </w:lvl>
    <w:lvl w:ilvl="8">
      <w:numFmt w:val="bullet"/>
      <w:lvlText w:val="ï"/>
      <w:lvlJc w:val="left"/>
      <w:pPr>
        <w:ind w:left="9820" w:hanging="360"/>
      </w:pPr>
    </w:lvl>
  </w:abstractNum>
  <w:num w:numId="1" w16cid:durableId="2730984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6"/>
    <w:rsid w:val="0001592C"/>
    <w:rsid w:val="0006063A"/>
    <w:rsid w:val="001417BA"/>
    <w:rsid w:val="00145CF4"/>
    <w:rsid w:val="001924CE"/>
    <w:rsid w:val="001A48EF"/>
    <w:rsid w:val="0020280D"/>
    <w:rsid w:val="002267A2"/>
    <w:rsid w:val="00270084"/>
    <w:rsid w:val="00286189"/>
    <w:rsid w:val="002A13D6"/>
    <w:rsid w:val="002F5270"/>
    <w:rsid w:val="003672B5"/>
    <w:rsid w:val="00387406"/>
    <w:rsid w:val="00404DCC"/>
    <w:rsid w:val="0044230F"/>
    <w:rsid w:val="005415F7"/>
    <w:rsid w:val="00575007"/>
    <w:rsid w:val="005846D1"/>
    <w:rsid w:val="005B20A6"/>
    <w:rsid w:val="00713101"/>
    <w:rsid w:val="007564C1"/>
    <w:rsid w:val="007D5A9A"/>
    <w:rsid w:val="009803D6"/>
    <w:rsid w:val="00A935E0"/>
    <w:rsid w:val="00AA15C1"/>
    <w:rsid w:val="00AD3704"/>
    <w:rsid w:val="00B865E6"/>
    <w:rsid w:val="00C94096"/>
    <w:rsid w:val="00CA2766"/>
    <w:rsid w:val="00CB2388"/>
    <w:rsid w:val="00D23E38"/>
    <w:rsid w:val="00D310DE"/>
    <w:rsid w:val="00D579A1"/>
    <w:rsid w:val="00E7413C"/>
    <w:rsid w:val="00EC7067"/>
    <w:rsid w:val="00EF4499"/>
    <w:rsid w:val="00F000CB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1CA48"/>
  <w14:defaultImageDpi w14:val="0"/>
  <w15:docId w15:val="{CD720334-2FC6-F343-878B-1DB3EDD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3004"/>
      <w:outlineLvl w:val="0"/>
    </w:pPr>
    <w:rPr>
      <w:rFonts w:ascii="CCSignLanguage" w:hAnsi="CCSignLanguage" w:cs="CCSignLanguage"/>
      <w:sz w:val="122"/>
      <w:szCs w:val="1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6"/>
      <w:ind w:left="3004"/>
      <w:outlineLvl w:val="1"/>
    </w:pPr>
    <w:rPr>
      <w:rFonts w:ascii="CCSignLanguage" w:hAnsi="CCSignLanguage" w:cs="CCSignLanguage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85"/>
      <w:ind w:left="2994"/>
      <w:outlineLvl w:val="2"/>
    </w:pPr>
    <w:rPr>
      <w:rFonts w:ascii="CCSignLanguage" w:hAnsi="CCSignLanguage" w:cs="CCSignLanguage"/>
      <w:sz w:val="68"/>
      <w:szCs w:val="6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33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56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line="264" w:lineRule="exact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lang w:val="en-GB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149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0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customStyle="1" w:styleId="body">
    <w:name w:val="body"/>
    <w:basedOn w:val="Normal"/>
    <w:uiPriority w:val="99"/>
    <w:rsid w:val="00270084"/>
    <w:pPr>
      <w:widowControl/>
      <w:spacing w:line="340" w:lineRule="atLeast"/>
      <w:textAlignment w:val="center"/>
    </w:pPr>
    <w:rPr>
      <w:color w:val="000000"/>
      <w:sz w:val="24"/>
      <w:szCs w:val="24"/>
      <w:lang w:val="en-US"/>
    </w:rPr>
  </w:style>
  <w:style w:type="paragraph" w:customStyle="1" w:styleId="H2">
    <w:name w:val="H2"/>
    <w:basedOn w:val="Normal"/>
    <w:uiPriority w:val="99"/>
    <w:rsid w:val="00270084"/>
    <w:pPr>
      <w:widowControl/>
      <w:suppressAutoHyphens/>
      <w:spacing w:before="57" w:after="113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WorksheetH2">
    <w:name w:val="Worksheet H2"/>
    <w:basedOn w:val="Normal"/>
    <w:uiPriority w:val="99"/>
    <w:rsid w:val="00270084"/>
    <w:pPr>
      <w:widowControl/>
      <w:suppressAutoHyphens/>
      <w:spacing w:after="57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border">
    <w:name w:val="border"/>
    <w:basedOn w:val="body"/>
    <w:uiPriority w:val="99"/>
    <w:rsid w:val="00270084"/>
    <w:pPr>
      <w:spacing w:before="170" w:after="283"/>
      <w:ind w:left="113" w:right="113"/>
      <w:jc w:val="both"/>
    </w:pPr>
  </w:style>
  <w:style w:type="character" w:styleId="Emphasis">
    <w:name w:val="Emphasis"/>
    <w:uiPriority w:val="99"/>
    <w:qFormat/>
    <w:rsid w:val="00270084"/>
    <w:rPr>
      <w:rFonts w:ascii="Calibri" w:hAnsi="Calibri" w:cs="Calibri"/>
      <w:b/>
      <w:bCs/>
    </w:rPr>
  </w:style>
  <w:style w:type="paragraph" w:customStyle="1" w:styleId="WorksheetQuestionDetail">
    <w:name w:val="Worksheet Question Detail"/>
    <w:basedOn w:val="body"/>
    <w:uiPriority w:val="99"/>
    <w:rsid w:val="00270084"/>
  </w:style>
  <w:style w:type="paragraph" w:customStyle="1" w:styleId="NoParagraphStyle">
    <w:name w:val="[No Paragraph Style]"/>
    <w:rsid w:val="004423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ullets">
    <w:name w:val="bullets"/>
    <w:basedOn w:val="body"/>
    <w:uiPriority w:val="99"/>
    <w:rsid w:val="0044230F"/>
    <w:pPr>
      <w:tabs>
        <w:tab w:val="left" w:pos="454"/>
        <w:tab w:val="left" w:pos="567"/>
      </w:tabs>
      <w:ind w:left="340" w:hanging="340"/>
    </w:pPr>
  </w:style>
  <w:style w:type="character" w:customStyle="1" w:styleId="worksheetitalic">
    <w:name w:val="worksheet italic"/>
    <w:uiPriority w:val="99"/>
    <w:rsid w:val="0044230F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9"/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9"/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Nuwan Rohitha</dc:creator>
  <cp:keywords/>
  <dc:description/>
  <cp:lastModifiedBy>Microsoft Office User</cp:lastModifiedBy>
  <cp:revision>2</cp:revision>
  <dcterms:created xsi:type="dcterms:W3CDTF">2024-04-20T03:10:00Z</dcterms:created>
  <dcterms:modified xsi:type="dcterms:W3CDTF">2024-04-20T03:10:00Z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