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5535D9">
      <w:pPr>
        <w:autoSpaceDE w:val="0"/>
        <w:autoSpaceDN w:val="0"/>
        <w:adjustRightInd w:val="0"/>
        <w:spacing w:after="0" w:line="240" w:lineRule="auto"/>
        <w:jc w:val="both"/>
        <w:rPr>
          <w:rFonts w:ascii="Arial" w:hAnsi="Arial" w:cs="Arial"/>
          <w:b/>
          <w:bCs/>
        </w:rPr>
      </w:pPr>
    </w:p>
    <w:p w14:paraId="00B918C2" w14:textId="77777777" w:rsidR="004549C2" w:rsidRDefault="004549C2" w:rsidP="005535D9">
      <w:pPr>
        <w:autoSpaceDE w:val="0"/>
        <w:autoSpaceDN w:val="0"/>
        <w:adjustRightInd w:val="0"/>
        <w:spacing w:after="0" w:line="240" w:lineRule="auto"/>
        <w:jc w:val="both"/>
        <w:rPr>
          <w:rFonts w:ascii="Arial" w:hAnsi="Arial" w:cs="Arial"/>
          <w:b/>
          <w:bCs/>
        </w:rPr>
      </w:pPr>
    </w:p>
    <w:p w14:paraId="4D7C81BE" w14:textId="77777777" w:rsidR="004549C2" w:rsidRDefault="004549C2" w:rsidP="005535D9">
      <w:pPr>
        <w:autoSpaceDE w:val="0"/>
        <w:autoSpaceDN w:val="0"/>
        <w:adjustRightInd w:val="0"/>
        <w:spacing w:after="0" w:line="240" w:lineRule="auto"/>
        <w:jc w:val="both"/>
        <w:rPr>
          <w:rFonts w:ascii="Arial" w:hAnsi="Arial" w:cs="Arial"/>
          <w:b/>
          <w:bCs/>
        </w:rPr>
      </w:pPr>
    </w:p>
    <w:p w14:paraId="6E5CD1D0" w14:textId="469987A2" w:rsidR="002416E8" w:rsidRPr="004549C2" w:rsidRDefault="00C94D47" w:rsidP="005535D9">
      <w:pPr>
        <w:autoSpaceDE w:val="0"/>
        <w:autoSpaceDN w:val="0"/>
        <w:adjustRightInd w:val="0"/>
        <w:spacing w:after="0" w:line="240" w:lineRule="auto"/>
        <w:jc w:val="both"/>
        <w:rPr>
          <w:rFonts w:ascii="Arial" w:hAnsi="Arial" w:cs="Arial"/>
          <w:b/>
          <w:bCs/>
          <w:sz w:val="28"/>
          <w:szCs w:val="28"/>
        </w:rPr>
      </w:pPr>
      <w:r>
        <w:rPr>
          <w:rFonts w:ascii="Arial" w:hAnsi="Arial" w:cs="Arial"/>
          <w:b/>
          <w:bCs/>
          <w:sz w:val="28"/>
          <w:szCs w:val="28"/>
        </w:rPr>
        <w:t>BUILDING HEIGHT</w:t>
      </w:r>
    </w:p>
    <w:p w14:paraId="79EA00C9" w14:textId="77777777" w:rsidR="002416E8" w:rsidRPr="002416E8" w:rsidRDefault="002416E8" w:rsidP="005535D9">
      <w:pPr>
        <w:autoSpaceDE w:val="0"/>
        <w:autoSpaceDN w:val="0"/>
        <w:adjustRightInd w:val="0"/>
        <w:spacing w:after="0" w:line="240" w:lineRule="auto"/>
        <w:jc w:val="both"/>
        <w:rPr>
          <w:rFonts w:ascii="Arial" w:hAnsi="Arial" w:cs="Arial"/>
          <w:b/>
          <w:bCs/>
        </w:rPr>
      </w:pPr>
    </w:p>
    <w:p w14:paraId="2690686A" w14:textId="77777777" w:rsidR="004549C2" w:rsidRDefault="004549C2" w:rsidP="005535D9">
      <w:pPr>
        <w:autoSpaceDE w:val="0"/>
        <w:autoSpaceDN w:val="0"/>
        <w:adjustRightInd w:val="0"/>
        <w:spacing w:after="0" w:line="240" w:lineRule="auto"/>
        <w:jc w:val="both"/>
        <w:rPr>
          <w:rFonts w:ascii="Arial" w:hAnsi="Arial" w:cs="Arial"/>
          <w:b/>
          <w:bCs/>
        </w:rPr>
      </w:pPr>
    </w:p>
    <w:p w14:paraId="079654C6" w14:textId="5A04FADF" w:rsidR="004549C2" w:rsidRDefault="004549C2" w:rsidP="005535D9">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5535D9">
      <w:pPr>
        <w:autoSpaceDE w:val="0"/>
        <w:autoSpaceDN w:val="0"/>
        <w:adjustRightInd w:val="0"/>
        <w:spacing w:after="0" w:line="240" w:lineRule="auto"/>
        <w:jc w:val="both"/>
        <w:rPr>
          <w:sz w:val="23"/>
          <w:szCs w:val="23"/>
        </w:rPr>
      </w:pPr>
    </w:p>
    <w:p w14:paraId="2D3EF4CA" w14:textId="0F705A92" w:rsidR="004549C2" w:rsidRDefault="004549C2" w:rsidP="005535D9">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5535D9">
      <w:pPr>
        <w:pStyle w:val="Default"/>
        <w:jc w:val="both"/>
        <w:rPr>
          <w:sz w:val="20"/>
          <w:szCs w:val="20"/>
        </w:rPr>
      </w:pPr>
    </w:p>
    <w:p w14:paraId="6341C073" w14:textId="77777777" w:rsidR="004549C2" w:rsidRDefault="004549C2" w:rsidP="005535D9">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5535D9">
      <w:pPr>
        <w:pStyle w:val="Default"/>
        <w:jc w:val="both"/>
        <w:rPr>
          <w:sz w:val="20"/>
          <w:szCs w:val="20"/>
        </w:rPr>
      </w:pPr>
      <w:r>
        <w:rPr>
          <w:sz w:val="20"/>
          <w:szCs w:val="20"/>
        </w:rPr>
        <w:t xml:space="preserve">In this Guideline— </w:t>
      </w:r>
    </w:p>
    <w:p w14:paraId="7C003E9B" w14:textId="77777777" w:rsidR="004549C2" w:rsidRDefault="004549C2" w:rsidP="005535D9">
      <w:pPr>
        <w:pStyle w:val="Default"/>
        <w:jc w:val="both"/>
        <w:rPr>
          <w:sz w:val="20"/>
          <w:szCs w:val="20"/>
        </w:rPr>
      </w:pPr>
    </w:p>
    <w:p w14:paraId="25F19BAD" w14:textId="77777777" w:rsidR="004549C2" w:rsidRDefault="004549C2" w:rsidP="005535D9">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5535D9">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5535D9">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5535D9">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5535D9">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5535D9">
      <w:pPr>
        <w:autoSpaceDE w:val="0"/>
        <w:autoSpaceDN w:val="0"/>
        <w:adjustRightInd w:val="0"/>
        <w:spacing w:after="0" w:line="240" w:lineRule="auto"/>
        <w:jc w:val="both"/>
        <w:rPr>
          <w:rFonts w:ascii="Arial" w:hAnsi="Arial" w:cs="Arial"/>
          <w:b/>
          <w:bCs/>
        </w:rPr>
      </w:pPr>
    </w:p>
    <w:p w14:paraId="212D1256" w14:textId="5CC666D2" w:rsidR="002416E8" w:rsidRDefault="002416E8" w:rsidP="005535D9">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42636539" w14:textId="77777777" w:rsidR="00C94D47" w:rsidRDefault="00C94D47" w:rsidP="005535D9">
      <w:pPr>
        <w:autoSpaceDE w:val="0"/>
        <w:autoSpaceDN w:val="0"/>
        <w:adjustRightInd w:val="0"/>
        <w:spacing w:after="0" w:line="240" w:lineRule="auto"/>
        <w:jc w:val="both"/>
        <w:rPr>
          <w:rFonts w:ascii="Arial" w:hAnsi="Arial" w:cs="Arial"/>
          <w:b/>
          <w:bCs/>
        </w:rPr>
      </w:pPr>
    </w:p>
    <w:p w14:paraId="592535B2" w14:textId="0AF52434" w:rsidR="002416E8" w:rsidRPr="00C94D47" w:rsidRDefault="00C94D47" w:rsidP="005535D9">
      <w:pPr>
        <w:autoSpaceDE w:val="0"/>
        <w:autoSpaceDN w:val="0"/>
        <w:adjustRightInd w:val="0"/>
        <w:spacing w:after="0" w:line="240" w:lineRule="auto"/>
        <w:jc w:val="both"/>
        <w:rPr>
          <w:rFonts w:ascii="Arial" w:hAnsi="Arial" w:cs="Arial"/>
          <w:sz w:val="20"/>
          <w:szCs w:val="20"/>
        </w:rPr>
      </w:pPr>
      <w:r w:rsidRPr="00C94D47">
        <w:rPr>
          <w:rFonts w:ascii="Arial" w:hAnsi="Arial" w:cs="Arial"/>
          <w:sz w:val="20"/>
          <w:szCs w:val="20"/>
        </w:rPr>
        <w:t>To ensure that the height of buildings respect the existing or preferred character of the neighbourhood.</w:t>
      </w:r>
    </w:p>
    <w:p w14:paraId="2EE33073" w14:textId="77777777" w:rsidR="00C94D47" w:rsidRDefault="00C94D47" w:rsidP="005535D9">
      <w:pPr>
        <w:autoSpaceDE w:val="0"/>
        <w:autoSpaceDN w:val="0"/>
        <w:adjustRightInd w:val="0"/>
        <w:spacing w:after="0" w:line="240" w:lineRule="auto"/>
        <w:jc w:val="both"/>
        <w:rPr>
          <w:rFonts w:ascii="Arial" w:hAnsi="Arial" w:cs="Arial"/>
        </w:rPr>
      </w:pPr>
    </w:p>
    <w:p w14:paraId="489657F8" w14:textId="3C875561" w:rsidR="002416E8" w:rsidRDefault="002416E8" w:rsidP="005535D9">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449902AE" w14:textId="1072528B" w:rsidR="004549C2" w:rsidRDefault="004549C2" w:rsidP="005535D9">
      <w:pPr>
        <w:pStyle w:val="Default"/>
        <w:jc w:val="both"/>
        <w:rPr>
          <w:sz w:val="20"/>
          <w:szCs w:val="20"/>
        </w:rPr>
      </w:pPr>
      <w:r>
        <w:rPr>
          <w:b/>
          <w:bCs/>
          <w:sz w:val="20"/>
          <w:szCs w:val="20"/>
        </w:rPr>
        <w:t xml:space="preserve"> </w:t>
      </w:r>
    </w:p>
    <w:p w14:paraId="56FF7952" w14:textId="77777777" w:rsidR="00C94D47" w:rsidRDefault="00C94D47" w:rsidP="005535D9">
      <w:pPr>
        <w:pStyle w:val="Default"/>
        <w:jc w:val="both"/>
        <w:rPr>
          <w:sz w:val="20"/>
          <w:szCs w:val="20"/>
        </w:rPr>
      </w:pPr>
      <w:r>
        <w:rPr>
          <w:sz w:val="20"/>
          <w:szCs w:val="20"/>
        </w:rPr>
        <w:t xml:space="preserve">The reporting authority may give its consent to an application for a building permit for a principal single dwelling or a small second dwelling (as applicable) that does not comply with regulation 75 </w:t>
      </w:r>
      <w:r>
        <w:rPr>
          <w:i/>
          <w:iCs/>
          <w:sz w:val="20"/>
          <w:szCs w:val="20"/>
        </w:rPr>
        <w:t xml:space="preserve">(Building Height) </w:t>
      </w:r>
      <w:r>
        <w:rPr>
          <w:sz w:val="20"/>
          <w:szCs w:val="20"/>
        </w:rPr>
        <w:t xml:space="preserve">of the Regulations if— </w:t>
      </w:r>
    </w:p>
    <w:p w14:paraId="21DE1974" w14:textId="7B51C519" w:rsidR="00C94D47" w:rsidRPr="005535D9" w:rsidRDefault="00C94D47" w:rsidP="005535D9">
      <w:pPr>
        <w:pStyle w:val="Default"/>
        <w:jc w:val="both"/>
        <w:rPr>
          <w:b/>
          <w:bCs/>
          <w:sz w:val="20"/>
          <w:szCs w:val="20"/>
        </w:rPr>
      </w:pPr>
      <w:proofErr w:type="gramStart"/>
      <w:r w:rsidRPr="005535D9">
        <w:rPr>
          <w:b/>
          <w:bCs/>
          <w:sz w:val="20"/>
          <w:szCs w:val="20"/>
        </w:rPr>
        <w:t>all of</w:t>
      </w:r>
      <w:proofErr w:type="gramEnd"/>
      <w:r w:rsidRPr="005535D9">
        <w:rPr>
          <w:b/>
          <w:bCs/>
          <w:sz w:val="20"/>
          <w:szCs w:val="20"/>
        </w:rPr>
        <w:t xml:space="preserve"> the following criteria apply: </w:t>
      </w:r>
    </w:p>
    <w:p w14:paraId="0B033A2F" w14:textId="77777777" w:rsidR="00C94D47" w:rsidRDefault="00C94D47" w:rsidP="005535D9">
      <w:pPr>
        <w:pStyle w:val="Default"/>
        <w:jc w:val="both"/>
        <w:rPr>
          <w:sz w:val="20"/>
          <w:szCs w:val="20"/>
        </w:rPr>
      </w:pPr>
    </w:p>
    <w:p w14:paraId="608348BC" w14:textId="77777777" w:rsidR="00C94D47" w:rsidRDefault="00C94D47" w:rsidP="005535D9">
      <w:pPr>
        <w:pStyle w:val="Default"/>
        <w:numPr>
          <w:ilvl w:val="0"/>
          <w:numId w:val="1"/>
        </w:numPr>
        <w:jc w:val="both"/>
        <w:rPr>
          <w:sz w:val="20"/>
          <w:szCs w:val="20"/>
        </w:rPr>
      </w:pPr>
      <w:r>
        <w:rPr>
          <w:sz w:val="20"/>
          <w:szCs w:val="20"/>
        </w:rPr>
        <w:t xml:space="preserve">a. the height of the building will be more appropriate </w:t>
      </w:r>
      <w:proofErr w:type="gramStart"/>
      <w:r>
        <w:rPr>
          <w:sz w:val="20"/>
          <w:szCs w:val="20"/>
        </w:rPr>
        <w:t>taking into account</w:t>
      </w:r>
      <w:proofErr w:type="gramEnd"/>
      <w:r>
        <w:rPr>
          <w:sz w:val="20"/>
          <w:szCs w:val="20"/>
        </w:rPr>
        <w:t xml:space="preserve"> the preferred character of the area, where it has been identified in the relevant planning scheme; and </w:t>
      </w:r>
    </w:p>
    <w:p w14:paraId="5539D1F5" w14:textId="37978B5B" w:rsidR="00042482" w:rsidRDefault="00042482" w:rsidP="005535D9">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BC9F933" w14:textId="1E69FCE2" w:rsidR="00042482" w:rsidRDefault="00042482" w:rsidP="005535D9">
      <w:pPr>
        <w:pStyle w:val="Default"/>
        <w:spacing w:after="121"/>
        <w:jc w:val="both"/>
        <w:rPr>
          <w:sz w:val="20"/>
          <w:szCs w:val="20"/>
        </w:rPr>
      </w:pPr>
    </w:p>
    <w:p w14:paraId="63173E65" w14:textId="0DC18FCC" w:rsidR="00042482" w:rsidRDefault="00042482" w:rsidP="005535D9">
      <w:pPr>
        <w:pStyle w:val="Default"/>
        <w:spacing w:after="121"/>
        <w:jc w:val="both"/>
        <w:rPr>
          <w:sz w:val="20"/>
          <w:szCs w:val="20"/>
        </w:rPr>
      </w:pPr>
    </w:p>
    <w:p w14:paraId="55B63630" w14:textId="4A49A84D" w:rsidR="00042482" w:rsidRDefault="00042482" w:rsidP="005535D9">
      <w:pPr>
        <w:pStyle w:val="Default"/>
        <w:spacing w:after="121"/>
        <w:jc w:val="both"/>
        <w:rPr>
          <w:sz w:val="20"/>
          <w:szCs w:val="20"/>
        </w:rPr>
      </w:pPr>
    </w:p>
    <w:p w14:paraId="06CA7C26" w14:textId="2109800B" w:rsidR="00042482" w:rsidRDefault="00042482" w:rsidP="005535D9">
      <w:pPr>
        <w:pStyle w:val="Default"/>
        <w:spacing w:after="121"/>
        <w:jc w:val="both"/>
        <w:rPr>
          <w:sz w:val="20"/>
          <w:szCs w:val="20"/>
        </w:rPr>
      </w:pPr>
    </w:p>
    <w:p w14:paraId="0481EF5B" w14:textId="77777777" w:rsidR="00042482" w:rsidRDefault="00042482" w:rsidP="005535D9">
      <w:pPr>
        <w:pStyle w:val="Default"/>
        <w:spacing w:after="121"/>
        <w:jc w:val="both"/>
        <w:rPr>
          <w:sz w:val="20"/>
          <w:szCs w:val="20"/>
        </w:rPr>
      </w:pPr>
    </w:p>
    <w:p w14:paraId="450287E8" w14:textId="77777777" w:rsidR="00C94D47" w:rsidRDefault="00C94D47" w:rsidP="005535D9">
      <w:pPr>
        <w:pStyle w:val="Default"/>
        <w:numPr>
          <w:ilvl w:val="0"/>
          <w:numId w:val="1"/>
        </w:numPr>
        <w:spacing w:after="121"/>
        <w:jc w:val="both"/>
        <w:rPr>
          <w:sz w:val="20"/>
          <w:szCs w:val="20"/>
        </w:rPr>
      </w:pPr>
      <w:r>
        <w:rPr>
          <w:sz w:val="20"/>
          <w:szCs w:val="20"/>
        </w:rPr>
        <w:t xml:space="preserve">b. the setback is consistent with a building envelope, if one has been approved under a planning scheme or planning permit and or specified in an agreement under section 173 of the </w:t>
      </w:r>
      <w:r>
        <w:rPr>
          <w:i/>
          <w:iCs/>
          <w:sz w:val="20"/>
          <w:szCs w:val="20"/>
        </w:rPr>
        <w:t>Planning and Environment Act 1987</w:t>
      </w:r>
      <w:r>
        <w:rPr>
          <w:sz w:val="20"/>
          <w:szCs w:val="20"/>
        </w:rPr>
        <w:t xml:space="preserve">; and </w:t>
      </w:r>
    </w:p>
    <w:p w14:paraId="23EE69F4" w14:textId="1AC68EF9" w:rsidR="00042482" w:rsidRDefault="00042482" w:rsidP="005535D9">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100B95D2" w14:textId="77777777" w:rsidR="00C94D47" w:rsidRDefault="00C94D47" w:rsidP="005535D9">
      <w:pPr>
        <w:pStyle w:val="Default"/>
        <w:numPr>
          <w:ilvl w:val="0"/>
          <w:numId w:val="1"/>
        </w:numPr>
        <w:spacing w:after="121"/>
        <w:jc w:val="both"/>
        <w:rPr>
          <w:sz w:val="20"/>
          <w:szCs w:val="20"/>
        </w:rPr>
      </w:pPr>
      <w:r>
        <w:rPr>
          <w:sz w:val="20"/>
          <w:szCs w:val="20"/>
        </w:rPr>
        <w:t xml:space="preserve">c. the height of the building will not result in a disruption of the streetscape; and </w:t>
      </w:r>
    </w:p>
    <w:p w14:paraId="0C0CFE1C" w14:textId="77777777" w:rsidR="00C94D47" w:rsidRDefault="00042482" w:rsidP="005535D9">
      <w:pPr>
        <w:pStyle w:val="Default"/>
        <w:numPr>
          <w:ilvl w:val="0"/>
          <w:numId w:val="1"/>
        </w:numPr>
        <w:spacing w:after="24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r w:rsidR="00C94D47" w:rsidRPr="00C94D47">
        <w:rPr>
          <w:sz w:val="20"/>
          <w:szCs w:val="20"/>
        </w:rPr>
        <w:t xml:space="preserve"> </w:t>
      </w:r>
    </w:p>
    <w:p w14:paraId="50FF56D8" w14:textId="77777777" w:rsidR="00C94D47" w:rsidRDefault="00C94D47" w:rsidP="005535D9">
      <w:pPr>
        <w:pStyle w:val="Default"/>
        <w:numPr>
          <w:ilvl w:val="0"/>
          <w:numId w:val="1"/>
        </w:numPr>
        <w:spacing w:after="120"/>
        <w:jc w:val="both"/>
        <w:rPr>
          <w:sz w:val="20"/>
          <w:szCs w:val="20"/>
        </w:rPr>
      </w:pPr>
      <w:r>
        <w:rPr>
          <w:sz w:val="20"/>
          <w:szCs w:val="20"/>
        </w:rPr>
        <w:t>d. the height of the building is consistent with any relevant neighbourhood character objective, policy or statement set out in the relevant planning scheme, and</w:t>
      </w:r>
    </w:p>
    <w:p w14:paraId="127FFFD5" w14:textId="6219CBAD" w:rsidR="00042482" w:rsidRPr="00C94D47" w:rsidRDefault="00C94D47" w:rsidP="005535D9">
      <w:pPr>
        <w:pStyle w:val="Default"/>
        <w:numPr>
          <w:ilvl w:val="0"/>
          <w:numId w:val="1"/>
        </w:numPr>
        <w:spacing w:after="24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r w:rsidRPr="00C94D47">
        <w:rPr>
          <w:sz w:val="20"/>
          <w:szCs w:val="20"/>
        </w:rPr>
        <w:t xml:space="preserve"> </w:t>
      </w:r>
    </w:p>
    <w:p w14:paraId="646030C4" w14:textId="49DC600E" w:rsidR="00CA51C9" w:rsidRPr="005535D9" w:rsidRDefault="00CA51C9" w:rsidP="005535D9">
      <w:pPr>
        <w:pStyle w:val="Default"/>
        <w:jc w:val="both"/>
        <w:rPr>
          <w:b/>
          <w:bCs/>
          <w:sz w:val="20"/>
          <w:szCs w:val="20"/>
        </w:rPr>
      </w:pPr>
      <w:r w:rsidRPr="005535D9">
        <w:rPr>
          <w:b/>
          <w:bCs/>
          <w:sz w:val="20"/>
          <w:szCs w:val="20"/>
        </w:rPr>
        <w:t xml:space="preserve">the following criteria may apply: </w:t>
      </w:r>
    </w:p>
    <w:p w14:paraId="265DE1FD" w14:textId="77777777" w:rsidR="00CA51C9" w:rsidRDefault="00CA51C9" w:rsidP="005535D9">
      <w:pPr>
        <w:pStyle w:val="Default"/>
        <w:jc w:val="both"/>
        <w:rPr>
          <w:sz w:val="20"/>
          <w:szCs w:val="20"/>
        </w:rPr>
      </w:pPr>
    </w:p>
    <w:p w14:paraId="593BC37E" w14:textId="4F5445FB" w:rsidR="00CA51C9" w:rsidRDefault="00CA51C9" w:rsidP="005535D9">
      <w:pPr>
        <w:pStyle w:val="Default"/>
        <w:numPr>
          <w:ilvl w:val="0"/>
          <w:numId w:val="9"/>
        </w:numPr>
        <w:spacing w:after="120"/>
        <w:jc w:val="both"/>
        <w:rPr>
          <w:sz w:val="20"/>
          <w:szCs w:val="20"/>
        </w:rPr>
      </w:pPr>
      <w:r>
        <w:rPr>
          <w:sz w:val="20"/>
          <w:szCs w:val="20"/>
        </w:rPr>
        <w:t xml:space="preserve">e. the height of the building will be more appropriate </w:t>
      </w:r>
      <w:proofErr w:type="gramStart"/>
      <w:r>
        <w:rPr>
          <w:sz w:val="20"/>
          <w:szCs w:val="20"/>
        </w:rPr>
        <w:t>taking into account</w:t>
      </w:r>
      <w:proofErr w:type="gramEnd"/>
      <w:r>
        <w:rPr>
          <w:sz w:val="20"/>
          <w:szCs w:val="20"/>
        </w:rPr>
        <w:t xml:space="preserve"> the prevailing heights of existing buildings on nearby allotments. </w:t>
      </w:r>
    </w:p>
    <w:p w14:paraId="7339B618" w14:textId="77777777" w:rsidR="00CA51C9" w:rsidRPr="00C94D47" w:rsidRDefault="00CA51C9" w:rsidP="005535D9">
      <w:pPr>
        <w:pStyle w:val="Default"/>
        <w:numPr>
          <w:ilvl w:val="0"/>
          <w:numId w:val="9"/>
        </w:numPr>
        <w:spacing w:after="24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r w:rsidRPr="00C94D47">
        <w:rPr>
          <w:sz w:val="20"/>
          <w:szCs w:val="20"/>
        </w:rPr>
        <w:t xml:space="preserve"> </w:t>
      </w:r>
    </w:p>
    <w:p w14:paraId="6F0D7B22" w14:textId="77777777" w:rsidR="00CA51C9" w:rsidRDefault="00CA51C9" w:rsidP="005535D9">
      <w:pPr>
        <w:pStyle w:val="Default"/>
        <w:jc w:val="both"/>
        <w:rPr>
          <w:sz w:val="20"/>
          <w:szCs w:val="20"/>
        </w:rPr>
      </w:pPr>
    </w:p>
    <w:p w14:paraId="6CC6AC8B" w14:textId="77777777" w:rsidR="00C94D47" w:rsidRDefault="00C94D47" w:rsidP="005535D9">
      <w:pPr>
        <w:pStyle w:val="Default"/>
        <w:jc w:val="both"/>
      </w:pPr>
    </w:p>
    <w:p w14:paraId="77C6C818" w14:textId="15DBD858" w:rsidR="004549C2" w:rsidRDefault="004549C2" w:rsidP="005535D9">
      <w:pPr>
        <w:spacing w:after="0"/>
        <w:jc w:val="both"/>
        <w:rPr>
          <w:rFonts w:ascii="Arial" w:hAnsi="Arial" w:cs="Arial"/>
        </w:rPr>
      </w:pPr>
    </w:p>
    <w:p w14:paraId="2E077572" w14:textId="6F316935" w:rsidR="00C94D47" w:rsidRDefault="00C94D47" w:rsidP="005535D9">
      <w:pPr>
        <w:spacing w:after="0"/>
        <w:jc w:val="both"/>
        <w:rPr>
          <w:rFonts w:ascii="Arial" w:hAnsi="Arial" w:cs="Arial"/>
        </w:rPr>
      </w:pPr>
    </w:p>
    <w:p w14:paraId="559E0B71" w14:textId="2B29CB30" w:rsidR="00C94D47" w:rsidRDefault="00C94D47" w:rsidP="005535D9">
      <w:pPr>
        <w:spacing w:after="0"/>
        <w:jc w:val="both"/>
        <w:rPr>
          <w:rFonts w:ascii="Arial" w:hAnsi="Arial" w:cs="Arial"/>
        </w:rPr>
      </w:pPr>
    </w:p>
    <w:p w14:paraId="7D64C1CE" w14:textId="1DC6BF06" w:rsidR="00C94D47" w:rsidRDefault="00C94D47" w:rsidP="005535D9">
      <w:pPr>
        <w:spacing w:after="0"/>
        <w:jc w:val="both"/>
        <w:rPr>
          <w:rFonts w:ascii="Arial" w:hAnsi="Arial" w:cs="Arial"/>
        </w:rPr>
      </w:pPr>
    </w:p>
    <w:p w14:paraId="6C9B08DE" w14:textId="12B015A0" w:rsidR="00CA51C9" w:rsidRDefault="00CA51C9" w:rsidP="005535D9">
      <w:pPr>
        <w:spacing w:after="0"/>
        <w:jc w:val="both"/>
        <w:rPr>
          <w:rFonts w:ascii="Arial" w:hAnsi="Arial" w:cs="Arial"/>
        </w:rPr>
      </w:pPr>
    </w:p>
    <w:p w14:paraId="083A6109" w14:textId="42A95BCE" w:rsidR="00CA51C9" w:rsidRDefault="00CA51C9" w:rsidP="005535D9">
      <w:pPr>
        <w:spacing w:after="0"/>
        <w:jc w:val="both"/>
        <w:rPr>
          <w:rFonts w:ascii="Arial" w:hAnsi="Arial" w:cs="Arial"/>
        </w:rPr>
      </w:pPr>
    </w:p>
    <w:p w14:paraId="7633B6E3" w14:textId="38FC267D" w:rsidR="00CA51C9" w:rsidRDefault="00CA51C9" w:rsidP="005535D9">
      <w:pPr>
        <w:spacing w:after="0"/>
        <w:jc w:val="both"/>
        <w:rPr>
          <w:rFonts w:ascii="Arial" w:hAnsi="Arial" w:cs="Arial"/>
        </w:rPr>
      </w:pPr>
    </w:p>
    <w:p w14:paraId="3C5D6559" w14:textId="6605DC4C" w:rsidR="00CA51C9" w:rsidRDefault="00CA51C9" w:rsidP="005535D9">
      <w:pPr>
        <w:spacing w:after="0"/>
        <w:jc w:val="both"/>
        <w:rPr>
          <w:rFonts w:ascii="Arial" w:hAnsi="Arial" w:cs="Arial"/>
        </w:rPr>
      </w:pPr>
    </w:p>
    <w:p w14:paraId="09E14F11" w14:textId="23A2F188" w:rsidR="00CA51C9" w:rsidRDefault="00CA51C9" w:rsidP="005535D9">
      <w:pPr>
        <w:spacing w:after="0"/>
        <w:jc w:val="both"/>
        <w:rPr>
          <w:rFonts w:ascii="Arial" w:hAnsi="Arial" w:cs="Arial"/>
        </w:rPr>
      </w:pPr>
    </w:p>
    <w:p w14:paraId="3D18A448" w14:textId="756328A2" w:rsidR="00CA51C9" w:rsidRDefault="00CA51C9" w:rsidP="005535D9">
      <w:pPr>
        <w:spacing w:after="0"/>
        <w:jc w:val="both"/>
        <w:rPr>
          <w:rFonts w:ascii="Arial" w:hAnsi="Arial" w:cs="Arial"/>
        </w:rPr>
      </w:pPr>
    </w:p>
    <w:p w14:paraId="781ABDD1" w14:textId="34F0FB94" w:rsidR="00CA51C9" w:rsidRDefault="00CA51C9" w:rsidP="005535D9">
      <w:pPr>
        <w:spacing w:after="0"/>
        <w:jc w:val="both"/>
        <w:rPr>
          <w:rFonts w:ascii="Arial" w:hAnsi="Arial" w:cs="Arial"/>
        </w:rPr>
      </w:pPr>
    </w:p>
    <w:p w14:paraId="1BF031F6" w14:textId="68B971FF" w:rsidR="00CA51C9" w:rsidRDefault="00CA51C9" w:rsidP="005535D9">
      <w:pPr>
        <w:spacing w:after="0"/>
        <w:jc w:val="both"/>
        <w:rPr>
          <w:rFonts w:ascii="Arial" w:hAnsi="Arial" w:cs="Arial"/>
        </w:rPr>
      </w:pPr>
    </w:p>
    <w:p w14:paraId="2D57365A" w14:textId="05CCF80F" w:rsidR="00CA51C9" w:rsidRDefault="00CA51C9" w:rsidP="005535D9">
      <w:pPr>
        <w:spacing w:after="0"/>
        <w:jc w:val="both"/>
        <w:rPr>
          <w:rFonts w:ascii="Arial" w:hAnsi="Arial" w:cs="Arial"/>
        </w:rPr>
      </w:pPr>
    </w:p>
    <w:p w14:paraId="2355175D" w14:textId="126E224E" w:rsidR="00CA51C9" w:rsidRDefault="00CA51C9" w:rsidP="005535D9">
      <w:pPr>
        <w:spacing w:after="0"/>
        <w:jc w:val="both"/>
        <w:rPr>
          <w:rFonts w:ascii="Arial" w:hAnsi="Arial" w:cs="Arial"/>
        </w:rPr>
      </w:pPr>
    </w:p>
    <w:p w14:paraId="2626C3CF" w14:textId="38329BE4" w:rsidR="00CA51C9" w:rsidRDefault="00CA51C9" w:rsidP="005535D9">
      <w:pPr>
        <w:spacing w:after="0"/>
        <w:jc w:val="both"/>
        <w:rPr>
          <w:rFonts w:ascii="Arial" w:hAnsi="Arial" w:cs="Arial"/>
        </w:rPr>
      </w:pPr>
    </w:p>
    <w:p w14:paraId="08933C71" w14:textId="77777777" w:rsidR="00CA51C9" w:rsidRDefault="00CA51C9" w:rsidP="005535D9">
      <w:pPr>
        <w:spacing w:after="0"/>
        <w:jc w:val="both"/>
        <w:rPr>
          <w:rFonts w:ascii="Arial" w:hAnsi="Arial" w:cs="Arial"/>
        </w:rPr>
      </w:pPr>
    </w:p>
    <w:p w14:paraId="54320C0D" w14:textId="77777777" w:rsidR="00C94D47" w:rsidRDefault="00C94D47" w:rsidP="005535D9">
      <w:pPr>
        <w:spacing w:after="0"/>
        <w:jc w:val="both"/>
        <w:rPr>
          <w:rFonts w:ascii="Arial" w:hAnsi="Arial" w:cs="Arial"/>
        </w:rPr>
      </w:pPr>
    </w:p>
    <w:p w14:paraId="58DD187C" w14:textId="48ADBDA5" w:rsidR="004549C2" w:rsidRDefault="009D2646" w:rsidP="005535D9">
      <w:pPr>
        <w:tabs>
          <w:tab w:val="left" w:pos="2934"/>
        </w:tabs>
        <w:spacing w:after="0"/>
        <w:jc w:val="both"/>
        <w:rPr>
          <w:rFonts w:ascii="Arial" w:hAnsi="Arial" w:cs="Arial"/>
        </w:rPr>
      </w:pPr>
      <w:r>
        <w:rPr>
          <w:rFonts w:ascii="Arial" w:hAnsi="Arial" w:cs="Arial"/>
        </w:rPr>
        <w:tab/>
      </w:r>
    </w:p>
    <w:p w14:paraId="7DD94FC6" w14:textId="34A780C2" w:rsidR="004549C2" w:rsidRDefault="004549C2" w:rsidP="005535D9">
      <w:pPr>
        <w:pStyle w:val="Default"/>
        <w:jc w:val="both"/>
        <w:rPr>
          <w:sz w:val="18"/>
          <w:szCs w:val="18"/>
        </w:rPr>
      </w:pPr>
      <w:r>
        <w:rPr>
          <w:b/>
          <w:bCs/>
          <w:sz w:val="18"/>
          <w:szCs w:val="18"/>
        </w:rPr>
        <w:t xml:space="preserve">INFORMATION PRIVACY: </w:t>
      </w:r>
      <w:r>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CA51C9" w:rsidRPr="005C58A3">
          <w:rPr>
            <w:rStyle w:val="Hyperlink"/>
            <w:sz w:val="18"/>
            <w:szCs w:val="18"/>
          </w:rPr>
          <w:t>www.whittlesea.vic.gov.au</w:t>
        </w:r>
      </w:hyperlink>
      <w:r w:rsidR="00CA51C9">
        <w:rPr>
          <w:sz w:val="18"/>
          <w:szCs w:val="18"/>
        </w:rPr>
        <w:t xml:space="preserve"> </w:t>
      </w:r>
    </w:p>
    <w:p w14:paraId="259E1B63" w14:textId="14D65BD7" w:rsidR="004549C2" w:rsidRPr="00CA51C9" w:rsidRDefault="004549C2" w:rsidP="005535D9">
      <w:pPr>
        <w:spacing w:after="0"/>
        <w:jc w:val="both"/>
        <w:rPr>
          <w:rFonts w:ascii="Arial" w:hAnsi="Arial" w:cs="Arial"/>
        </w:rPr>
      </w:pPr>
      <w:r w:rsidRPr="00CA51C9">
        <w:rPr>
          <w:rFonts w:ascii="Arial" w:hAnsi="Arial" w:cs="Arial"/>
          <w:b/>
          <w:bCs/>
          <w:sz w:val="18"/>
          <w:szCs w:val="18"/>
        </w:rPr>
        <w:t xml:space="preserve">NOTE: </w:t>
      </w:r>
      <w:r w:rsidRPr="00CA51C9">
        <w:rPr>
          <w:rFonts w:ascii="Arial" w:hAnsi="Arial" w:cs="Arial"/>
          <w:sz w:val="18"/>
          <w:szCs w:val="18"/>
        </w:rPr>
        <w:t>If you choose not to provide the information sought your application may not be processed.</w:t>
      </w:r>
    </w:p>
    <w:sectPr w:rsidR="004549C2" w:rsidRPr="00CA51C9">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E564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10B7D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E4D07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6"/>
  </w:num>
  <w:num w:numId="2" w16cid:durableId="123042894">
    <w:abstractNumId w:val="5"/>
  </w:num>
  <w:num w:numId="3" w16cid:durableId="386033489">
    <w:abstractNumId w:val="7"/>
  </w:num>
  <w:num w:numId="4" w16cid:durableId="797407992">
    <w:abstractNumId w:val="0"/>
  </w:num>
  <w:num w:numId="5" w16cid:durableId="75397071">
    <w:abstractNumId w:val="3"/>
  </w:num>
  <w:num w:numId="6" w16cid:durableId="1539775999">
    <w:abstractNumId w:val="8"/>
  </w:num>
  <w:num w:numId="7" w16cid:durableId="1599438610">
    <w:abstractNumId w:val="1"/>
  </w:num>
  <w:num w:numId="8" w16cid:durableId="1721325107">
    <w:abstractNumId w:val="4"/>
  </w:num>
  <w:num w:numId="9" w16cid:durableId="447699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B322C"/>
    <w:rsid w:val="00163B47"/>
    <w:rsid w:val="002416E8"/>
    <w:rsid w:val="002B676E"/>
    <w:rsid w:val="003E3AFD"/>
    <w:rsid w:val="004549C2"/>
    <w:rsid w:val="005535D9"/>
    <w:rsid w:val="009D2646"/>
    <w:rsid w:val="00A14BEA"/>
    <w:rsid w:val="00C94D47"/>
    <w:rsid w:val="00CA51C9"/>
    <w:rsid w:val="00CE2025"/>
    <w:rsid w:val="00D31C1B"/>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CA51C9"/>
    <w:rPr>
      <w:color w:val="0563C1" w:themeColor="hyperlink"/>
      <w:u w:val="single"/>
    </w:rPr>
  </w:style>
  <w:style w:type="character" w:styleId="UnresolvedMention">
    <w:name w:val="Unresolved Mention"/>
    <w:basedOn w:val="DefaultParagraphFont"/>
    <w:uiPriority w:val="99"/>
    <w:semiHidden/>
    <w:unhideWhenUsed/>
    <w:rsid w:val="00CA5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5</cp:revision>
  <cp:lastPrinted>2024-10-04T00:45:00Z</cp:lastPrinted>
  <dcterms:created xsi:type="dcterms:W3CDTF">2024-10-04T00:19:00Z</dcterms:created>
  <dcterms:modified xsi:type="dcterms:W3CDTF">2024-10-04T00:46:00Z</dcterms:modified>
</cp:coreProperties>
</file>