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537E0C" w14:textId="77777777" w:rsidR="005459AA" w:rsidRDefault="005459AA" w:rsidP="001049F7">
      <w:pPr>
        <w:pStyle w:val="Heading1"/>
      </w:pPr>
      <w:r w:rsidRPr="005459AA">
        <w:t xml:space="preserve">Benefits of Native Pastures </w:t>
      </w:r>
    </w:p>
    <w:p w14:paraId="75D33D43" w14:textId="3047A929" w:rsidR="005459AA" w:rsidRDefault="005459AA" w:rsidP="005459AA">
      <w:pPr>
        <w:rPr>
          <w:lang w:eastAsia="en-US"/>
        </w:rPr>
      </w:pPr>
      <w:r>
        <w:rPr>
          <w:noProof/>
        </w:rPr>
        <w:drawing>
          <wp:inline distT="0" distB="0" distL="0" distR="0" wp14:anchorId="2EE455D8" wp14:editId="19075A14">
            <wp:extent cx="5760720" cy="12045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204560"/>
                    </a:xfrm>
                    <a:prstGeom prst="rect">
                      <a:avLst/>
                    </a:prstGeom>
                    <a:noFill/>
                    <a:ln>
                      <a:noFill/>
                    </a:ln>
                  </pic:spPr>
                </pic:pic>
              </a:graphicData>
            </a:graphic>
          </wp:inline>
        </w:drawing>
      </w:r>
    </w:p>
    <w:p w14:paraId="2EF1314E" w14:textId="327F87E2" w:rsidR="0020406D" w:rsidRDefault="005459AA" w:rsidP="0020406D">
      <w:pPr>
        <w:pStyle w:val="Heading2"/>
        <w:rPr>
          <w:lang w:eastAsia="en-US"/>
        </w:rPr>
      </w:pPr>
      <w:r>
        <w:rPr>
          <w:lang w:eastAsia="en-US"/>
        </w:rPr>
        <w:t>Introduction</w:t>
      </w:r>
    </w:p>
    <w:p w14:paraId="7AEEB415" w14:textId="59AAC8F3" w:rsidR="005459AA" w:rsidRPr="0020406D" w:rsidRDefault="005459AA" w:rsidP="005459AA">
      <w:pPr>
        <w:rPr>
          <w:lang w:eastAsia="en-US"/>
        </w:rPr>
      </w:pPr>
      <w:r>
        <w:rPr>
          <w:lang w:eastAsia="en-US"/>
        </w:rPr>
        <w:t>The native, perennial grasses of the Victorian Volcanic Plains are adapted to the climatic conditions and soil types found in the outer suburbs of Melbourne’s west and north-west. Careful management of these grasslands can provide valuable, year-round pasture to support stock, and provide vital protection against weed invasion.</w:t>
      </w:r>
    </w:p>
    <w:p w14:paraId="00C756D5" w14:textId="01B9C1F8" w:rsidR="00144D5F" w:rsidRDefault="005459AA" w:rsidP="005459AA">
      <w:pPr>
        <w:pStyle w:val="Heading2"/>
        <w:rPr>
          <w:lang w:eastAsia="en-US"/>
        </w:rPr>
      </w:pPr>
      <w:r>
        <w:rPr>
          <w:lang w:eastAsia="en-US"/>
        </w:rPr>
        <w:t>Benefits</w:t>
      </w:r>
    </w:p>
    <w:p w14:paraId="6783DB77" w14:textId="69FDFF28" w:rsidR="005459AA" w:rsidRDefault="005459AA" w:rsidP="005459AA">
      <w:pPr>
        <w:rPr>
          <w:lang w:eastAsia="en-US"/>
        </w:rPr>
      </w:pPr>
      <w:r>
        <w:rPr>
          <w:lang w:eastAsia="en-US"/>
        </w:rPr>
        <w:t>There are many benefits of utilising and maintaining perennial native grasses:</w:t>
      </w:r>
    </w:p>
    <w:p w14:paraId="68636825" w14:textId="281C83EC" w:rsidR="005459AA" w:rsidRDefault="005459AA" w:rsidP="00882C13">
      <w:pPr>
        <w:pStyle w:val="ListParagraph"/>
        <w:numPr>
          <w:ilvl w:val="0"/>
          <w:numId w:val="40"/>
        </w:numPr>
        <w:rPr>
          <w:lang w:eastAsia="en-US"/>
        </w:rPr>
      </w:pPr>
      <w:r>
        <w:rPr>
          <w:lang w:eastAsia="en-US"/>
        </w:rPr>
        <w:t>Perennial native grasses provide a permanent ground cover and play an invaluable role in reducing soil erosion, and increasing water infiltration.</w:t>
      </w:r>
    </w:p>
    <w:p w14:paraId="3802E313" w14:textId="0ED4DBC2" w:rsidR="005459AA" w:rsidRDefault="005459AA" w:rsidP="00882C13">
      <w:pPr>
        <w:pStyle w:val="ListParagraph"/>
        <w:numPr>
          <w:ilvl w:val="0"/>
          <w:numId w:val="40"/>
        </w:numPr>
        <w:rPr>
          <w:lang w:eastAsia="en-US"/>
        </w:rPr>
      </w:pPr>
      <w:r>
        <w:rPr>
          <w:lang w:eastAsia="en-US"/>
        </w:rPr>
        <w:t>Native grasses are drought resistant, deep-rooted and can draw on moisture reserves from deep in the soil profile. Native pasture can also reduce re-charge through this mechanism, helping to reduce salinity where this is a problem.</w:t>
      </w:r>
    </w:p>
    <w:p w14:paraId="429BC0B3" w14:textId="41380E09" w:rsidR="005459AA" w:rsidRDefault="005459AA" w:rsidP="00882C13">
      <w:pPr>
        <w:pStyle w:val="ListParagraph"/>
        <w:numPr>
          <w:ilvl w:val="0"/>
          <w:numId w:val="40"/>
        </w:numPr>
        <w:rPr>
          <w:lang w:eastAsia="en-US"/>
        </w:rPr>
      </w:pPr>
      <w:r>
        <w:rPr>
          <w:lang w:eastAsia="en-US"/>
        </w:rPr>
        <w:t>Soil moisture is used by some native</w:t>
      </w:r>
      <w:r w:rsidR="00CC4239">
        <w:rPr>
          <w:lang w:eastAsia="en-US"/>
        </w:rPr>
        <w:t xml:space="preserve"> </w:t>
      </w:r>
      <w:r>
        <w:rPr>
          <w:lang w:eastAsia="en-US"/>
        </w:rPr>
        <w:t>species at a slower rate than exotic</w:t>
      </w:r>
      <w:r w:rsidR="00CC4239">
        <w:rPr>
          <w:lang w:eastAsia="en-US"/>
        </w:rPr>
        <w:t xml:space="preserve"> </w:t>
      </w:r>
      <w:r>
        <w:rPr>
          <w:lang w:eastAsia="en-US"/>
        </w:rPr>
        <w:t>grasses.</w:t>
      </w:r>
    </w:p>
    <w:p w14:paraId="625D9285" w14:textId="0ABC9404" w:rsidR="005459AA" w:rsidRDefault="005459AA" w:rsidP="00882C13">
      <w:pPr>
        <w:pStyle w:val="ListParagraph"/>
        <w:numPr>
          <w:ilvl w:val="0"/>
          <w:numId w:val="40"/>
        </w:numPr>
        <w:rPr>
          <w:lang w:eastAsia="en-US"/>
        </w:rPr>
      </w:pPr>
      <w:r>
        <w:rPr>
          <w:lang w:eastAsia="en-US"/>
        </w:rPr>
        <w:t>Native grasses respond well to periods</w:t>
      </w:r>
      <w:r w:rsidR="00CC4239">
        <w:rPr>
          <w:lang w:eastAsia="en-US"/>
        </w:rPr>
        <w:t xml:space="preserve"> </w:t>
      </w:r>
      <w:r>
        <w:rPr>
          <w:lang w:eastAsia="en-US"/>
        </w:rPr>
        <w:t>of rest and rotational grazing regimes.</w:t>
      </w:r>
    </w:p>
    <w:p w14:paraId="65F90306" w14:textId="5C36B705" w:rsidR="005459AA" w:rsidRDefault="005459AA" w:rsidP="00882C13">
      <w:pPr>
        <w:pStyle w:val="ListParagraph"/>
        <w:numPr>
          <w:ilvl w:val="0"/>
          <w:numId w:val="40"/>
        </w:numPr>
        <w:rPr>
          <w:lang w:eastAsia="en-US"/>
        </w:rPr>
      </w:pPr>
      <w:r>
        <w:rPr>
          <w:lang w:eastAsia="en-US"/>
        </w:rPr>
        <w:t>Minimal or no fertiliser is needed by</w:t>
      </w:r>
      <w:r w:rsidR="00CC4239">
        <w:rPr>
          <w:lang w:eastAsia="en-US"/>
        </w:rPr>
        <w:t xml:space="preserve"> </w:t>
      </w:r>
      <w:r>
        <w:rPr>
          <w:lang w:eastAsia="en-US"/>
        </w:rPr>
        <w:t>native grass species. Fertiliser causes</w:t>
      </w:r>
      <w:r w:rsidR="00CC4239">
        <w:rPr>
          <w:lang w:eastAsia="en-US"/>
        </w:rPr>
        <w:t xml:space="preserve"> </w:t>
      </w:r>
      <w:r>
        <w:rPr>
          <w:lang w:eastAsia="en-US"/>
        </w:rPr>
        <w:t>dieback in many native grass species</w:t>
      </w:r>
      <w:r w:rsidR="00CC4239">
        <w:rPr>
          <w:lang w:eastAsia="en-US"/>
        </w:rPr>
        <w:t xml:space="preserve"> </w:t>
      </w:r>
      <w:r>
        <w:rPr>
          <w:lang w:eastAsia="en-US"/>
        </w:rPr>
        <w:t>and will encourage weed growth.</w:t>
      </w:r>
    </w:p>
    <w:p w14:paraId="07EBF244" w14:textId="65ABABC2" w:rsidR="00443ABC" w:rsidRDefault="005459AA" w:rsidP="00882C13">
      <w:pPr>
        <w:pStyle w:val="ListParagraph"/>
        <w:numPr>
          <w:ilvl w:val="0"/>
          <w:numId w:val="40"/>
        </w:numPr>
        <w:rPr>
          <w:lang w:eastAsia="en-US"/>
        </w:rPr>
      </w:pPr>
      <w:r>
        <w:rPr>
          <w:lang w:eastAsia="en-US"/>
        </w:rPr>
        <w:t>Native grasses ‘lock up’ soil nitrogen</w:t>
      </w:r>
      <w:r w:rsidR="00CC4239">
        <w:rPr>
          <w:lang w:eastAsia="en-US"/>
        </w:rPr>
        <w:t xml:space="preserve"> </w:t>
      </w:r>
      <w:r>
        <w:rPr>
          <w:lang w:eastAsia="en-US"/>
        </w:rPr>
        <w:t>and reduce the amount of nutrients</w:t>
      </w:r>
      <w:r w:rsidR="00CC4239">
        <w:rPr>
          <w:lang w:eastAsia="en-US"/>
        </w:rPr>
        <w:t xml:space="preserve"> </w:t>
      </w:r>
      <w:r>
        <w:rPr>
          <w:lang w:eastAsia="en-US"/>
        </w:rPr>
        <w:t>available for weeds.</w:t>
      </w:r>
    </w:p>
    <w:p w14:paraId="05E921A6" w14:textId="77777777" w:rsidR="00443ABC" w:rsidRDefault="00443ABC">
      <w:pPr>
        <w:spacing w:before="0" w:after="200" w:line="276" w:lineRule="auto"/>
        <w:rPr>
          <w:lang w:eastAsia="en-US"/>
        </w:rPr>
      </w:pPr>
      <w:r>
        <w:rPr>
          <w:lang w:eastAsia="en-US"/>
        </w:rPr>
        <w:br w:type="page"/>
      </w:r>
    </w:p>
    <w:p w14:paraId="24661A6E" w14:textId="584DCE5D" w:rsidR="00882C13" w:rsidRDefault="00882C13" w:rsidP="00882C13">
      <w:pPr>
        <w:pStyle w:val="Heading2"/>
        <w:rPr>
          <w:lang w:eastAsia="en-US"/>
        </w:rPr>
      </w:pPr>
      <w:r>
        <w:rPr>
          <w:lang w:eastAsia="en-US"/>
        </w:rPr>
        <w:lastRenderedPageBreak/>
        <w:t>Strategies</w:t>
      </w:r>
    </w:p>
    <w:p w14:paraId="389D4BAC" w14:textId="2489A79A" w:rsidR="00882C13" w:rsidRDefault="00882C13" w:rsidP="00882C13">
      <w:pPr>
        <w:rPr>
          <w:lang w:eastAsia="en-US"/>
        </w:rPr>
      </w:pPr>
      <w:r>
        <w:rPr>
          <w:lang w:eastAsia="en-US"/>
        </w:rPr>
        <w:t>Native perennial grasses need to set and drop seed to allow adequate recruitment of new generations of plants. This will assist in pasture regeneration, health and vigour, and provide competition against weeds becoming established. Careful grazing management is critical for pasture health and regeneration.</w:t>
      </w:r>
    </w:p>
    <w:p w14:paraId="71BE9CD7" w14:textId="4406742A" w:rsidR="00882C13" w:rsidRDefault="00882C13" w:rsidP="00882C13">
      <w:pPr>
        <w:rPr>
          <w:lang w:eastAsia="en-US"/>
        </w:rPr>
      </w:pPr>
      <w:r>
        <w:rPr>
          <w:lang w:eastAsia="en-US"/>
        </w:rPr>
        <w:t xml:space="preserve">Cell-grazing or removal of stock at times of seed-set will help to maintain a healthy pasture. Resting pasture in spring is recommended to provide native grass and flowering herb species time to recover from grazing pressure. Alternatively, </w:t>
      </w:r>
      <w:proofErr w:type="spellStart"/>
      <w:r>
        <w:rPr>
          <w:lang w:eastAsia="en-US"/>
        </w:rPr>
        <w:t>cellgrazing</w:t>
      </w:r>
      <w:proofErr w:type="spellEnd"/>
      <w:r>
        <w:rPr>
          <w:lang w:eastAsia="en-US"/>
        </w:rPr>
        <w:t xml:space="preserve"> to allow at least every part of the property a spring rest every 2 years will greatly assist in native pasture regeneration and health.</w:t>
      </w:r>
    </w:p>
    <w:p w14:paraId="6A9585C1" w14:textId="0A11296C" w:rsidR="00882C13" w:rsidRDefault="00882C13" w:rsidP="00882C13">
      <w:pPr>
        <w:rPr>
          <w:lang w:eastAsia="en-US"/>
        </w:rPr>
      </w:pPr>
      <w:r>
        <w:rPr>
          <w:lang w:eastAsia="en-US"/>
        </w:rPr>
        <w:t>Rotate grazing in winter to maintain 1,000 Kg green DM/ha (dry matter per hectare) to encourage growth of native species. In summer, retain a litter layer and dry matter levels of 1,600 - 2,000 Kg DM/ha. Maintain at least 80% ground-cover of pasture; less than this can make it difficult to control the spread of annual weeds. As a rule of thumb, pastures should not be grazed lower than ankle height.</w:t>
      </w:r>
    </w:p>
    <w:p w14:paraId="0C498631" w14:textId="04565C8B" w:rsidR="00882C13" w:rsidRDefault="00882C13" w:rsidP="00882C13">
      <w:pPr>
        <w:rPr>
          <w:lang w:eastAsia="en-US"/>
        </w:rPr>
      </w:pPr>
      <w:r>
        <w:rPr>
          <w:lang w:eastAsia="en-US"/>
        </w:rPr>
        <w:t xml:space="preserve">For assistance on grazing strategies, contact the Department of Sustainability and Environment (DSE) on 136 186. The Department of Primary Industries (DPI) </w:t>
      </w:r>
      <w:proofErr w:type="gramStart"/>
      <w:r>
        <w:rPr>
          <w:lang w:eastAsia="en-US"/>
        </w:rPr>
        <w:t>have</w:t>
      </w:r>
      <w:proofErr w:type="gramEnd"/>
      <w:r>
        <w:rPr>
          <w:lang w:eastAsia="en-US"/>
        </w:rPr>
        <w:t xml:space="preserve"> a range of useful and informative </w:t>
      </w:r>
      <w:proofErr w:type="spellStart"/>
      <w:r>
        <w:rPr>
          <w:lang w:eastAsia="en-US"/>
        </w:rPr>
        <w:t>Landcare</w:t>
      </w:r>
      <w:proofErr w:type="spellEnd"/>
      <w:r>
        <w:rPr>
          <w:lang w:eastAsia="en-US"/>
        </w:rPr>
        <w:t xml:space="preserve"> and Ag Notes available on their website </w:t>
      </w:r>
      <w:hyperlink r:id="rId12" w:history="1">
        <w:r w:rsidR="00443ABC">
          <w:rPr>
            <w:rStyle w:val="Hyperlink"/>
            <w:lang w:eastAsia="en-US"/>
          </w:rPr>
          <w:t>Department of Sustainability and Environment (DSE)</w:t>
        </w:r>
      </w:hyperlink>
      <w:r>
        <w:rPr>
          <w:lang w:eastAsia="en-US"/>
        </w:rPr>
        <w:t xml:space="preserve">: </w:t>
      </w:r>
    </w:p>
    <w:p w14:paraId="51B83554" w14:textId="2816A40F" w:rsidR="00882C13" w:rsidRDefault="00882C13" w:rsidP="00882C13">
      <w:pPr>
        <w:pStyle w:val="ListParagraph"/>
        <w:numPr>
          <w:ilvl w:val="0"/>
          <w:numId w:val="40"/>
        </w:numPr>
        <w:rPr>
          <w:lang w:eastAsia="en-US"/>
        </w:rPr>
      </w:pPr>
      <w:r>
        <w:rPr>
          <w:lang w:eastAsia="en-US"/>
        </w:rPr>
        <w:t>Grazing Management for Horses (AG 1054)</w:t>
      </w:r>
    </w:p>
    <w:p w14:paraId="6DCC00F4" w14:textId="4D8983AE" w:rsidR="00882C13" w:rsidRDefault="00443ABC" w:rsidP="00882C13">
      <w:pPr>
        <w:pStyle w:val="ListParagraph"/>
        <w:numPr>
          <w:ilvl w:val="0"/>
          <w:numId w:val="40"/>
        </w:numPr>
        <w:rPr>
          <w:lang w:eastAsia="en-US"/>
        </w:rPr>
      </w:pPr>
      <w:r>
        <w:rPr>
          <w:noProof/>
        </w:rPr>
        <w:drawing>
          <wp:anchor distT="0" distB="0" distL="114300" distR="114300" simplePos="0" relativeHeight="251658240" behindDoc="0" locked="0" layoutInCell="1" allowOverlap="1" wp14:anchorId="2AA649E2" wp14:editId="4A1777B3">
            <wp:simplePos x="0" y="0"/>
            <wp:positionH relativeFrom="column">
              <wp:posOffset>3440430</wp:posOffset>
            </wp:positionH>
            <wp:positionV relativeFrom="paragraph">
              <wp:posOffset>107950</wp:posOffset>
            </wp:positionV>
            <wp:extent cx="2847340" cy="4260215"/>
            <wp:effectExtent l="0" t="0" r="0" b="698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7340" cy="426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882C13">
        <w:rPr>
          <w:lang w:eastAsia="en-US"/>
        </w:rPr>
        <w:t>Drought Planning for Horses (AG 1050)</w:t>
      </w:r>
    </w:p>
    <w:p w14:paraId="24F4ABAC" w14:textId="5C486C0F" w:rsidR="00882C13" w:rsidRDefault="00882C13" w:rsidP="00882C13">
      <w:pPr>
        <w:pStyle w:val="ListParagraph"/>
        <w:numPr>
          <w:ilvl w:val="0"/>
          <w:numId w:val="40"/>
        </w:numPr>
        <w:rPr>
          <w:lang w:eastAsia="en-US"/>
        </w:rPr>
      </w:pPr>
      <w:r>
        <w:rPr>
          <w:lang w:eastAsia="en-US"/>
        </w:rPr>
        <w:t>Management of Beef Cattle in a Drought (AG 1029)</w:t>
      </w:r>
    </w:p>
    <w:p w14:paraId="10BDB177" w14:textId="22EF3323" w:rsidR="00882C13" w:rsidRDefault="00882C13" w:rsidP="00882C13">
      <w:pPr>
        <w:pStyle w:val="ListParagraph"/>
        <w:numPr>
          <w:ilvl w:val="0"/>
          <w:numId w:val="40"/>
        </w:numPr>
        <w:rPr>
          <w:lang w:eastAsia="en-US"/>
        </w:rPr>
      </w:pPr>
      <w:r>
        <w:rPr>
          <w:lang w:eastAsia="en-US"/>
        </w:rPr>
        <w:t>Protecting the Land in Dry Times (LC 0076).</w:t>
      </w:r>
    </w:p>
    <w:p w14:paraId="004EFD54" w14:textId="30BD6994" w:rsidR="00882C13" w:rsidRDefault="00D93686" w:rsidP="00D93686">
      <w:pPr>
        <w:pStyle w:val="Heading2"/>
        <w:rPr>
          <w:lang w:eastAsia="en-US"/>
        </w:rPr>
      </w:pPr>
      <w:r>
        <w:rPr>
          <w:lang w:eastAsia="en-US"/>
        </w:rPr>
        <w:t>Dangers of overgrazing</w:t>
      </w:r>
    </w:p>
    <w:p w14:paraId="1F5AC649" w14:textId="08DAF0C5" w:rsidR="00D93686" w:rsidRDefault="00D93686" w:rsidP="00D93686">
      <w:pPr>
        <w:rPr>
          <w:lang w:eastAsia="en-US"/>
        </w:rPr>
      </w:pPr>
      <w:proofErr w:type="gramStart"/>
      <w:r>
        <w:rPr>
          <w:lang w:eastAsia="en-US"/>
        </w:rPr>
        <w:t>Overgrazing leads to land degradation by eliminating the larger grasses as well as reducing the total biomass amount.</w:t>
      </w:r>
      <w:proofErr w:type="gramEnd"/>
      <w:r>
        <w:rPr>
          <w:lang w:eastAsia="en-US"/>
        </w:rPr>
        <w:t xml:space="preserve"> Less organic matter is available to maintain soil condition, soil pore structure is affected, and rainfall infiltration is reduced. This will result in poor soil conditions such as soil acidification and soil salinity, adversely affecting plant growth.</w:t>
      </w:r>
    </w:p>
    <w:p w14:paraId="7CE322DD" w14:textId="257F288B" w:rsidR="00D93686" w:rsidRDefault="00D93686" w:rsidP="00D93686">
      <w:pPr>
        <w:rPr>
          <w:lang w:eastAsia="en-US"/>
        </w:rPr>
      </w:pPr>
      <w:r>
        <w:rPr>
          <w:lang w:eastAsia="en-US"/>
        </w:rPr>
        <w:t xml:space="preserve">Overgrazing also provides an opportunity for weeds to become established and spread – stock will preferentially graze palatable pasture leaving unpalatable weeds such as serrated tussock to </w:t>
      </w:r>
      <w:r>
        <w:rPr>
          <w:lang w:eastAsia="en-US"/>
        </w:rPr>
        <w:lastRenderedPageBreak/>
        <w:t>mature and reproduce, increasing the level of weed infestation. Overgrazing will also increase the likelihood of areas being completely denuded of ground-cover, leading to</w:t>
      </w:r>
      <w:r w:rsidRPr="00D93686">
        <w:rPr>
          <w:lang w:eastAsia="en-US"/>
        </w:rPr>
        <w:t xml:space="preserve"> </w:t>
      </w:r>
      <w:r>
        <w:rPr>
          <w:lang w:eastAsia="en-US"/>
        </w:rPr>
        <w:t>further soil compaction and wind erosion. Information about land degradation caused by overgrazing is available on DPI’s website.</w:t>
      </w:r>
    </w:p>
    <w:p w14:paraId="2BD4A75D" w14:textId="7000A669" w:rsidR="00D93686" w:rsidRDefault="00D93686" w:rsidP="00D93686">
      <w:pPr>
        <w:pStyle w:val="Heading2"/>
        <w:rPr>
          <w:lang w:eastAsia="en-US"/>
        </w:rPr>
      </w:pPr>
      <w:r>
        <w:rPr>
          <w:lang w:eastAsia="en-US"/>
        </w:rPr>
        <w:t>Get to know your grass</w:t>
      </w:r>
    </w:p>
    <w:p w14:paraId="64EA3B76" w14:textId="1B501968" w:rsidR="00D93686" w:rsidRDefault="00D93686" w:rsidP="00D93686">
      <w:pPr>
        <w:rPr>
          <w:lang w:eastAsia="en-US"/>
        </w:rPr>
      </w:pPr>
      <w:r>
        <w:rPr>
          <w:lang w:eastAsia="en-US"/>
        </w:rPr>
        <w:t xml:space="preserve">Identifying the dominant native grass species on your property will help to determine the grazing regime best suited to your property. Native grasses are divided into two different types according to their different photosynthetic pathways - C3 grasses, which grow in winter and C4 grasses, which grow in summer. </w:t>
      </w:r>
    </w:p>
    <w:p w14:paraId="182574DB" w14:textId="42D4FE24" w:rsidR="00D93686" w:rsidRDefault="00D93686" w:rsidP="00D93686">
      <w:pPr>
        <w:rPr>
          <w:lang w:eastAsia="en-US"/>
        </w:rPr>
      </w:pPr>
      <w:r>
        <w:rPr>
          <w:lang w:eastAsia="en-US"/>
        </w:rPr>
        <w:t>A property dominated by C4 grasses can be rested every second year over summer in order to allow seed-set of these grass species, whereas a property dominated with C3 grasses will need to be rested over spring. Generally, because most native grasses and herbs flower in spring, resting for two months during this period of the year will have the most benefit. The occasional rest over summer every few years will also benefit plants that flower later in the year. Advice from DSE or your Council’s Environment Department will be able to assist in identifying the types of grass on your property. DSE can also provide assistance on pasture management for grazing. Information contained in DPI’s Native Grass AG Note (AG 0720), available on their website, can help in identifying native grass species.</w:t>
      </w:r>
    </w:p>
    <w:p w14:paraId="0438FC4C" w14:textId="00268E70" w:rsidR="00A94C6F" w:rsidRDefault="00A94C6F" w:rsidP="00A94C6F">
      <w:pPr>
        <w:pStyle w:val="Heading2"/>
        <w:rPr>
          <w:lang w:eastAsia="en-US"/>
        </w:rPr>
      </w:pPr>
      <w:r>
        <w:rPr>
          <w:noProof/>
        </w:rPr>
        <w:drawing>
          <wp:anchor distT="0" distB="0" distL="114300" distR="114300" simplePos="0" relativeHeight="251659264" behindDoc="0" locked="0" layoutInCell="1" allowOverlap="1" wp14:anchorId="1BD1BBC4" wp14:editId="0157DDFB">
            <wp:simplePos x="0" y="0"/>
            <wp:positionH relativeFrom="column">
              <wp:posOffset>3333750</wp:posOffset>
            </wp:positionH>
            <wp:positionV relativeFrom="paragraph">
              <wp:posOffset>314325</wp:posOffset>
            </wp:positionV>
            <wp:extent cx="2724150" cy="461518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4150" cy="461518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en-US"/>
        </w:rPr>
        <w:t>Intrinsic value of native grasslands</w:t>
      </w:r>
    </w:p>
    <w:p w14:paraId="19339201" w14:textId="2A979AB0" w:rsidR="00A94C6F" w:rsidRDefault="00A94C6F" w:rsidP="00A94C6F">
      <w:pPr>
        <w:rPr>
          <w:lang w:eastAsia="en-US"/>
        </w:rPr>
      </w:pPr>
      <w:r>
        <w:rPr>
          <w:lang w:eastAsia="en-US"/>
        </w:rPr>
        <w:t xml:space="preserve">The areas of native grasslands found in Whittlesea and neighbouring municipalities are part of the Victorian Volcanic Plains Grasslands, an engendered EVC (Ecological Vegetation Class), of which less than 1% of its original range exists. These grasslands are home to a number of rare and endangered plants and animals. Spring can provide a colourful display of native flowing herbs which can be a very useful indicator of </w:t>
      </w:r>
      <w:proofErr w:type="gramStart"/>
      <w:r>
        <w:rPr>
          <w:lang w:eastAsia="en-US"/>
        </w:rPr>
        <w:t>a healthy</w:t>
      </w:r>
      <w:proofErr w:type="gramEnd"/>
      <w:r>
        <w:rPr>
          <w:lang w:eastAsia="en-US"/>
        </w:rPr>
        <w:t xml:space="preserve"> native grassland.</w:t>
      </w:r>
      <w:r w:rsidRPr="00A94C6F">
        <w:rPr>
          <w:lang w:eastAsia="en-US"/>
        </w:rPr>
        <w:t xml:space="preserve"> </w:t>
      </w:r>
    </w:p>
    <w:p w14:paraId="3B3C768E" w14:textId="33BB4FE8" w:rsidR="00A94C6F" w:rsidRDefault="00A94C6F" w:rsidP="00A94C6F">
      <w:pPr>
        <w:pStyle w:val="Heading2"/>
        <w:rPr>
          <w:lang w:eastAsia="en-US"/>
        </w:rPr>
      </w:pPr>
      <w:r>
        <w:rPr>
          <w:lang w:eastAsia="en-US"/>
        </w:rPr>
        <w:t>Feed value of native grasses compared to exotic pasture species</w:t>
      </w:r>
    </w:p>
    <w:p w14:paraId="199CE9A0" w14:textId="0D0C2A54" w:rsidR="00A94C6F" w:rsidRDefault="00A94C6F" w:rsidP="00A94C6F">
      <w:pPr>
        <w:rPr>
          <w:lang w:eastAsia="en-US"/>
        </w:rPr>
      </w:pPr>
      <w:r>
        <w:rPr>
          <w:lang w:eastAsia="en-US"/>
        </w:rPr>
        <w:t>The following two tables provide a comparison of the feed value of native grasses compared to exotic pasture species. Values should be used as a guide only as nutritional values vary between locations. Due to the lack of feed value data available on native pasture, only limited direct comparisons can be made between exotic and native pasture.</w:t>
      </w:r>
    </w:p>
    <w:tbl>
      <w:tblPr>
        <w:tblStyle w:val="TableGrid"/>
        <w:tblW w:w="10788" w:type="dxa"/>
        <w:tblInd w:w="-885" w:type="dxa"/>
        <w:tblLayout w:type="fixed"/>
        <w:tblLook w:val="04A0" w:firstRow="1" w:lastRow="0" w:firstColumn="1" w:lastColumn="0" w:noHBand="0" w:noVBand="1"/>
        <w:tblCaption w:val="Details of native grass species"/>
      </w:tblPr>
      <w:tblGrid>
        <w:gridCol w:w="4112"/>
        <w:gridCol w:w="708"/>
        <w:gridCol w:w="993"/>
        <w:gridCol w:w="1417"/>
        <w:gridCol w:w="1276"/>
        <w:gridCol w:w="1198"/>
        <w:gridCol w:w="1084"/>
      </w:tblGrid>
      <w:tr w:rsidR="0035302A" w14:paraId="01B57C65" w14:textId="77777777" w:rsidTr="00443ABC">
        <w:trPr>
          <w:tblHeader/>
        </w:trPr>
        <w:tc>
          <w:tcPr>
            <w:tcW w:w="4112" w:type="dxa"/>
          </w:tcPr>
          <w:p w14:paraId="13C788F0" w14:textId="605088DC" w:rsidR="00A94C6F" w:rsidRPr="00A94C6F" w:rsidRDefault="00A94C6F" w:rsidP="00A94C6F">
            <w:pPr>
              <w:rPr>
                <w:rStyle w:val="Strong"/>
              </w:rPr>
            </w:pPr>
            <w:r w:rsidRPr="00A94C6F">
              <w:rPr>
                <w:rStyle w:val="Strong"/>
              </w:rPr>
              <w:lastRenderedPageBreak/>
              <w:t>Native grass species</w:t>
            </w:r>
          </w:p>
        </w:tc>
        <w:tc>
          <w:tcPr>
            <w:tcW w:w="708" w:type="dxa"/>
          </w:tcPr>
          <w:p w14:paraId="68DD1369" w14:textId="7770701D" w:rsidR="00A94C6F" w:rsidRPr="00A94C6F" w:rsidRDefault="00A94C6F" w:rsidP="00A94C6F">
            <w:pPr>
              <w:rPr>
                <w:rStyle w:val="Strong"/>
              </w:rPr>
            </w:pPr>
            <w:r w:rsidRPr="00A94C6F">
              <w:rPr>
                <w:rStyle w:val="Strong"/>
              </w:rPr>
              <w:t>C3/</w:t>
            </w:r>
            <w:r w:rsidR="00E63985">
              <w:rPr>
                <w:rStyle w:val="Strong"/>
              </w:rPr>
              <w:t xml:space="preserve"> </w:t>
            </w:r>
            <w:r w:rsidRPr="00A94C6F">
              <w:rPr>
                <w:rStyle w:val="Strong"/>
              </w:rPr>
              <w:t>C4</w:t>
            </w:r>
          </w:p>
        </w:tc>
        <w:tc>
          <w:tcPr>
            <w:tcW w:w="993" w:type="dxa"/>
          </w:tcPr>
          <w:p w14:paraId="043E9424" w14:textId="57AAE625" w:rsidR="00A94C6F" w:rsidRPr="00A94C6F" w:rsidRDefault="00A94C6F" w:rsidP="00A94C6F">
            <w:pPr>
              <w:rPr>
                <w:rStyle w:val="Strong"/>
              </w:rPr>
            </w:pPr>
            <w:r w:rsidRPr="00A94C6F">
              <w:rPr>
                <w:rStyle w:val="Strong"/>
              </w:rPr>
              <w:t>Crude Protein</w:t>
            </w:r>
          </w:p>
        </w:tc>
        <w:tc>
          <w:tcPr>
            <w:tcW w:w="1417" w:type="dxa"/>
          </w:tcPr>
          <w:p w14:paraId="6FC5D941" w14:textId="524C0962" w:rsidR="00A94C6F" w:rsidRPr="00A94C6F" w:rsidRDefault="00A94C6F" w:rsidP="00A94C6F">
            <w:pPr>
              <w:rPr>
                <w:rStyle w:val="Strong"/>
              </w:rPr>
            </w:pPr>
            <w:r w:rsidRPr="00A94C6F">
              <w:rPr>
                <w:rStyle w:val="Strong"/>
              </w:rPr>
              <w:t>Digestibility</w:t>
            </w:r>
          </w:p>
        </w:tc>
        <w:tc>
          <w:tcPr>
            <w:tcW w:w="1276" w:type="dxa"/>
          </w:tcPr>
          <w:p w14:paraId="142C8AF3" w14:textId="4A10DCAD" w:rsidR="00A94C6F" w:rsidRPr="00A94C6F" w:rsidRDefault="00A94C6F" w:rsidP="00A94C6F">
            <w:pPr>
              <w:rPr>
                <w:rStyle w:val="Strong"/>
              </w:rPr>
            </w:pPr>
            <w:r w:rsidRPr="00A94C6F">
              <w:rPr>
                <w:rStyle w:val="Strong"/>
              </w:rPr>
              <w:t>Forage Value</w:t>
            </w:r>
          </w:p>
        </w:tc>
        <w:tc>
          <w:tcPr>
            <w:tcW w:w="1198" w:type="dxa"/>
          </w:tcPr>
          <w:p w14:paraId="0BDB5B2E" w14:textId="03EEBE28" w:rsidR="00A94C6F" w:rsidRPr="00A94C6F" w:rsidRDefault="00A94C6F" w:rsidP="00A94C6F">
            <w:pPr>
              <w:rPr>
                <w:rStyle w:val="Strong"/>
              </w:rPr>
            </w:pPr>
            <w:r w:rsidRPr="00A94C6F">
              <w:rPr>
                <w:rStyle w:val="Strong"/>
              </w:rPr>
              <w:t>Drought Tolerance</w:t>
            </w:r>
          </w:p>
        </w:tc>
        <w:tc>
          <w:tcPr>
            <w:tcW w:w="1084" w:type="dxa"/>
          </w:tcPr>
          <w:p w14:paraId="7945B173" w14:textId="7901A7D2" w:rsidR="00A94C6F" w:rsidRPr="00A94C6F" w:rsidRDefault="00A94C6F" w:rsidP="00A94C6F">
            <w:pPr>
              <w:rPr>
                <w:rStyle w:val="Strong"/>
              </w:rPr>
            </w:pPr>
            <w:r w:rsidRPr="00A94C6F">
              <w:rPr>
                <w:rStyle w:val="Strong"/>
              </w:rPr>
              <w:t>Tolerate Grazing</w:t>
            </w:r>
          </w:p>
        </w:tc>
      </w:tr>
      <w:tr w:rsidR="0035302A" w14:paraId="51C7CD72" w14:textId="77777777" w:rsidTr="00443ABC">
        <w:tc>
          <w:tcPr>
            <w:tcW w:w="4112" w:type="dxa"/>
          </w:tcPr>
          <w:p w14:paraId="2A71ECA9" w14:textId="485FC287" w:rsidR="00A94C6F" w:rsidRDefault="00E63985" w:rsidP="00A94C6F">
            <w:pPr>
              <w:rPr>
                <w:lang w:eastAsia="en-US"/>
              </w:rPr>
            </w:pPr>
            <w:r w:rsidRPr="00E63985">
              <w:rPr>
                <w:lang w:eastAsia="en-US"/>
              </w:rPr>
              <w:t xml:space="preserve">Wallaby Grass </w:t>
            </w:r>
            <w:r w:rsidRPr="00E63985">
              <w:rPr>
                <w:rStyle w:val="Emphasis"/>
                <w:lang w:eastAsia="en-US"/>
              </w:rPr>
              <w:t>(</w:t>
            </w:r>
            <w:proofErr w:type="spellStart"/>
            <w:r w:rsidRPr="00E63985">
              <w:rPr>
                <w:rStyle w:val="Emphasis"/>
                <w:lang w:eastAsia="en-US"/>
              </w:rPr>
              <w:t>Austrodanthonia</w:t>
            </w:r>
            <w:proofErr w:type="spellEnd"/>
            <w:r w:rsidRPr="00E63985">
              <w:rPr>
                <w:rStyle w:val="Emphasis"/>
                <w:lang w:eastAsia="en-US"/>
              </w:rPr>
              <w:t xml:space="preserve"> spp.)</w:t>
            </w:r>
          </w:p>
        </w:tc>
        <w:tc>
          <w:tcPr>
            <w:tcW w:w="708" w:type="dxa"/>
          </w:tcPr>
          <w:p w14:paraId="6F90CB30" w14:textId="11BBA6A6" w:rsidR="00A94C6F" w:rsidRDefault="00E63985" w:rsidP="00A94C6F">
            <w:pPr>
              <w:rPr>
                <w:lang w:eastAsia="en-US"/>
              </w:rPr>
            </w:pPr>
            <w:r>
              <w:rPr>
                <w:lang w:eastAsia="en-US"/>
              </w:rPr>
              <w:t>C3</w:t>
            </w:r>
          </w:p>
        </w:tc>
        <w:tc>
          <w:tcPr>
            <w:tcW w:w="993" w:type="dxa"/>
          </w:tcPr>
          <w:p w14:paraId="20CFDF55" w14:textId="4B3FBE47" w:rsidR="00A94C6F" w:rsidRDefault="00E63985" w:rsidP="00A94C6F">
            <w:pPr>
              <w:rPr>
                <w:lang w:eastAsia="en-US"/>
              </w:rPr>
            </w:pPr>
            <w:r w:rsidRPr="00E63985">
              <w:rPr>
                <w:lang w:eastAsia="en-US"/>
              </w:rPr>
              <w:t>Up to 25%</w:t>
            </w:r>
          </w:p>
        </w:tc>
        <w:tc>
          <w:tcPr>
            <w:tcW w:w="1417" w:type="dxa"/>
          </w:tcPr>
          <w:p w14:paraId="61B7931F" w14:textId="34AA23E4" w:rsidR="00A94C6F" w:rsidRDefault="00E63985" w:rsidP="00A94C6F">
            <w:pPr>
              <w:rPr>
                <w:lang w:eastAsia="en-US"/>
              </w:rPr>
            </w:pPr>
            <w:r>
              <w:rPr>
                <w:lang w:eastAsia="en-US"/>
              </w:rPr>
              <w:t>45-82%</w:t>
            </w:r>
          </w:p>
        </w:tc>
        <w:tc>
          <w:tcPr>
            <w:tcW w:w="1276" w:type="dxa"/>
          </w:tcPr>
          <w:p w14:paraId="5A9404E5" w14:textId="30D71FF3" w:rsidR="00A94C6F" w:rsidRDefault="00E63985" w:rsidP="00A94C6F">
            <w:pPr>
              <w:rPr>
                <w:lang w:eastAsia="en-US"/>
              </w:rPr>
            </w:pPr>
            <w:r w:rsidRPr="00E63985">
              <w:rPr>
                <w:lang w:eastAsia="en-US"/>
              </w:rPr>
              <w:t>Moderate - High</w:t>
            </w:r>
          </w:p>
        </w:tc>
        <w:tc>
          <w:tcPr>
            <w:tcW w:w="1198" w:type="dxa"/>
          </w:tcPr>
          <w:p w14:paraId="7B8CAFF6" w14:textId="2E988C42" w:rsidR="00A94C6F" w:rsidRDefault="0035302A" w:rsidP="00A94C6F">
            <w:pPr>
              <w:rPr>
                <w:lang w:eastAsia="en-US"/>
              </w:rPr>
            </w:pPr>
            <w:r>
              <w:rPr>
                <w:lang w:eastAsia="en-US"/>
              </w:rPr>
              <w:t>High</w:t>
            </w:r>
          </w:p>
        </w:tc>
        <w:tc>
          <w:tcPr>
            <w:tcW w:w="1084" w:type="dxa"/>
          </w:tcPr>
          <w:p w14:paraId="5F476A59" w14:textId="77DDCE54" w:rsidR="00A94C6F" w:rsidRDefault="0035302A" w:rsidP="00A94C6F">
            <w:pPr>
              <w:rPr>
                <w:lang w:eastAsia="en-US"/>
              </w:rPr>
            </w:pPr>
            <w:r>
              <w:rPr>
                <w:lang w:eastAsia="en-US"/>
              </w:rPr>
              <w:t>Yes</w:t>
            </w:r>
          </w:p>
        </w:tc>
      </w:tr>
      <w:tr w:rsidR="0035302A" w14:paraId="0CBFF36A" w14:textId="77777777" w:rsidTr="00443ABC">
        <w:tc>
          <w:tcPr>
            <w:tcW w:w="4112" w:type="dxa"/>
          </w:tcPr>
          <w:p w14:paraId="79216494" w14:textId="2B84BAB9" w:rsidR="00A94C6F" w:rsidRDefault="00E63985" w:rsidP="00A94C6F">
            <w:pPr>
              <w:rPr>
                <w:lang w:eastAsia="en-US"/>
              </w:rPr>
            </w:pPr>
            <w:r w:rsidRPr="00E63985">
              <w:rPr>
                <w:lang w:eastAsia="en-US"/>
              </w:rPr>
              <w:t xml:space="preserve">Spear Grass </w:t>
            </w:r>
            <w:r w:rsidRPr="00E63985">
              <w:rPr>
                <w:rStyle w:val="Emphasis"/>
                <w:lang w:eastAsia="en-US"/>
              </w:rPr>
              <w:t>(</w:t>
            </w:r>
            <w:proofErr w:type="spellStart"/>
            <w:r w:rsidRPr="00E63985">
              <w:rPr>
                <w:rStyle w:val="Emphasis"/>
                <w:lang w:eastAsia="en-US"/>
              </w:rPr>
              <w:t>Austrostipa</w:t>
            </w:r>
            <w:proofErr w:type="spellEnd"/>
            <w:r w:rsidRPr="00E63985">
              <w:rPr>
                <w:rStyle w:val="Emphasis"/>
                <w:lang w:eastAsia="en-US"/>
              </w:rPr>
              <w:t xml:space="preserve"> spp.)</w:t>
            </w:r>
          </w:p>
        </w:tc>
        <w:tc>
          <w:tcPr>
            <w:tcW w:w="708" w:type="dxa"/>
          </w:tcPr>
          <w:p w14:paraId="111C7DA0" w14:textId="66F4EF0A" w:rsidR="00A94C6F" w:rsidRDefault="00E63985" w:rsidP="00A94C6F">
            <w:pPr>
              <w:rPr>
                <w:lang w:eastAsia="en-US"/>
              </w:rPr>
            </w:pPr>
            <w:r>
              <w:rPr>
                <w:lang w:eastAsia="en-US"/>
              </w:rPr>
              <w:t>C3</w:t>
            </w:r>
          </w:p>
        </w:tc>
        <w:tc>
          <w:tcPr>
            <w:tcW w:w="993" w:type="dxa"/>
          </w:tcPr>
          <w:p w14:paraId="0D0C2058" w14:textId="7FFB187E" w:rsidR="00A94C6F" w:rsidRDefault="00E63985" w:rsidP="00E63985">
            <w:pPr>
              <w:rPr>
                <w:lang w:eastAsia="en-US"/>
              </w:rPr>
            </w:pPr>
            <w:r w:rsidRPr="00E63985">
              <w:rPr>
                <w:lang w:eastAsia="en-US"/>
              </w:rPr>
              <w:t xml:space="preserve">Up to </w:t>
            </w:r>
            <w:r>
              <w:rPr>
                <w:lang w:eastAsia="en-US"/>
              </w:rPr>
              <w:t>17</w:t>
            </w:r>
            <w:r w:rsidRPr="00E63985">
              <w:rPr>
                <w:lang w:eastAsia="en-US"/>
              </w:rPr>
              <w:t>%</w:t>
            </w:r>
          </w:p>
        </w:tc>
        <w:tc>
          <w:tcPr>
            <w:tcW w:w="1417" w:type="dxa"/>
          </w:tcPr>
          <w:p w14:paraId="254192CF" w14:textId="7E2FB48C" w:rsidR="00A94C6F" w:rsidRDefault="00E63985" w:rsidP="00A94C6F">
            <w:pPr>
              <w:rPr>
                <w:lang w:eastAsia="en-US"/>
              </w:rPr>
            </w:pPr>
            <w:r>
              <w:rPr>
                <w:lang w:eastAsia="en-US"/>
              </w:rPr>
              <w:t>&lt;60%</w:t>
            </w:r>
          </w:p>
        </w:tc>
        <w:tc>
          <w:tcPr>
            <w:tcW w:w="1276" w:type="dxa"/>
          </w:tcPr>
          <w:p w14:paraId="5FA9C393" w14:textId="064C2E28" w:rsidR="00A94C6F" w:rsidRDefault="00E63985" w:rsidP="00A94C6F">
            <w:pPr>
              <w:rPr>
                <w:lang w:eastAsia="en-US"/>
              </w:rPr>
            </w:pPr>
            <w:r w:rsidRPr="00E63985">
              <w:rPr>
                <w:lang w:eastAsia="en-US"/>
              </w:rPr>
              <w:t>Low - Moderate</w:t>
            </w:r>
          </w:p>
        </w:tc>
        <w:tc>
          <w:tcPr>
            <w:tcW w:w="1198" w:type="dxa"/>
          </w:tcPr>
          <w:p w14:paraId="0EC0B6F9" w14:textId="0DD16481" w:rsidR="00A94C6F" w:rsidRDefault="0035302A" w:rsidP="00A94C6F">
            <w:pPr>
              <w:rPr>
                <w:lang w:eastAsia="en-US"/>
              </w:rPr>
            </w:pPr>
            <w:r>
              <w:rPr>
                <w:lang w:eastAsia="en-US"/>
              </w:rPr>
              <w:t>High</w:t>
            </w:r>
          </w:p>
        </w:tc>
        <w:tc>
          <w:tcPr>
            <w:tcW w:w="1084" w:type="dxa"/>
          </w:tcPr>
          <w:p w14:paraId="12381666" w14:textId="13416C0C" w:rsidR="00A94C6F" w:rsidRDefault="0035302A" w:rsidP="00A94C6F">
            <w:pPr>
              <w:rPr>
                <w:lang w:eastAsia="en-US"/>
              </w:rPr>
            </w:pPr>
            <w:r>
              <w:rPr>
                <w:lang w:eastAsia="en-US"/>
              </w:rPr>
              <w:t>Light</w:t>
            </w:r>
          </w:p>
        </w:tc>
      </w:tr>
      <w:tr w:rsidR="0035302A" w14:paraId="74F8CD29" w14:textId="77777777" w:rsidTr="00443ABC">
        <w:tc>
          <w:tcPr>
            <w:tcW w:w="4112" w:type="dxa"/>
          </w:tcPr>
          <w:p w14:paraId="3AE9F15D" w14:textId="65BEF361" w:rsidR="00A94C6F" w:rsidRDefault="00E63985" w:rsidP="00A94C6F">
            <w:pPr>
              <w:rPr>
                <w:lang w:eastAsia="en-US"/>
              </w:rPr>
            </w:pPr>
            <w:r w:rsidRPr="00E63985">
              <w:rPr>
                <w:lang w:eastAsia="en-US"/>
              </w:rPr>
              <w:t xml:space="preserve">Red-leg Grass </w:t>
            </w:r>
            <w:r w:rsidRPr="00E63985">
              <w:rPr>
                <w:rStyle w:val="Emphasis"/>
                <w:lang w:eastAsia="en-US"/>
              </w:rPr>
              <w:t>(</w:t>
            </w:r>
            <w:proofErr w:type="spellStart"/>
            <w:r w:rsidRPr="00E63985">
              <w:rPr>
                <w:rStyle w:val="Emphasis"/>
                <w:lang w:eastAsia="en-US"/>
              </w:rPr>
              <w:t>Bothriochloa</w:t>
            </w:r>
            <w:proofErr w:type="spellEnd"/>
            <w:r w:rsidRPr="00E63985">
              <w:rPr>
                <w:rStyle w:val="Emphasis"/>
                <w:lang w:eastAsia="en-US"/>
              </w:rPr>
              <w:t xml:space="preserve"> </w:t>
            </w:r>
            <w:proofErr w:type="spellStart"/>
            <w:r w:rsidRPr="00E63985">
              <w:rPr>
                <w:rStyle w:val="Emphasis"/>
                <w:lang w:eastAsia="en-US"/>
              </w:rPr>
              <w:t>macra</w:t>
            </w:r>
            <w:proofErr w:type="spellEnd"/>
            <w:r w:rsidRPr="00E63985">
              <w:rPr>
                <w:rStyle w:val="Emphasis"/>
                <w:lang w:eastAsia="en-US"/>
              </w:rPr>
              <w:t>)</w:t>
            </w:r>
          </w:p>
        </w:tc>
        <w:tc>
          <w:tcPr>
            <w:tcW w:w="708" w:type="dxa"/>
          </w:tcPr>
          <w:p w14:paraId="3BDD5E0B" w14:textId="5D835070" w:rsidR="00A94C6F" w:rsidRDefault="00E63985" w:rsidP="00A94C6F">
            <w:pPr>
              <w:rPr>
                <w:lang w:eastAsia="en-US"/>
              </w:rPr>
            </w:pPr>
            <w:r>
              <w:rPr>
                <w:lang w:eastAsia="en-US"/>
              </w:rPr>
              <w:t>C4</w:t>
            </w:r>
          </w:p>
        </w:tc>
        <w:tc>
          <w:tcPr>
            <w:tcW w:w="993" w:type="dxa"/>
          </w:tcPr>
          <w:p w14:paraId="366D9CFF" w14:textId="19A4A9D3" w:rsidR="00A94C6F" w:rsidRDefault="00E63985" w:rsidP="00E63985">
            <w:pPr>
              <w:rPr>
                <w:lang w:eastAsia="en-US"/>
              </w:rPr>
            </w:pPr>
            <w:r w:rsidRPr="00E63985">
              <w:rPr>
                <w:lang w:eastAsia="en-US"/>
              </w:rPr>
              <w:t xml:space="preserve">Up to </w:t>
            </w:r>
            <w:r>
              <w:rPr>
                <w:lang w:eastAsia="en-US"/>
              </w:rPr>
              <w:t>15</w:t>
            </w:r>
            <w:r w:rsidRPr="00E63985">
              <w:rPr>
                <w:lang w:eastAsia="en-US"/>
              </w:rPr>
              <w:t>%</w:t>
            </w:r>
          </w:p>
        </w:tc>
        <w:tc>
          <w:tcPr>
            <w:tcW w:w="1417" w:type="dxa"/>
          </w:tcPr>
          <w:p w14:paraId="262CA3AD" w14:textId="072E4D15" w:rsidR="00A94C6F" w:rsidRDefault="00E63985" w:rsidP="00A94C6F">
            <w:pPr>
              <w:rPr>
                <w:lang w:eastAsia="en-US"/>
              </w:rPr>
            </w:pPr>
            <w:r>
              <w:rPr>
                <w:lang w:eastAsia="en-US"/>
              </w:rPr>
              <w:t>48-59%</w:t>
            </w:r>
          </w:p>
        </w:tc>
        <w:tc>
          <w:tcPr>
            <w:tcW w:w="1276" w:type="dxa"/>
          </w:tcPr>
          <w:p w14:paraId="198FF0CD" w14:textId="69F1011A" w:rsidR="00A94C6F" w:rsidRDefault="00E63985" w:rsidP="00A94C6F">
            <w:pPr>
              <w:rPr>
                <w:lang w:eastAsia="en-US"/>
              </w:rPr>
            </w:pPr>
            <w:r w:rsidRPr="00E63985">
              <w:rPr>
                <w:lang w:eastAsia="en-US"/>
              </w:rPr>
              <w:t>Low - Moderate</w:t>
            </w:r>
          </w:p>
        </w:tc>
        <w:tc>
          <w:tcPr>
            <w:tcW w:w="1198" w:type="dxa"/>
          </w:tcPr>
          <w:p w14:paraId="4215B0DB" w14:textId="350965A2" w:rsidR="00A94C6F" w:rsidRDefault="0035302A" w:rsidP="00A94C6F">
            <w:pPr>
              <w:rPr>
                <w:lang w:eastAsia="en-US"/>
              </w:rPr>
            </w:pPr>
            <w:r>
              <w:rPr>
                <w:lang w:eastAsia="en-US"/>
              </w:rPr>
              <w:t>High</w:t>
            </w:r>
          </w:p>
        </w:tc>
        <w:tc>
          <w:tcPr>
            <w:tcW w:w="1084" w:type="dxa"/>
          </w:tcPr>
          <w:p w14:paraId="552E86DE" w14:textId="4FDAC1AE" w:rsidR="00A94C6F" w:rsidRDefault="0035302A" w:rsidP="00A94C6F">
            <w:pPr>
              <w:rPr>
                <w:lang w:eastAsia="en-US"/>
              </w:rPr>
            </w:pPr>
            <w:r>
              <w:rPr>
                <w:lang w:eastAsia="en-US"/>
              </w:rPr>
              <w:t>Yes</w:t>
            </w:r>
          </w:p>
        </w:tc>
      </w:tr>
      <w:tr w:rsidR="0035302A" w14:paraId="7BDAAB5F" w14:textId="77777777" w:rsidTr="00443ABC">
        <w:tc>
          <w:tcPr>
            <w:tcW w:w="4112" w:type="dxa"/>
          </w:tcPr>
          <w:p w14:paraId="07E387EC" w14:textId="350E1EB3" w:rsidR="00A94C6F" w:rsidRDefault="00E63985" w:rsidP="00E63985">
            <w:pPr>
              <w:rPr>
                <w:lang w:eastAsia="en-US"/>
              </w:rPr>
            </w:pPr>
            <w:r w:rsidRPr="00E63985">
              <w:rPr>
                <w:lang w:eastAsia="en-US"/>
              </w:rPr>
              <w:t xml:space="preserve">Windmill Grass </w:t>
            </w:r>
            <w:r w:rsidRPr="00E63985">
              <w:rPr>
                <w:rStyle w:val="Emphasis"/>
                <w:lang w:eastAsia="en-US"/>
              </w:rPr>
              <w:t>(</w:t>
            </w:r>
            <w:proofErr w:type="spellStart"/>
            <w:r w:rsidRPr="00E63985">
              <w:rPr>
                <w:rStyle w:val="Emphasis"/>
                <w:lang w:eastAsia="en-US"/>
              </w:rPr>
              <w:t>Chloris</w:t>
            </w:r>
            <w:proofErr w:type="spellEnd"/>
            <w:r w:rsidRPr="00E63985">
              <w:rPr>
                <w:rStyle w:val="Emphasis"/>
                <w:lang w:eastAsia="en-US"/>
              </w:rPr>
              <w:t xml:space="preserve"> </w:t>
            </w:r>
            <w:proofErr w:type="spellStart"/>
            <w:r w:rsidRPr="00E63985">
              <w:rPr>
                <w:rStyle w:val="Emphasis"/>
                <w:lang w:eastAsia="en-US"/>
              </w:rPr>
              <w:t>truncata</w:t>
            </w:r>
            <w:proofErr w:type="spellEnd"/>
            <w:r w:rsidRPr="00E63985">
              <w:rPr>
                <w:rStyle w:val="Emphasis"/>
                <w:lang w:eastAsia="en-US"/>
              </w:rPr>
              <w:t>)</w:t>
            </w:r>
          </w:p>
        </w:tc>
        <w:tc>
          <w:tcPr>
            <w:tcW w:w="708" w:type="dxa"/>
          </w:tcPr>
          <w:p w14:paraId="3EE21D1C" w14:textId="11B1B18E" w:rsidR="00A94C6F" w:rsidRDefault="00E63985" w:rsidP="00A94C6F">
            <w:pPr>
              <w:rPr>
                <w:lang w:eastAsia="en-US"/>
              </w:rPr>
            </w:pPr>
            <w:r>
              <w:rPr>
                <w:lang w:eastAsia="en-US"/>
              </w:rPr>
              <w:t>C4</w:t>
            </w:r>
          </w:p>
        </w:tc>
        <w:tc>
          <w:tcPr>
            <w:tcW w:w="993" w:type="dxa"/>
          </w:tcPr>
          <w:p w14:paraId="038393BE" w14:textId="3B53EAA8" w:rsidR="00A94C6F" w:rsidRDefault="00E63985" w:rsidP="00E63985">
            <w:pPr>
              <w:rPr>
                <w:lang w:eastAsia="en-US"/>
              </w:rPr>
            </w:pPr>
            <w:r w:rsidRPr="00E63985">
              <w:rPr>
                <w:lang w:eastAsia="en-US"/>
              </w:rPr>
              <w:t xml:space="preserve">Up to </w:t>
            </w:r>
            <w:r>
              <w:rPr>
                <w:lang w:eastAsia="en-US"/>
              </w:rPr>
              <w:t>12</w:t>
            </w:r>
            <w:r w:rsidRPr="00E63985">
              <w:rPr>
                <w:lang w:eastAsia="en-US"/>
              </w:rPr>
              <w:t>%</w:t>
            </w:r>
          </w:p>
        </w:tc>
        <w:tc>
          <w:tcPr>
            <w:tcW w:w="1417" w:type="dxa"/>
          </w:tcPr>
          <w:p w14:paraId="69C787F5" w14:textId="164FD99A" w:rsidR="00A94C6F" w:rsidRDefault="00E63985" w:rsidP="00A94C6F">
            <w:pPr>
              <w:rPr>
                <w:lang w:eastAsia="en-US"/>
              </w:rPr>
            </w:pPr>
            <w:r>
              <w:rPr>
                <w:lang w:eastAsia="en-US"/>
              </w:rPr>
              <w:t>35-68%</w:t>
            </w:r>
          </w:p>
        </w:tc>
        <w:tc>
          <w:tcPr>
            <w:tcW w:w="1276" w:type="dxa"/>
          </w:tcPr>
          <w:p w14:paraId="26B7BB17" w14:textId="63E93899" w:rsidR="00A94C6F" w:rsidRDefault="00E63985" w:rsidP="00A94C6F">
            <w:pPr>
              <w:rPr>
                <w:lang w:eastAsia="en-US"/>
              </w:rPr>
            </w:pPr>
            <w:r w:rsidRPr="00E63985">
              <w:rPr>
                <w:lang w:eastAsia="en-US"/>
              </w:rPr>
              <w:t>Moderate</w:t>
            </w:r>
          </w:p>
        </w:tc>
        <w:tc>
          <w:tcPr>
            <w:tcW w:w="1198" w:type="dxa"/>
          </w:tcPr>
          <w:p w14:paraId="71912936" w14:textId="448CB73E" w:rsidR="00A94C6F" w:rsidRDefault="0035302A" w:rsidP="00A94C6F">
            <w:pPr>
              <w:rPr>
                <w:lang w:eastAsia="en-US"/>
              </w:rPr>
            </w:pPr>
            <w:r>
              <w:rPr>
                <w:lang w:eastAsia="en-US"/>
              </w:rPr>
              <w:t>High</w:t>
            </w:r>
          </w:p>
        </w:tc>
        <w:tc>
          <w:tcPr>
            <w:tcW w:w="1084" w:type="dxa"/>
          </w:tcPr>
          <w:p w14:paraId="68E6DDDF" w14:textId="16450854" w:rsidR="00A94C6F" w:rsidRDefault="0035302A" w:rsidP="00A94C6F">
            <w:pPr>
              <w:rPr>
                <w:lang w:eastAsia="en-US"/>
              </w:rPr>
            </w:pPr>
            <w:r>
              <w:rPr>
                <w:lang w:eastAsia="en-US"/>
              </w:rPr>
              <w:t>Yes</w:t>
            </w:r>
          </w:p>
        </w:tc>
      </w:tr>
      <w:tr w:rsidR="0035302A" w14:paraId="6FF196DE" w14:textId="77777777" w:rsidTr="00443ABC">
        <w:tc>
          <w:tcPr>
            <w:tcW w:w="4112" w:type="dxa"/>
          </w:tcPr>
          <w:p w14:paraId="0EED42EB" w14:textId="6F6F258F" w:rsidR="00A94C6F" w:rsidRDefault="00E63985" w:rsidP="00A94C6F">
            <w:pPr>
              <w:rPr>
                <w:lang w:eastAsia="en-US"/>
              </w:rPr>
            </w:pPr>
            <w:r w:rsidRPr="00E63985">
              <w:rPr>
                <w:lang w:eastAsia="en-US"/>
              </w:rPr>
              <w:t xml:space="preserve">Weeping Grass </w:t>
            </w:r>
            <w:r w:rsidRPr="00E63985">
              <w:rPr>
                <w:rStyle w:val="Emphasis"/>
                <w:lang w:eastAsia="en-US"/>
              </w:rPr>
              <w:t>(</w:t>
            </w:r>
            <w:proofErr w:type="spellStart"/>
            <w:r w:rsidRPr="00E63985">
              <w:rPr>
                <w:rStyle w:val="Emphasis"/>
                <w:lang w:eastAsia="en-US"/>
              </w:rPr>
              <w:t>Microlaena</w:t>
            </w:r>
            <w:proofErr w:type="spellEnd"/>
            <w:r w:rsidRPr="00E63985">
              <w:rPr>
                <w:rStyle w:val="Emphasis"/>
                <w:lang w:eastAsia="en-US"/>
              </w:rPr>
              <w:t xml:space="preserve"> </w:t>
            </w:r>
            <w:proofErr w:type="spellStart"/>
            <w:r w:rsidRPr="00E63985">
              <w:rPr>
                <w:rStyle w:val="Emphasis"/>
                <w:lang w:eastAsia="en-US"/>
              </w:rPr>
              <w:t>stipoides</w:t>
            </w:r>
            <w:proofErr w:type="spellEnd"/>
            <w:r w:rsidRPr="00E63985">
              <w:rPr>
                <w:rStyle w:val="Emphasis"/>
                <w:lang w:eastAsia="en-US"/>
              </w:rPr>
              <w:t>)</w:t>
            </w:r>
          </w:p>
        </w:tc>
        <w:tc>
          <w:tcPr>
            <w:tcW w:w="708" w:type="dxa"/>
          </w:tcPr>
          <w:p w14:paraId="3F2CD7F6" w14:textId="68F55865" w:rsidR="00A94C6F" w:rsidRDefault="00E63985" w:rsidP="00A94C6F">
            <w:pPr>
              <w:rPr>
                <w:lang w:eastAsia="en-US"/>
              </w:rPr>
            </w:pPr>
            <w:r>
              <w:rPr>
                <w:lang w:eastAsia="en-US"/>
              </w:rPr>
              <w:t>C3</w:t>
            </w:r>
          </w:p>
        </w:tc>
        <w:tc>
          <w:tcPr>
            <w:tcW w:w="993" w:type="dxa"/>
          </w:tcPr>
          <w:p w14:paraId="3665C0C0" w14:textId="3B7E8512" w:rsidR="00A94C6F" w:rsidRDefault="00E63985" w:rsidP="00E63985">
            <w:pPr>
              <w:rPr>
                <w:lang w:eastAsia="en-US"/>
              </w:rPr>
            </w:pPr>
            <w:r w:rsidRPr="00E63985">
              <w:rPr>
                <w:lang w:eastAsia="en-US"/>
              </w:rPr>
              <w:t>Up to 2</w:t>
            </w:r>
            <w:r>
              <w:rPr>
                <w:lang w:eastAsia="en-US"/>
              </w:rPr>
              <w:t>7</w:t>
            </w:r>
            <w:r w:rsidRPr="00E63985">
              <w:rPr>
                <w:lang w:eastAsia="en-US"/>
              </w:rPr>
              <w:t>%</w:t>
            </w:r>
          </w:p>
        </w:tc>
        <w:tc>
          <w:tcPr>
            <w:tcW w:w="1417" w:type="dxa"/>
          </w:tcPr>
          <w:p w14:paraId="78A04B0E" w14:textId="105B9A8D" w:rsidR="00A94C6F" w:rsidRDefault="00E63985" w:rsidP="00A94C6F">
            <w:pPr>
              <w:rPr>
                <w:lang w:eastAsia="en-US"/>
              </w:rPr>
            </w:pPr>
            <w:r>
              <w:rPr>
                <w:lang w:eastAsia="en-US"/>
              </w:rPr>
              <w:t>55-80%</w:t>
            </w:r>
          </w:p>
        </w:tc>
        <w:tc>
          <w:tcPr>
            <w:tcW w:w="1276" w:type="dxa"/>
          </w:tcPr>
          <w:p w14:paraId="386C58F7" w14:textId="052D4484" w:rsidR="00A94C6F" w:rsidRDefault="00E63985" w:rsidP="00A94C6F">
            <w:pPr>
              <w:rPr>
                <w:lang w:eastAsia="en-US"/>
              </w:rPr>
            </w:pPr>
            <w:r>
              <w:rPr>
                <w:lang w:eastAsia="en-US"/>
              </w:rPr>
              <w:t>High</w:t>
            </w:r>
          </w:p>
        </w:tc>
        <w:tc>
          <w:tcPr>
            <w:tcW w:w="1198" w:type="dxa"/>
          </w:tcPr>
          <w:p w14:paraId="2F9DBF64" w14:textId="655E929F" w:rsidR="00A94C6F" w:rsidRDefault="0035302A" w:rsidP="00A94C6F">
            <w:pPr>
              <w:rPr>
                <w:lang w:eastAsia="en-US"/>
              </w:rPr>
            </w:pPr>
            <w:r>
              <w:rPr>
                <w:lang w:eastAsia="en-US"/>
              </w:rPr>
              <w:t>High</w:t>
            </w:r>
          </w:p>
        </w:tc>
        <w:tc>
          <w:tcPr>
            <w:tcW w:w="1084" w:type="dxa"/>
          </w:tcPr>
          <w:p w14:paraId="51C439FE" w14:textId="715D495E" w:rsidR="00A94C6F" w:rsidRDefault="0035302A" w:rsidP="00A94C6F">
            <w:pPr>
              <w:rPr>
                <w:lang w:eastAsia="en-US"/>
              </w:rPr>
            </w:pPr>
            <w:r>
              <w:rPr>
                <w:lang w:eastAsia="en-US"/>
              </w:rPr>
              <w:t>Yes</w:t>
            </w:r>
          </w:p>
        </w:tc>
      </w:tr>
      <w:tr w:rsidR="0035302A" w14:paraId="7677EF4C" w14:textId="77777777" w:rsidTr="00443ABC">
        <w:tc>
          <w:tcPr>
            <w:tcW w:w="4112" w:type="dxa"/>
          </w:tcPr>
          <w:p w14:paraId="33A7E64B" w14:textId="17D6EC24" w:rsidR="0035302A" w:rsidRDefault="00E63985" w:rsidP="00A94C6F">
            <w:pPr>
              <w:rPr>
                <w:lang w:eastAsia="en-US"/>
              </w:rPr>
            </w:pPr>
            <w:r w:rsidRPr="00E63985">
              <w:rPr>
                <w:lang w:eastAsia="en-US"/>
              </w:rPr>
              <w:t xml:space="preserve">Kangaroo Grass </w:t>
            </w:r>
            <w:r w:rsidRPr="00E63985">
              <w:rPr>
                <w:rStyle w:val="Emphasis"/>
                <w:lang w:eastAsia="en-US"/>
              </w:rPr>
              <w:t>(</w:t>
            </w:r>
            <w:proofErr w:type="spellStart"/>
            <w:r w:rsidRPr="00E63985">
              <w:rPr>
                <w:rStyle w:val="Emphasis"/>
                <w:lang w:eastAsia="en-US"/>
              </w:rPr>
              <w:t>Themeda</w:t>
            </w:r>
            <w:proofErr w:type="spellEnd"/>
            <w:r w:rsidRPr="00E63985">
              <w:rPr>
                <w:rStyle w:val="Emphasis"/>
                <w:lang w:eastAsia="en-US"/>
              </w:rPr>
              <w:t xml:space="preserve"> </w:t>
            </w:r>
            <w:proofErr w:type="spellStart"/>
            <w:r w:rsidRPr="00E63985">
              <w:rPr>
                <w:rStyle w:val="Emphasis"/>
                <w:lang w:eastAsia="en-US"/>
              </w:rPr>
              <w:t>triandra</w:t>
            </w:r>
            <w:proofErr w:type="spellEnd"/>
            <w:r w:rsidRPr="00E63985">
              <w:rPr>
                <w:rStyle w:val="Emphasis"/>
                <w:lang w:eastAsia="en-US"/>
              </w:rPr>
              <w:t>)</w:t>
            </w:r>
          </w:p>
        </w:tc>
        <w:tc>
          <w:tcPr>
            <w:tcW w:w="708" w:type="dxa"/>
          </w:tcPr>
          <w:p w14:paraId="4B3A9965" w14:textId="274D034B" w:rsidR="0035302A" w:rsidRDefault="00E63985" w:rsidP="00A94C6F">
            <w:pPr>
              <w:rPr>
                <w:lang w:eastAsia="en-US"/>
              </w:rPr>
            </w:pPr>
            <w:r>
              <w:rPr>
                <w:lang w:eastAsia="en-US"/>
              </w:rPr>
              <w:t>C4</w:t>
            </w:r>
          </w:p>
        </w:tc>
        <w:tc>
          <w:tcPr>
            <w:tcW w:w="993" w:type="dxa"/>
          </w:tcPr>
          <w:p w14:paraId="221BA2D7" w14:textId="4F28BFB9" w:rsidR="0035302A" w:rsidRDefault="00E63985" w:rsidP="00E63985">
            <w:pPr>
              <w:rPr>
                <w:lang w:eastAsia="en-US"/>
              </w:rPr>
            </w:pPr>
            <w:r w:rsidRPr="00E63985">
              <w:rPr>
                <w:lang w:eastAsia="en-US"/>
              </w:rPr>
              <w:t xml:space="preserve">Up to </w:t>
            </w:r>
            <w:r>
              <w:rPr>
                <w:lang w:eastAsia="en-US"/>
              </w:rPr>
              <w:t>17</w:t>
            </w:r>
            <w:r w:rsidRPr="00E63985">
              <w:rPr>
                <w:lang w:eastAsia="en-US"/>
              </w:rPr>
              <w:t>%</w:t>
            </w:r>
          </w:p>
        </w:tc>
        <w:tc>
          <w:tcPr>
            <w:tcW w:w="1417" w:type="dxa"/>
          </w:tcPr>
          <w:p w14:paraId="1942E235" w14:textId="2544D024" w:rsidR="0035302A" w:rsidRDefault="00E63985" w:rsidP="00A94C6F">
            <w:pPr>
              <w:rPr>
                <w:lang w:eastAsia="en-US"/>
              </w:rPr>
            </w:pPr>
            <w:r>
              <w:rPr>
                <w:lang w:eastAsia="en-US"/>
              </w:rPr>
              <w:t>54-75%</w:t>
            </w:r>
          </w:p>
        </w:tc>
        <w:tc>
          <w:tcPr>
            <w:tcW w:w="1276" w:type="dxa"/>
          </w:tcPr>
          <w:p w14:paraId="35ECC566" w14:textId="4ED046B5" w:rsidR="0035302A" w:rsidRDefault="00E63985" w:rsidP="00A94C6F">
            <w:pPr>
              <w:rPr>
                <w:lang w:eastAsia="en-US"/>
              </w:rPr>
            </w:pPr>
            <w:r w:rsidRPr="00E63985">
              <w:rPr>
                <w:lang w:eastAsia="en-US"/>
              </w:rPr>
              <w:t>Moderate - High</w:t>
            </w:r>
          </w:p>
        </w:tc>
        <w:tc>
          <w:tcPr>
            <w:tcW w:w="1198" w:type="dxa"/>
          </w:tcPr>
          <w:p w14:paraId="575DB218" w14:textId="782BDA70" w:rsidR="0035302A" w:rsidRDefault="0035302A" w:rsidP="00A94C6F">
            <w:pPr>
              <w:rPr>
                <w:lang w:eastAsia="en-US"/>
              </w:rPr>
            </w:pPr>
            <w:r>
              <w:rPr>
                <w:lang w:eastAsia="en-US"/>
              </w:rPr>
              <w:t>High</w:t>
            </w:r>
          </w:p>
        </w:tc>
        <w:tc>
          <w:tcPr>
            <w:tcW w:w="1084" w:type="dxa"/>
          </w:tcPr>
          <w:p w14:paraId="40862CF8" w14:textId="72242234" w:rsidR="0035302A" w:rsidRDefault="0035302A" w:rsidP="00A94C6F">
            <w:pPr>
              <w:rPr>
                <w:lang w:eastAsia="en-US"/>
              </w:rPr>
            </w:pPr>
            <w:r>
              <w:rPr>
                <w:lang w:eastAsia="en-US"/>
              </w:rPr>
              <w:t>Light</w:t>
            </w:r>
          </w:p>
        </w:tc>
      </w:tr>
      <w:tr w:rsidR="0035302A" w14:paraId="53DB8DFE" w14:textId="77777777" w:rsidTr="00443ABC">
        <w:tc>
          <w:tcPr>
            <w:tcW w:w="4112" w:type="dxa"/>
          </w:tcPr>
          <w:p w14:paraId="09574FCA" w14:textId="3BC1B63C" w:rsidR="0035302A" w:rsidRDefault="00E63985" w:rsidP="00A94C6F">
            <w:pPr>
              <w:rPr>
                <w:lang w:eastAsia="en-US"/>
              </w:rPr>
            </w:pPr>
            <w:r w:rsidRPr="00E63985">
              <w:rPr>
                <w:lang w:eastAsia="en-US"/>
              </w:rPr>
              <w:t xml:space="preserve">Common Wheat Grass </w:t>
            </w:r>
            <w:r w:rsidRPr="00E63985">
              <w:rPr>
                <w:rStyle w:val="Emphasis"/>
                <w:lang w:eastAsia="en-US"/>
              </w:rPr>
              <w:t>(</w:t>
            </w:r>
            <w:proofErr w:type="spellStart"/>
            <w:r w:rsidRPr="00E63985">
              <w:rPr>
                <w:rStyle w:val="Emphasis"/>
                <w:lang w:eastAsia="en-US"/>
              </w:rPr>
              <w:t>Elymus</w:t>
            </w:r>
            <w:proofErr w:type="spellEnd"/>
            <w:r w:rsidRPr="00E63985">
              <w:rPr>
                <w:rStyle w:val="Emphasis"/>
                <w:lang w:eastAsia="en-US"/>
              </w:rPr>
              <w:t xml:space="preserve"> </w:t>
            </w:r>
            <w:proofErr w:type="spellStart"/>
            <w:r w:rsidRPr="00E63985">
              <w:rPr>
                <w:rStyle w:val="Emphasis"/>
                <w:lang w:eastAsia="en-US"/>
              </w:rPr>
              <w:t>scaber</w:t>
            </w:r>
            <w:proofErr w:type="spellEnd"/>
            <w:r w:rsidRPr="00E63985">
              <w:rPr>
                <w:rStyle w:val="Emphasis"/>
                <w:lang w:eastAsia="en-US"/>
              </w:rPr>
              <w:t>)</w:t>
            </w:r>
          </w:p>
        </w:tc>
        <w:tc>
          <w:tcPr>
            <w:tcW w:w="708" w:type="dxa"/>
          </w:tcPr>
          <w:p w14:paraId="759CAEC7" w14:textId="50841D9A" w:rsidR="0035302A" w:rsidRDefault="00E63985" w:rsidP="00A94C6F">
            <w:pPr>
              <w:rPr>
                <w:lang w:eastAsia="en-US"/>
              </w:rPr>
            </w:pPr>
            <w:r>
              <w:rPr>
                <w:lang w:eastAsia="en-US"/>
              </w:rPr>
              <w:t>C3</w:t>
            </w:r>
          </w:p>
        </w:tc>
        <w:tc>
          <w:tcPr>
            <w:tcW w:w="993" w:type="dxa"/>
          </w:tcPr>
          <w:p w14:paraId="16EA038E" w14:textId="10010223" w:rsidR="0035302A" w:rsidRDefault="00E63985" w:rsidP="00E63985">
            <w:pPr>
              <w:rPr>
                <w:lang w:eastAsia="en-US"/>
              </w:rPr>
            </w:pPr>
            <w:r w:rsidRPr="00E63985">
              <w:rPr>
                <w:lang w:eastAsia="en-US"/>
              </w:rPr>
              <w:t xml:space="preserve">Up to </w:t>
            </w:r>
            <w:r>
              <w:rPr>
                <w:lang w:eastAsia="en-US"/>
              </w:rPr>
              <w:t>36</w:t>
            </w:r>
            <w:r w:rsidRPr="00E63985">
              <w:rPr>
                <w:lang w:eastAsia="en-US"/>
              </w:rPr>
              <w:t>%</w:t>
            </w:r>
          </w:p>
        </w:tc>
        <w:tc>
          <w:tcPr>
            <w:tcW w:w="1417" w:type="dxa"/>
          </w:tcPr>
          <w:p w14:paraId="2A970A6C" w14:textId="5BF1C267" w:rsidR="0035302A" w:rsidRDefault="00E63985" w:rsidP="00A94C6F">
            <w:pPr>
              <w:rPr>
                <w:lang w:eastAsia="en-US"/>
              </w:rPr>
            </w:pPr>
            <w:r>
              <w:rPr>
                <w:lang w:eastAsia="en-US"/>
              </w:rPr>
              <w:t>53-90%</w:t>
            </w:r>
          </w:p>
        </w:tc>
        <w:tc>
          <w:tcPr>
            <w:tcW w:w="1276" w:type="dxa"/>
          </w:tcPr>
          <w:p w14:paraId="7F778EAC" w14:textId="2AA09E0F" w:rsidR="0035302A" w:rsidRDefault="00E63985" w:rsidP="00A94C6F">
            <w:pPr>
              <w:rPr>
                <w:lang w:eastAsia="en-US"/>
              </w:rPr>
            </w:pPr>
            <w:r w:rsidRPr="00E63985">
              <w:rPr>
                <w:lang w:eastAsia="en-US"/>
              </w:rPr>
              <w:t>Moderate - High</w:t>
            </w:r>
          </w:p>
        </w:tc>
        <w:tc>
          <w:tcPr>
            <w:tcW w:w="1198" w:type="dxa"/>
          </w:tcPr>
          <w:p w14:paraId="28A95A97" w14:textId="4568047B" w:rsidR="0035302A" w:rsidRDefault="0035302A" w:rsidP="00A94C6F">
            <w:pPr>
              <w:rPr>
                <w:lang w:eastAsia="en-US"/>
              </w:rPr>
            </w:pPr>
            <w:r>
              <w:rPr>
                <w:lang w:eastAsia="en-US"/>
              </w:rPr>
              <w:t>Moderate</w:t>
            </w:r>
          </w:p>
        </w:tc>
        <w:tc>
          <w:tcPr>
            <w:tcW w:w="1084" w:type="dxa"/>
          </w:tcPr>
          <w:p w14:paraId="0405214F" w14:textId="28E32F41" w:rsidR="0035302A" w:rsidRDefault="0035302A" w:rsidP="00A94C6F">
            <w:pPr>
              <w:rPr>
                <w:lang w:eastAsia="en-US"/>
              </w:rPr>
            </w:pPr>
            <w:r>
              <w:rPr>
                <w:lang w:eastAsia="en-US"/>
              </w:rPr>
              <w:t>Yes</w:t>
            </w:r>
          </w:p>
        </w:tc>
      </w:tr>
    </w:tbl>
    <w:p w14:paraId="26C0A28C" w14:textId="77777777" w:rsidR="00A94C6F" w:rsidRDefault="00A94C6F" w:rsidP="00A94C6F">
      <w:pPr>
        <w:rPr>
          <w:lang w:eastAsia="en-US"/>
        </w:rPr>
      </w:pPr>
    </w:p>
    <w:tbl>
      <w:tblPr>
        <w:tblStyle w:val="TableGrid"/>
        <w:tblW w:w="0" w:type="auto"/>
        <w:tblLook w:val="04A0" w:firstRow="1" w:lastRow="0" w:firstColumn="1" w:lastColumn="0" w:noHBand="0" w:noVBand="1"/>
        <w:tblCaption w:val="Details of exotic grass species"/>
      </w:tblPr>
      <w:tblGrid>
        <w:gridCol w:w="3936"/>
        <w:gridCol w:w="1417"/>
        <w:gridCol w:w="1418"/>
        <w:gridCol w:w="1275"/>
        <w:gridCol w:w="1242"/>
      </w:tblGrid>
      <w:tr w:rsidR="005318C8" w:rsidRPr="005318C8" w14:paraId="43662237" w14:textId="77777777" w:rsidTr="00443ABC">
        <w:trPr>
          <w:tblHeader/>
        </w:trPr>
        <w:tc>
          <w:tcPr>
            <w:tcW w:w="3936" w:type="dxa"/>
          </w:tcPr>
          <w:p w14:paraId="78BA518F" w14:textId="23C2EC85" w:rsidR="005318C8" w:rsidRPr="005318C8" w:rsidRDefault="005318C8" w:rsidP="00A94C6F">
            <w:pPr>
              <w:rPr>
                <w:rStyle w:val="Strong"/>
              </w:rPr>
            </w:pPr>
            <w:r w:rsidRPr="005318C8">
              <w:rPr>
                <w:rStyle w:val="Strong"/>
              </w:rPr>
              <w:t>Exotic grass species</w:t>
            </w:r>
          </w:p>
        </w:tc>
        <w:tc>
          <w:tcPr>
            <w:tcW w:w="1417" w:type="dxa"/>
          </w:tcPr>
          <w:p w14:paraId="1ED7C281" w14:textId="07F86630" w:rsidR="005318C8" w:rsidRPr="005318C8" w:rsidRDefault="005318C8" w:rsidP="00A94C6F">
            <w:pPr>
              <w:rPr>
                <w:rStyle w:val="Strong"/>
              </w:rPr>
            </w:pPr>
            <w:r w:rsidRPr="005318C8">
              <w:rPr>
                <w:rStyle w:val="Strong"/>
              </w:rPr>
              <w:t>CP %</w:t>
            </w:r>
          </w:p>
        </w:tc>
        <w:tc>
          <w:tcPr>
            <w:tcW w:w="1418" w:type="dxa"/>
          </w:tcPr>
          <w:p w14:paraId="564D8363" w14:textId="5F74F7EF" w:rsidR="005318C8" w:rsidRPr="005318C8" w:rsidRDefault="005318C8" w:rsidP="00A94C6F">
            <w:pPr>
              <w:rPr>
                <w:rStyle w:val="Strong"/>
              </w:rPr>
            </w:pPr>
            <w:r w:rsidRPr="005318C8">
              <w:rPr>
                <w:rStyle w:val="Strong"/>
              </w:rPr>
              <w:t>ADF %</w:t>
            </w:r>
          </w:p>
        </w:tc>
        <w:tc>
          <w:tcPr>
            <w:tcW w:w="1275" w:type="dxa"/>
          </w:tcPr>
          <w:p w14:paraId="76B65377" w14:textId="25586404" w:rsidR="005318C8" w:rsidRPr="005318C8" w:rsidRDefault="005318C8" w:rsidP="00A94C6F">
            <w:pPr>
              <w:rPr>
                <w:rStyle w:val="Strong"/>
              </w:rPr>
            </w:pPr>
            <w:r w:rsidRPr="005318C8">
              <w:rPr>
                <w:rStyle w:val="Strong"/>
              </w:rPr>
              <w:t>DDM %</w:t>
            </w:r>
          </w:p>
        </w:tc>
        <w:tc>
          <w:tcPr>
            <w:tcW w:w="1242" w:type="dxa"/>
          </w:tcPr>
          <w:p w14:paraId="4BACE8A7" w14:textId="4B01BF46" w:rsidR="005318C8" w:rsidRPr="005318C8" w:rsidRDefault="005318C8" w:rsidP="00A94C6F">
            <w:pPr>
              <w:rPr>
                <w:rStyle w:val="Strong"/>
              </w:rPr>
            </w:pPr>
            <w:r w:rsidRPr="005318C8">
              <w:rPr>
                <w:rStyle w:val="Strong"/>
              </w:rPr>
              <w:t>ME</w:t>
            </w:r>
          </w:p>
        </w:tc>
      </w:tr>
      <w:tr w:rsidR="005318C8" w14:paraId="02718FF8" w14:textId="77777777" w:rsidTr="005318C8">
        <w:tc>
          <w:tcPr>
            <w:tcW w:w="3936" w:type="dxa"/>
          </w:tcPr>
          <w:p w14:paraId="403B5FC3" w14:textId="59989273" w:rsidR="005318C8" w:rsidRDefault="005318C8" w:rsidP="00A94C6F">
            <w:pPr>
              <w:rPr>
                <w:lang w:eastAsia="en-US"/>
              </w:rPr>
            </w:pPr>
            <w:r>
              <w:rPr>
                <w:lang w:eastAsia="en-US"/>
              </w:rPr>
              <w:t>Australian Phalaris</w:t>
            </w:r>
          </w:p>
        </w:tc>
        <w:tc>
          <w:tcPr>
            <w:tcW w:w="1417" w:type="dxa"/>
          </w:tcPr>
          <w:p w14:paraId="40D59621" w14:textId="498F5639" w:rsidR="005318C8" w:rsidRDefault="005318C8" w:rsidP="00A94C6F">
            <w:pPr>
              <w:rPr>
                <w:lang w:eastAsia="en-US"/>
              </w:rPr>
            </w:pPr>
            <w:r>
              <w:rPr>
                <w:lang w:eastAsia="en-US"/>
              </w:rPr>
              <w:t>13.75 – 15</w:t>
            </w:r>
          </w:p>
        </w:tc>
        <w:tc>
          <w:tcPr>
            <w:tcW w:w="1418" w:type="dxa"/>
          </w:tcPr>
          <w:p w14:paraId="5CED451B" w14:textId="26EE57FC" w:rsidR="005318C8" w:rsidRDefault="005318C8" w:rsidP="00A94C6F">
            <w:pPr>
              <w:rPr>
                <w:lang w:eastAsia="en-US"/>
              </w:rPr>
            </w:pPr>
            <w:r>
              <w:rPr>
                <w:lang w:eastAsia="en-US"/>
              </w:rPr>
              <w:t>29 – 35.1</w:t>
            </w:r>
          </w:p>
        </w:tc>
        <w:tc>
          <w:tcPr>
            <w:tcW w:w="1275" w:type="dxa"/>
          </w:tcPr>
          <w:p w14:paraId="158103D7" w14:textId="5BDBEF83" w:rsidR="005318C8" w:rsidRDefault="005318C8" w:rsidP="00A94C6F">
            <w:pPr>
              <w:rPr>
                <w:lang w:eastAsia="en-US"/>
              </w:rPr>
            </w:pPr>
            <w:r>
              <w:rPr>
                <w:lang w:eastAsia="en-US"/>
              </w:rPr>
              <w:t>61 – 66</w:t>
            </w:r>
          </w:p>
        </w:tc>
        <w:tc>
          <w:tcPr>
            <w:tcW w:w="1242" w:type="dxa"/>
          </w:tcPr>
          <w:p w14:paraId="117CF938" w14:textId="5DE40189" w:rsidR="005318C8" w:rsidRDefault="005318C8" w:rsidP="00A94C6F">
            <w:pPr>
              <w:rPr>
                <w:lang w:eastAsia="en-US"/>
              </w:rPr>
            </w:pPr>
            <w:r>
              <w:rPr>
                <w:lang w:eastAsia="en-US"/>
              </w:rPr>
              <w:t>9.1 – 9.9</w:t>
            </w:r>
          </w:p>
        </w:tc>
      </w:tr>
      <w:tr w:rsidR="005318C8" w14:paraId="525A1D7D" w14:textId="77777777" w:rsidTr="005318C8">
        <w:tc>
          <w:tcPr>
            <w:tcW w:w="3936" w:type="dxa"/>
          </w:tcPr>
          <w:p w14:paraId="59ACE087" w14:textId="0F1BCD99" w:rsidR="005318C8" w:rsidRDefault="005318C8" w:rsidP="00A94C6F">
            <w:pPr>
              <w:rPr>
                <w:lang w:eastAsia="en-US"/>
              </w:rPr>
            </w:pPr>
            <w:r>
              <w:rPr>
                <w:lang w:eastAsia="en-US"/>
              </w:rPr>
              <w:t>Currie Cocksfoot</w:t>
            </w:r>
          </w:p>
        </w:tc>
        <w:tc>
          <w:tcPr>
            <w:tcW w:w="1417" w:type="dxa"/>
          </w:tcPr>
          <w:p w14:paraId="582E872A" w14:textId="0ED3F1DC" w:rsidR="005318C8" w:rsidRDefault="005318C8" w:rsidP="00A94C6F">
            <w:pPr>
              <w:rPr>
                <w:lang w:eastAsia="en-US"/>
              </w:rPr>
            </w:pPr>
            <w:r>
              <w:rPr>
                <w:lang w:eastAsia="en-US"/>
              </w:rPr>
              <w:t>16.25 – 18.1</w:t>
            </w:r>
          </w:p>
        </w:tc>
        <w:tc>
          <w:tcPr>
            <w:tcW w:w="1418" w:type="dxa"/>
          </w:tcPr>
          <w:p w14:paraId="0C044B39" w14:textId="0823ABF9" w:rsidR="005318C8" w:rsidRDefault="005318C8" w:rsidP="00A94C6F">
            <w:pPr>
              <w:rPr>
                <w:lang w:eastAsia="en-US"/>
              </w:rPr>
            </w:pPr>
            <w:r>
              <w:rPr>
                <w:lang w:eastAsia="en-US"/>
              </w:rPr>
              <w:t>32.5 – 34.1</w:t>
            </w:r>
          </w:p>
        </w:tc>
        <w:tc>
          <w:tcPr>
            <w:tcW w:w="1275" w:type="dxa"/>
          </w:tcPr>
          <w:p w14:paraId="1BC691F1" w14:textId="79688524" w:rsidR="005318C8" w:rsidRDefault="005318C8" w:rsidP="00A94C6F">
            <w:pPr>
              <w:rPr>
                <w:lang w:eastAsia="en-US"/>
              </w:rPr>
            </w:pPr>
            <w:r>
              <w:rPr>
                <w:lang w:eastAsia="en-US"/>
              </w:rPr>
              <w:t xml:space="preserve">62 – 64.5 </w:t>
            </w:r>
          </w:p>
        </w:tc>
        <w:tc>
          <w:tcPr>
            <w:tcW w:w="1242" w:type="dxa"/>
          </w:tcPr>
          <w:p w14:paraId="2BD981ED" w14:textId="494664AD" w:rsidR="005318C8" w:rsidRDefault="005318C8" w:rsidP="00A94C6F">
            <w:pPr>
              <w:rPr>
                <w:lang w:eastAsia="en-US"/>
              </w:rPr>
            </w:pPr>
            <w:r>
              <w:rPr>
                <w:lang w:eastAsia="en-US"/>
              </w:rPr>
              <w:t>9.4 – 9.7</w:t>
            </w:r>
          </w:p>
        </w:tc>
      </w:tr>
      <w:tr w:rsidR="005318C8" w14:paraId="60A136DF" w14:textId="77777777" w:rsidTr="005318C8">
        <w:tc>
          <w:tcPr>
            <w:tcW w:w="3936" w:type="dxa"/>
          </w:tcPr>
          <w:p w14:paraId="662A2DAF" w14:textId="54120F1B" w:rsidR="005318C8" w:rsidRDefault="00BB63E0" w:rsidP="00A94C6F">
            <w:pPr>
              <w:rPr>
                <w:lang w:eastAsia="en-US"/>
              </w:rPr>
            </w:pPr>
            <w:r>
              <w:rPr>
                <w:lang w:eastAsia="en-US"/>
              </w:rPr>
              <w:t>Demeter Fescue</w:t>
            </w:r>
          </w:p>
        </w:tc>
        <w:tc>
          <w:tcPr>
            <w:tcW w:w="1417" w:type="dxa"/>
          </w:tcPr>
          <w:p w14:paraId="7B277447" w14:textId="0BA0E06A" w:rsidR="005318C8" w:rsidRDefault="00BB63E0" w:rsidP="00A94C6F">
            <w:pPr>
              <w:rPr>
                <w:lang w:eastAsia="en-US"/>
              </w:rPr>
            </w:pPr>
            <w:r>
              <w:rPr>
                <w:lang w:eastAsia="en-US"/>
              </w:rPr>
              <w:t>13.75 – 15.1</w:t>
            </w:r>
          </w:p>
        </w:tc>
        <w:tc>
          <w:tcPr>
            <w:tcW w:w="1418" w:type="dxa"/>
          </w:tcPr>
          <w:p w14:paraId="33A4C29A" w14:textId="20C22643" w:rsidR="005318C8" w:rsidRDefault="00BB63E0" w:rsidP="00A94C6F">
            <w:pPr>
              <w:rPr>
                <w:lang w:eastAsia="en-US"/>
              </w:rPr>
            </w:pPr>
            <w:r>
              <w:rPr>
                <w:lang w:eastAsia="en-US"/>
              </w:rPr>
              <w:t>31.3 – 34.3</w:t>
            </w:r>
          </w:p>
        </w:tc>
        <w:tc>
          <w:tcPr>
            <w:tcW w:w="1275" w:type="dxa"/>
          </w:tcPr>
          <w:p w14:paraId="52CA5CB2" w14:textId="51ECF362" w:rsidR="005318C8" w:rsidRDefault="00BB63E0" w:rsidP="00A94C6F">
            <w:pPr>
              <w:rPr>
                <w:lang w:eastAsia="en-US"/>
              </w:rPr>
            </w:pPr>
            <w:r>
              <w:rPr>
                <w:lang w:eastAsia="en-US"/>
              </w:rPr>
              <w:t>61 – 64.3</w:t>
            </w:r>
          </w:p>
        </w:tc>
        <w:tc>
          <w:tcPr>
            <w:tcW w:w="1242" w:type="dxa"/>
          </w:tcPr>
          <w:p w14:paraId="3852EED5" w14:textId="2B2067A2" w:rsidR="005318C8" w:rsidRDefault="00BB63E0" w:rsidP="00A94C6F">
            <w:pPr>
              <w:rPr>
                <w:lang w:eastAsia="en-US"/>
              </w:rPr>
            </w:pPr>
            <w:r>
              <w:rPr>
                <w:lang w:eastAsia="en-US"/>
              </w:rPr>
              <w:t>9.2 – 9.6</w:t>
            </w:r>
          </w:p>
        </w:tc>
      </w:tr>
      <w:tr w:rsidR="00BB63E0" w14:paraId="373C9F29" w14:textId="77777777" w:rsidTr="005318C8">
        <w:tc>
          <w:tcPr>
            <w:tcW w:w="3936" w:type="dxa"/>
          </w:tcPr>
          <w:p w14:paraId="79596421" w14:textId="2BB2B8E5" w:rsidR="00BB63E0" w:rsidRDefault="00BB63E0" w:rsidP="00A94C6F">
            <w:pPr>
              <w:rPr>
                <w:lang w:eastAsia="en-US"/>
              </w:rPr>
            </w:pPr>
            <w:r>
              <w:rPr>
                <w:lang w:eastAsia="en-US"/>
              </w:rPr>
              <w:t>Victorian Perennial</w:t>
            </w:r>
          </w:p>
        </w:tc>
        <w:tc>
          <w:tcPr>
            <w:tcW w:w="1417" w:type="dxa"/>
          </w:tcPr>
          <w:p w14:paraId="75632D50" w14:textId="6093EEA3" w:rsidR="00BB63E0" w:rsidRDefault="00BB63E0" w:rsidP="00A94C6F">
            <w:pPr>
              <w:rPr>
                <w:lang w:eastAsia="en-US"/>
              </w:rPr>
            </w:pPr>
            <w:r>
              <w:rPr>
                <w:lang w:eastAsia="en-US"/>
              </w:rPr>
              <w:t>15 – 15.6</w:t>
            </w:r>
          </w:p>
        </w:tc>
        <w:tc>
          <w:tcPr>
            <w:tcW w:w="1418" w:type="dxa"/>
          </w:tcPr>
          <w:p w14:paraId="78CE427B" w14:textId="09B64D04" w:rsidR="00BB63E0" w:rsidRDefault="00BB63E0" w:rsidP="00A94C6F">
            <w:pPr>
              <w:rPr>
                <w:lang w:eastAsia="en-US"/>
              </w:rPr>
            </w:pPr>
            <w:r>
              <w:rPr>
                <w:lang w:eastAsia="en-US"/>
              </w:rPr>
              <w:t>25 – 30</w:t>
            </w:r>
          </w:p>
        </w:tc>
        <w:tc>
          <w:tcPr>
            <w:tcW w:w="1275" w:type="dxa"/>
          </w:tcPr>
          <w:p w14:paraId="1BD96298" w14:textId="77CDB502" w:rsidR="00BB63E0" w:rsidRDefault="00BB63E0" w:rsidP="00A94C6F">
            <w:pPr>
              <w:rPr>
                <w:lang w:eastAsia="en-US"/>
              </w:rPr>
            </w:pPr>
            <w:r>
              <w:rPr>
                <w:lang w:eastAsia="en-US"/>
              </w:rPr>
              <w:t>65 – 69.2</w:t>
            </w:r>
          </w:p>
        </w:tc>
        <w:tc>
          <w:tcPr>
            <w:tcW w:w="1242" w:type="dxa"/>
          </w:tcPr>
          <w:p w14:paraId="7DA82912" w14:textId="3B798A96" w:rsidR="00BB63E0" w:rsidRDefault="00BB63E0" w:rsidP="00A94C6F">
            <w:pPr>
              <w:rPr>
                <w:lang w:eastAsia="en-US"/>
              </w:rPr>
            </w:pPr>
            <w:r>
              <w:rPr>
                <w:lang w:eastAsia="en-US"/>
              </w:rPr>
              <w:t>98 – 10.4</w:t>
            </w:r>
          </w:p>
        </w:tc>
      </w:tr>
    </w:tbl>
    <w:p w14:paraId="04649A46" w14:textId="7C423C70" w:rsidR="00BB63E0" w:rsidRDefault="00BB63E0" w:rsidP="00BB63E0">
      <w:pPr>
        <w:pStyle w:val="ListParagraph"/>
        <w:numPr>
          <w:ilvl w:val="0"/>
          <w:numId w:val="42"/>
        </w:numPr>
        <w:rPr>
          <w:lang w:eastAsia="en-US"/>
        </w:rPr>
      </w:pPr>
      <w:r w:rsidRPr="00BB63E0">
        <w:rPr>
          <w:b/>
          <w:lang w:eastAsia="en-US"/>
        </w:rPr>
        <w:t>CP</w:t>
      </w:r>
      <w:r>
        <w:rPr>
          <w:lang w:eastAsia="en-US"/>
        </w:rPr>
        <w:t xml:space="preserve"> Protein is measured as crude protein. More than 11% is required to fatten stock.</w:t>
      </w:r>
    </w:p>
    <w:p w14:paraId="028D6E68" w14:textId="5E11283C" w:rsidR="00BB63E0" w:rsidRDefault="00BB63E0" w:rsidP="00BB63E0">
      <w:pPr>
        <w:pStyle w:val="ListParagraph"/>
        <w:numPr>
          <w:ilvl w:val="0"/>
          <w:numId w:val="42"/>
        </w:numPr>
        <w:rPr>
          <w:lang w:eastAsia="en-US"/>
        </w:rPr>
      </w:pPr>
      <w:r w:rsidRPr="00BB63E0">
        <w:rPr>
          <w:b/>
          <w:lang w:eastAsia="en-US"/>
        </w:rPr>
        <w:t xml:space="preserve">ADF </w:t>
      </w:r>
      <w:r>
        <w:rPr>
          <w:lang w:eastAsia="en-US"/>
        </w:rPr>
        <w:t>Acid Detergent Fibre is an estimate of the fibre component of the plant - generally, the lower the figure, the better.</w:t>
      </w:r>
    </w:p>
    <w:p w14:paraId="22B9EC92" w14:textId="2354724D" w:rsidR="00BB63E0" w:rsidRDefault="00BB63E0" w:rsidP="00BB63E0">
      <w:pPr>
        <w:pStyle w:val="ListParagraph"/>
        <w:numPr>
          <w:ilvl w:val="0"/>
          <w:numId w:val="42"/>
        </w:numPr>
        <w:rPr>
          <w:lang w:eastAsia="en-US"/>
        </w:rPr>
      </w:pPr>
      <w:r w:rsidRPr="00BB63E0">
        <w:rPr>
          <w:b/>
          <w:lang w:eastAsia="en-US"/>
        </w:rPr>
        <w:lastRenderedPageBreak/>
        <w:t>DDM</w:t>
      </w:r>
      <w:r>
        <w:rPr>
          <w:lang w:eastAsia="en-US"/>
        </w:rPr>
        <w:t xml:space="preserve"> Digestible Dry Matter is the proportion of dry material in the plant the animal is able to digest - the higher the figure, the better.</w:t>
      </w:r>
    </w:p>
    <w:p w14:paraId="6B8FC52B" w14:textId="3371EE5A" w:rsidR="005318C8" w:rsidRDefault="00BB63E0" w:rsidP="00BB63E0">
      <w:pPr>
        <w:pStyle w:val="ListParagraph"/>
        <w:numPr>
          <w:ilvl w:val="0"/>
          <w:numId w:val="42"/>
        </w:numPr>
        <w:rPr>
          <w:lang w:eastAsia="en-US"/>
        </w:rPr>
      </w:pPr>
      <w:r w:rsidRPr="00BB63E0">
        <w:rPr>
          <w:b/>
          <w:lang w:eastAsia="en-US"/>
        </w:rPr>
        <w:t>ME</w:t>
      </w:r>
      <w:r>
        <w:rPr>
          <w:lang w:eastAsia="en-US"/>
        </w:rPr>
        <w:t xml:space="preserve"> </w:t>
      </w:r>
      <w:proofErr w:type="spellStart"/>
      <w:r>
        <w:rPr>
          <w:lang w:eastAsia="en-US"/>
        </w:rPr>
        <w:t>Metabolisable</w:t>
      </w:r>
      <w:proofErr w:type="spellEnd"/>
      <w:r>
        <w:rPr>
          <w:lang w:eastAsia="en-US"/>
        </w:rPr>
        <w:t xml:space="preserve"> Energy is the energy value of the feed - it is measured as </w:t>
      </w:r>
      <w:proofErr w:type="spellStart"/>
      <w:r>
        <w:rPr>
          <w:lang w:eastAsia="en-US"/>
        </w:rPr>
        <w:t>megajoules</w:t>
      </w:r>
      <w:proofErr w:type="spellEnd"/>
      <w:r>
        <w:rPr>
          <w:lang w:eastAsia="en-US"/>
        </w:rPr>
        <w:t xml:space="preserve"> per kilogram of dry matter (MJ/Kg DM). Feed must provide 10-12 MJ/Kg DM to fatten stock. Source: P. Simpson, NSW Agriculture, Goulburn.</w:t>
      </w:r>
    </w:p>
    <w:p w14:paraId="0AD56860" w14:textId="77777777" w:rsidR="00BB63E0" w:rsidRDefault="00BB63E0" w:rsidP="00BB63E0">
      <w:pPr>
        <w:pStyle w:val="Heading2"/>
        <w:rPr>
          <w:lang w:eastAsia="en-US"/>
        </w:rPr>
      </w:pPr>
      <w:r>
        <w:rPr>
          <w:lang w:eastAsia="en-US"/>
        </w:rPr>
        <w:t>References:</w:t>
      </w:r>
    </w:p>
    <w:p w14:paraId="560EB6D5" w14:textId="77777777" w:rsidR="00BB63E0" w:rsidRDefault="00BB63E0" w:rsidP="00BB63E0">
      <w:pPr>
        <w:rPr>
          <w:lang w:eastAsia="en-US"/>
        </w:rPr>
      </w:pPr>
      <w:r>
        <w:rPr>
          <w:lang w:eastAsia="en-US"/>
        </w:rPr>
        <w:t xml:space="preserve">Mitchell, M - Native Grasses - An Identification Handbook for Temperate Australia </w:t>
      </w:r>
    </w:p>
    <w:p w14:paraId="59E31199" w14:textId="77777777" w:rsidR="00BB63E0" w:rsidRDefault="00BB63E0" w:rsidP="00BB63E0">
      <w:pPr>
        <w:rPr>
          <w:lang w:eastAsia="en-US"/>
        </w:rPr>
      </w:pPr>
      <w:r>
        <w:rPr>
          <w:lang w:eastAsia="en-US"/>
        </w:rPr>
        <w:t xml:space="preserve">Native Grass Resources Group Inc. Fact Sheet Sustainable Grazing Systems Tips &amp; Tools Fact Sheet: Grazing Management of Danthonia &amp; </w:t>
      </w:r>
      <w:proofErr w:type="spellStart"/>
      <w:r>
        <w:rPr>
          <w:lang w:eastAsia="en-US"/>
        </w:rPr>
        <w:t>Microlaena</w:t>
      </w:r>
      <w:proofErr w:type="spellEnd"/>
      <w:r>
        <w:rPr>
          <w:lang w:eastAsia="en-US"/>
        </w:rPr>
        <w:t xml:space="preserve">-based native pastures </w:t>
      </w:r>
    </w:p>
    <w:p w14:paraId="2DB7D6AF" w14:textId="77777777" w:rsidR="00BB63E0" w:rsidRDefault="00BB63E0" w:rsidP="00BB63E0">
      <w:pPr>
        <w:rPr>
          <w:lang w:eastAsia="en-US"/>
        </w:rPr>
      </w:pPr>
      <w:r>
        <w:rPr>
          <w:lang w:eastAsia="en-US"/>
        </w:rPr>
        <w:t xml:space="preserve">Meat &amp; Livestock Australia Fact Sheet: Strategies to Boost the Productivity of Native Pastures </w:t>
      </w:r>
    </w:p>
    <w:p w14:paraId="32A4860D" w14:textId="77777777" w:rsidR="00BB63E0" w:rsidRDefault="00BB63E0" w:rsidP="00BB63E0">
      <w:pPr>
        <w:rPr>
          <w:lang w:eastAsia="en-US"/>
        </w:rPr>
      </w:pPr>
      <w:r>
        <w:rPr>
          <w:lang w:eastAsia="en-US"/>
        </w:rPr>
        <w:t xml:space="preserve">Agriculture Western Australia Fact Sheet: Native Perennial Grass-Based Pastures for Livestock </w:t>
      </w:r>
    </w:p>
    <w:p w14:paraId="7D081365" w14:textId="6CB75ED6" w:rsidR="00BB63E0" w:rsidRDefault="00BB63E0" w:rsidP="00BB63E0">
      <w:pPr>
        <w:rPr>
          <w:lang w:eastAsia="en-US"/>
        </w:rPr>
      </w:pPr>
      <w:r>
        <w:rPr>
          <w:lang w:eastAsia="en-US"/>
        </w:rPr>
        <w:t xml:space="preserve">Farming </w:t>
      </w:r>
      <w:proofErr w:type="gramStart"/>
      <w:r>
        <w:rPr>
          <w:lang w:eastAsia="en-US"/>
        </w:rPr>
        <w:t>Ahead</w:t>
      </w:r>
      <w:proofErr w:type="gramEnd"/>
      <w:r>
        <w:rPr>
          <w:lang w:eastAsia="en-US"/>
        </w:rPr>
        <w:t xml:space="preserve"> Fact Sheet: Farming for the Future Australian Journal of Agricultural Research: Livestock Grazing Management and Biodiversity Conservation in Australian Temperate Grassy Landscapes. </w:t>
      </w:r>
    </w:p>
    <w:p w14:paraId="56CF91A6" w14:textId="2687AE5C" w:rsidR="00BB63E0" w:rsidRDefault="00BB63E0" w:rsidP="00BB63E0">
      <w:pPr>
        <w:rPr>
          <w:lang w:eastAsia="en-US"/>
        </w:rPr>
      </w:pPr>
      <w:r>
        <w:rPr>
          <w:noProof/>
        </w:rPr>
        <w:drawing>
          <wp:anchor distT="0" distB="0" distL="114300" distR="114300" simplePos="0" relativeHeight="251661312" behindDoc="0" locked="0" layoutInCell="1" allowOverlap="1" wp14:anchorId="0584A0FB" wp14:editId="425BE69D">
            <wp:simplePos x="0" y="0"/>
            <wp:positionH relativeFrom="column">
              <wp:posOffset>-47625</wp:posOffset>
            </wp:positionH>
            <wp:positionV relativeFrom="paragraph">
              <wp:posOffset>666115</wp:posOffset>
            </wp:positionV>
            <wp:extent cx="1552575" cy="609600"/>
            <wp:effectExtent l="0" t="0" r="952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257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en-US"/>
        </w:rPr>
        <w:t xml:space="preserve">Thanks also to Donna Burns, Steve McDougall, </w:t>
      </w:r>
      <w:proofErr w:type="spellStart"/>
      <w:r>
        <w:rPr>
          <w:lang w:eastAsia="en-US"/>
        </w:rPr>
        <w:t>Jaimie</w:t>
      </w:r>
      <w:proofErr w:type="spellEnd"/>
      <w:r>
        <w:rPr>
          <w:lang w:eastAsia="en-US"/>
        </w:rPr>
        <w:t xml:space="preserve"> </w:t>
      </w:r>
      <w:proofErr w:type="spellStart"/>
      <w:r>
        <w:rPr>
          <w:lang w:eastAsia="en-US"/>
        </w:rPr>
        <w:t>Mavromihalis</w:t>
      </w:r>
      <w:proofErr w:type="spellEnd"/>
      <w:r>
        <w:rPr>
          <w:lang w:eastAsia="en-US"/>
        </w:rPr>
        <w:t xml:space="preserve"> and Vanessa Craigie from the DSE for their advice.</w:t>
      </w:r>
    </w:p>
    <w:p w14:paraId="19621DFF" w14:textId="1063FBAB" w:rsidR="00BB63E0" w:rsidRDefault="00BB63E0" w:rsidP="00BB63E0">
      <w:pPr>
        <w:rPr>
          <w:lang w:eastAsia="en-US"/>
        </w:rPr>
      </w:pPr>
    </w:p>
    <w:p w14:paraId="66FF7EEE" w14:textId="64259222" w:rsidR="00BB63E0" w:rsidRDefault="00BB63E0" w:rsidP="00BB63E0">
      <w:pPr>
        <w:rPr>
          <w:lang w:eastAsia="en-US"/>
        </w:rPr>
      </w:pPr>
      <w:r w:rsidRPr="00BB63E0">
        <w:rPr>
          <w:lang w:eastAsia="en-US"/>
        </w:rPr>
        <w:t>Re-printed with permission from Wyndham City Council</w:t>
      </w:r>
    </w:p>
    <w:p w14:paraId="1F27D71D" w14:textId="77777777" w:rsidR="00BB63E0" w:rsidRDefault="00BB63E0" w:rsidP="00BB63E0">
      <w:pPr>
        <w:rPr>
          <w:lang w:eastAsia="en-US"/>
        </w:rPr>
      </w:pPr>
      <w:bookmarkStart w:id="0" w:name="_GoBack"/>
      <w:r>
        <w:rPr>
          <w:noProof/>
        </w:rPr>
        <w:drawing>
          <wp:anchor distT="0" distB="0" distL="114300" distR="114300" simplePos="0" relativeHeight="251660288" behindDoc="0" locked="0" layoutInCell="1" allowOverlap="1" wp14:anchorId="204EEE3F" wp14:editId="22EB9265">
            <wp:simplePos x="0" y="0"/>
            <wp:positionH relativeFrom="column">
              <wp:posOffset>-1676400</wp:posOffset>
            </wp:positionH>
            <wp:positionV relativeFrom="paragraph">
              <wp:posOffset>252730</wp:posOffset>
            </wp:positionV>
            <wp:extent cx="1247775" cy="885825"/>
            <wp:effectExtent l="0" t="0" r="9525" b="952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7775" cy="8858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0F438EFB" w14:textId="56743F23" w:rsidR="00BB63E0" w:rsidRDefault="00BB63E0" w:rsidP="00BB63E0">
      <w:pPr>
        <w:rPr>
          <w:lang w:eastAsia="en-US"/>
        </w:rPr>
      </w:pPr>
      <w:r>
        <w:rPr>
          <w:lang w:eastAsia="en-US"/>
        </w:rPr>
        <w:t>Supported by the Victorian Government’s Tackling Weeds on Private Land Initiative</w:t>
      </w:r>
    </w:p>
    <w:sectPr w:rsidR="00BB63E0" w:rsidSect="00443ABC">
      <w:footerReference w:type="default" r:id="rId17"/>
      <w:headerReference w:type="first" r:id="rId18"/>
      <w:footerReference w:type="first" r:id="rId19"/>
      <w:type w:val="continuous"/>
      <w:pgSz w:w="11906" w:h="16838"/>
      <w:pgMar w:top="1985" w:right="1274" w:bottom="1440" w:left="1560"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CB5305" w14:textId="77777777" w:rsidR="00F76414" w:rsidRDefault="00F76414" w:rsidP="00C81836">
      <w:pPr>
        <w:spacing w:before="0" w:after="0"/>
      </w:pPr>
      <w:r>
        <w:separator/>
      </w:r>
    </w:p>
  </w:endnote>
  <w:endnote w:type="continuationSeparator" w:id="0">
    <w:p w14:paraId="15653C02" w14:textId="77777777" w:rsidR="00F76414" w:rsidRDefault="00F76414" w:rsidP="00C8183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4268480"/>
      <w:docPartObj>
        <w:docPartGallery w:val="Page Numbers (Bottom of Page)"/>
        <w:docPartUnique/>
      </w:docPartObj>
    </w:sdtPr>
    <w:sdtEndPr/>
    <w:sdtContent>
      <w:sdt>
        <w:sdtPr>
          <w:id w:val="860082579"/>
          <w:docPartObj>
            <w:docPartGallery w:val="Page Numbers (Top of Page)"/>
            <w:docPartUnique/>
          </w:docPartObj>
        </w:sdtPr>
        <w:sdtEndPr/>
        <w:sdtContent>
          <w:p w14:paraId="3C59A5A3" w14:textId="77777777" w:rsidR="00F15AFC" w:rsidRDefault="00F15AFC">
            <w:pPr>
              <w:pStyle w:val="Footer"/>
              <w:jc w:val="right"/>
            </w:pPr>
            <w:r>
              <w:t xml:space="preserve">Page </w:t>
            </w:r>
            <w:r>
              <w:rPr>
                <w:b/>
                <w:bCs/>
              </w:rPr>
              <w:fldChar w:fldCharType="begin"/>
            </w:r>
            <w:r>
              <w:rPr>
                <w:b/>
                <w:bCs/>
              </w:rPr>
              <w:instrText xml:space="preserve"> PAGE </w:instrText>
            </w:r>
            <w:r>
              <w:rPr>
                <w:b/>
                <w:bCs/>
              </w:rPr>
              <w:fldChar w:fldCharType="separate"/>
            </w:r>
            <w:r w:rsidR="00314FE0">
              <w:rPr>
                <w:b/>
                <w:bCs/>
                <w:noProof/>
              </w:rPr>
              <w:t>5</w:t>
            </w:r>
            <w:r>
              <w:rPr>
                <w:b/>
                <w:bCs/>
              </w:rPr>
              <w:fldChar w:fldCharType="end"/>
            </w:r>
            <w:r>
              <w:t xml:space="preserve"> of </w:t>
            </w:r>
            <w:r>
              <w:rPr>
                <w:b/>
                <w:bCs/>
              </w:rPr>
              <w:fldChar w:fldCharType="begin"/>
            </w:r>
            <w:r>
              <w:rPr>
                <w:b/>
                <w:bCs/>
              </w:rPr>
              <w:instrText xml:space="preserve"> NUMPAGES  </w:instrText>
            </w:r>
            <w:r>
              <w:rPr>
                <w:b/>
                <w:bCs/>
              </w:rPr>
              <w:fldChar w:fldCharType="separate"/>
            </w:r>
            <w:r w:rsidR="00314FE0">
              <w:rPr>
                <w:b/>
                <w:bCs/>
                <w:noProof/>
              </w:rPr>
              <w:t>5</w:t>
            </w:r>
            <w:r>
              <w:rPr>
                <w:b/>
                <w:bCs/>
              </w:rPr>
              <w:fldChar w:fldCharType="end"/>
            </w:r>
          </w:p>
        </w:sdtContent>
      </w:sdt>
    </w:sdtContent>
  </w:sdt>
  <w:p w14:paraId="563431E9" w14:textId="77777777" w:rsidR="00F15AFC" w:rsidRDefault="00F15A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EB7DF" w14:textId="77777777" w:rsidR="00C81836" w:rsidRDefault="00C81836" w:rsidP="00443ABC">
    <w:pPr>
      <w:pStyle w:val="Footer"/>
      <w:ind w:left="-1560"/>
    </w:pPr>
    <w:r>
      <w:rPr>
        <w:noProof/>
      </w:rPr>
      <w:drawing>
        <wp:inline distT="0" distB="0" distL="0" distR="0" wp14:anchorId="5DC9A350" wp14:editId="1B8B2655">
          <wp:extent cx="7719647" cy="1837275"/>
          <wp:effectExtent l="0" t="0" r="0" b="0"/>
          <wp:docPr id="6" name="Picture 6" descr="Council Offices &#10;25 Ferres Boulevard, South Morang VIC 3752&#10;Locked Bag 1, Bundoora MDC VIC 3083&#10;Tel 03 9217 2170&#10;Fax 03 9217 2111&#10;TTY 133 677 (ask for 9217 2170)&#10;Email info@whittlesea.vic.gov.au&#10;www.whittlesea.vic.gov.au&#10;&#10;Free Telephone Interpreter Service&#10;Arabic 9679 9871&#10;Mandarine 9679 9857&#10;Italian 9679 9874&#10;Macedonian 9679 9875&#10;Chinese 9679 9876&#10;Croatian 9679 9872&#10;Greek 9679 9873&#10;Turkish 9679 9877&#10;Vietnamese 9679 9878&#10;Other 9679 9879" title="City of Whittlesea footer image with conta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007_A4_bottom.png"/>
                  <pic:cNvPicPr/>
                </pic:nvPicPr>
                <pic:blipFill>
                  <a:blip r:embed="rId1">
                    <a:extLst>
                      <a:ext uri="{28A0092B-C50C-407E-A947-70E740481C1C}">
                        <a14:useLocalDpi xmlns:a14="http://schemas.microsoft.com/office/drawing/2010/main" val="0"/>
                      </a:ext>
                    </a:extLst>
                  </a:blip>
                  <a:stretch>
                    <a:fillRect/>
                  </a:stretch>
                </pic:blipFill>
                <pic:spPr>
                  <a:xfrm>
                    <a:off x="0" y="0"/>
                    <a:ext cx="7719647" cy="183727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7BE7F8" w14:textId="77777777" w:rsidR="00F76414" w:rsidRDefault="00F76414" w:rsidP="00C81836">
      <w:pPr>
        <w:spacing w:before="0" w:after="0"/>
      </w:pPr>
      <w:r>
        <w:separator/>
      </w:r>
    </w:p>
  </w:footnote>
  <w:footnote w:type="continuationSeparator" w:id="0">
    <w:p w14:paraId="6A027D27" w14:textId="77777777" w:rsidR="00F76414" w:rsidRDefault="00F76414" w:rsidP="00C81836">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AFAD5" w14:textId="77777777" w:rsidR="00C81836" w:rsidRDefault="00C81836" w:rsidP="00443ABC">
    <w:pPr>
      <w:pStyle w:val="Header"/>
      <w:ind w:left="-1560"/>
    </w:pPr>
    <w:r>
      <w:rPr>
        <w:noProof/>
      </w:rPr>
      <w:drawing>
        <wp:inline distT="0" distB="0" distL="0" distR="0" wp14:anchorId="2B8E7113" wp14:editId="5DF3A617">
          <wp:extent cx="7634605" cy="1357630"/>
          <wp:effectExtent l="0" t="0" r="4445" b="0"/>
          <wp:docPr id="5" name="Picture 5" title="City of Whittlesea header 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007_A4_Blue–to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4605" cy="13576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50162"/>
    <w:multiLevelType w:val="hybridMultilevel"/>
    <w:tmpl w:val="668C5FF0"/>
    <w:lvl w:ilvl="0" w:tplc="1298BAC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8A2CE8"/>
    <w:multiLevelType w:val="hybridMultilevel"/>
    <w:tmpl w:val="D85A7ABC"/>
    <w:lvl w:ilvl="0" w:tplc="1298BAC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2912197"/>
    <w:multiLevelType w:val="hybridMultilevel"/>
    <w:tmpl w:val="A5C63A02"/>
    <w:lvl w:ilvl="0" w:tplc="1298BAC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45849BF"/>
    <w:multiLevelType w:val="hybridMultilevel"/>
    <w:tmpl w:val="F684D5E6"/>
    <w:lvl w:ilvl="0" w:tplc="1298BAC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47E731E"/>
    <w:multiLevelType w:val="hybridMultilevel"/>
    <w:tmpl w:val="8E5E1DB0"/>
    <w:lvl w:ilvl="0" w:tplc="1298BAC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B3E6875"/>
    <w:multiLevelType w:val="hybridMultilevel"/>
    <w:tmpl w:val="02D851EE"/>
    <w:lvl w:ilvl="0" w:tplc="85C09F48">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DC03A38"/>
    <w:multiLevelType w:val="hybridMultilevel"/>
    <w:tmpl w:val="F266E1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5C27501"/>
    <w:multiLevelType w:val="hybridMultilevel"/>
    <w:tmpl w:val="D2245D9A"/>
    <w:lvl w:ilvl="0" w:tplc="1298BAC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AB37247"/>
    <w:multiLevelType w:val="hybridMultilevel"/>
    <w:tmpl w:val="9E688640"/>
    <w:lvl w:ilvl="0" w:tplc="D66A2BF8">
      <w:start w:val="2025"/>
      <w:numFmt w:val="decimal"/>
      <w:lvlText w:val="%1"/>
      <w:lvlJc w:val="left"/>
      <w:pPr>
        <w:ind w:left="840" w:hanging="4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C01790D"/>
    <w:multiLevelType w:val="hybridMultilevel"/>
    <w:tmpl w:val="5AB417BE"/>
    <w:lvl w:ilvl="0" w:tplc="1298BAC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1D118CD"/>
    <w:multiLevelType w:val="hybridMultilevel"/>
    <w:tmpl w:val="6D7E0ED6"/>
    <w:lvl w:ilvl="0" w:tplc="1298BAC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25547C2"/>
    <w:multiLevelType w:val="hybridMultilevel"/>
    <w:tmpl w:val="46F8F9CA"/>
    <w:lvl w:ilvl="0" w:tplc="1298BAC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3A353F8"/>
    <w:multiLevelType w:val="hybridMultilevel"/>
    <w:tmpl w:val="4A842E28"/>
    <w:lvl w:ilvl="0" w:tplc="85C09F48">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AFA6EC2"/>
    <w:multiLevelType w:val="hybridMultilevel"/>
    <w:tmpl w:val="2CF07E62"/>
    <w:lvl w:ilvl="0" w:tplc="D66A2BF8">
      <w:start w:val="2025"/>
      <w:numFmt w:val="decimal"/>
      <w:lvlText w:val="%1"/>
      <w:lvlJc w:val="left"/>
      <w:pPr>
        <w:ind w:left="840" w:hanging="4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B0D477A"/>
    <w:multiLevelType w:val="hybridMultilevel"/>
    <w:tmpl w:val="9336E366"/>
    <w:lvl w:ilvl="0" w:tplc="1298BAC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C322F2D"/>
    <w:multiLevelType w:val="hybridMultilevel"/>
    <w:tmpl w:val="06487AF4"/>
    <w:lvl w:ilvl="0" w:tplc="1298BAC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C9206B2"/>
    <w:multiLevelType w:val="hybridMultilevel"/>
    <w:tmpl w:val="38FEB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DCC34B9"/>
    <w:multiLevelType w:val="hybridMultilevel"/>
    <w:tmpl w:val="D8ACE068"/>
    <w:lvl w:ilvl="0" w:tplc="1298BAC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E4261D6"/>
    <w:multiLevelType w:val="hybridMultilevel"/>
    <w:tmpl w:val="76D8A1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060033A"/>
    <w:multiLevelType w:val="hybridMultilevel"/>
    <w:tmpl w:val="E72C40D6"/>
    <w:lvl w:ilvl="0" w:tplc="1298BAC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0AD165E"/>
    <w:multiLevelType w:val="hybridMultilevel"/>
    <w:tmpl w:val="A008D58E"/>
    <w:lvl w:ilvl="0" w:tplc="1298BAC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53E4D35"/>
    <w:multiLevelType w:val="hybridMultilevel"/>
    <w:tmpl w:val="4A528E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3A0A4DA8"/>
    <w:multiLevelType w:val="hybridMultilevel"/>
    <w:tmpl w:val="53147ECE"/>
    <w:lvl w:ilvl="0" w:tplc="1298BAC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A8D7359"/>
    <w:multiLevelType w:val="hybridMultilevel"/>
    <w:tmpl w:val="01BCEA2A"/>
    <w:lvl w:ilvl="0" w:tplc="1298BAC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16215D3"/>
    <w:multiLevelType w:val="hybridMultilevel"/>
    <w:tmpl w:val="7EF605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16C08C9"/>
    <w:multiLevelType w:val="hybridMultilevel"/>
    <w:tmpl w:val="5E3C77D0"/>
    <w:lvl w:ilvl="0" w:tplc="85C09F48">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2AF63E8"/>
    <w:multiLevelType w:val="hybridMultilevel"/>
    <w:tmpl w:val="1292BBD4"/>
    <w:lvl w:ilvl="0" w:tplc="1298BAC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BD20CBE"/>
    <w:multiLevelType w:val="hybridMultilevel"/>
    <w:tmpl w:val="A9E43D4E"/>
    <w:lvl w:ilvl="0" w:tplc="1298BAC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050640D"/>
    <w:multiLevelType w:val="hybridMultilevel"/>
    <w:tmpl w:val="0DA024A0"/>
    <w:lvl w:ilvl="0" w:tplc="1298BAC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19A454B"/>
    <w:multiLevelType w:val="hybridMultilevel"/>
    <w:tmpl w:val="441A1958"/>
    <w:lvl w:ilvl="0" w:tplc="1298BAC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217713F"/>
    <w:multiLevelType w:val="hybridMultilevel"/>
    <w:tmpl w:val="9C084FC0"/>
    <w:lvl w:ilvl="0" w:tplc="85C09F48">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3315002"/>
    <w:multiLevelType w:val="hybridMultilevel"/>
    <w:tmpl w:val="2062A77A"/>
    <w:lvl w:ilvl="0" w:tplc="1298BAC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3400FEF"/>
    <w:multiLevelType w:val="hybridMultilevel"/>
    <w:tmpl w:val="0DEC762C"/>
    <w:lvl w:ilvl="0" w:tplc="1298BAC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4115A89"/>
    <w:multiLevelType w:val="hybridMultilevel"/>
    <w:tmpl w:val="FCA03FEE"/>
    <w:lvl w:ilvl="0" w:tplc="85C09F48">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4E9475F"/>
    <w:multiLevelType w:val="hybridMultilevel"/>
    <w:tmpl w:val="9DBA7554"/>
    <w:lvl w:ilvl="0" w:tplc="85C09F48">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67B0298"/>
    <w:multiLevelType w:val="hybridMultilevel"/>
    <w:tmpl w:val="422882F2"/>
    <w:lvl w:ilvl="0" w:tplc="1298BAC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6FF3A24"/>
    <w:multiLevelType w:val="hybridMultilevel"/>
    <w:tmpl w:val="7B96B8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58587726"/>
    <w:multiLevelType w:val="hybridMultilevel"/>
    <w:tmpl w:val="91980332"/>
    <w:lvl w:ilvl="0" w:tplc="1298BAC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5A636444"/>
    <w:multiLevelType w:val="hybridMultilevel"/>
    <w:tmpl w:val="C554CCFA"/>
    <w:lvl w:ilvl="0" w:tplc="1298BAC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8FC66B4"/>
    <w:multiLevelType w:val="hybridMultilevel"/>
    <w:tmpl w:val="AC00EB2E"/>
    <w:lvl w:ilvl="0" w:tplc="1298BAC2">
      <w:start w:val="3"/>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9884F57"/>
    <w:multiLevelType w:val="hybridMultilevel"/>
    <w:tmpl w:val="17B6FB86"/>
    <w:lvl w:ilvl="0" w:tplc="1298BAC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A0A4144"/>
    <w:multiLevelType w:val="hybridMultilevel"/>
    <w:tmpl w:val="0FA6CDF8"/>
    <w:lvl w:ilvl="0" w:tplc="1298BAC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8"/>
  </w:num>
  <w:num w:numId="4">
    <w:abstractNumId w:val="18"/>
  </w:num>
  <w:num w:numId="5">
    <w:abstractNumId w:val="12"/>
  </w:num>
  <w:num w:numId="6">
    <w:abstractNumId w:val="33"/>
  </w:num>
  <w:num w:numId="7">
    <w:abstractNumId w:val="30"/>
  </w:num>
  <w:num w:numId="8">
    <w:abstractNumId w:val="25"/>
  </w:num>
  <w:num w:numId="9">
    <w:abstractNumId w:val="34"/>
  </w:num>
  <w:num w:numId="10">
    <w:abstractNumId w:val="21"/>
  </w:num>
  <w:num w:numId="11">
    <w:abstractNumId w:val="24"/>
  </w:num>
  <w:num w:numId="12">
    <w:abstractNumId w:val="16"/>
  </w:num>
  <w:num w:numId="13">
    <w:abstractNumId w:val="22"/>
  </w:num>
  <w:num w:numId="14">
    <w:abstractNumId w:val="2"/>
  </w:num>
  <w:num w:numId="15">
    <w:abstractNumId w:val="10"/>
  </w:num>
  <w:num w:numId="16">
    <w:abstractNumId w:val="27"/>
  </w:num>
  <w:num w:numId="17">
    <w:abstractNumId w:val="20"/>
  </w:num>
  <w:num w:numId="18">
    <w:abstractNumId w:val="23"/>
  </w:num>
  <w:num w:numId="19">
    <w:abstractNumId w:val="41"/>
  </w:num>
  <w:num w:numId="20">
    <w:abstractNumId w:val="19"/>
  </w:num>
  <w:num w:numId="21">
    <w:abstractNumId w:val="4"/>
  </w:num>
  <w:num w:numId="22">
    <w:abstractNumId w:val="1"/>
  </w:num>
  <w:num w:numId="23">
    <w:abstractNumId w:val="36"/>
  </w:num>
  <w:num w:numId="24">
    <w:abstractNumId w:val="6"/>
  </w:num>
  <w:num w:numId="25">
    <w:abstractNumId w:val="35"/>
  </w:num>
  <w:num w:numId="26">
    <w:abstractNumId w:val="31"/>
  </w:num>
  <w:num w:numId="27">
    <w:abstractNumId w:val="40"/>
  </w:num>
  <w:num w:numId="28">
    <w:abstractNumId w:val="37"/>
  </w:num>
  <w:num w:numId="29">
    <w:abstractNumId w:val="26"/>
  </w:num>
  <w:num w:numId="30">
    <w:abstractNumId w:val="7"/>
  </w:num>
  <w:num w:numId="31">
    <w:abstractNumId w:val="15"/>
  </w:num>
  <w:num w:numId="32">
    <w:abstractNumId w:val="11"/>
  </w:num>
  <w:num w:numId="33">
    <w:abstractNumId w:val="38"/>
  </w:num>
  <w:num w:numId="34">
    <w:abstractNumId w:val="28"/>
  </w:num>
  <w:num w:numId="35">
    <w:abstractNumId w:val="0"/>
  </w:num>
  <w:num w:numId="36">
    <w:abstractNumId w:val="9"/>
  </w:num>
  <w:num w:numId="37">
    <w:abstractNumId w:val="29"/>
  </w:num>
  <w:num w:numId="38">
    <w:abstractNumId w:val="17"/>
  </w:num>
  <w:num w:numId="39">
    <w:abstractNumId w:val="3"/>
  </w:num>
  <w:num w:numId="40">
    <w:abstractNumId w:val="39"/>
  </w:num>
  <w:num w:numId="41">
    <w:abstractNumId w:val="14"/>
  </w:num>
  <w:num w:numId="42">
    <w:abstractNumId w:val="3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836"/>
    <w:rsid w:val="00026B4B"/>
    <w:rsid w:val="00027074"/>
    <w:rsid w:val="000379CE"/>
    <w:rsid w:val="00083BB4"/>
    <w:rsid w:val="00090627"/>
    <w:rsid w:val="000A28C4"/>
    <w:rsid w:val="000A4B52"/>
    <w:rsid w:val="000A4FCB"/>
    <w:rsid w:val="000A69FE"/>
    <w:rsid w:val="000B0A5F"/>
    <w:rsid w:val="000B28E8"/>
    <w:rsid w:val="000B5F52"/>
    <w:rsid w:val="000C1CAC"/>
    <w:rsid w:val="000C6566"/>
    <w:rsid w:val="001049F7"/>
    <w:rsid w:val="001057FA"/>
    <w:rsid w:val="001226B4"/>
    <w:rsid w:val="001236EE"/>
    <w:rsid w:val="00131755"/>
    <w:rsid w:val="00144D5F"/>
    <w:rsid w:val="00167867"/>
    <w:rsid w:val="0017305B"/>
    <w:rsid w:val="001749FB"/>
    <w:rsid w:val="0019042E"/>
    <w:rsid w:val="00192C51"/>
    <w:rsid w:val="001C1123"/>
    <w:rsid w:val="001D1822"/>
    <w:rsid w:val="001D3660"/>
    <w:rsid w:val="001F1A11"/>
    <w:rsid w:val="0020406D"/>
    <w:rsid w:val="00207237"/>
    <w:rsid w:val="00220427"/>
    <w:rsid w:val="0022604D"/>
    <w:rsid w:val="002519E4"/>
    <w:rsid w:val="00255ED1"/>
    <w:rsid w:val="00270EC0"/>
    <w:rsid w:val="002A0BF1"/>
    <w:rsid w:val="002F1D64"/>
    <w:rsid w:val="002F3228"/>
    <w:rsid w:val="00301A07"/>
    <w:rsid w:val="00314FE0"/>
    <w:rsid w:val="00321688"/>
    <w:rsid w:val="00345960"/>
    <w:rsid w:val="0035302A"/>
    <w:rsid w:val="00360176"/>
    <w:rsid w:val="00370647"/>
    <w:rsid w:val="003B1614"/>
    <w:rsid w:val="003B28B5"/>
    <w:rsid w:val="003C69BA"/>
    <w:rsid w:val="003D3EBE"/>
    <w:rsid w:val="00422423"/>
    <w:rsid w:val="00432F15"/>
    <w:rsid w:val="00443ABC"/>
    <w:rsid w:val="0044691C"/>
    <w:rsid w:val="00464641"/>
    <w:rsid w:val="00464B17"/>
    <w:rsid w:val="004764FD"/>
    <w:rsid w:val="00476E55"/>
    <w:rsid w:val="00487445"/>
    <w:rsid w:val="0049016D"/>
    <w:rsid w:val="004C0300"/>
    <w:rsid w:val="004C2DD5"/>
    <w:rsid w:val="004E6595"/>
    <w:rsid w:val="004F4D2B"/>
    <w:rsid w:val="005033B6"/>
    <w:rsid w:val="005119B3"/>
    <w:rsid w:val="00514523"/>
    <w:rsid w:val="005318C8"/>
    <w:rsid w:val="005459AA"/>
    <w:rsid w:val="005A228D"/>
    <w:rsid w:val="005B40BA"/>
    <w:rsid w:val="005D5957"/>
    <w:rsid w:val="005D6897"/>
    <w:rsid w:val="005E5AEB"/>
    <w:rsid w:val="00606D7B"/>
    <w:rsid w:val="006474E9"/>
    <w:rsid w:val="0066022F"/>
    <w:rsid w:val="0067136B"/>
    <w:rsid w:val="00675676"/>
    <w:rsid w:val="006D2EC1"/>
    <w:rsid w:val="00704548"/>
    <w:rsid w:val="00707BB1"/>
    <w:rsid w:val="007148BA"/>
    <w:rsid w:val="0072260E"/>
    <w:rsid w:val="00733202"/>
    <w:rsid w:val="007452B3"/>
    <w:rsid w:val="007672BD"/>
    <w:rsid w:val="0078418F"/>
    <w:rsid w:val="007C6174"/>
    <w:rsid w:val="007E3407"/>
    <w:rsid w:val="00842307"/>
    <w:rsid w:val="00881AEB"/>
    <w:rsid w:val="00882C13"/>
    <w:rsid w:val="0088523A"/>
    <w:rsid w:val="00887FDE"/>
    <w:rsid w:val="00894A6E"/>
    <w:rsid w:val="008C2136"/>
    <w:rsid w:val="008D0525"/>
    <w:rsid w:val="008E3A1C"/>
    <w:rsid w:val="00936283"/>
    <w:rsid w:val="0094178D"/>
    <w:rsid w:val="00976A22"/>
    <w:rsid w:val="00985D20"/>
    <w:rsid w:val="00987196"/>
    <w:rsid w:val="00995878"/>
    <w:rsid w:val="009A4C88"/>
    <w:rsid w:val="009B0FD6"/>
    <w:rsid w:val="009F41B5"/>
    <w:rsid w:val="009F6208"/>
    <w:rsid w:val="00A04EBA"/>
    <w:rsid w:val="00A42E7F"/>
    <w:rsid w:val="00A44B4A"/>
    <w:rsid w:val="00A57F5E"/>
    <w:rsid w:val="00A67D59"/>
    <w:rsid w:val="00A7186D"/>
    <w:rsid w:val="00A835D2"/>
    <w:rsid w:val="00A94C6F"/>
    <w:rsid w:val="00AB47D7"/>
    <w:rsid w:val="00AC1B01"/>
    <w:rsid w:val="00AF32EE"/>
    <w:rsid w:val="00B13CDB"/>
    <w:rsid w:val="00B3189C"/>
    <w:rsid w:val="00B52BE4"/>
    <w:rsid w:val="00B61A1A"/>
    <w:rsid w:val="00B66C11"/>
    <w:rsid w:val="00B858FF"/>
    <w:rsid w:val="00BB63E0"/>
    <w:rsid w:val="00BC4AA2"/>
    <w:rsid w:val="00BC7007"/>
    <w:rsid w:val="00BE37EF"/>
    <w:rsid w:val="00C05AEF"/>
    <w:rsid w:val="00C13FC0"/>
    <w:rsid w:val="00C5065F"/>
    <w:rsid w:val="00C81836"/>
    <w:rsid w:val="00CB7A05"/>
    <w:rsid w:val="00CC4239"/>
    <w:rsid w:val="00CD3AA1"/>
    <w:rsid w:val="00CF1B15"/>
    <w:rsid w:val="00D06A3E"/>
    <w:rsid w:val="00D54B73"/>
    <w:rsid w:val="00D54CF0"/>
    <w:rsid w:val="00D71604"/>
    <w:rsid w:val="00D85ACE"/>
    <w:rsid w:val="00D93686"/>
    <w:rsid w:val="00D95A2B"/>
    <w:rsid w:val="00DB686F"/>
    <w:rsid w:val="00DC1915"/>
    <w:rsid w:val="00DC4D20"/>
    <w:rsid w:val="00DC5A30"/>
    <w:rsid w:val="00DD3BCB"/>
    <w:rsid w:val="00DD7CB7"/>
    <w:rsid w:val="00E03987"/>
    <w:rsid w:val="00E03FFB"/>
    <w:rsid w:val="00E3237A"/>
    <w:rsid w:val="00E455F0"/>
    <w:rsid w:val="00E463B3"/>
    <w:rsid w:val="00E501E8"/>
    <w:rsid w:val="00E57EE6"/>
    <w:rsid w:val="00E63985"/>
    <w:rsid w:val="00E75961"/>
    <w:rsid w:val="00ED187D"/>
    <w:rsid w:val="00ED500B"/>
    <w:rsid w:val="00ED54B4"/>
    <w:rsid w:val="00EF27AC"/>
    <w:rsid w:val="00EF3377"/>
    <w:rsid w:val="00F15AFC"/>
    <w:rsid w:val="00F23EC1"/>
    <w:rsid w:val="00F644BE"/>
    <w:rsid w:val="00F70F7F"/>
    <w:rsid w:val="00F7290C"/>
    <w:rsid w:val="00F76082"/>
    <w:rsid w:val="00F76414"/>
    <w:rsid w:val="00FA1379"/>
    <w:rsid w:val="00FA4258"/>
    <w:rsid w:val="00FA4ABF"/>
    <w:rsid w:val="00FC56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6DBF5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3B6"/>
    <w:pPr>
      <w:spacing w:before="120" w:after="240" w:line="240" w:lineRule="auto"/>
    </w:pPr>
    <w:rPr>
      <w:rFonts w:cs="Times New Roman"/>
      <w:sz w:val="24"/>
      <w:szCs w:val="24"/>
      <w:lang w:eastAsia="en-AU"/>
    </w:rPr>
  </w:style>
  <w:style w:type="paragraph" w:styleId="Heading1">
    <w:name w:val="heading 1"/>
    <w:basedOn w:val="Normal"/>
    <w:next w:val="Normal"/>
    <w:link w:val="Heading1Char"/>
    <w:autoRedefine/>
    <w:uiPriority w:val="9"/>
    <w:qFormat/>
    <w:rsid w:val="00207237"/>
    <w:pPr>
      <w:keepNext/>
      <w:spacing w:before="240" w:after="360"/>
      <w:outlineLvl w:val="0"/>
    </w:pPr>
    <w:rPr>
      <w:rFonts w:cstheme="minorBidi"/>
      <w:b/>
      <w:bCs/>
      <w:color w:val="072B61"/>
      <w:kern w:val="32"/>
      <w:sz w:val="36"/>
      <w:szCs w:val="32"/>
      <w:lang w:eastAsia="en-US"/>
    </w:rPr>
  </w:style>
  <w:style w:type="paragraph" w:styleId="Heading2">
    <w:name w:val="heading 2"/>
    <w:basedOn w:val="Normal"/>
    <w:link w:val="Heading2Char1"/>
    <w:autoRedefine/>
    <w:qFormat/>
    <w:rsid w:val="00207237"/>
    <w:pPr>
      <w:outlineLvl w:val="1"/>
    </w:pPr>
    <w:rPr>
      <w:b/>
      <w:bCs/>
      <w:color w:val="072B61"/>
      <w:sz w:val="28"/>
      <w:szCs w:val="36"/>
    </w:rPr>
  </w:style>
  <w:style w:type="paragraph" w:styleId="Heading3">
    <w:name w:val="heading 3"/>
    <w:basedOn w:val="Normal"/>
    <w:next w:val="Normal"/>
    <w:link w:val="Heading3Char"/>
    <w:qFormat/>
    <w:rsid w:val="005033B6"/>
    <w:pPr>
      <w:keepNext/>
      <w:spacing w:before="240" w:after="60"/>
      <w:outlineLvl w:val="2"/>
    </w:pPr>
    <w:rPr>
      <w:rFonts w:cs="Arial"/>
      <w:b/>
      <w:bCs/>
      <w:color w:val="072B6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7237"/>
    <w:rPr>
      <w:b/>
      <w:bCs/>
      <w:color w:val="072B61"/>
      <w:kern w:val="32"/>
      <w:sz w:val="36"/>
      <w:szCs w:val="32"/>
    </w:rPr>
  </w:style>
  <w:style w:type="character" w:customStyle="1" w:styleId="Heading2Char">
    <w:name w:val="Heading 2 Char"/>
    <w:basedOn w:val="DefaultParagraphFont"/>
    <w:uiPriority w:val="9"/>
    <w:rsid w:val="002F1D64"/>
    <w:rPr>
      <w:rFonts w:ascii="Arial" w:eastAsiaTheme="majorEastAsia" w:hAnsi="Arial" w:cstheme="majorBidi"/>
      <w:bCs/>
      <w:iCs/>
      <w:sz w:val="28"/>
      <w:szCs w:val="28"/>
      <w:u w:val="single"/>
    </w:rPr>
  </w:style>
  <w:style w:type="character" w:customStyle="1" w:styleId="Heading3Char">
    <w:name w:val="Heading 3 Char"/>
    <w:basedOn w:val="DefaultParagraphFont"/>
    <w:link w:val="Heading3"/>
    <w:rsid w:val="005033B6"/>
    <w:rPr>
      <w:rFonts w:cs="Arial"/>
      <w:b/>
      <w:bCs/>
      <w:color w:val="072B61"/>
      <w:sz w:val="24"/>
      <w:szCs w:val="26"/>
      <w:lang w:eastAsia="en-AU"/>
    </w:rPr>
  </w:style>
  <w:style w:type="paragraph" w:styleId="ListParagraph">
    <w:name w:val="List Paragraph"/>
    <w:basedOn w:val="Normal"/>
    <w:uiPriority w:val="34"/>
    <w:qFormat/>
    <w:rsid w:val="002F1D64"/>
    <w:pPr>
      <w:ind w:left="720"/>
    </w:pPr>
  </w:style>
  <w:style w:type="paragraph" w:styleId="NoSpacing">
    <w:name w:val="No Spacing"/>
    <w:aliases w:val="Table"/>
    <w:uiPriority w:val="1"/>
    <w:qFormat/>
    <w:rsid w:val="002F1D64"/>
    <w:pPr>
      <w:spacing w:before="120" w:after="120" w:line="240" w:lineRule="auto"/>
    </w:pPr>
    <w:rPr>
      <w:rFonts w:ascii="Arial" w:hAnsi="Arial" w:cs="Times New Roman"/>
      <w:sz w:val="24"/>
      <w:szCs w:val="20"/>
      <w:lang w:eastAsia="en-AU"/>
    </w:rPr>
  </w:style>
  <w:style w:type="paragraph" w:styleId="TOC1">
    <w:name w:val="toc 1"/>
    <w:basedOn w:val="Normal"/>
    <w:next w:val="Normal"/>
    <w:autoRedefine/>
    <w:uiPriority w:val="39"/>
    <w:rsid w:val="000A4FCB"/>
  </w:style>
  <w:style w:type="paragraph" w:styleId="TOC2">
    <w:name w:val="toc 2"/>
    <w:basedOn w:val="Normal"/>
    <w:next w:val="Normal"/>
    <w:autoRedefine/>
    <w:uiPriority w:val="39"/>
    <w:rsid w:val="000A4FCB"/>
    <w:pPr>
      <w:ind w:left="238"/>
    </w:pPr>
  </w:style>
  <w:style w:type="character" w:customStyle="1" w:styleId="Heading2Char1">
    <w:name w:val="Heading 2 Char1"/>
    <w:basedOn w:val="DefaultParagraphFont"/>
    <w:link w:val="Heading2"/>
    <w:rsid w:val="00207237"/>
    <w:rPr>
      <w:rFonts w:cs="Times New Roman"/>
      <w:b/>
      <w:bCs/>
      <w:color w:val="072B61"/>
      <w:sz w:val="28"/>
      <w:szCs w:val="36"/>
      <w:lang w:eastAsia="en-AU"/>
    </w:rPr>
  </w:style>
  <w:style w:type="paragraph" w:styleId="Header">
    <w:name w:val="header"/>
    <w:basedOn w:val="Normal"/>
    <w:link w:val="HeaderChar"/>
    <w:uiPriority w:val="99"/>
    <w:unhideWhenUsed/>
    <w:rsid w:val="00C81836"/>
    <w:pPr>
      <w:tabs>
        <w:tab w:val="center" w:pos="4513"/>
        <w:tab w:val="right" w:pos="9026"/>
      </w:tabs>
      <w:spacing w:before="0" w:after="0"/>
    </w:pPr>
  </w:style>
  <w:style w:type="character" w:customStyle="1" w:styleId="HeaderChar">
    <w:name w:val="Header Char"/>
    <w:basedOn w:val="DefaultParagraphFont"/>
    <w:link w:val="Header"/>
    <w:uiPriority w:val="99"/>
    <w:rsid w:val="00C81836"/>
    <w:rPr>
      <w:rFonts w:ascii="Arial" w:hAnsi="Arial" w:cs="Times New Roman"/>
      <w:sz w:val="24"/>
      <w:szCs w:val="24"/>
      <w:lang w:eastAsia="en-AU"/>
    </w:rPr>
  </w:style>
  <w:style w:type="paragraph" w:styleId="Footer">
    <w:name w:val="footer"/>
    <w:basedOn w:val="Normal"/>
    <w:link w:val="FooterChar"/>
    <w:uiPriority w:val="99"/>
    <w:unhideWhenUsed/>
    <w:rsid w:val="00C81836"/>
    <w:pPr>
      <w:tabs>
        <w:tab w:val="center" w:pos="4513"/>
        <w:tab w:val="right" w:pos="9026"/>
      </w:tabs>
      <w:spacing w:before="0" w:after="0"/>
    </w:pPr>
  </w:style>
  <w:style w:type="character" w:customStyle="1" w:styleId="FooterChar">
    <w:name w:val="Footer Char"/>
    <w:basedOn w:val="DefaultParagraphFont"/>
    <w:link w:val="Footer"/>
    <w:uiPriority w:val="99"/>
    <w:rsid w:val="00C81836"/>
    <w:rPr>
      <w:rFonts w:ascii="Arial" w:hAnsi="Arial" w:cs="Times New Roman"/>
      <w:sz w:val="24"/>
      <w:szCs w:val="24"/>
      <w:lang w:eastAsia="en-AU"/>
    </w:rPr>
  </w:style>
  <w:style w:type="paragraph" w:styleId="BalloonText">
    <w:name w:val="Balloon Text"/>
    <w:basedOn w:val="Normal"/>
    <w:link w:val="BalloonTextChar"/>
    <w:uiPriority w:val="99"/>
    <w:semiHidden/>
    <w:unhideWhenUsed/>
    <w:rsid w:val="00C81836"/>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1836"/>
    <w:rPr>
      <w:rFonts w:ascii="Tahoma" w:hAnsi="Tahoma" w:cs="Tahoma"/>
      <w:sz w:val="16"/>
      <w:szCs w:val="16"/>
      <w:lang w:eastAsia="en-AU"/>
    </w:rPr>
  </w:style>
  <w:style w:type="character" w:styleId="Strong">
    <w:name w:val="Strong"/>
    <w:basedOn w:val="DefaultParagraphFont"/>
    <w:uiPriority w:val="22"/>
    <w:qFormat/>
    <w:rsid w:val="005033B6"/>
    <w:rPr>
      <w:rFonts w:asciiTheme="minorHAnsi" w:hAnsiTheme="minorHAnsi"/>
      <w:b/>
      <w:bCs/>
    </w:rPr>
  </w:style>
  <w:style w:type="character" w:styleId="Hyperlink">
    <w:name w:val="Hyperlink"/>
    <w:basedOn w:val="DefaultParagraphFont"/>
    <w:uiPriority w:val="99"/>
    <w:unhideWhenUsed/>
    <w:rsid w:val="00C81836"/>
    <w:rPr>
      <w:color w:val="0000FF" w:themeColor="hyperlink"/>
      <w:u w:val="single"/>
    </w:rPr>
  </w:style>
  <w:style w:type="character" w:styleId="Emphasis">
    <w:name w:val="Emphasis"/>
    <w:basedOn w:val="DefaultParagraphFont"/>
    <w:uiPriority w:val="20"/>
    <w:qFormat/>
    <w:rsid w:val="00D06A3E"/>
    <w:rPr>
      <w:i/>
      <w:iCs/>
    </w:rPr>
  </w:style>
  <w:style w:type="table" w:styleId="TableGrid">
    <w:name w:val="Table Grid"/>
    <w:basedOn w:val="TableNormal"/>
    <w:uiPriority w:val="59"/>
    <w:rsid w:val="00E501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4">
    <w:name w:val="Pa4"/>
    <w:basedOn w:val="Normal"/>
    <w:next w:val="Normal"/>
    <w:uiPriority w:val="99"/>
    <w:rsid w:val="00321688"/>
    <w:pPr>
      <w:autoSpaceDE w:val="0"/>
      <w:autoSpaceDN w:val="0"/>
      <w:adjustRightInd w:val="0"/>
      <w:spacing w:before="0" w:after="0" w:line="241" w:lineRule="atLeast"/>
    </w:pPr>
    <w:rPr>
      <w:rFonts w:ascii="Arial" w:hAnsi="Arial" w:cs="Arial"/>
      <w:lang w:eastAsia="en-US"/>
    </w:rPr>
  </w:style>
  <w:style w:type="character" w:customStyle="1" w:styleId="A2">
    <w:name w:val="A2"/>
    <w:uiPriority w:val="99"/>
    <w:rsid w:val="00321688"/>
    <w:rPr>
      <w:b/>
      <w:bCs/>
      <w:color w:val="221E1F"/>
      <w:sz w:val="30"/>
      <w:szCs w:val="30"/>
    </w:rPr>
  </w:style>
  <w:style w:type="character" w:customStyle="1" w:styleId="A3">
    <w:name w:val="A3"/>
    <w:uiPriority w:val="99"/>
    <w:rsid w:val="00321688"/>
    <w:rPr>
      <w:color w:val="221E1F"/>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3B6"/>
    <w:pPr>
      <w:spacing w:before="120" w:after="240" w:line="240" w:lineRule="auto"/>
    </w:pPr>
    <w:rPr>
      <w:rFonts w:cs="Times New Roman"/>
      <w:sz w:val="24"/>
      <w:szCs w:val="24"/>
      <w:lang w:eastAsia="en-AU"/>
    </w:rPr>
  </w:style>
  <w:style w:type="paragraph" w:styleId="Heading1">
    <w:name w:val="heading 1"/>
    <w:basedOn w:val="Normal"/>
    <w:next w:val="Normal"/>
    <w:link w:val="Heading1Char"/>
    <w:autoRedefine/>
    <w:uiPriority w:val="9"/>
    <w:qFormat/>
    <w:rsid w:val="00207237"/>
    <w:pPr>
      <w:keepNext/>
      <w:spacing w:before="240" w:after="360"/>
      <w:outlineLvl w:val="0"/>
    </w:pPr>
    <w:rPr>
      <w:rFonts w:cstheme="minorBidi"/>
      <w:b/>
      <w:bCs/>
      <w:color w:val="072B61"/>
      <w:kern w:val="32"/>
      <w:sz w:val="36"/>
      <w:szCs w:val="32"/>
      <w:lang w:eastAsia="en-US"/>
    </w:rPr>
  </w:style>
  <w:style w:type="paragraph" w:styleId="Heading2">
    <w:name w:val="heading 2"/>
    <w:basedOn w:val="Normal"/>
    <w:link w:val="Heading2Char1"/>
    <w:autoRedefine/>
    <w:qFormat/>
    <w:rsid w:val="00207237"/>
    <w:pPr>
      <w:outlineLvl w:val="1"/>
    </w:pPr>
    <w:rPr>
      <w:b/>
      <w:bCs/>
      <w:color w:val="072B61"/>
      <w:sz w:val="28"/>
      <w:szCs w:val="36"/>
    </w:rPr>
  </w:style>
  <w:style w:type="paragraph" w:styleId="Heading3">
    <w:name w:val="heading 3"/>
    <w:basedOn w:val="Normal"/>
    <w:next w:val="Normal"/>
    <w:link w:val="Heading3Char"/>
    <w:qFormat/>
    <w:rsid w:val="005033B6"/>
    <w:pPr>
      <w:keepNext/>
      <w:spacing w:before="240" w:after="60"/>
      <w:outlineLvl w:val="2"/>
    </w:pPr>
    <w:rPr>
      <w:rFonts w:cs="Arial"/>
      <w:b/>
      <w:bCs/>
      <w:color w:val="072B6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7237"/>
    <w:rPr>
      <w:b/>
      <w:bCs/>
      <w:color w:val="072B61"/>
      <w:kern w:val="32"/>
      <w:sz w:val="36"/>
      <w:szCs w:val="32"/>
    </w:rPr>
  </w:style>
  <w:style w:type="character" w:customStyle="1" w:styleId="Heading2Char">
    <w:name w:val="Heading 2 Char"/>
    <w:basedOn w:val="DefaultParagraphFont"/>
    <w:uiPriority w:val="9"/>
    <w:rsid w:val="002F1D64"/>
    <w:rPr>
      <w:rFonts w:ascii="Arial" w:eastAsiaTheme="majorEastAsia" w:hAnsi="Arial" w:cstheme="majorBidi"/>
      <w:bCs/>
      <w:iCs/>
      <w:sz w:val="28"/>
      <w:szCs w:val="28"/>
      <w:u w:val="single"/>
    </w:rPr>
  </w:style>
  <w:style w:type="character" w:customStyle="1" w:styleId="Heading3Char">
    <w:name w:val="Heading 3 Char"/>
    <w:basedOn w:val="DefaultParagraphFont"/>
    <w:link w:val="Heading3"/>
    <w:rsid w:val="005033B6"/>
    <w:rPr>
      <w:rFonts w:cs="Arial"/>
      <w:b/>
      <w:bCs/>
      <w:color w:val="072B61"/>
      <w:sz w:val="24"/>
      <w:szCs w:val="26"/>
      <w:lang w:eastAsia="en-AU"/>
    </w:rPr>
  </w:style>
  <w:style w:type="paragraph" w:styleId="ListParagraph">
    <w:name w:val="List Paragraph"/>
    <w:basedOn w:val="Normal"/>
    <w:uiPriority w:val="34"/>
    <w:qFormat/>
    <w:rsid w:val="002F1D64"/>
    <w:pPr>
      <w:ind w:left="720"/>
    </w:pPr>
  </w:style>
  <w:style w:type="paragraph" w:styleId="NoSpacing">
    <w:name w:val="No Spacing"/>
    <w:aliases w:val="Table"/>
    <w:uiPriority w:val="1"/>
    <w:qFormat/>
    <w:rsid w:val="002F1D64"/>
    <w:pPr>
      <w:spacing w:before="120" w:after="120" w:line="240" w:lineRule="auto"/>
    </w:pPr>
    <w:rPr>
      <w:rFonts w:ascii="Arial" w:hAnsi="Arial" w:cs="Times New Roman"/>
      <w:sz w:val="24"/>
      <w:szCs w:val="20"/>
      <w:lang w:eastAsia="en-AU"/>
    </w:rPr>
  </w:style>
  <w:style w:type="paragraph" w:styleId="TOC1">
    <w:name w:val="toc 1"/>
    <w:basedOn w:val="Normal"/>
    <w:next w:val="Normal"/>
    <w:autoRedefine/>
    <w:uiPriority w:val="39"/>
    <w:rsid w:val="000A4FCB"/>
  </w:style>
  <w:style w:type="paragraph" w:styleId="TOC2">
    <w:name w:val="toc 2"/>
    <w:basedOn w:val="Normal"/>
    <w:next w:val="Normal"/>
    <w:autoRedefine/>
    <w:uiPriority w:val="39"/>
    <w:rsid w:val="000A4FCB"/>
    <w:pPr>
      <w:ind w:left="238"/>
    </w:pPr>
  </w:style>
  <w:style w:type="character" w:customStyle="1" w:styleId="Heading2Char1">
    <w:name w:val="Heading 2 Char1"/>
    <w:basedOn w:val="DefaultParagraphFont"/>
    <w:link w:val="Heading2"/>
    <w:rsid w:val="00207237"/>
    <w:rPr>
      <w:rFonts w:cs="Times New Roman"/>
      <w:b/>
      <w:bCs/>
      <w:color w:val="072B61"/>
      <w:sz w:val="28"/>
      <w:szCs w:val="36"/>
      <w:lang w:eastAsia="en-AU"/>
    </w:rPr>
  </w:style>
  <w:style w:type="paragraph" w:styleId="Header">
    <w:name w:val="header"/>
    <w:basedOn w:val="Normal"/>
    <w:link w:val="HeaderChar"/>
    <w:uiPriority w:val="99"/>
    <w:unhideWhenUsed/>
    <w:rsid w:val="00C81836"/>
    <w:pPr>
      <w:tabs>
        <w:tab w:val="center" w:pos="4513"/>
        <w:tab w:val="right" w:pos="9026"/>
      </w:tabs>
      <w:spacing w:before="0" w:after="0"/>
    </w:pPr>
  </w:style>
  <w:style w:type="character" w:customStyle="1" w:styleId="HeaderChar">
    <w:name w:val="Header Char"/>
    <w:basedOn w:val="DefaultParagraphFont"/>
    <w:link w:val="Header"/>
    <w:uiPriority w:val="99"/>
    <w:rsid w:val="00C81836"/>
    <w:rPr>
      <w:rFonts w:ascii="Arial" w:hAnsi="Arial" w:cs="Times New Roman"/>
      <w:sz w:val="24"/>
      <w:szCs w:val="24"/>
      <w:lang w:eastAsia="en-AU"/>
    </w:rPr>
  </w:style>
  <w:style w:type="paragraph" w:styleId="Footer">
    <w:name w:val="footer"/>
    <w:basedOn w:val="Normal"/>
    <w:link w:val="FooterChar"/>
    <w:uiPriority w:val="99"/>
    <w:unhideWhenUsed/>
    <w:rsid w:val="00C81836"/>
    <w:pPr>
      <w:tabs>
        <w:tab w:val="center" w:pos="4513"/>
        <w:tab w:val="right" w:pos="9026"/>
      </w:tabs>
      <w:spacing w:before="0" w:after="0"/>
    </w:pPr>
  </w:style>
  <w:style w:type="character" w:customStyle="1" w:styleId="FooterChar">
    <w:name w:val="Footer Char"/>
    <w:basedOn w:val="DefaultParagraphFont"/>
    <w:link w:val="Footer"/>
    <w:uiPriority w:val="99"/>
    <w:rsid w:val="00C81836"/>
    <w:rPr>
      <w:rFonts w:ascii="Arial" w:hAnsi="Arial" w:cs="Times New Roman"/>
      <w:sz w:val="24"/>
      <w:szCs w:val="24"/>
      <w:lang w:eastAsia="en-AU"/>
    </w:rPr>
  </w:style>
  <w:style w:type="paragraph" w:styleId="BalloonText">
    <w:name w:val="Balloon Text"/>
    <w:basedOn w:val="Normal"/>
    <w:link w:val="BalloonTextChar"/>
    <w:uiPriority w:val="99"/>
    <w:semiHidden/>
    <w:unhideWhenUsed/>
    <w:rsid w:val="00C81836"/>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1836"/>
    <w:rPr>
      <w:rFonts w:ascii="Tahoma" w:hAnsi="Tahoma" w:cs="Tahoma"/>
      <w:sz w:val="16"/>
      <w:szCs w:val="16"/>
      <w:lang w:eastAsia="en-AU"/>
    </w:rPr>
  </w:style>
  <w:style w:type="character" w:styleId="Strong">
    <w:name w:val="Strong"/>
    <w:basedOn w:val="DefaultParagraphFont"/>
    <w:uiPriority w:val="22"/>
    <w:qFormat/>
    <w:rsid w:val="005033B6"/>
    <w:rPr>
      <w:rFonts w:asciiTheme="minorHAnsi" w:hAnsiTheme="minorHAnsi"/>
      <w:b/>
      <w:bCs/>
    </w:rPr>
  </w:style>
  <w:style w:type="character" w:styleId="Hyperlink">
    <w:name w:val="Hyperlink"/>
    <w:basedOn w:val="DefaultParagraphFont"/>
    <w:uiPriority w:val="99"/>
    <w:unhideWhenUsed/>
    <w:rsid w:val="00C81836"/>
    <w:rPr>
      <w:color w:val="0000FF" w:themeColor="hyperlink"/>
      <w:u w:val="single"/>
    </w:rPr>
  </w:style>
  <w:style w:type="character" w:styleId="Emphasis">
    <w:name w:val="Emphasis"/>
    <w:basedOn w:val="DefaultParagraphFont"/>
    <w:uiPriority w:val="20"/>
    <w:qFormat/>
    <w:rsid w:val="00D06A3E"/>
    <w:rPr>
      <w:i/>
      <w:iCs/>
    </w:rPr>
  </w:style>
  <w:style w:type="table" w:styleId="TableGrid">
    <w:name w:val="Table Grid"/>
    <w:basedOn w:val="TableNormal"/>
    <w:uiPriority w:val="59"/>
    <w:rsid w:val="00E501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4">
    <w:name w:val="Pa4"/>
    <w:basedOn w:val="Normal"/>
    <w:next w:val="Normal"/>
    <w:uiPriority w:val="99"/>
    <w:rsid w:val="00321688"/>
    <w:pPr>
      <w:autoSpaceDE w:val="0"/>
      <w:autoSpaceDN w:val="0"/>
      <w:adjustRightInd w:val="0"/>
      <w:spacing w:before="0" w:after="0" w:line="241" w:lineRule="atLeast"/>
    </w:pPr>
    <w:rPr>
      <w:rFonts w:ascii="Arial" w:hAnsi="Arial" w:cs="Arial"/>
      <w:lang w:eastAsia="en-US"/>
    </w:rPr>
  </w:style>
  <w:style w:type="character" w:customStyle="1" w:styleId="A2">
    <w:name w:val="A2"/>
    <w:uiPriority w:val="99"/>
    <w:rsid w:val="00321688"/>
    <w:rPr>
      <w:b/>
      <w:bCs/>
      <w:color w:val="221E1F"/>
      <w:sz w:val="30"/>
      <w:szCs w:val="30"/>
    </w:rPr>
  </w:style>
  <w:style w:type="character" w:customStyle="1" w:styleId="A3">
    <w:name w:val="A3"/>
    <w:uiPriority w:val="99"/>
    <w:rsid w:val="00321688"/>
    <w:rPr>
      <w:color w:val="221E1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dpi.vic.gov.a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E6C8FA030255749AFC25DBB29723A7E" ma:contentTypeVersion="0" ma:contentTypeDescription="Create a new document." ma:contentTypeScope="" ma:versionID="a752b6348d25711aa959d605ce26f7c0">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F1E66D-81A5-4F2A-B092-100C3A26E6C4}">
  <ds:schemaRefs>
    <ds:schemaRef ds:uri="http://purl.org/dc/elements/1.1/"/>
    <ds:schemaRef ds:uri="http://purl.org/dc/dcmitype/"/>
    <ds:schemaRef ds:uri="http://purl.org/dc/terms/"/>
    <ds:schemaRef ds:uri="http://schemas.openxmlformats.org/package/2006/metadata/core-properties"/>
    <ds:schemaRef ds:uri="http://www.w3.org/XML/1998/namespace"/>
    <ds:schemaRef ds:uri="http://schemas.microsoft.com/office/2006/metadata/properties"/>
    <ds:schemaRef ds:uri="http://schemas.microsoft.com/office/2006/documentManagement/types"/>
    <ds:schemaRef ds:uri="http://schemas.microsoft.com/office/infopath/2007/PartnerControls"/>
  </ds:schemaRefs>
</ds:datastoreItem>
</file>

<file path=customXml/itemProps2.xml><?xml version="1.0" encoding="utf-8"?>
<ds:datastoreItem xmlns:ds="http://schemas.openxmlformats.org/officeDocument/2006/customXml" ds:itemID="{54579D14-6C8F-43AA-8B5E-D2F467D3E886}">
  <ds:schemaRefs>
    <ds:schemaRef ds:uri="http://schemas.microsoft.com/sharepoint/v3/contenttype/forms"/>
  </ds:schemaRefs>
</ds:datastoreItem>
</file>

<file path=customXml/itemProps3.xml><?xml version="1.0" encoding="utf-8"?>
<ds:datastoreItem xmlns:ds="http://schemas.openxmlformats.org/officeDocument/2006/customXml" ds:itemID="{9B5279A0-9DA8-430B-8E1F-C95DE50E27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BDF06AFA.dotm</Template>
  <TotalTime>4</TotalTime>
  <Pages>5</Pages>
  <Words>1274</Words>
  <Characters>6852</Characters>
  <Application>Microsoft Office Word</Application>
  <DocSecurity>0</DocSecurity>
  <Lines>204</Lines>
  <Paragraphs>124</Paragraphs>
  <ScaleCrop>false</ScaleCrop>
  <HeadingPairs>
    <vt:vector size="2" baseType="variant">
      <vt:variant>
        <vt:lpstr>Title</vt:lpstr>
      </vt:variant>
      <vt:variant>
        <vt:i4>1</vt:i4>
      </vt:variant>
    </vt:vector>
  </HeadingPairs>
  <TitlesOfParts>
    <vt:vector size="1" baseType="lpstr">
      <vt:lpstr>Benefits of Native Pastures</vt:lpstr>
    </vt:vector>
  </TitlesOfParts>
  <Company>City of Whittlesea</Company>
  <LinksUpToDate>false</LinksUpToDate>
  <CharactersWithSpaces>8043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Benefits of Native Pastures</dc:title>
  <dc:creator>City of Whittlesea</dc:creator>
  <cp:lastModifiedBy>Gemma Harris</cp:lastModifiedBy>
  <cp:revision>10</cp:revision>
  <cp:lastPrinted>2015-08-28T04:54:00Z</cp:lastPrinted>
  <dcterms:created xsi:type="dcterms:W3CDTF">2015-08-27T05:03:00Z</dcterms:created>
  <dcterms:modified xsi:type="dcterms:W3CDTF">2015-08-28T04:54:00Z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0x010100EE6C8FA030255749AFC25DBB29723A7E</vt:lpwstr>
  </property>
</Properties>
</file>