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DB18" w14:textId="59F69514" w:rsidR="00D11F24" w:rsidRPr="002D66CB" w:rsidRDefault="00D11F24" w:rsidP="00963B11">
      <w:pPr>
        <w:pStyle w:val="Heading1"/>
        <w:rPr>
          <w:sz w:val="40"/>
          <w:lang w:val="en-AU" w:eastAsia="en-AU"/>
        </w:rPr>
      </w:pPr>
      <w:bookmarkStart w:id="0" w:name="_Hlk17362607"/>
      <w:bookmarkEnd w:id="0"/>
      <w:r w:rsidRPr="002D66CB">
        <w:rPr>
          <w:sz w:val="40"/>
          <w:lang w:val="en-AU" w:eastAsia="en-AU"/>
        </w:rPr>
        <w:t>Thriving Children, Young People and Families</w:t>
      </w:r>
      <w:r w:rsidR="008527CE">
        <w:rPr>
          <w:sz w:val="40"/>
          <w:lang w:val="en-AU" w:eastAsia="en-AU"/>
        </w:rPr>
        <w:t xml:space="preserve"> Strategy</w:t>
      </w:r>
    </w:p>
    <w:p w14:paraId="27E85E65" w14:textId="2FFA61CB" w:rsidR="00EA3522" w:rsidRDefault="00D11F24" w:rsidP="00963B11">
      <w:pPr>
        <w:pStyle w:val="Heading1"/>
        <w:rPr>
          <w:lang w:val="en-AU" w:eastAsia="en-AU"/>
        </w:rPr>
      </w:pPr>
      <w:r w:rsidRPr="002D66CB">
        <w:rPr>
          <w:rStyle w:val="Heading2Char"/>
          <w:sz w:val="28"/>
        </w:rPr>
        <w:t>Supporting the health, wellbeing and positive development of children, young people and families in the City of Whittlesea</w:t>
      </w:r>
      <w:r>
        <w:rPr>
          <w:lang w:val="en-AU" w:eastAsia="en-AU"/>
        </w:rPr>
        <w:br w:type="page"/>
      </w:r>
    </w:p>
    <w:p w14:paraId="17E750AA" w14:textId="187A18DE" w:rsidR="00433EF7" w:rsidRPr="00433EF7" w:rsidRDefault="00433EF7" w:rsidP="00963B11">
      <w:pPr>
        <w:pStyle w:val="Heading1"/>
        <w:rPr>
          <w:lang w:val="en-AU" w:eastAsia="en-AU"/>
        </w:rPr>
      </w:pPr>
      <w:r w:rsidRPr="00433EF7">
        <w:rPr>
          <w:lang w:val="en-AU" w:eastAsia="en-AU"/>
        </w:rPr>
        <w:lastRenderedPageBreak/>
        <w:t>Acknowledgement of Tra</w:t>
      </w:r>
      <w:r w:rsidR="003A53F2">
        <w:rPr>
          <w:lang w:val="en-AU" w:eastAsia="en-AU"/>
        </w:rPr>
        <w:t>ditional Owners</w:t>
      </w:r>
    </w:p>
    <w:p w14:paraId="17E750AB" w14:textId="255CAB75" w:rsidR="00433EF7" w:rsidRDefault="00433EF7" w:rsidP="00433EF7">
      <w:pPr>
        <w:spacing w:before="120" w:after="120"/>
        <w:rPr>
          <w:rFonts w:ascii="Calibri" w:eastAsia="Times New Roman" w:hAnsi="Calibri" w:cs="Arial"/>
          <w:bCs/>
          <w:sz w:val="22"/>
          <w:szCs w:val="22"/>
          <w:lang w:val="en-GB"/>
        </w:rPr>
      </w:pPr>
      <w:r w:rsidRPr="00433EF7">
        <w:rPr>
          <w:rFonts w:ascii="Calibri" w:eastAsia="Times New Roman" w:hAnsi="Calibri" w:cs="Arial"/>
          <w:bCs/>
          <w:sz w:val="22"/>
          <w:szCs w:val="22"/>
          <w:lang w:val="en-GB"/>
        </w:rPr>
        <w:t xml:space="preserve">The City of Whittlesea recognises the rich Aboriginal heritage of this country and acknowledges the Wurundjeri Willum Clan as the Traditional Owners of this place. </w:t>
      </w:r>
      <w:r w:rsidR="00D12425">
        <w:rPr>
          <w:rFonts w:ascii="Calibri" w:eastAsia="Times New Roman" w:hAnsi="Calibri" w:cs="Arial"/>
          <w:bCs/>
          <w:sz w:val="22"/>
          <w:szCs w:val="22"/>
          <w:lang w:val="en-GB"/>
        </w:rPr>
        <w:t xml:space="preserve">The City of Whittlesea pay respect to the Wurundjeri people and their Elders, past and present. </w:t>
      </w:r>
    </w:p>
    <w:p w14:paraId="78F1FC85" w14:textId="1D3C8C1C" w:rsidR="00846035" w:rsidRDefault="00846035" w:rsidP="00433EF7">
      <w:pPr>
        <w:spacing w:before="120" w:after="120"/>
        <w:rPr>
          <w:rFonts w:ascii="Calibri" w:eastAsia="Times New Roman" w:hAnsi="Calibri" w:cs="Arial"/>
          <w:bCs/>
          <w:sz w:val="22"/>
          <w:szCs w:val="22"/>
          <w:lang w:val="en-GB"/>
        </w:rPr>
      </w:pPr>
      <w:r w:rsidRPr="00846035">
        <w:rPr>
          <w:rFonts w:ascii="Calibri" w:eastAsia="Times New Roman" w:hAnsi="Calibri" w:cs="Arial"/>
          <w:bCs/>
          <w:sz w:val="22"/>
          <w:szCs w:val="22"/>
          <w:lang w:val="en-GB"/>
        </w:rPr>
        <w:t xml:space="preserve">Aboriginal and Torres Strait Islander people are advised this report may contain </w:t>
      </w:r>
      <w:r w:rsidR="00D12425">
        <w:rPr>
          <w:rFonts w:ascii="Calibri" w:eastAsia="Times New Roman" w:hAnsi="Calibri" w:cs="Arial"/>
          <w:bCs/>
          <w:sz w:val="22"/>
          <w:szCs w:val="22"/>
          <w:lang w:val="en-GB"/>
        </w:rPr>
        <w:t xml:space="preserve">names and </w:t>
      </w:r>
      <w:r w:rsidRPr="00846035">
        <w:rPr>
          <w:rFonts w:ascii="Calibri" w:eastAsia="Times New Roman" w:hAnsi="Calibri" w:cs="Arial"/>
          <w:bCs/>
          <w:sz w:val="22"/>
          <w:szCs w:val="22"/>
          <w:lang w:val="en-GB"/>
        </w:rPr>
        <w:t>images of deceased people.</w:t>
      </w:r>
    </w:p>
    <w:p w14:paraId="36D7C8D7" w14:textId="0F40C291" w:rsidR="000B26E3" w:rsidRDefault="000B26E3" w:rsidP="00433EF7">
      <w:pPr>
        <w:spacing w:before="120" w:after="120"/>
        <w:rPr>
          <w:rFonts w:ascii="Calibri" w:eastAsia="Times New Roman" w:hAnsi="Calibri" w:cs="Arial"/>
          <w:bCs/>
          <w:sz w:val="22"/>
          <w:szCs w:val="22"/>
          <w:lang w:val="en-GB"/>
        </w:rPr>
      </w:pPr>
    </w:p>
    <w:p w14:paraId="4274DBB7" w14:textId="050C503D" w:rsidR="000B26E3" w:rsidRPr="003A0B26" w:rsidRDefault="000B26E3" w:rsidP="00433EF7">
      <w:pPr>
        <w:spacing w:before="120" w:after="120"/>
        <w:rPr>
          <w:rFonts w:ascii="Calibri" w:eastAsia="Times New Roman" w:hAnsi="Calibri" w:cs="Arial"/>
          <w:b/>
          <w:bCs/>
          <w:sz w:val="22"/>
          <w:szCs w:val="22"/>
          <w:lang w:val="en-GB"/>
        </w:rPr>
      </w:pPr>
      <w:r w:rsidRPr="003A0B26">
        <w:rPr>
          <w:rFonts w:ascii="Calibri" w:eastAsia="Times New Roman" w:hAnsi="Calibri" w:cs="Arial"/>
          <w:b/>
          <w:bCs/>
          <w:sz w:val="22"/>
          <w:szCs w:val="22"/>
          <w:lang w:val="en-GB"/>
        </w:rPr>
        <w:t xml:space="preserve">“Whittlesea 2040: A place for all” </w:t>
      </w:r>
    </w:p>
    <w:p w14:paraId="3A6944BC" w14:textId="77777777" w:rsidR="00F41105" w:rsidRDefault="00F41105" w:rsidP="00433EF7">
      <w:pPr>
        <w:spacing w:before="120" w:after="120"/>
        <w:rPr>
          <w:rFonts w:ascii="Calibri" w:eastAsia="Times New Roman" w:hAnsi="Calibri" w:cs="Arial"/>
          <w:bCs/>
          <w:sz w:val="22"/>
          <w:szCs w:val="22"/>
          <w:lang w:val="en-GB"/>
        </w:rPr>
      </w:pPr>
    </w:p>
    <w:p w14:paraId="5DE31777" w14:textId="3B6BA32B" w:rsidR="00F41105" w:rsidRPr="00F41105" w:rsidRDefault="00963B11" w:rsidP="00F41105">
      <w:pPr>
        <w:pStyle w:val="Heading1"/>
        <w:rPr>
          <w:lang w:val="en-GB"/>
        </w:rPr>
      </w:pPr>
      <w:r>
        <w:rPr>
          <w:lang w:val="en-GB"/>
        </w:rPr>
        <w:t>Contact Us</w:t>
      </w:r>
    </w:p>
    <w:p w14:paraId="54DA378C" w14:textId="77777777" w:rsidR="00963B11" w:rsidRPr="00963B11" w:rsidRDefault="00963B11" w:rsidP="00963B11">
      <w:pPr>
        <w:rPr>
          <w:lang w:val="en-GB"/>
        </w:rPr>
      </w:pPr>
    </w:p>
    <w:p w14:paraId="0D4F4EC5" w14:textId="1DB047DB" w:rsidR="00963B11" w:rsidRPr="00CB77E8" w:rsidRDefault="00CB77E8" w:rsidP="00963B11">
      <w:pPr>
        <w:spacing w:before="120" w:after="120"/>
        <w:rPr>
          <w:rFonts w:ascii="Calibri" w:eastAsia="Times New Roman" w:hAnsi="Calibri" w:cs="Arial"/>
          <w:bCs/>
          <w:sz w:val="22"/>
          <w:szCs w:val="22"/>
          <w:lang w:val="en-GB"/>
        </w:rPr>
      </w:pPr>
      <w:r w:rsidRPr="00CB77E8">
        <w:rPr>
          <w:rFonts w:ascii="Calibri" w:eastAsia="Times New Roman" w:hAnsi="Calibri" w:cs="Arial"/>
          <w:b/>
          <w:bCs/>
          <w:sz w:val="22"/>
          <w:szCs w:val="22"/>
          <w:lang w:val="en-GB"/>
        </w:rPr>
        <w:t>Civic Centre:</w:t>
      </w:r>
      <w:r w:rsidRPr="00CB77E8">
        <w:rPr>
          <w:rFonts w:ascii="Calibri" w:eastAsia="Times New Roman" w:hAnsi="Calibri" w:cs="Arial"/>
          <w:bCs/>
          <w:sz w:val="22"/>
          <w:szCs w:val="22"/>
          <w:lang w:val="en-GB"/>
        </w:rPr>
        <w:t xml:space="preserve"> 25 Ferres Boulevard, South Morang</w:t>
      </w:r>
    </w:p>
    <w:p w14:paraId="35D5B807" w14:textId="06E20DC9" w:rsidR="00CB77E8" w:rsidRPr="00CB77E8" w:rsidRDefault="00CB77E8" w:rsidP="00963B11">
      <w:pPr>
        <w:spacing w:before="120" w:after="120"/>
        <w:rPr>
          <w:rFonts w:ascii="Calibri" w:eastAsia="Times New Roman" w:hAnsi="Calibri" w:cs="Arial"/>
          <w:bCs/>
          <w:sz w:val="22"/>
          <w:szCs w:val="22"/>
          <w:lang w:val="en-GB"/>
        </w:rPr>
      </w:pPr>
      <w:r w:rsidRPr="00CB77E8">
        <w:rPr>
          <w:rFonts w:ascii="Calibri" w:eastAsia="Times New Roman" w:hAnsi="Calibri" w:cs="Arial"/>
          <w:b/>
          <w:bCs/>
          <w:sz w:val="22"/>
          <w:szCs w:val="22"/>
          <w:lang w:val="en-GB"/>
        </w:rPr>
        <w:t>Office Hours:</w:t>
      </w:r>
      <w:r w:rsidRPr="00CB77E8">
        <w:rPr>
          <w:rFonts w:ascii="Calibri" w:eastAsia="Times New Roman" w:hAnsi="Calibri" w:cs="Arial"/>
          <w:bCs/>
          <w:sz w:val="22"/>
          <w:szCs w:val="22"/>
          <w:lang w:val="en-GB"/>
        </w:rPr>
        <w:t xml:space="preserve"> Monday to Friday, 8.30am to 5pm</w:t>
      </w:r>
    </w:p>
    <w:p w14:paraId="293791B7" w14:textId="1767DA9F" w:rsidR="00CB77E8" w:rsidRPr="00CB77E8" w:rsidRDefault="00CB77E8" w:rsidP="00963B11">
      <w:pPr>
        <w:spacing w:before="120" w:after="120"/>
        <w:rPr>
          <w:rFonts w:ascii="Calibri" w:eastAsia="Times New Roman" w:hAnsi="Calibri" w:cs="Arial"/>
          <w:bCs/>
          <w:sz w:val="22"/>
          <w:szCs w:val="22"/>
          <w:lang w:val="en-GB"/>
        </w:rPr>
      </w:pPr>
      <w:r w:rsidRPr="00CB77E8">
        <w:rPr>
          <w:rFonts w:ascii="Calibri" w:eastAsia="Times New Roman" w:hAnsi="Calibri" w:cs="Arial"/>
          <w:b/>
          <w:bCs/>
          <w:sz w:val="22"/>
          <w:szCs w:val="22"/>
          <w:lang w:val="en-GB"/>
        </w:rPr>
        <w:t>Mail:</w:t>
      </w:r>
      <w:r w:rsidRPr="00CB77E8">
        <w:rPr>
          <w:rFonts w:ascii="Calibri" w:eastAsia="Times New Roman" w:hAnsi="Calibri" w:cs="Arial"/>
          <w:bCs/>
          <w:sz w:val="22"/>
          <w:szCs w:val="22"/>
          <w:lang w:val="en-GB"/>
        </w:rPr>
        <w:t xml:space="preserve"> Locked Bag 1, </w:t>
      </w:r>
      <w:proofErr w:type="spellStart"/>
      <w:r w:rsidRPr="00CB77E8">
        <w:rPr>
          <w:rFonts w:ascii="Calibri" w:eastAsia="Times New Roman" w:hAnsi="Calibri" w:cs="Arial"/>
          <w:bCs/>
          <w:sz w:val="22"/>
          <w:szCs w:val="22"/>
          <w:lang w:val="en-GB"/>
        </w:rPr>
        <w:t>Bundoora</w:t>
      </w:r>
      <w:proofErr w:type="spellEnd"/>
      <w:r w:rsidRPr="00CB77E8">
        <w:rPr>
          <w:rFonts w:ascii="Calibri" w:eastAsia="Times New Roman" w:hAnsi="Calibri" w:cs="Arial"/>
          <w:bCs/>
          <w:sz w:val="22"/>
          <w:szCs w:val="22"/>
          <w:lang w:val="en-GB"/>
        </w:rPr>
        <w:t xml:space="preserve"> MDC 3083</w:t>
      </w:r>
    </w:p>
    <w:p w14:paraId="063AB5A5" w14:textId="25B57375" w:rsidR="00CB77E8" w:rsidRPr="00CB77E8" w:rsidRDefault="00CB77E8" w:rsidP="00963B11">
      <w:pPr>
        <w:spacing w:before="120" w:after="120"/>
        <w:rPr>
          <w:rFonts w:ascii="Calibri" w:eastAsia="Times New Roman" w:hAnsi="Calibri" w:cs="Arial"/>
          <w:bCs/>
          <w:sz w:val="22"/>
          <w:szCs w:val="22"/>
          <w:lang w:val="en-GB"/>
        </w:rPr>
      </w:pPr>
      <w:r w:rsidRPr="00CB77E8">
        <w:rPr>
          <w:rFonts w:ascii="Calibri" w:eastAsia="Times New Roman" w:hAnsi="Calibri" w:cs="Arial"/>
          <w:b/>
          <w:bCs/>
          <w:sz w:val="22"/>
          <w:szCs w:val="22"/>
          <w:lang w:val="en-GB"/>
        </w:rPr>
        <w:t>Telephone:</w:t>
      </w:r>
      <w:r w:rsidRPr="00CB77E8">
        <w:rPr>
          <w:rFonts w:ascii="Calibri" w:eastAsia="Times New Roman" w:hAnsi="Calibri" w:cs="Arial"/>
          <w:bCs/>
          <w:sz w:val="22"/>
          <w:szCs w:val="22"/>
          <w:lang w:val="en-GB"/>
        </w:rPr>
        <w:t xml:space="preserve"> 9217 2170 (24 hours)</w:t>
      </w:r>
    </w:p>
    <w:p w14:paraId="3D1B1005" w14:textId="4D446995" w:rsidR="00CB77E8" w:rsidRDefault="00CB77E8" w:rsidP="00963B11">
      <w:pPr>
        <w:spacing w:before="120" w:after="120"/>
        <w:rPr>
          <w:rFonts w:ascii="Calibri" w:eastAsia="Times New Roman" w:hAnsi="Calibri" w:cs="Arial"/>
          <w:kern w:val="32"/>
          <w:sz w:val="22"/>
          <w:szCs w:val="22"/>
          <w:lang w:val="en-AU" w:eastAsia="en-AU"/>
        </w:rPr>
      </w:pPr>
      <w:r w:rsidRPr="00CB77E8">
        <w:rPr>
          <w:rFonts w:ascii="Calibri" w:eastAsia="Times New Roman" w:hAnsi="Calibri" w:cs="Arial"/>
          <w:b/>
          <w:kern w:val="32"/>
          <w:sz w:val="22"/>
          <w:szCs w:val="22"/>
          <w:lang w:val="en-AU" w:eastAsia="en-AU"/>
        </w:rPr>
        <w:t>TTY:</w:t>
      </w:r>
      <w:r>
        <w:rPr>
          <w:rFonts w:ascii="Calibri" w:eastAsia="Times New Roman" w:hAnsi="Calibri" w:cs="Arial"/>
          <w:kern w:val="32"/>
          <w:sz w:val="22"/>
          <w:szCs w:val="22"/>
          <w:lang w:val="en-AU" w:eastAsia="en-AU"/>
        </w:rPr>
        <w:t xml:space="preserve"> 9217 2420   </w:t>
      </w:r>
      <w:r w:rsidRPr="00CB77E8">
        <w:rPr>
          <w:rFonts w:ascii="Calibri" w:eastAsia="Times New Roman" w:hAnsi="Calibri" w:cs="Arial"/>
          <w:b/>
          <w:kern w:val="32"/>
          <w:sz w:val="22"/>
          <w:szCs w:val="22"/>
          <w:lang w:val="en-AU" w:eastAsia="en-AU"/>
        </w:rPr>
        <w:t xml:space="preserve">Fax: </w:t>
      </w:r>
      <w:r>
        <w:rPr>
          <w:rFonts w:ascii="Calibri" w:eastAsia="Times New Roman" w:hAnsi="Calibri" w:cs="Arial"/>
          <w:kern w:val="32"/>
          <w:sz w:val="22"/>
          <w:szCs w:val="22"/>
          <w:lang w:val="en-AU" w:eastAsia="en-AU"/>
        </w:rPr>
        <w:t xml:space="preserve">9217 </w:t>
      </w:r>
      <w:proofErr w:type="gramStart"/>
      <w:r>
        <w:rPr>
          <w:rFonts w:ascii="Calibri" w:eastAsia="Times New Roman" w:hAnsi="Calibri" w:cs="Arial"/>
          <w:kern w:val="32"/>
          <w:sz w:val="22"/>
          <w:szCs w:val="22"/>
          <w:lang w:val="en-AU" w:eastAsia="en-AU"/>
        </w:rPr>
        <w:t xml:space="preserve">2111  </w:t>
      </w:r>
      <w:r w:rsidRPr="00CB77E8">
        <w:rPr>
          <w:rFonts w:ascii="Calibri" w:eastAsia="Times New Roman" w:hAnsi="Calibri" w:cs="Arial"/>
          <w:b/>
          <w:kern w:val="32"/>
          <w:sz w:val="22"/>
          <w:szCs w:val="22"/>
          <w:lang w:val="en-AU" w:eastAsia="en-AU"/>
        </w:rPr>
        <w:t>Email</w:t>
      </w:r>
      <w:proofErr w:type="gramEnd"/>
      <w:r w:rsidRPr="00CB77E8">
        <w:rPr>
          <w:rFonts w:ascii="Calibri" w:eastAsia="Times New Roman" w:hAnsi="Calibri" w:cs="Arial"/>
          <w:b/>
          <w:kern w:val="32"/>
          <w:sz w:val="22"/>
          <w:szCs w:val="22"/>
          <w:lang w:val="en-AU" w:eastAsia="en-AU"/>
        </w:rPr>
        <w:t xml:space="preserve">: </w:t>
      </w:r>
      <w:hyperlink r:id="rId11" w:history="1">
        <w:r w:rsidRPr="00790F1A">
          <w:rPr>
            <w:rStyle w:val="Hyperlink"/>
            <w:rFonts w:ascii="Calibri" w:eastAsia="Times New Roman" w:hAnsi="Calibri" w:cs="Arial"/>
            <w:kern w:val="32"/>
            <w:sz w:val="22"/>
            <w:szCs w:val="22"/>
            <w:lang w:val="en-AU" w:eastAsia="en-AU"/>
          </w:rPr>
          <w:t>info@whittlesea.vic.gov.au</w:t>
        </w:r>
      </w:hyperlink>
    </w:p>
    <w:p w14:paraId="2F80D24F" w14:textId="0BBBFC20" w:rsidR="00CB77E8" w:rsidRDefault="00CB77E8" w:rsidP="00963B11">
      <w:pPr>
        <w:spacing w:before="120" w:after="120"/>
        <w:rPr>
          <w:rFonts w:ascii="Calibri" w:eastAsia="Times New Roman" w:hAnsi="Calibri" w:cs="Arial"/>
          <w:kern w:val="32"/>
          <w:sz w:val="22"/>
          <w:szCs w:val="22"/>
          <w:lang w:val="en-AU" w:eastAsia="en-AU"/>
        </w:rPr>
      </w:pPr>
      <w:r w:rsidRPr="00CB77E8">
        <w:rPr>
          <w:rFonts w:ascii="Calibri" w:eastAsia="Times New Roman" w:hAnsi="Calibri" w:cs="Arial"/>
          <w:b/>
          <w:kern w:val="32"/>
          <w:sz w:val="22"/>
          <w:szCs w:val="22"/>
          <w:lang w:val="en-AU" w:eastAsia="en-AU"/>
        </w:rPr>
        <w:t>Web:</w:t>
      </w:r>
      <w:r>
        <w:rPr>
          <w:rFonts w:ascii="Calibri" w:eastAsia="Times New Roman" w:hAnsi="Calibri" w:cs="Arial"/>
          <w:kern w:val="32"/>
          <w:sz w:val="22"/>
          <w:szCs w:val="22"/>
          <w:lang w:val="en-AU" w:eastAsia="en-AU"/>
        </w:rPr>
        <w:t xml:space="preserve"> whittlesea.vic.gov.au </w:t>
      </w:r>
    </w:p>
    <w:p w14:paraId="47002F16" w14:textId="77777777" w:rsidR="00A3410B" w:rsidRPr="00D93E60" w:rsidRDefault="00A3410B" w:rsidP="00A3410B">
      <w:pPr>
        <w:rPr>
          <w:sz w:val="22"/>
          <w:szCs w:val="22"/>
          <w:lang w:val="en-GB"/>
        </w:rPr>
      </w:pPr>
    </w:p>
    <w:p w14:paraId="1E352898" w14:textId="33868330" w:rsidR="00C7030F" w:rsidRPr="000577B3" w:rsidRDefault="00D12425" w:rsidP="00CB1A17">
      <w:pPr>
        <w:rPr>
          <w:rFonts w:ascii="Calibri" w:eastAsia="Times New Roman" w:hAnsi="Calibri" w:cs="Arial"/>
          <w:i/>
          <w:sz w:val="22"/>
          <w:szCs w:val="22"/>
          <w:lang w:val="en-GB"/>
        </w:rPr>
      </w:pPr>
      <w:bookmarkStart w:id="1" w:name="_Hlk12543229"/>
      <w:r w:rsidRPr="000577B3">
        <w:rPr>
          <w:rFonts w:ascii="Calibri" w:eastAsia="Times New Roman" w:hAnsi="Calibri" w:cs="Arial"/>
          <w:i/>
          <w:sz w:val="22"/>
          <w:szCs w:val="22"/>
          <w:lang w:val="en-GB"/>
        </w:rPr>
        <w:t>“</w:t>
      </w:r>
      <w:r w:rsidR="00A3410B" w:rsidRPr="000577B3">
        <w:rPr>
          <w:rFonts w:ascii="Calibri" w:eastAsia="Times New Roman" w:hAnsi="Calibri" w:cs="Arial"/>
          <w:i/>
          <w:sz w:val="22"/>
          <w:szCs w:val="22"/>
          <w:lang w:val="en-GB"/>
        </w:rPr>
        <w:t>All children and young people need to feel that their world is a safe place where people will care about them, where their needs for support, respect and friendship will be met, and where they will be able to get help to work out any problems.</w:t>
      </w:r>
      <w:r w:rsidRPr="000577B3">
        <w:rPr>
          <w:rFonts w:ascii="Calibri" w:eastAsia="Times New Roman" w:hAnsi="Calibri" w:cs="Arial"/>
          <w:i/>
          <w:sz w:val="22"/>
          <w:szCs w:val="22"/>
          <w:lang w:val="en-GB"/>
        </w:rPr>
        <w:t>”</w:t>
      </w:r>
      <w:r w:rsidR="00A3410B" w:rsidRPr="000577B3">
        <w:rPr>
          <w:rFonts w:ascii="Calibri" w:eastAsia="Times New Roman" w:hAnsi="Calibri" w:cs="Arial"/>
          <w:i/>
          <w:sz w:val="22"/>
          <w:szCs w:val="22"/>
          <w:lang w:val="en-GB"/>
        </w:rPr>
        <w:t xml:space="preserve"> </w:t>
      </w:r>
      <w:bookmarkStart w:id="2" w:name="_Ref7034845"/>
      <w:r w:rsidR="00A3410B" w:rsidRPr="000577B3">
        <w:rPr>
          <w:rStyle w:val="EndnoteReference"/>
          <w:rFonts w:ascii="Calibri" w:eastAsia="Times New Roman" w:hAnsi="Calibri" w:cs="Arial"/>
          <w:i/>
          <w:sz w:val="22"/>
          <w:szCs w:val="22"/>
          <w:lang w:val="en-GB"/>
        </w:rPr>
        <w:endnoteReference w:id="1"/>
      </w:r>
      <w:bookmarkEnd w:id="2"/>
      <w:r w:rsidR="00A3410B" w:rsidRPr="000577B3">
        <w:rPr>
          <w:rFonts w:ascii="Calibri" w:eastAsia="Times New Roman" w:hAnsi="Calibri" w:cs="Arial"/>
          <w:i/>
          <w:sz w:val="22"/>
          <w:szCs w:val="22"/>
          <w:lang w:val="en-GB"/>
        </w:rPr>
        <w:t xml:space="preserve"> </w:t>
      </w:r>
      <w:bookmarkEnd w:id="1"/>
    </w:p>
    <w:p w14:paraId="0BFD5B9D" w14:textId="3A3DEC24" w:rsidR="00E13D0E" w:rsidRPr="00433EF7" w:rsidRDefault="00672D0E" w:rsidP="00E13D0E">
      <w:pPr>
        <w:pStyle w:val="Heading1"/>
        <w:rPr>
          <w:lang w:val="en-AU" w:eastAsia="en-AU"/>
        </w:rPr>
      </w:pPr>
      <w:r>
        <w:rPr>
          <w:lang w:val="en-AU" w:eastAsia="en-AU"/>
        </w:rPr>
        <w:br w:type="page"/>
      </w:r>
      <w:r w:rsidR="00E13D0E" w:rsidRPr="00433EF7">
        <w:rPr>
          <w:lang w:val="en-AU" w:eastAsia="en-AU"/>
        </w:rPr>
        <w:lastRenderedPageBreak/>
        <w:t xml:space="preserve"> </w:t>
      </w:r>
    </w:p>
    <w:p w14:paraId="408AC89E" w14:textId="6BDC978F" w:rsidR="00E33200" w:rsidRDefault="00166DFD" w:rsidP="00E33200">
      <w:pPr>
        <w:pStyle w:val="Heading1"/>
        <w:rPr>
          <w:rFonts w:ascii="Calibri" w:eastAsia="Times New Roman" w:hAnsi="Calibri" w:cs="Arial"/>
          <w:kern w:val="32"/>
          <w:sz w:val="22"/>
          <w:szCs w:val="22"/>
          <w:lang w:val="en-GB" w:eastAsia="en-AU"/>
        </w:rPr>
      </w:pPr>
      <w:r>
        <w:rPr>
          <w:lang w:val="en-AU" w:eastAsia="en-AU"/>
        </w:rPr>
        <w:t xml:space="preserve">A Message from the Working Group </w:t>
      </w:r>
    </w:p>
    <w:p w14:paraId="3E7703A9" w14:textId="77777777" w:rsidR="00E33200" w:rsidRDefault="00E33200" w:rsidP="00E33200">
      <w:pPr>
        <w:rPr>
          <w:rFonts w:ascii="Calibri" w:eastAsia="Times New Roman" w:hAnsi="Calibri" w:cs="Arial"/>
          <w:kern w:val="32"/>
          <w:sz w:val="22"/>
          <w:szCs w:val="32"/>
          <w:lang w:val="en-GB" w:eastAsia="en-AU"/>
        </w:rPr>
      </w:pPr>
    </w:p>
    <w:p w14:paraId="3F4992D5" w14:textId="3A77F4A6" w:rsidR="00E33200" w:rsidRDefault="00EF74DA" w:rsidP="00E33200">
      <w:pPr>
        <w:rPr>
          <w:rFonts w:ascii="Calibri" w:eastAsia="Times New Roman" w:hAnsi="Calibri" w:cs="Arial"/>
          <w:b/>
          <w:kern w:val="32"/>
          <w:sz w:val="22"/>
          <w:szCs w:val="32"/>
          <w:lang w:val="en-GB" w:eastAsia="en-AU"/>
        </w:rPr>
      </w:pPr>
      <w:r>
        <w:rPr>
          <w:rFonts w:ascii="Calibri" w:eastAsia="Times New Roman" w:hAnsi="Calibri" w:cs="Arial"/>
          <w:kern w:val="32"/>
          <w:sz w:val="22"/>
          <w:szCs w:val="32"/>
          <w:lang w:val="en-GB" w:eastAsia="en-AU"/>
        </w:rPr>
        <w:t>We are</w:t>
      </w:r>
      <w:r w:rsidR="00A3410B" w:rsidRPr="00A3410B">
        <w:rPr>
          <w:rFonts w:ascii="Calibri" w:eastAsia="Times New Roman" w:hAnsi="Calibri" w:cs="Arial"/>
          <w:kern w:val="32"/>
          <w:sz w:val="22"/>
          <w:szCs w:val="32"/>
          <w:lang w:val="en-GB" w:eastAsia="en-AU"/>
        </w:rPr>
        <w:t xml:space="preserve"> pleased to present to you the City of Whittlesea’s </w:t>
      </w:r>
      <w:r w:rsidR="004F29F2" w:rsidRPr="006508E8">
        <w:rPr>
          <w:rFonts w:ascii="Calibri" w:eastAsia="Times New Roman" w:hAnsi="Calibri" w:cs="Arial"/>
          <w:b/>
          <w:kern w:val="32"/>
          <w:sz w:val="22"/>
          <w:szCs w:val="32"/>
          <w:lang w:val="en-GB" w:eastAsia="en-AU"/>
        </w:rPr>
        <w:t xml:space="preserve">Thriving Children, Young People </w:t>
      </w:r>
      <w:r w:rsidR="00BE6647" w:rsidRPr="006508E8">
        <w:rPr>
          <w:rFonts w:ascii="Calibri" w:eastAsia="Times New Roman" w:hAnsi="Calibri" w:cs="Arial"/>
          <w:b/>
          <w:kern w:val="32"/>
          <w:sz w:val="22"/>
          <w:szCs w:val="32"/>
          <w:lang w:val="en-GB" w:eastAsia="en-AU"/>
        </w:rPr>
        <w:t>and</w:t>
      </w:r>
      <w:r w:rsidR="004F29F2" w:rsidRPr="006508E8">
        <w:rPr>
          <w:rFonts w:ascii="Calibri" w:eastAsia="Times New Roman" w:hAnsi="Calibri" w:cs="Arial"/>
          <w:b/>
          <w:kern w:val="32"/>
          <w:sz w:val="22"/>
          <w:szCs w:val="32"/>
          <w:lang w:val="en-GB" w:eastAsia="en-AU"/>
        </w:rPr>
        <w:t xml:space="preserve"> Families</w:t>
      </w:r>
      <w:r w:rsidR="00A3410B" w:rsidRPr="006508E8">
        <w:rPr>
          <w:rFonts w:ascii="Calibri" w:eastAsia="Times New Roman" w:hAnsi="Calibri" w:cs="Arial"/>
          <w:b/>
          <w:kern w:val="32"/>
          <w:sz w:val="22"/>
          <w:szCs w:val="32"/>
          <w:lang w:val="en-GB" w:eastAsia="en-AU"/>
        </w:rPr>
        <w:t xml:space="preserve"> strategy. </w:t>
      </w:r>
    </w:p>
    <w:p w14:paraId="24EEA38E" w14:textId="31EB90E4" w:rsidR="00BD6907" w:rsidRPr="009E0290" w:rsidRDefault="00BD6907" w:rsidP="00BD6907">
      <w:pPr>
        <w:keepNext/>
        <w:spacing w:before="240" w:after="120"/>
        <w:outlineLvl w:val="0"/>
        <w:rPr>
          <w:rFonts w:ascii="Calibri" w:eastAsia="Times New Roman" w:hAnsi="Calibri" w:cs="Arial"/>
          <w:kern w:val="32"/>
          <w:sz w:val="22"/>
          <w:szCs w:val="32"/>
          <w:lang w:val="en-GB" w:eastAsia="en-AU"/>
        </w:rPr>
      </w:pPr>
      <w:r w:rsidRPr="00A3410B">
        <w:rPr>
          <w:rFonts w:ascii="Calibri" w:eastAsia="Times New Roman" w:hAnsi="Calibri" w:cs="Arial"/>
          <w:kern w:val="32"/>
          <w:sz w:val="22"/>
          <w:szCs w:val="32"/>
          <w:lang w:val="en-GB" w:eastAsia="en-AU"/>
        </w:rPr>
        <w:t xml:space="preserve">Our children and young people are an important part of our community accounting for almost </w:t>
      </w:r>
      <w:r>
        <w:rPr>
          <w:rFonts w:ascii="Calibri" w:eastAsia="Times New Roman" w:hAnsi="Calibri" w:cs="Arial"/>
          <w:kern w:val="32"/>
          <w:sz w:val="22"/>
          <w:szCs w:val="32"/>
          <w:lang w:val="en-GB" w:eastAsia="en-AU"/>
        </w:rPr>
        <w:t>one</w:t>
      </w:r>
      <w:r w:rsidRPr="00A3410B">
        <w:rPr>
          <w:rFonts w:ascii="Calibri" w:eastAsia="Times New Roman" w:hAnsi="Calibri" w:cs="Arial"/>
          <w:kern w:val="32"/>
          <w:sz w:val="22"/>
          <w:szCs w:val="32"/>
          <w:lang w:val="en-GB" w:eastAsia="en-AU"/>
        </w:rPr>
        <w:t xml:space="preserve"> in </w:t>
      </w:r>
      <w:r>
        <w:rPr>
          <w:rFonts w:ascii="Calibri" w:eastAsia="Times New Roman" w:hAnsi="Calibri" w:cs="Arial"/>
          <w:kern w:val="32"/>
          <w:sz w:val="22"/>
          <w:szCs w:val="32"/>
          <w:lang w:val="en-GB" w:eastAsia="en-AU"/>
        </w:rPr>
        <w:t>three</w:t>
      </w:r>
      <w:r w:rsidRPr="00A3410B">
        <w:rPr>
          <w:rFonts w:ascii="Calibri" w:eastAsia="Times New Roman" w:hAnsi="Calibri" w:cs="Arial"/>
          <w:kern w:val="32"/>
          <w:sz w:val="22"/>
          <w:szCs w:val="32"/>
          <w:lang w:val="en-GB" w:eastAsia="en-AU"/>
        </w:rPr>
        <w:t xml:space="preserve"> residents, with approximately 67,000 children and young people aged </w:t>
      </w:r>
      <w:r>
        <w:rPr>
          <w:rFonts w:ascii="Calibri" w:eastAsia="Times New Roman" w:hAnsi="Calibri" w:cs="Arial"/>
          <w:kern w:val="32"/>
          <w:sz w:val="22"/>
          <w:szCs w:val="32"/>
          <w:lang w:val="en-GB" w:eastAsia="en-AU"/>
        </w:rPr>
        <w:t>zero</w:t>
      </w:r>
      <w:r w:rsidRPr="00A3410B">
        <w:rPr>
          <w:rFonts w:ascii="Calibri" w:eastAsia="Times New Roman" w:hAnsi="Calibri" w:cs="Arial"/>
          <w:kern w:val="32"/>
          <w:sz w:val="22"/>
          <w:szCs w:val="32"/>
          <w:lang w:val="en-GB" w:eastAsia="en-AU"/>
        </w:rPr>
        <w:t xml:space="preserve"> to 25 years in the City of Whittlesea.</w:t>
      </w:r>
      <w:r w:rsidRPr="004F06CF">
        <w:rPr>
          <w:rFonts w:ascii="Calibri" w:eastAsia="Times New Roman" w:hAnsi="Calibri" w:cs="Arial"/>
          <w:kern w:val="32"/>
          <w:sz w:val="22"/>
          <w:szCs w:val="32"/>
          <w:vertAlign w:val="superscript"/>
          <w:lang w:val="en-GB" w:eastAsia="en-AU"/>
        </w:rPr>
        <w:fldChar w:fldCharType="begin"/>
      </w:r>
      <w:r w:rsidRPr="004F06CF">
        <w:rPr>
          <w:rFonts w:ascii="Calibri" w:eastAsia="Times New Roman" w:hAnsi="Calibri" w:cs="Arial"/>
          <w:kern w:val="32"/>
          <w:sz w:val="22"/>
          <w:szCs w:val="32"/>
          <w:vertAlign w:val="superscript"/>
          <w:lang w:val="en-GB" w:eastAsia="en-AU"/>
        </w:rPr>
        <w:instrText xml:space="preserve"> NOTEREF _Ref14274314 \h  \* MERGEFORMAT </w:instrText>
      </w:r>
      <w:r w:rsidRPr="004F06CF">
        <w:rPr>
          <w:rFonts w:ascii="Calibri" w:eastAsia="Times New Roman" w:hAnsi="Calibri" w:cs="Arial"/>
          <w:kern w:val="32"/>
          <w:sz w:val="22"/>
          <w:szCs w:val="32"/>
          <w:vertAlign w:val="superscript"/>
          <w:lang w:val="en-GB" w:eastAsia="en-AU"/>
        </w:rPr>
      </w:r>
      <w:r w:rsidRPr="004F06CF">
        <w:rPr>
          <w:rFonts w:ascii="Calibri" w:eastAsia="Times New Roman" w:hAnsi="Calibri" w:cs="Arial"/>
          <w:kern w:val="32"/>
          <w:sz w:val="22"/>
          <w:szCs w:val="32"/>
          <w:vertAlign w:val="superscript"/>
          <w:lang w:val="en-GB" w:eastAsia="en-AU"/>
        </w:rPr>
        <w:fldChar w:fldCharType="separate"/>
      </w:r>
      <w:r w:rsidR="00301CC6">
        <w:rPr>
          <w:rFonts w:ascii="Calibri" w:eastAsia="Times New Roman" w:hAnsi="Calibri" w:cs="Arial"/>
          <w:kern w:val="32"/>
          <w:sz w:val="22"/>
          <w:szCs w:val="32"/>
          <w:vertAlign w:val="superscript"/>
          <w:lang w:val="en-GB" w:eastAsia="en-AU"/>
        </w:rPr>
        <w:t>5</w:t>
      </w:r>
      <w:r w:rsidRPr="004F06CF">
        <w:rPr>
          <w:rFonts w:ascii="Calibri" w:eastAsia="Times New Roman" w:hAnsi="Calibri" w:cs="Arial"/>
          <w:kern w:val="32"/>
          <w:sz w:val="22"/>
          <w:szCs w:val="32"/>
          <w:vertAlign w:val="superscript"/>
          <w:lang w:val="en-GB" w:eastAsia="en-AU"/>
        </w:rPr>
        <w:fldChar w:fldCharType="end"/>
      </w:r>
      <w:r w:rsidRPr="00264316">
        <w:rPr>
          <w:rFonts w:ascii="Calibri" w:eastAsia="Times New Roman" w:hAnsi="Calibri" w:cs="Arial"/>
          <w:kern w:val="32"/>
          <w:sz w:val="22"/>
          <w:szCs w:val="32"/>
          <w:vertAlign w:val="superscript"/>
          <w:lang w:val="en-GB" w:eastAsia="en-AU"/>
        </w:rPr>
        <w:t xml:space="preserve"> </w:t>
      </w:r>
      <w:r w:rsidRPr="00A3410B">
        <w:rPr>
          <w:rFonts w:ascii="Calibri" w:eastAsia="Times New Roman" w:hAnsi="Calibri" w:cs="Arial"/>
          <w:kern w:val="32"/>
          <w:sz w:val="22"/>
          <w:szCs w:val="32"/>
          <w:lang w:val="en-GB" w:eastAsia="en-AU"/>
        </w:rPr>
        <w:t>With a rapidly increasing population, it is important we continue to provide the services and support for our growing number of families to help children and young people achieve their full potential.</w:t>
      </w:r>
    </w:p>
    <w:p w14:paraId="72053B6D" w14:textId="06B2E596" w:rsidR="00BD6907" w:rsidRDefault="00BD6907" w:rsidP="00BD6907">
      <w:pPr>
        <w:keepNext/>
        <w:spacing w:before="240" w:after="120"/>
        <w:outlineLvl w:val="0"/>
        <w:rPr>
          <w:rFonts w:ascii="Calibri" w:eastAsia="Times New Roman" w:hAnsi="Calibri" w:cs="Arial"/>
          <w:b/>
          <w:kern w:val="32"/>
          <w:sz w:val="22"/>
          <w:szCs w:val="32"/>
          <w:lang w:val="en-GB" w:eastAsia="en-AU"/>
        </w:rPr>
      </w:pPr>
      <w:r w:rsidRPr="00A128C7">
        <w:rPr>
          <w:rFonts w:ascii="Calibri" w:eastAsia="Times New Roman" w:hAnsi="Calibri" w:cs="Arial"/>
          <w:b/>
          <w:sz w:val="22"/>
          <w:szCs w:val="22"/>
          <w:lang w:val="en-GB"/>
        </w:rPr>
        <w:t xml:space="preserve">Thriving Children, Young People and Families </w:t>
      </w:r>
      <w:r w:rsidRPr="00A128C7">
        <w:rPr>
          <w:rFonts w:ascii="Calibri" w:eastAsia="Times New Roman" w:hAnsi="Calibri" w:cs="Arial"/>
          <w:b/>
          <w:kern w:val="32"/>
          <w:sz w:val="22"/>
          <w:szCs w:val="32"/>
          <w:lang w:val="en-GB" w:eastAsia="en-AU"/>
        </w:rPr>
        <w:t xml:space="preserve">ensures that we can continue to strengthen our liveability and the </w:t>
      </w:r>
      <w:r w:rsidR="00B46798">
        <w:rPr>
          <w:rFonts w:ascii="Calibri" w:eastAsia="Times New Roman" w:hAnsi="Calibri" w:cs="Arial"/>
          <w:b/>
          <w:kern w:val="32"/>
          <w:sz w:val="22"/>
          <w:szCs w:val="32"/>
          <w:lang w:val="en-GB" w:eastAsia="en-AU"/>
        </w:rPr>
        <w:t xml:space="preserve">services </w:t>
      </w:r>
      <w:r w:rsidRPr="00A128C7">
        <w:rPr>
          <w:rFonts w:ascii="Calibri" w:eastAsia="Times New Roman" w:hAnsi="Calibri" w:cs="Arial"/>
          <w:b/>
          <w:kern w:val="32"/>
          <w:sz w:val="22"/>
          <w:szCs w:val="32"/>
          <w:lang w:val="en-GB" w:eastAsia="en-AU"/>
        </w:rPr>
        <w:t>we offer all families.</w:t>
      </w:r>
    </w:p>
    <w:p w14:paraId="4F84639F" w14:textId="77777777" w:rsidR="00BD6907" w:rsidRDefault="00BD6907" w:rsidP="00E33200">
      <w:pPr>
        <w:rPr>
          <w:rFonts w:ascii="Calibri" w:eastAsia="Times New Roman" w:hAnsi="Calibri" w:cs="Arial"/>
          <w:kern w:val="32"/>
          <w:sz w:val="22"/>
          <w:szCs w:val="32"/>
          <w:lang w:val="en-GB" w:eastAsia="en-AU"/>
        </w:rPr>
      </w:pPr>
    </w:p>
    <w:p w14:paraId="0770994B" w14:textId="791D8505" w:rsidR="004E22DA" w:rsidRPr="000F5B0E" w:rsidRDefault="00D54F6D" w:rsidP="00E33200">
      <w:pPr>
        <w:rPr>
          <w:rFonts w:ascii="Calibri" w:eastAsia="Times New Roman" w:hAnsi="Calibri" w:cs="Arial"/>
          <w:b/>
          <w:kern w:val="32"/>
          <w:sz w:val="22"/>
          <w:szCs w:val="32"/>
          <w:lang w:val="en-GB" w:eastAsia="en-AU"/>
        </w:rPr>
      </w:pPr>
      <w:r>
        <w:rPr>
          <w:rFonts w:ascii="Calibri" w:eastAsia="Times New Roman" w:hAnsi="Calibri" w:cs="Arial"/>
          <w:kern w:val="32"/>
          <w:sz w:val="22"/>
          <w:szCs w:val="32"/>
          <w:lang w:val="en-GB" w:eastAsia="en-AU"/>
        </w:rPr>
        <w:t>P</w:t>
      </w:r>
      <w:r w:rsidR="00A3410B" w:rsidRPr="00A3410B">
        <w:rPr>
          <w:rFonts w:ascii="Calibri" w:eastAsia="Times New Roman" w:hAnsi="Calibri" w:cs="Arial"/>
          <w:kern w:val="32"/>
          <w:sz w:val="22"/>
          <w:szCs w:val="32"/>
          <w:lang w:val="en-GB" w:eastAsia="en-AU"/>
        </w:rPr>
        <w:t>roviding all children and young people with the opportunity to grow, develop and</w:t>
      </w:r>
      <w:r w:rsidR="00364477">
        <w:rPr>
          <w:rFonts w:ascii="Calibri" w:eastAsia="Times New Roman" w:hAnsi="Calibri" w:cs="Arial"/>
          <w:kern w:val="32"/>
          <w:sz w:val="22"/>
          <w:szCs w:val="32"/>
          <w:lang w:val="en-GB" w:eastAsia="en-AU"/>
        </w:rPr>
        <w:t xml:space="preserve"> connect</w:t>
      </w:r>
      <w:r w:rsidR="00A3410B" w:rsidRPr="00A3410B">
        <w:rPr>
          <w:rFonts w:ascii="Calibri" w:eastAsia="Times New Roman" w:hAnsi="Calibri" w:cs="Arial"/>
          <w:kern w:val="32"/>
          <w:sz w:val="22"/>
          <w:szCs w:val="32"/>
          <w:lang w:val="en-GB" w:eastAsia="en-AU"/>
        </w:rPr>
        <w:t xml:space="preserve"> in a safe and caring environment is a responsibility we all share across the community. </w:t>
      </w:r>
      <w:r w:rsidR="007A231C" w:rsidRPr="000F5B0E">
        <w:rPr>
          <w:rFonts w:ascii="Calibri" w:eastAsia="Times New Roman" w:hAnsi="Calibri" w:cs="Arial"/>
          <w:b/>
          <w:kern w:val="32"/>
          <w:sz w:val="22"/>
          <w:szCs w:val="32"/>
          <w:lang w:val="en-GB" w:eastAsia="en-AU"/>
        </w:rPr>
        <w:t xml:space="preserve">They deserve every opportunity to </w:t>
      </w:r>
      <w:r w:rsidR="00AE49F5" w:rsidRPr="000F5B0E">
        <w:rPr>
          <w:rFonts w:ascii="Calibri" w:eastAsia="Times New Roman" w:hAnsi="Calibri" w:cs="Arial"/>
          <w:b/>
          <w:kern w:val="32"/>
          <w:sz w:val="22"/>
          <w:szCs w:val="32"/>
          <w:lang w:val="en-GB" w:eastAsia="en-AU"/>
        </w:rPr>
        <w:t>develop positive pathways in life</w:t>
      </w:r>
      <w:r w:rsidR="009308D7" w:rsidRPr="000F5B0E">
        <w:rPr>
          <w:rFonts w:ascii="Calibri" w:eastAsia="Times New Roman" w:hAnsi="Calibri" w:cs="Arial"/>
          <w:b/>
          <w:kern w:val="32"/>
          <w:sz w:val="22"/>
          <w:szCs w:val="32"/>
          <w:lang w:val="en-GB" w:eastAsia="en-AU"/>
        </w:rPr>
        <w:t>.</w:t>
      </w:r>
      <w:r w:rsidR="00374C53" w:rsidRPr="000F5B0E">
        <w:rPr>
          <w:rFonts w:ascii="Calibri" w:eastAsia="Times New Roman" w:hAnsi="Calibri" w:cs="Arial"/>
          <w:b/>
          <w:kern w:val="32"/>
          <w:sz w:val="22"/>
          <w:szCs w:val="32"/>
          <w:lang w:val="en-GB" w:eastAsia="en-AU"/>
        </w:rPr>
        <w:t xml:space="preserve"> </w:t>
      </w:r>
    </w:p>
    <w:p w14:paraId="29D0E2D3" w14:textId="4D9A79D7" w:rsidR="00645D83" w:rsidRDefault="00645D83" w:rsidP="00E33200">
      <w:pPr>
        <w:rPr>
          <w:rFonts w:ascii="Calibri" w:eastAsia="Times New Roman" w:hAnsi="Calibri" w:cs="Arial"/>
          <w:kern w:val="32"/>
          <w:sz w:val="22"/>
          <w:szCs w:val="32"/>
          <w:lang w:val="en-GB" w:eastAsia="en-AU"/>
        </w:rPr>
      </w:pPr>
    </w:p>
    <w:p w14:paraId="0A882706" w14:textId="3276001D" w:rsidR="00D85F85" w:rsidRDefault="00A3410B" w:rsidP="00D85F85">
      <w:pPr>
        <w:rPr>
          <w:rFonts w:ascii="Calibri" w:eastAsia="Times New Roman" w:hAnsi="Calibri" w:cs="Arial"/>
          <w:b/>
          <w:kern w:val="32"/>
          <w:sz w:val="22"/>
          <w:szCs w:val="32"/>
          <w:lang w:val="en-GB" w:eastAsia="en-AU"/>
        </w:rPr>
      </w:pPr>
      <w:r w:rsidRPr="00A3410B">
        <w:rPr>
          <w:rFonts w:ascii="Calibri" w:eastAsia="Times New Roman" w:hAnsi="Calibri" w:cs="Arial"/>
          <w:kern w:val="32"/>
          <w:sz w:val="22"/>
          <w:szCs w:val="32"/>
          <w:lang w:val="en-GB" w:eastAsia="en-AU"/>
        </w:rPr>
        <w:t>Thank you to all who contributed to the development of this strategy</w:t>
      </w:r>
      <w:r w:rsidR="00FA62C5">
        <w:rPr>
          <w:rFonts w:ascii="Calibri" w:eastAsia="Times New Roman" w:hAnsi="Calibri" w:cs="Arial"/>
          <w:kern w:val="32"/>
          <w:sz w:val="22"/>
          <w:szCs w:val="32"/>
          <w:lang w:val="en-GB" w:eastAsia="en-AU"/>
        </w:rPr>
        <w:t xml:space="preserve"> especially the children and young people</w:t>
      </w:r>
      <w:r w:rsidR="00EB2B96">
        <w:rPr>
          <w:rFonts w:ascii="Calibri" w:eastAsia="Times New Roman" w:hAnsi="Calibri" w:cs="Arial"/>
          <w:kern w:val="32"/>
          <w:sz w:val="22"/>
          <w:szCs w:val="32"/>
          <w:lang w:val="en-GB" w:eastAsia="en-AU"/>
        </w:rPr>
        <w:t xml:space="preserve">. </w:t>
      </w:r>
      <w:r w:rsidR="008210FC">
        <w:rPr>
          <w:rFonts w:ascii="Calibri" w:eastAsia="Times New Roman" w:hAnsi="Calibri" w:cs="Arial"/>
          <w:kern w:val="32"/>
          <w:sz w:val="22"/>
          <w:szCs w:val="32"/>
          <w:lang w:val="en-GB" w:eastAsia="en-AU"/>
        </w:rPr>
        <w:t>Together</w:t>
      </w:r>
      <w:r w:rsidR="00D610F4">
        <w:rPr>
          <w:rFonts w:ascii="Calibri" w:eastAsia="Times New Roman" w:hAnsi="Calibri" w:cs="Arial"/>
          <w:kern w:val="32"/>
          <w:sz w:val="22"/>
          <w:szCs w:val="32"/>
          <w:lang w:val="en-GB" w:eastAsia="en-AU"/>
        </w:rPr>
        <w:t>, we</w:t>
      </w:r>
      <w:r w:rsidR="00EB2B96">
        <w:rPr>
          <w:rFonts w:ascii="Calibri" w:eastAsia="Times New Roman" w:hAnsi="Calibri" w:cs="Arial"/>
          <w:kern w:val="32"/>
          <w:sz w:val="22"/>
          <w:szCs w:val="32"/>
          <w:lang w:val="en-GB" w:eastAsia="en-AU"/>
        </w:rPr>
        <w:t xml:space="preserve"> look forward to partnering with</w:t>
      </w:r>
      <w:r w:rsidR="00D610F4">
        <w:rPr>
          <w:rFonts w:ascii="Calibri" w:eastAsia="Times New Roman" w:hAnsi="Calibri" w:cs="Arial"/>
          <w:kern w:val="32"/>
          <w:sz w:val="22"/>
          <w:szCs w:val="32"/>
          <w:lang w:val="en-GB" w:eastAsia="en-AU"/>
        </w:rPr>
        <w:t xml:space="preserve"> </w:t>
      </w:r>
      <w:r w:rsidR="00834E5F">
        <w:rPr>
          <w:rFonts w:ascii="Calibri" w:eastAsia="Times New Roman" w:hAnsi="Calibri" w:cs="Arial"/>
          <w:kern w:val="32"/>
          <w:sz w:val="22"/>
          <w:szCs w:val="32"/>
          <w:lang w:val="en-GB" w:eastAsia="en-AU"/>
        </w:rPr>
        <w:t xml:space="preserve">families, </w:t>
      </w:r>
      <w:r w:rsidR="00D610F4">
        <w:rPr>
          <w:rFonts w:ascii="Calibri" w:eastAsia="Times New Roman" w:hAnsi="Calibri" w:cs="Arial"/>
          <w:kern w:val="32"/>
          <w:sz w:val="22"/>
          <w:szCs w:val="32"/>
          <w:lang w:val="en-GB" w:eastAsia="en-AU"/>
        </w:rPr>
        <w:t xml:space="preserve">the community </w:t>
      </w:r>
      <w:r w:rsidR="00EB2B96">
        <w:rPr>
          <w:rFonts w:ascii="Calibri" w:eastAsia="Times New Roman" w:hAnsi="Calibri" w:cs="Arial"/>
          <w:kern w:val="32"/>
          <w:sz w:val="22"/>
          <w:szCs w:val="32"/>
          <w:lang w:val="en-GB" w:eastAsia="en-AU"/>
        </w:rPr>
        <w:t xml:space="preserve">and service providers to achieve the objectives and aspirations of </w:t>
      </w:r>
      <w:r w:rsidR="00EB2B96">
        <w:rPr>
          <w:rFonts w:ascii="Calibri" w:eastAsia="Times New Roman" w:hAnsi="Calibri" w:cs="Arial"/>
          <w:b/>
          <w:kern w:val="32"/>
          <w:sz w:val="22"/>
          <w:szCs w:val="32"/>
          <w:lang w:val="en-GB" w:eastAsia="en-AU"/>
        </w:rPr>
        <w:t>Thriving Children, Young People and Families.</w:t>
      </w:r>
      <w:r w:rsidR="00D85F85">
        <w:rPr>
          <w:rFonts w:ascii="Calibri" w:eastAsia="Times New Roman" w:hAnsi="Calibri" w:cs="Arial"/>
          <w:b/>
          <w:kern w:val="32"/>
          <w:sz w:val="22"/>
          <w:szCs w:val="32"/>
          <w:lang w:val="en-GB" w:eastAsia="en-AU"/>
        </w:rPr>
        <w:t xml:space="preserve"> </w:t>
      </w:r>
    </w:p>
    <w:p w14:paraId="3078A24C" w14:textId="4A638521" w:rsidR="000F3639" w:rsidRDefault="000F3639" w:rsidP="00E33200">
      <w:pPr>
        <w:rPr>
          <w:rFonts w:ascii="Calibri" w:eastAsia="Times New Roman" w:hAnsi="Calibri" w:cs="Arial"/>
          <w:b/>
          <w:kern w:val="32"/>
          <w:sz w:val="22"/>
          <w:szCs w:val="32"/>
          <w:lang w:val="en-GB" w:eastAsia="en-AU"/>
        </w:rPr>
      </w:pPr>
      <w:r>
        <w:rPr>
          <w:rFonts w:ascii="Calibri" w:eastAsia="Times New Roman" w:hAnsi="Calibri" w:cs="Arial"/>
          <w:b/>
          <w:kern w:val="32"/>
          <w:sz w:val="22"/>
          <w:szCs w:val="32"/>
          <w:lang w:val="en-GB" w:eastAsia="en-AU"/>
        </w:rPr>
        <w:t>The City of Whittlesea is a child safe organisation and has zero tolerance for child abuse.</w:t>
      </w:r>
    </w:p>
    <w:p w14:paraId="778EE672" w14:textId="36A3AA21" w:rsidR="00A31242" w:rsidRDefault="000F3639" w:rsidP="00D85F85">
      <w:pPr>
        <w:rPr>
          <w:rFonts w:ascii="Calibri" w:eastAsia="Times New Roman" w:hAnsi="Calibri" w:cs="Arial"/>
          <w:kern w:val="32"/>
          <w:sz w:val="22"/>
          <w:szCs w:val="32"/>
          <w:lang w:val="en-GB" w:eastAsia="en-AU"/>
        </w:rPr>
      </w:pPr>
      <w:r>
        <w:rPr>
          <w:rFonts w:ascii="Calibri" w:eastAsia="Times New Roman" w:hAnsi="Calibri" w:cs="Arial"/>
          <w:b/>
          <w:kern w:val="32"/>
          <w:sz w:val="22"/>
          <w:szCs w:val="32"/>
          <w:lang w:val="en-GB" w:eastAsia="en-AU"/>
        </w:rPr>
        <w:t>We are committed to the safety, wellbeing and dignity of all children and young people.</w:t>
      </w:r>
      <w:r w:rsidR="00D85F85">
        <w:rPr>
          <w:rFonts w:ascii="Calibri" w:eastAsia="Times New Roman" w:hAnsi="Calibri" w:cs="Arial"/>
          <w:kern w:val="32"/>
          <w:sz w:val="22"/>
          <w:szCs w:val="32"/>
          <w:lang w:val="en-GB" w:eastAsia="en-AU"/>
        </w:rPr>
        <w:t xml:space="preserve"> </w:t>
      </w:r>
    </w:p>
    <w:p w14:paraId="5A5558E3" w14:textId="6F67AE19" w:rsidR="00A31242" w:rsidRDefault="00A31242" w:rsidP="00944288">
      <w:pPr>
        <w:keepNext/>
        <w:spacing w:before="240" w:after="120"/>
        <w:outlineLvl w:val="0"/>
        <w:rPr>
          <w:rFonts w:ascii="Calibri" w:eastAsia="Times New Roman" w:hAnsi="Calibri" w:cs="Arial"/>
          <w:kern w:val="32"/>
          <w:sz w:val="22"/>
          <w:szCs w:val="32"/>
          <w:lang w:val="en-GB" w:eastAsia="en-AU"/>
        </w:rPr>
        <w:sectPr w:rsidR="00A31242" w:rsidSect="002D66CB">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1440" w:right="1440" w:bottom="1440" w:left="1440" w:header="708" w:footer="24" w:gutter="0"/>
          <w:cols w:space="708"/>
          <w:docGrid w:linePitch="360"/>
        </w:sectPr>
      </w:pPr>
    </w:p>
    <w:p w14:paraId="2BD4A3FC" w14:textId="7F4377BC" w:rsidR="00FB7CB1" w:rsidRDefault="00FB7CB1" w:rsidP="00944288">
      <w:pPr>
        <w:keepNext/>
        <w:spacing w:before="240" w:after="120"/>
        <w:outlineLvl w:val="0"/>
        <w:rPr>
          <w:lang w:val="en-AU" w:eastAsia="en-AU"/>
        </w:rPr>
        <w:sectPr w:rsidR="00FB7CB1" w:rsidSect="002D66CB">
          <w:endnotePr>
            <w:numFmt w:val="decimal"/>
          </w:endnotePr>
          <w:type w:val="continuous"/>
          <w:pgSz w:w="11906" w:h="16838" w:code="9"/>
          <w:pgMar w:top="1440" w:right="1440" w:bottom="1440" w:left="1440" w:header="708" w:footer="24" w:gutter="0"/>
          <w:cols w:space="708"/>
          <w:docGrid w:linePitch="360"/>
        </w:sectPr>
      </w:pPr>
    </w:p>
    <w:p w14:paraId="17E750AE" w14:textId="03B2198B" w:rsidR="00433EF7" w:rsidRDefault="002F56EE" w:rsidP="00330F60">
      <w:pPr>
        <w:pStyle w:val="Heading1"/>
        <w:rPr>
          <w:lang w:val="en-AU" w:eastAsia="en-AU"/>
        </w:rPr>
      </w:pPr>
      <w:r>
        <w:rPr>
          <w:lang w:val="en-AU" w:eastAsia="en-AU"/>
        </w:rPr>
        <w:t xml:space="preserve">About </w:t>
      </w:r>
      <w:r w:rsidR="004F29F2">
        <w:rPr>
          <w:lang w:val="en-AU" w:eastAsia="en-AU"/>
        </w:rPr>
        <w:t xml:space="preserve">Thriving Children, Young People </w:t>
      </w:r>
      <w:r w:rsidR="00BE6647">
        <w:rPr>
          <w:lang w:val="en-AU" w:eastAsia="en-AU"/>
        </w:rPr>
        <w:t>and</w:t>
      </w:r>
      <w:r w:rsidR="004F29F2">
        <w:rPr>
          <w:lang w:val="en-AU" w:eastAsia="en-AU"/>
        </w:rPr>
        <w:t xml:space="preserve"> Families</w:t>
      </w:r>
    </w:p>
    <w:p w14:paraId="33F9F699" w14:textId="181E4F3C" w:rsidR="00A3410B" w:rsidRPr="000577B3" w:rsidRDefault="00B46798" w:rsidP="000577B3">
      <w:pPr>
        <w:pStyle w:val="Heading1"/>
        <w:rPr>
          <w:b/>
          <w:color w:val="auto"/>
          <w:lang w:val="en-GB"/>
        </w:rPr>
      </w:pPr>
      <w:r w:rsidRPr="000577B3">
        <w:rPr>
          <w:rFonts w:ascii="Calibri" w:eastAsia="Times New Roman" w:hAnsi="Calibri" w:cs="Arial"/>
          <w:i/>
          <w:color w:val="auto"/>
          <w:sz w:val="22"/>
          <w:szCs w:val="22"/>
          <w:lang w:val="en-GB"/>
        </w:rPr>
        <w:t>“</w:t>
      </w:r>
      <w:r w:rsidR="00A3410B" w:rsidRPr="000577B3">
        <w:rPr>
          <w:rFonts w:ascii="Calibri" w:eastAsia="Times New Roman" w:hAnsi="Calibri" w:cs="Arial"/>
          <w:i/>
          <w:color w:val="auto"/>
          <w:sz w:val="22"/>
          <w:szCs w:val="22"/>
          <w:lang w:val="en-GB"/>
        </w:rPr>
        <w:t>Every child and young person should have the best possible start in life. They should thrive, learn and grow, and know that they are valued and respected</w:t>
      </w:r>
      <w:r w:rsidRPr="000577B3">
        <w:rPr>
          <w:rFonts w:ascii="Calibri" w:eastAsia="Times New Roman" w:hAnsi="Calibri" w:cs="Arial"/>
          <w:i/>
          <w:color w:val="auto"/>
          <w:sz w:val="22"/>
          <w:szCs w:val="22"/>
          <w:lang w:val="en-GB"/>
        </w:rPr>
        <w:t>”</w:t>
      </w:r>
      <w:r w:rsidR="00A3410B" w:rsidRPr="000577B3">
        <w:rPr>
          <w:rFonts w:ascii="Calibri" w:eastAsia="Times New Roman" w:hAnsi="Calibri" w:cs="Arial"/>
          <w:i/>
          <w:color w:val="auto"/>
          <w:sz w:val="22"/>
          <w:szCs w:val="22"/>
          <w:lang w:val="en-GB"/>
        </w:rPr>
        <w:t xml:space="preserve">. </w:t>
      </w:r>
      <w:bookmarkStart w:id="4" w:name="_Ref536003828"/>
      <w:r w:rsidR="00A3410B" w:rsidRPr="000577B3">
        <w:rPr>
          <w:rStyle w:val="EndnoteReference"/>
          <w:rFonts w:ascii="Calibri" w:eastAsia="Times New Roman" w:hAnsi="Calibri" w:cs="Arial"/>
          <w:i/>
          <w:color w:val="auto"/>
          <w:sz w:val="22"/>
          <w:szCs w:val="22"/>
          <w:lang w:val="en-GB"/>
        </w:rPr>
        <w:endnoteReference w:id="2"/>
      </w:r>
      <w:bookmarkEnd w:id="4"/>
      <w:r w:rsidR="00A3410B" w:rsidRPr="000577B3">
        <w:rPr>
          <w:rFonts w:ascii="Calibri" w:eastAsia="Times New Roman" w:hAnsi="Calibri" w:cs="Arial"/>
          <w:i/>
          <w:color w:val="auto"/>
          <w:sz w:val="22"/>
          <w:szCs w:val="22"/>
          <w:lang w:val="en-GB"/>
        </w:rPr>
        <w:t xml:space="preserve"> </w:t>
      </w:r>
    </w:p>
    <w:p w14:paraId="25B28154" w14:textId="5A3AA34F" w:rsidR="009E0290" w:rsidRDefault="009E0290" w:rsidP="009E0290">
      <w:pPr>
        <w:pStyle w:val="Heading3"/>
        <w:rPr>
          <w:lang w:val="en-GB"/>
        </w:rPr>
      </w:pPr>
    </w:p>
    <w:p w14:paraId="52306C3D" w14:textId="39DB46E5" w:rsidR="009E0290" w:rsidRPr="00A128C7" w:rsidRDefault="00216014" w:rsidP="009E0290">
      <w:pPr>
        <w:pStyle w:val="Heading2"/>
        <w:rPr>
          <w:lang w:val="en-GB" w:eastAsia="en-AU"/>
        </w:rPr>
      </w:pPr>
      <w:r>
        <w:rPr>
          <w:lang w:val="en-GB" w:eastAsia="en-AU"/>
        </w:rPr>
        <w:t>Overview</w:t>
      </w:r>
    </w:p>
    <w:p w14:paraId="50384412" w14:textId="5AAD97BC" w:rsidR="009729D0" w:rsidRDefault="009C0EB3" w:rsidP="00A3410B">
      <w:pPr>
        <w:spacing w:before="120" w:after="120"/>
        <w:rPr>
          <w:rFonts w:ascii="Calibri" w:eastAsia="Times New Roman" w:hAnsi="Calibri" w:cs="Arial"/>
          <w:sz w:val="22"/>
          <w:szCs w:val="22"/>
          <w:lang w:val="en-GB"/>
        </w:rPr>
      </w:pPr>
      <w:r>
        <w:rPr>
          <w:rFonts w:ascii="Calibri" w:eastAsia="Times New Roman" w:hAnsi="Calibri" w:cs="Arial"/>
          <w:b/>
          <w:sz w:val="22"/>
          <w:szCs w:val="22"/>
          <w:lang w:val="en-GB"/>
        </w:rPr>
        <w:t>Thriving Children, Young People and Families</w:t>
      </w:r>
      <w:r>
        <w:rPr>
          <w:rFonts w:ascii="Calibri" w:eastAsia="Times New Roman" w:hAnsi="Calibri" w:cs="Arial"/>
          <w:sz w:val="22"/>
          <w:szCs w:val="22"/>
          <w:lang w:val="en-GB"/>
        </w:rPr>
        <w:t xml:space="preserve"> </w:t>
      </w:r>
      <w:r w:rsidR="00A3410B" w:rsidRPr="00A3410B">
        <w:rPr>
          <w:rFonts w:ascii="Calibri" w:eastAsia="Times New Roman" w:hAnsi="Calibri" w:cs="Arial"/>
          <w:sz w:val="22"/>
          <w:szCs w:val="22"/>
          <w:lang w:val="en-GB"/>
        </w:rPr>
        <w:t>outlines the City of Whittlesea’s</w:t>
      </w:r>
      <w:r w:rsidR="00FD6CB2">
        <w:rPr>
          <w:rFonts w:ascii="Calibri" w:eastAsia="Times New Roman" w:hAnsi="Calibri" w:cs="Arial"/>
          <w:sz w:val="22"/>
          <w:szCs w:val="22"/>
          <w:lang w:val="en-GB"/>
        </w:rPr>
        <w:t xml:space="preserve"> </w:t>
      </w:r>
      <w:r w:rsidR="005170A3">
        <w:rPr>
          <w:rFonts w:ascii="Calibri" w:eastAsia="Times New Roman" w:hAnsi="Calibri" w:cs="Arial"/>
          <w:sz w:val="22"/>
          <w:szCs w:val="22"/>
          <w:lang w:val="en-GB"/>
        </w:rPr>
        <w:t>evidence-based</w:t>
      </w:r>
      <w:r w:rsidR="00A3410B" w:rsidRPr="00A3410B">
        <w:rPr>
          <w:rFonts w:ascii="Calibri" w:eastAsia="Times New Roman" w:hAnsi="Calibri" w:cs="Arial"/>
          <w:sz w:val="22"/>
          <w:szCs w:val="22"/>
          <w:lang w:val="en-GB"/>
        </w:rPr>
        <w:t xml:space="preserve"> approach to </w:t>
      </w:r>
      <w:r w:rsidR="002F56EE">
        <w:rPr>
          <w:rFonts w:ascii="Calibri" w:eastAsia="Times New Roman" w:hAnsi="Calibri" w:cs="Arial"/>
          <w:sz w:val="22"/>
          <w:szCs w:val="22"/>
          <w:lang w:val="en-GB"/>
        </w:rPr>
        <w:t>supporting</w:t>
      </w:r>
      <w:r w:rsidR="00A3410B" w:rsidRPr="00A3410B">
        <w:rPr>
          <w:rFonts w:ascii="Calibri" w:eastAsia="Times New Roman" w:hAnsi="Calibri" w:cs="Arial"/>
          <w:sz w:val="22"/>
          <w:szCs w:val="22"/>
          <w:lang w:val="en-GB"/>
        </w:rPr>
        <w:t xml:space="preserve"> the </w:t>
      </w:r>
      <w:r w:rsidR="00A04858">
        <w:rPr>
          <w:rFonts w:ascii="Calibri" w:eastAsia="Times New Roman" w:hAnsi="Calibri" w:cs="Arial"/>
          <w:sz w:val="22"/>
          <w:szCs w:val="22"/>
          <w:lang w:val="en-GB"/>
        </w:rPr>
        <w:t xml:space="preserve">health, wellbeing and </w:t>
      </w:r>
      <w:r w:rsidR="00A3410B" w:rsidRPr="00A3410B">
        <w:rPr>
          <w:rFonts w:ascii="Calibri" w:eastAsia="Times New Roman" w:hAnsi="Calibri" w:cs="Arial"/>
          <w:sz w:val="22"/>
          <w:szCs w:val="22"/>
          <w:lang w:val="en-GB"/>
        </w:rPr>
        <w:t xml:space="preserve">positive development of children, young people and their families in the </w:t>
      </w:r>
      <w:r w:rsidR="00B46798">
        <w:rPr>
          <w:rFonts w:ascii="Calibri" w:eastAsia="Times New Roman" w:hAnsi="Calibri" w:cs="Arial"/>
          <w:sz w:val="22"/>
          <w:szCs w:val="22"/>
          <w:lang w:val="en-GB"/>
        </w:rPr>
        <w:t>municipality</w:t>
      </w:r>
      <w:r w:rsidR="00A3410B" w:rsidRPr="00A3410B">
        <w:rPr>
          <w:rFonts w:ascii="Calibri" w:eastAsia="Times New Roman" w:hAnsi="Calibri" w:cs="Arial"/>
          <w:sz w:val="22"/>
          <w:szCs w:val="22"/>
          <w:lang w:val="en-GB"/>
        </w:rPr>
        <w:t>.</w:t>
      </w:r>
      <w:r w:rsidR="00A3410B" w:rsidRPr="00A3410B">
        <w:rPr>
          <w:rFonts w:ascii="Calibri" w:eastAsia="Times New Roman" w:hAnsi="Calibri" w:cs="Arial"/>
          <w:b/>
          <w:sz w:val="22"/>
          <w:szCs w:val="22"/>
          <w:lang w:val="en-GB"/>
        </w:rPr>
        <w:t xml:space="preserve"> </w:t>
      </w:r>
      <w:r w:rsidR="0013489A">
        <w:rPr>
          <w:rFonts w:ascii="Calibri" w:eastAsia="Times New Roman" w:hAnsi="Calibri" w:cs="Arial"/>
          <w:sz w:val="22"/>
          <w:szCs w:val="22"/>
          <w:lang w:val="en-GB"/>
        </w:rPr>
        <w:t>It</w:t>
      </w:r>
      <w:r w:rsidR="00A3410B" w:rsidRPr="00A3410B">
        <w:rPr>
          <w:rFonts w:ascii="Calibri" w:eastAsia="Times New Roman" w:hAnsi="Calibri" w:cs="Arial"/>
          <w:sz w:val="22"/>
          <w:szCs w:val="22"/>
          <w:lang w:val="en-GB"/>
        </w:rPr>
        <w:t xml:space="preserve"> respond</w:t>
      </w:r>
      <w:r w:rsidR="0013489A">
        <w:rPr>
          <w:rFonts w:ascii="Calibri" w:eastAsia="Times New Roman" w:hAnsi="Calibri" w:cs="Arial"/>
          <w:sz w:val="22"/>
          <w:szCs w:val="22"/>
          <w:lang w:val="en-GB"/>
        </w:rPr>
        <w:t>s</w:t>
      </w:r>
      <w:r w:rsidR="00A3410B" w:rsidRPr="00A3410B">
        <w:rPr>
          <w:rFonts w:ascii="Calibri" w:eastAsia="Times New Roman" w:hAnsi="Calibri" w:cs="Arial"/>
          <w:sz w:val="22"/>
          <w:szCs w:val="22"/>
          <w:lang w:val="en-GB"/>
        </w:rPr>
        <w:t xml:space="preserve"> to the needs of people from before birth to 25 years</w:t>
      </w:r>
      <w:r w:rsidR="00225288">
        <w:rPr>
          <w:rFonts w:ascii="Calibri" w:eastAsia="Times New Roman" w:hAnsi="Calibri" w:cs="Arial"/>
          <w:sz w:val="22"/>
          <w:szCs w:val="22"/>
          <w:lang w:val="en-GB"/>
        </w:rPr>
        <w:t xml:space="preserve">. </w:t>
      </w:r>
    </w:p>
    <w:p w14:paraId="242F9CD0" w14:textId="4274BEA4" w:rsidR="00425938" w:rsidRDefault="00473202" w:rsidP="00A3410B">
      <w:pPr>
        <w:spacing w:before="120" w:after="120"/>
        <w:rPr>
          <w:rFonts w:ascii="Calibri" w:eastAsia="Times New Roman" w:hAnsi="Calibri" w:cs="Arial"/>
          <w:sz w:val="22"/>
          <w:szCs w:val="22"/>
          <w:lang w:val="en-AU"/>
        </w:rPr>
      </w:pPr>
      <w:r>
        <w:rPr>
          <w:rFonts w:ascii="Calibri" w:eastAsia="Times New Roman" w:hAnsi="Calibri" w:cs="Arial"/>
          <w:b/>
          <w:sz w:val="22"/>
          <w:szCs w:val="22"/>
          <w:lang w:val="en-GB"/>
        </w:rPr>
        <w:t>It</w:t>
      </w:r>
      <w:r w:rsidR="00E86F01">
        <w:rPr>
          <w:rFonts w:ascii="Calibri" w:eastAsia="Times New Roman" w:hAnsi="Calibri" w:cs="Arial"/>
          <w:sz w:val="22"/>
          <w:szCs w:val="22"/>
          <w:lang w:val="en-GB"/>
        </w:rPr>
        <w:t xml:space="preserve"> </w:t>
      </w:r>
      <w:r w:rsidR="00A3410B" w:rsidRPr="00225288">
        <w:rPr>
          <w:rFonts w:ascii="Calibri" w:eastAsia="Times New Roman" w:hAnsi="Calibri" w:cs="Arial"/>
          <w:b/>
          <w:sz w:val="22"/>
          <w:szCs w:val="22"/>
          <w:lang w:val="en-AU"/>
        </w:rPr>
        <w:t>aims to start a conversation, to inspire innovation and to provide a flexible and adaptive framework</w:t>
      </w:r>
      <w:r w:rsidR="002B7D7F">
        <w:rPr>
          <w:rFonts w:ascii="Calibri" w:eastAsia="Times New Roman" w:hAnsi="Calibri" w:cs="Arial"/>
          <w:b/>
          <w:sz w:val="22"/>
          <w:szCs w:val="22"/>
          <w:lang w:val="en-AU"/>
        </w:rPr>
        <w:t xml:space="preserve"> to work from. </w:t>
      </w:r>
    </w:p>
    <w:p w14:paraId="7254FCE7" w14:textId="1B03A798" w:rsidR="00425938" w:rsidRDefault="002C3BE6" w:rsidP="00BF6DE3">
      <w:pPr>
        <w:pStyle w:val="Heading2"/>
        <w:rPr>
          <w:lang w:val="en-AU"/>
        </w:rPr>
      </w:pPr>
      <w:r>
        <w:rPr>
          <w:lang w:val="en-AU"/>
        </w:rPr>
        <w:t>Developing the Strategy</w:t>
      </w:r>
    </w:p>
    <w:p w14:paraId="78A5E6D6" w14:textId="50A2E196" w:rsidR="0030261E" w:rsidRDefault="0030261E" w:rsidP="0030261E">
      <w:pPr>
        <w:spacing w:before="120" w:after="120"/>
        <w:rPr>
          <w:rFonts w:ascii="Calibri" w:eastAsia="Times New Roman" w:hAnsi="Calibri" w:cs="Arial"/>
          <w:sz w:val="22"/>
          <w:szCs w:val="22"/>
          <w:lang w:val="en-AU"/>
        </w:rPr>
      </w:pPr>
      <w:r>
        <w:rPr>
          <w:rFonts w:ascii="Calibri" w:eastAsia="Times New Roman" w:hAnsi="Calibri" w:cs="Arial"/>
          <w:sz w:val="22"/>
          <w:szCs w:val="22"/>
          <w:lang w:val="en-AU"/>
        </w:rPr>
        <w:t>In developing the strategy, we considered</w:t>
      </w:r>
      <w:r>
        <w:rPr>
          <w:rFonts w:ascii="Calibri" w:eastAsia="Times New Roman" w:hAnsi="Calibri" w:cs="Arial"/>
          <w:b/>
          <w:sz w:val="22"/>
          <w:szCs w:val="22"/>
          <w:lang w:val="en-AU"/>
        </w:rPr>
        <w:t xml:space="preserve"> </w:t>
      </w:r>
      <w:r>
        <w:rPr>
          <w:rFonts w:ascii="Calibri" w:eastAsia="Times New Roman" w:hAnsi="Calibri" w:cs="Arial"/>
          <w:sz w:val="22"/>
          <w:szCs w:val="22"/>
          <w:lang w:val="en-AU"/>
        </w:rPr>
        <w:t xml:space="preserve">several factors that influence the outcomes </w:t>
      </w:r>
      <w:r w:rsidR="00B46798">
        <w:rPr>
          <w:rFonts w:ascii="Calibri" w:eastAsia="Times New Roman" w:hAnsi="Calibri" w:cs="Arial"/>
          <w:sz w:val="22"/>
          <w:szCs w:val="22"/>
          <w:lang w:val="en-AU"/>
        </w:rPr>
        <w:t>for</w:t>
      </w:r>
      <w:r>
        <w:rPr>
          <w:rFonts w:ascii="Calibri" w:eastAsia="Times New Roman" w:hAnsi="Calibri" w:cs="Arial"/>
          <w:sz w:val="22"/>
          <w:szCs w:val="22"/>
          <w:lang w:val="en-AU"/>
        </w:rPr>
        <w:t xml:space="preserve"> children, young people and their families including: communities, the environment, and economic and government landscapes. </w:t>
      </w:r>
    </w:p>
    <w:p w14:paraId="0F95A711" w14:textId="787EA290" w:rsidR="0030261E" w:rsidRDefault="0030261E" w:rsidP="0030261E">
      <w:pPr>
        <w:spacing w:before="120" w:after="120"/>
        <w:rPr>
          <w:rFonts w:ascii="Calibri" w:eastAsia="Times New Roman" w:hAnsi="Calibri" w:cs="Arial"/>
          <w:sz w:val="22"/>
          <w:szCs w:val="22"/>
          <w:lang w:val="en-AU"/>
        </w:rPr>
      </w:pPr>
      <w:r>
        <w:rPr>
          <w:rFonts w:ascii="Calibri" w:eastAsia="Times New Roman" w:hAnsi="Calibri" w:cs="Arial"/>
          <w:sz w:val="22"/>
          <w:szCs w:val="22"/>
          <w:lang w:val="en-AU"/>
        </w:rPr>
        <w:t>We also used many sources such as</w:t>
      </w:r>
      <w:r w:rsidRPr="00EA611F">
        <w:rPr>
          <w:rFonts w:ascii="Calibri" w:eastAsia="Times New Roman" w:hAnsi="Calibri" w:cs="Arial"/>
          <w:sz w:val="22"/>
          <w:szCs w:val="22"/>
          <w:lang w:val="en-AU"/>
        </w:rPr>
        <w:t xml:space="preserve"> community consultation</w:t>
      </w:r>
      <w:r>
        <w:rPr>
          <w:rFonts w:ascii="Calibri" w:eastAsia="Times New Roman" w:hAnsi="Calibri" w:cs="Arial"/>
          <w:sz w:val="22"/>
          <w:szCs w:val="22"/>
          <w:lang w:val="en-AU"/>
        </w:rPr>
        <w:t xml:space="preserve">, </w:t>
      </w:r>
      <w:r w:rsidRPr="00EA611F">
        <w:rPr>
          <w:rFonts w:ascii="Calibri" w:eastAsia="Times New Roman" w:hAnsi="Calibri" w:cs="Arial"/>
          <w:sz w:val="22"/>
          <w:szCs w:val="22"/>
          <w:lang w:val="en-AU"/>
        </w:rPr>
        <w:t xml:space="preserve">research, demographic data, best practice guidelines </w:t>
      </w:r>
      <w:r>
        <w:rPr>
          <w:rFonts w:ascii="Calibri" w:eastAsia="Times New Roman" w:hAnsi="Calibri" w:cs="Arial"/>
          <w:sz w:val="22"/>
          <w:szCs w:val="22"/>
          <w:lang w:val="en-AU"/>
        </w:rPr>
        <w:t xml:space="preserve">and community and </w:t>
      </w:r>
      <w:r w:rsidR="000F3639">
        <w:rPr>
          <w:rFonts w:ascii="Calibri" w:eastAsia="Times New Roman" w:hAnsi="Calibri" w:cs="Arial"/>
          <w:sz w:val="22"/>
          <w:szCs w:val="22"/>
          <w:lang w:val="en-AU"/>
        </w:rPr>
        <w:t xml:space="preserve">Council </w:t>
      </w:r>
      <w:r>
        <w:rPr>
          <w:rFonts w:ascii="Calibri" w:eastAsia="Times New Roman" w:hAnsi="Calibri" w:cs="Arial"/>
          <w:sz w:val="22"/>
          <w:szCs w:val="22"/>
          <w:lang w:val="en-AU"/>
        </w:rPr>
        <w:t>plans</w:t>
      </w:r>
      <w:r w:rsidRPr="00EA611F">
        <w:rPr>
          <w:rFonts w:ascii="Calibri" w:eastAsia="Times New Roman" w:hAnsi="Calibri" w:cs="Arial"/>
          <w:sz w:val="22"/>
          <w:szCs w:val="22"/>
          <w:lang w:val="en-AU"/>
        </w:rPr>
        <w:t>.</w:t>
      </w:r>
    </w:p>
    <w:p w14:paraId="50C06D95" w14:textId="1B8ACDBE" w:rsidR="001D78AD" w:rsidRDefault="0030261E" w:rsidP="00A3410B">
      <w:pPr>
        <w:spacing w:before="120" w:after="120"/>
        <w:rPr>
          <w:rFonts w:ascii="Calibri" w:eastAsia="Times New Roman" w:hAnsi="Calibri" w:cs="Arial"/>
          <w:sz w:val="22"/>
          <w:szCs w:val="22"/>
          <w:lang w:val="en-AU"/>
        </w:rPr>
      </w:pPr>
      <w:r>
        <w:rPr>
          <w:rFonts w:ascii="Calibri" w:eastAsia="Times New Roman" w:hAnsi="Calibri" w:cs="Arial"/>
          <w:b/>
          <w:sz w:val="22"/>
          <w:szCs w:val="22"/>
          <w:lang w:val="en-AU"/>
        </w:rPr>
        <w:lastRenderedPageBreak/>
        <w:t>Thriving Children</w:t>
      </w:r>
      <w:r w:rsidR="00236DCB">
        <w:rPr>
          <w:rFonts w:ascii="Calibri" w:eastAsia="Times New Roman" w:hAnsi="Calibri" w:cs="Arial"/>
          <w:b/>
          <w:sz w:val="22"/>
          <w:szCs w:val="22"/>
          <w:lang w:val="en-AU"/>
        </w:rPr>
        <w:t>, Young People and</w:t>
      </w:r>
      <w:r>
        <w:rPr>
          <w:rFonts w:ascii="Calibri" w:eastAsia="Times New Roman" w:hAnsi="Calibri" w:cs="Arial"/>
          <w:b/>
          <w:sz w:val="22"/>
          <w:szCs w:val="22"/>
          <w:lang w:val="en-AU"/>
        </w:rPr>
        <w:t xml:space="preserve"> Families </w:t>
      </w:r>
      <w:r>
        <w:rPr>
          <w:rFonts w:ascii="Calibri" w:eastAsia="Times New Roman" w:hAnsi="Calibri" w:cs="Arial"/>
          <w:sz w:val="22"/>
          <w:szCs w:val="22"/>
          <w:lang w:val="en-AU"/>
        </w:rPr>
        <w:t xml:space="preserve">is aligned to current federal and </w:t>
      </w:r>
      <w:r w:rsidRPr="00EA611F">
        <w:rPr>
          <w:rFonts w:ascii="Calibri" w:eastAsia="Times New Roman" w:hAnsi="Calibri" w:cs="Arial"/>
          <w:sz w:val="22"/>
          <w:szCs w:val="22"/>
          <w:lang w:val="en-AU"/>
        </w:rPr>
        <w:t>state</w:t>
      </w:r>
      <w:r>
        <w:rPr>
          <w:rFonts w:ascii="Calibri" w:eastAsia="Times New Roman" w:hAnsi="Calibri" w:cs="Arial"/>
          <w:sz w:val="22"/>
          <w:szCs w:val="22"/>
          <w:lang w:val="en-AU"/>
        </w:rPr>
        <w:t xml:space="preserve"> policies. This is</w:t>
      </w:r>
      <w:r w:rsidRPr="00EA611F">
        <w:rPr>
          <w:rFonts w:ascii="Calibri" w:eastAsia="Times New Roman" w:hAnsi="Calibri" w:cs="Arial"/>
          <w:sz w:val="22"/>
          <w:szCs w:val="22"/>
          <w:lang w:val="en-AU"/>
        </w:rPr>
        <w:t xml:space="preserve"> important as the</w:t>
      </w:r>
      <w:r w:rsidR="003B38F6">
        <w:rPr>
          <w:rFonts w:ascii="Calibri" w:eastAsia="Times New Roman" w:hAnsi="Calibri" w:cs="Arial"/>
          <w:sz w:val="22"/>
          <w:szCs w:val="22"/>
          <w:lang w:val="en-AU"/>
        </w:rPr>
        <w:t xml:space="preserve"> City of Whittlesea</w:t>
      </w:r>
      <w:r>
        <w:rPr>
          <w:rFonts w:ascii="Calibri" w:eastAsia="Times New Roman" w:hAnsi="Calibri" w:cs="Arial"/>
          <w:sz w:val="22"/>
          <w:szCs w:val="22"/>
          <w:lang w:val="en-AU"/>
        </w:rPr>
        <w:t xml:space="preserve"> work</w:t>
      </w:r>
      <w:r w:rsidRPr="00EA611F">
        <w:rPr>
          <w:rFonts w:ascii="Calibri" w:eastAsia="Times New Roman" w:hAnsi="Calibri" w:cs="Arial"/>
          <w:sz w:val="22"/>
          <w:szCs w:val="22"/>
          <w:lang w:val="en-AU"/>
        </w:rPr>
        <w:t>s within a complex and dynamic regulatory environment, particularly in the are</w:t>
      </w:r>
      <w:r>
        <w:rPr>
          <w:rFonts w:ascii="Calibri" w:eastAsia="Times New Roman" w:hAnsi="Calibri" w:cs="Arial"/>
          <w:sz w:val="22"/>
          <w:szCs w:val="22"/>
          <w:lang w:val="en-AU"/>
        </w:rPr>
        <w:t>as of Maternal and Child Health</w:t>
      </w:r>
      <w:r w:rsidRPr="00EA611F">
        <w:rPr>
          <w:rFonts w:ascii="Calibri" w:eastAsia="Times New Roman" w:hAnsi="Calibri" w:cs="Arial"/>
          <w:sz w:val="22"/>
          <w:szCs w:val="22"/>
          <w:lang w:val="en-AU"/>
        </w:rPr>
        <w:t xml:space="preserve"> and Early Years. </w:t>
      </w:r>
    </w:p>
    <w:p w14:paraId="201DEED6" w14:textId="6C54CD53" w:rsidR="00516FAB" w:rsidRDefault="00B0174A" w:rsidP="000341CD">
      <w:pPr>
        <w:pStyle w:val="Heading1"/>
        <w:rPr>
          <w:lang w:val="en-AU" w:eastAsia="en-AU"/>
        </w:rPr>
      </w:pPr>
      <w:r>
        <w:rPr>
          <w:lang w:val="en-AU" w:eastAsia="en-AU"/>
        </w:rPr>
        <w:br w:type="page"/>
      </w:r>
      <w:r w:rsidR="00D213DB">
        <w:rPr>
          <w:lang w:val="en-AU" w:eastAsia="en-AU"/>
        </w:rPr>
        <w:lastRenderedPageBreak/>
        <w:t xml:space="preserve">National and </w:t>
      </w:r>
      <w:r w:rsidR="009563E2">
        <w:rPr>
          <w:lang w:val="en-AU" w:eastAsia="en-AU"/>
        </w:rPr>
        <w:t>S</w:t>
      </w:r>
      <w:r w:rsidR="00D213DB">
        <w:rPr>
          <w:lang w:val="en-AU" w:eastAsia="en-AU"/>
        </w:rPr>
        <w:t>tate</w:t>
      </w:r>
      <w:r w:rsidR="007212B1">
        <w:rPr>
          <w:lang w:val="en-AU" w:eastAsia="en-AU"/>
        </w:rPr>
        <w:t xml:space="preserve"> priorities</w:t>
      </w:r>
    </w:p>
    <w:p w14:paraId="0170781B" w14:textId="77777777" w:rsidR="00D213DB" w:rsidRPr="00D213DB" w:rsidRDefault="00D213DB" w:rsidP="00D213DB">
      <w:pPr>
        <w:rPr>
          <w:lang w:val="en-AU" w:eastAsia="en-AU"/>
        </w:rPr>
      </w:pPr>
    </w:p>
    <w:p w14:paraId="7BFFD5DB" w14:textId="29AD75DC" w:rsidR="004A2C99" w:rsidRDefault="004A2C99" w:rsidP="004A2C99">
      <w:pPr>
        <w:rPr>
          <w:rFonts w:ascii="Calibri" w:hAnsi="Calibri"/>
          <w:sz w:val="22"/>
          <w:lang w:val="en-AU"/>
        </w:rPr>
      </w:pPr>
      <w:r>
        <w:rPr>
          <w:rFonts w:ascii="Calibri" w:hAnsi="Calibri"/>
          <w:b/>
          <w:sz w:val="22"/>
          <w:lang w:val="en-AU"/>
        </w:rPr>
        <w:t xml:space="preserve">Thriving Children, Young People </w:t>
      </w:r>
      <w:r w:rsidR="00BE6647">
        <w:rPr>
          <w:rFonts w:ascii="Calibri" w:hAnsi="Calibri"/>
          <w:b/>
          <w:sz w:val="22"/>
          <w:lang w:val="en-AU"/>
        </w:rPr>
        <w:t>and</w:t>
      </w:r>
      <w:r>
        <w:rPr>
          <w:rFonts w:ascii="Calibri" w:hAnsi="Calibri"/>
          <w:b/>
          <w:sz w:val="22"/>
          <w:lang w:val="en-AU"/>
        </w:rPr>
        <w:t xml:space="preserve"> Families </w:t>
      </w:r>
      <w:r>
        <w:rPr>
          <w:rFonts w:ascii="Calibri" w:hAnsi="Calibri"/>
          <w:sz w:val="22"/>
          <w:lang w:val="en-AU"/>
        </w:rPr>
        <w:t>provides the strategic direction for Council to meet its requirement under the Local Government Act (1989) to build safe, healthy communities and to provide equal access to services and facilities.</w:t>
      </w:r>
      <w:bookmarkStart w:id="5" w:name="_Ref13054151"/>
      <w:r>
        <w:rPr>
          <w:rStyle w:val="EndnoteReference"/>
          <w:rFonts w:ascii="Calibri" w:hAnsi="Calibri"/>
          <w:sz w:val="22"/>
          <w:lang w:val="en-AU"/>
        </w:rPr>
        <w:endnoteReference w:id="3"/>
      </w:r>
      <w:bookmarkEnd w:id="5"/>
      <w:r>
        <w:rPr>
          <w:rFonts w:ascii="Calibri" w:hAnsi="Calibri"/>
          <w:sz w:val="22"/>
          <w:lang w:val="en-AU"/>
        </w:rPr>
        <w:t xml:space="preserve"> </w:t>
      </w:r>
    </w:p>
    <w:p w14:paraId="69087F1D" w14:textId="77777777" w:rsidR="004A2C99" w:rsidRDefault="004A2C99" w:rsidP="004A2C99">
      <w:pPr>
        <w:rPr>
          <w:rFonts w:ascii="Calibri" w:hAnsi="Calibri"/>
          <w:sz w:val="22"/>
          <w:lang w:val="en-AU"/>
        </w:rPr>
      </w:pPr>
    </w:p>
    <w:p w14:paraId="6D3F483E" w14:textId="06AFDB93" w:rsidR="004A2C99" w:rsidRDefault="00D27484" w:rsidP="004A2C99">
      <w:pPr>
        <w:rPr>
          <w:rFonts w:ascii="Calibri" w:hAnsi="Calibri"/>
          <w:sz w:val="22"/>
          <w:lang w:val="en-AU"/>
        </w:rPr>
      </w:pPr>
      <w:r w:rsidRPr="00260065">
        <w:rPr>
          <w:rFonts w:ascii="Calibri" w:hAnsi="Calibri"/>
          <w:sz w:val="22"/>
          <w:szCs w:val="22"/>
          <w:lang w:val="en-AU"/>
        </w:rPr>
        <w:t>The</w:t>
      </w:r>
      <w:r>
        <w:rPr>
          <w:rFonts w:ascii="Calibri" w:hAnsi="Calibri"/>
          <w:sz w:val="22"/>
          <w:szCs w:val="22"/>
          <w:lang w:val="en-AU"/>
        </w:rPr>
        <w:t xml:space="preserve"> National and State</w:t>
      </w:r>
      <w:r w:rsidRPr="00260065">
        <w:rPr>
          <w:rFonts w:ascii="Calibri" w:hAnsi="Calibri"/>
          <w:sz w:val="22"/>
          <w:szCs w:val="22"/>
          <w:lang w:val="en-AU"/>
        </w:rPr>
        <w:t xml:space="preserve"> </w:t>
      </w:r>
      <w:r>
        <w:rPr>
          <w:rFonts w:ascii="Calibri" w:hAnsi="Calibri"/>
          <w:sz w:val="22"/>
          <w:szCs w:val="22"/>
          <w:lang w:val="en-AU"/>
        </w:rPr>
        <w:t>priorities</w:t>
      </w:r>
      <w:r w:rsidR="004A2C99">
        <w:rPr>
          <w:rFonts w:ascii="Calibri" w:hAnsi="Calibri"/>
          <w:sz w:val="22"/>
          <w:szCs w:val="22"/>
          <w:lang w:val="en-AU"/>
        </w:rPr>
        <w:t xml:space="preserve"> </w:t>
      </w:r>
      <w:r w:rsidR="004A2C99" w:rsidRPr="00260065">
        <w:rPr>
          <w:rFonts w:ascii="Calibri" w:hAnsi="Calibri"/>
          <w:sz w:val="22"/>
          <w:szCs w:val="22"/>
          <w:lang w:val="en-AU"/>
        </w:rPr>
        <w:t>outlined in the</w:t>
      </w:r>
      <w:r w:rsidR="004A2C99">
        <w:rPr>
          <w:rFonts w:ascii="Calibri" w:hAnsi="Calibri"/>
          <w:sz w:val="22"/>
          <w:szCs w:val="22"/>
          <w:lang w:val="en-AU"/>
        </w:rPr>
        <w:t xml:space="preserve"> documents below are examples of some </w:t>
      </w:r>
      <w:r w:rsidR="004A2C99">
        <w:rPr>
          <w:rFonts w:asciiTheme="majorHAnsi" w:hAnsiTheme="majorHAnsi" w:cs="Arial"/>
          <w:sz w:val="22"/>
          <w:szCs w:val="22"/>
        </w:rPr>
        <w:t>frameworks that reinforce the need for this strategy</w:t>
      </w:r>
      <w:r w:rsidR="00FD14E9">
        <w:rPr>
          <w:rFonts w:asciiTheme="majorHAnsi" w:hAnsiTheme="majorHAnsi" w:cs="Arial"/>
          <w:sz w:val="22"/>
          <w:szCs w:val="22"/>
        </w:rPr>
        <w:t xml:space="preserve">. They also </w:t>
      </w:r>
      <w:r w:rsidR="004A2C99">
        <w:rPr>
          <w:rFonts w:asciiTheme="majorHAnsi" w:hAnsiTheme="majorHAnsi" w:cs="Arial"/>
          <w:sz w:val="22"/>
          <w:szCs w:val="22"/>
        </w:rPr>
        <w:t xml:space="preserve">support Council’s commitment to </w:t>
      </w:r>
      <w:r w:rsidR="004A2C99">
        <w:rPr>
          <w:rFonts w:ascii="Calibri" w:hAnsi="Calibri"/>
          <w:sz w:val="22"/>
          <w:lang w:val="en-AU"/>
        </w:rPr>
        <w:t xml:space="preserve">build safe, healthy communities and to provide equal access to services and facilities. </w:t>
      </w:r>
    </w:p>
    <w:p w14:paraId="75325CA0" w14:textId="7A8462E1" w:rsidR="004A2C99" w:rsidRPr="00E02506" w:rsidRDefault="004A2C99" w:rsidP="00E02506">
      <w:pPr>
        <w:rPr>
          <w:rFonts w:ascii="Calibri" w:hAnsi="Calibri"/>
          <w:sz w:val="22"/>
          <w:szCs w:val="22"/>
          <w:lang w:val="en-AU"/>
        </w:rPr>
      </w:pPr>
    </w:p>
    <w:p w14:paraId="6F274A63" w14:textId="77777777" w:rsidR="00EC7328" w:rsidRDefault="00EC7328" w:rsidP="00073CF6">
      <w:pPr>
        <w:pStyle w:val="ListParagraph"/>
        <w:numPr>
          <w:ilvl w:val="0"/>
          <w:numId w:val="8"/>
        </w:numPr>
        <w:rPr>
          <w:rFonts w:ascii="Calibri" w:hAnsi="Calibri"/>
          <w:sz w:val="22"/>
          <w:szCs w:val="22"/>
          <w:lang w:val="en-AU"/>
        </w:rPr>
      </w:pPr>
      <w:r>
        <w:rPr>
          <w:rFonts w:ascii="Calibri" w:hAnsi="Calibri"/>
          <w:sz w:val="22"/>
          <w:szCs w:val="22"/>
          <w:lang w:val="en-AU"/>
        </w:rPr>
        <w:t xml:space="preserve">Education and Care Services National Regulations and Law </w:t>
      </w:r>
    </w:p>
    <w:p w14:paraId="281864C1" w14:textId="1A73A9ED" w:rsidR="004A2C99" w:rsidRDefault="004A2C99" w:rsidP="00073CF6">
      <w:pPr>
        <w:pStyle w:val="ListParagraph"/>
        <w:numPr>
          <w:ilvl w:val="0"/>
          <w:numId w:val="8"/>
        </w:numPr>
        <w:rPr>
          <w:rFonts w:ascii="Calibri" w:hAnsi="Calibri"/>
          <w:sz w:val="22"/>
          <w:szCs w:val="22"/>
          <w:lang w:val="en-AU"/>
        </w:rPr>
      </w:pPr>
      <w:r w:rsidRPr="00180D34">
        <w:rPr>
          <w:rFonts w:ascii="Calibri" w:hAnsi="Calibri"/>
          <w:sz w:val="22"/>
          <w:szCs w:val="22"/>
          <w:lang w:val="en-AU"/>
        </w:rPr>
        <w:t>Victorian Child Friendly Cities and Community Charter</w:t>
      </w:r>
    </w:p>
    <w:p w14:paraId="624A9A8C" w14:textId="06C74F35" w:rsidR="00CF23EB" w:rsidRDefault="00AF083E" w:rsidP="00073CF6">
      <w:pPr>
        <w:pStyle w:val="ListParagraph"/>
        <w:numPr>
          <w:ilvl w:val="0"/>
          <w:numId w:val="8"/>
        </w:numPr>
        <w:rPr>
          <w:rFonts w:ascii="Calibri" w:hAnsi="Calibri"/>
          <w:sz w:val="22"/>
          <w:szCs w:val="22"/>
          <w:lang w:val="en-AU"/>
        </w:rPr>
      </w:pPr>
      <w:r>
        <w:rPr>
          <w:rFonts w:ascii="Calibri" w:hAnsi="Calibri"/>
          <w:sz w:val="22"/>
          <w:szCs w:val="22"/>
          <w:lang w:val="en-AU"/>
        </w:rPr>
        <w:t>Victorian Early Learning and Development Framework, 2016</w:t>
      </w:r>
    </w:p>
    <w:p w14:paraId="27365256" w14:textId="22CB1E31" w:rsidR="00AF083E" w:rsidRPr="00180D34" w:rsidRDefault="00AF083E" w:rsidP="00073CF6">
      <w:pPr>
        <w:pStyle w:val="ListParagraph"/>
        <w:numPr>
          <w:ilvl w:val="0"/>
          <w:numId w:val="8"/>
        </w:numPr>
        <w:rPr>
          <w:rFonts w:ascii="Calibri" w:hAnsi="Calibri"/>
          <w:sz w:val="22"/>
          <w:szCs w:val="22"/>
          <w:lang w:val="en-AU"/>
        </w:rPr>
      </w:pPr>
      <w:r>
        <w:rPr>
          <w:rFonts w:ascii="Calibri" w:hAnsi="Calibri"/>
          <w:sz w:val="22"/>
          <w:szCs w:val="22"/>
          <w:lang w:val="en-AU"/>
        </w:rPr>
        <w:t>Belonging, Being &amp; Becoming – The Early Years Learning Framework for Australia, 2009</w:t>
      </w:r>
    </w:p>
    <w:p w14:paraId="58F83BFC" w14:textId="3BF7ADB8" w:rsidR="00EC7328" w:rsidRDefault="004A2C99" w:rsidP="00073CF6">
      <w:pPr>
        <w:pStyle w:val="ListParagraph"/>
        <w:numPr>
          <w:ilvl w:val="0"/>
          <w:numId w:val="8"/>
        </w:numPr>
        <w:rPr>
          <w:rFonts w:ascii="Calibri" w:hAnsi="Calibri"/>
          <w:sz w:val="22"/>
          <w:szCs w:val="22"/>
          <w:lang w:val="en-AU"/>
        </w:rPr>
      </w:pPr>
      <w:r w:rsidRPr="00180D34">
        <w:rPr>
          <w:rFonts w:ascii="Calibri" w:hAnsi="Calibri"/>
          <w:sz w:val="22"/>
          <w:szCs w:val="22"/>
          <w:lang w:val="en-AU"/>
        </w:rPr>
        <w:t>Department of Education and Training: 201</w:t>
      </w:r>
      <w:r w:rsidR="00AF083E">
        <w:rPr>
          <w:rFonts w:ascii="Calibri" w:hAnsi="Calibri"/>
          <w:sz w:val="22"/>
          <w:szCs w:val="22"/>
          <w:lang w:val="en-AU"/>
        </w:rPr>
        <w:t>9</w:t>
      </w:r>
      <w:r w:rsidRPr="00180D34">
        <w:rPr>
          <w:rFonts w:ascii="Calibri" w:hAnsi="Calibri"/>
          <w:sz w:val="22"/>
          <w:szCs w:val="22"/>
          <w:lang w:val="en-AU"/>
        </w:rPr>
        <w:t>-202</w:t>
      </w:r>
      <w:r w:rsidR="00AF083E">
        <w:rPr>
          <w:rFonts w:ascii="Calibri" w:hAnsi="Calibri"/>
          <w:sz w:val="22"/>
          <w:szCs w:val="22"/>
          <w:lang w:val="en-AU"/>
        </w:rPr>
        <w:t>3</w:t>
      </w:r>
      <w:r w:rsidRPr="00180D34">
        <w:rPr>
          <w:rFonts w:ascii="Calibri" w:hAnsi="Calibri"/>
          <w:sz w:val="22"/>
          <w:szCs w:val="22"/>
          <w:lang w:val="en-AU"/>
        </w:rPr>
        <w:t xml:space="preserve"> Strategic Plan</w:t>
      </w:r>
      <w:r w:rsidR="00EC7328" w:rsidRPr="00EC7328">
        <w:rPr>
          <w:rFonts w:ascii="Calibri" w:hAnsi="Calibri"/>
          <w:sz w:val="22"/>
          <w:szCs w:val="22"/>
          <w:lang w:val="en-AU"/>
        </w:rPr>
        <w:t xml:space="preserve"> </w:t>
      </w:r>
    </w:p>
    <w:p w14:paraId="4ADE190E" w14:textId="12D037C5" w:rsidR="004A2C99" w:rsidRDefault="00EC7328" w:rsidP="00073CF6">
      <w:pPr>
        <w:pStyle w:val="ListParagraph"/>
        <w:numPr>
          <w:ilvl w:val="0"/>
          <w:numId w:val="8"/>
        </w:numPr>
        <w:rPr>
          <w:rFonts w:ascii="Calibri" w:hAnsi="Calibri"/>
          <w:sz w:val="22"/>
          <w:szCs w:val="22"/>
          <w:lang w:val="en-AU"/>
        </w:rPr>
      </w:pPr>
      <w:proofErr w:type="spellStart"/>
      <w:r>
        <w:rPr>
          <w:rFonts w:ascii="Calibri" w:hAnsi="Calibri"/>
          <w:sz w:val="22"/>
          <w:szCs w:val="22"/>
          <w:lang w:val="en-AU"/>
        </w:rPr>
        <w:t>Marrung</w:t>
      </w:r>
      <w:proofErr w:type="spellEnd"/>
      <w:r>
        <w:rPr>
          <w:rFonts w:ascii="Calibri" w:hAnsi="Calibri"/>
          <w:sz w:val="22"/>
          <w:szCs w:val="22"/>
          <w:lang w:val="en-AU"/>
        </w:rPr>
        <w:t>-Aboriginal Education Plan 2016-2026</w:t>
      </w:r>
    </w:p>
    <w:p w14:paraId="4573F8DD" w14:textId="2DA7896A" w:rsidR="004A2C99" w:rsidRPr="00535AC8" w:rsidRDefault="004A2C99" w:rsidP="00073CF6">
      <w:pPr>
        <w:pStyle w:val="ListParagraph"/>
        <w:numPr>
          <w:ilvl w:val="0"/>
          <w:numId w:val="8"/>
        </w:numPr>
        <w:rPr>
          <w:rFonts w:ascii="Calibri" w:hAnsi="Calibri"/>
          <w:sz w:val="22"/>
          <w:szCs w:val="22"/>
          <w:lang w:val="en-AU"/>
        </w:rPr>
      </w:pPr>
      <w:r w:rsidRPr="00180D34">
        <w:rPr>
          <w:rFonts w:asciiTheme="majorHAnsi" w:hAnsiTheme="majorHAnsi"/>
          <w:sz w:val="22"/>
          <w:szCs w:val="22"/>
        </w:rPr>
        <w:t>Department of Health and Human Services Roadmap for Reform: children and families – Progress and Directions 2018</w:t>
      </w:r>
    </w:p>
    <w:p w14:paraId="0F4F627B" w14:textId="35C9B675" w:rsidR="003B38F6" w:rsidRPr="00180D34" w:rsidRDefault="003B38F6" w:rsidP="00073CF6">
      <w:pPr>
        <w:pStyle w:val="ListParagraph"/>
        <w:numPr>
          <w:ilvl w:val="0"/>
          <w:numId w:val="8"/>
        </w:numPr>
        <w:rPr>
          <w:rFonts w:ascii="Calibri" w:hAnsi="Calibri"/>
          <w:sz w:val="22"/>
          <w:szCs w:val="22"/>
          <w:lang w:val="en-AU"/>
        </w:rPr>
      </w:pPr>
      <w:proofErr w:type="spellStart"/>
      <w:r>
        <w:rPr>
          <w:rFonts w:asciiTheme="majorHAnsi" w:hAnsiTheme="majorHAnsi"/>
          <w:sz w:val="22"/>
          <w:szCs w:val="22"/>
        </w:rPr>
        <w:t>Koolin</w:t>
      </w:r>
      <w:proofErr w:type="spellEnd"/>
      <w:r>
        <w:rPr>
          <w:rFonts w:asciiTheme="majorHAnsi" w:hAnsiTheme="majorHAnsi"/>
          <w:sz w:val="22"/>
          <w:szCs w:val="22"/>
        </w:rPr>
        <w:t xml:space="preserve"> </w:t>
      </w:r>
      <w:proofErr w:type="spellStart"/>
      <w:r>
        <w:rPr>
          <w:rFonts w:asciiTheme="majorHAnsi" w:hAnsiTheme="majorHAnsi"/>
          <w:sz w:val="22"/>
          <w:szCs w:val="22"/>
        </w:rPr>
        <w:t>Balit</w:t>
      </w:r>
      <w:proofErr w:type="spellEnd"/>
      <w:r>
        <w:rPr>
          <w:rFonts w:asciiTheme="majorHAnsi" w:hAnsiTheme="majorHAnsi"/>
          <w:sz w:val="22"/>
          <w:szCs w:val="22"/>
        </w:rPr>
        <w:t>: Victorian Government Strategic Directions for Aboriginal Health 2012-2022</w:t>
      </w:r>
    </w:p>
    <w:p w14:paraId="0D1F1AC4" w14:textId="77777777" w:rsidR="004A2C99" w:rsidRPr="00180D34" w:rsidRDefault="004A2C99" w:rsidP="00073CF6">
      <w:pPr>
        <w:pStyle w:val="ListParagraph"/>
        <w:numPr>
          <w:ilvl w:val="0"/>
          <w:numId w:val="8"/>
        </w:numPr>
        <w:rPr>
          <w:rFonts w:ascii="Calibri" w:hAnsi="Calibri"/>
          <w:sz w:val="22"/>
          <w:szCs w:val="22"/>
          <w:lang w:val="en-AU"/>
        </w:rPr>
      </w:pPr>
      <w:r w:rsidRPr="00180D34">
        <w:rPr>
          <w:rFonts w:asciiTheme="majorHAnsi" w:hAnsiTheme="majorHAnsi"/>
          <w:sz w:val="22"/>
          <w:szCs w:val="22"/>
        </w:rPr>
        <w:t>The Early Years Compact 2017-2027</w:t>
      </w:r>
    </w:p>
    <w:p w14:paraId="7D529AEE" w14:textId="67C575F3" w:rsidR="004A2C99" w:rsidRPr="007212B1" w:rsidRDefault="004A2C99" w:rsidP="00073CF6">
      <w:pPr>
        <w:pStyle w:val="ListParagraph"/>
        <w:numPr>
          <w:ilvl w:val="0"/>
          <w:numId w:val="8"/>
        </w:numPr>
        <w:rPr>
          <w:rFonts w:ascii="Calibri" w:hAnsi="Calibri"/>
          <w:sz w:val="22"/>
          <w:szCs w:val="22"/>
          <w:lang w:val="en-AU"/>
        </w:rPr>
      </w:pPr>
      <w:r w:rsidRPr="00180D34">
        <w:rPr>
          <w:rFonts w:asciiTheme="majorHAnsi" w:hAnsiTheme="majorHAnsi" w:cs="Arial"/>
          <w:sz w:val="22"/>
          <w:szCs w:val="22"/>
        </w:rPr>
        <w:t>Youth Policy: Building Stronger Youth Engagement in Victoria</w:t>
      </w:r>
      <w:r w:rsidR="006A7D5F">
        <w:rPr>
          <w:rFonts w:asciiTheme="majorHAnsi" w:hAnsiTheme="majorHAnsi" w:cs="Arial"/>
          <w:sz w:val="22"/>
          <w:szCs w:val="22"/>
        </w:rPr>
        <w:t>.</w:t>
      </w:r>
    </w:p>
    <w:p w14:paraId="1D4AC711" w14:textId="77777777" w:rsidR="007212B1" w:rsidRPr="004A2C99" w:rsidRDefault="007212B1" w:rsidP="00B74AE8">
      <w:pPr>
        <w:pStyle w:val="ListParagraph"/>
        <w:rPr>
          <w:rFonts w:ascii="Calibri" w:hAnsi="Calibri"/>
          <w:sz w:val="22"/>
          <w:szCs w:val="22"/>
          <w:lang w:val="en-AU"/>
        </w:rPr>
      </w:pPr>
    </w:p>
    <w:p w14:paraId="6F39E69F" w14:textId="1F2BA0D3" w:rsidR="004A2C99" w:rsidRDefault="00D213DB" w:rsidP="00D213DB">
      <w:pPr>
        <w:pStyle w:val="Heading2"/>
        <w:rPr>
          <w:lang w:val="en-AU"/>
        </w:rPr>
      </w:pPr>
      <w:r>
        <w:rPr>
          <w:lang w:val="en-AU"/>
        </w:rPr>
        <w:t>Local</w:t>
      </w:r>
      <w:r w:rsidR="007212B1">
        <w:rPr>
          <w:lang w:val="en-AU"/>
        </w:rPr>
        <w:t xml:space="preserve"> priorities</w:t>
      </w:r>
    </w:p>
    <w:p w14:paraId="1C177818" w14:textId="77777777" w:rsidR="00D213DB" w:rsidRPr="00D213DB" w:rsidRDefault="00D213DB" w:rsidP="00D213DB">
      <w:pPr>
        <w:rPr>
          <w:lang w:val="en-AU"/>
        </w:rPr>
      </w:pPr>
    </w:p>
    <w:p w14:paraId="2B6A5924" w14:textId="23960928" w:rsidR="007212B1" w:rsidRDefault="004A2C99" w:rsidP="00701A1D">
      <w:pPr>
        <w:pStyle w:val="Default"/>
        <w:rPr>
          <w:rFonts w:eastAsia="Times New Roman" w:cs="Arial"/>
          <w:sz w:val="22"/>
          <w:szCs w:val="22"/>
        </w:rPr>
      </w:pPr>
      <w:r w:rsidRPr="003951D8">
        <w:rPr>
          <w:sz w:val="22"/>
          <w:szCs w:val="22"/>
        </w:rPr>
        <w:t xml:space="preserve">Locally, </w:t>
      </w:r>
      <w:r w:rsidR="00701A1D" w:rsidRPr="005701BE">
        <w:rPr>
          <w:rFonts w:eastAsia="Times New Roman" w:cs="Arial"/>
          <w:b/>
          <w:sz w:val="22"/>
          <w:szCs w:val="22"/>
        </w:rPr>
        <w:t>Thriving Children, Young People and Families</w:t>
      </w:r>
      <w:r w:rsidR="007212B1" w:rsidRPr="005701BE">
        <w:rPr>
          <w:rFonts w:eastAsia="Times New Roman" w:cs="Arial"/>
          <w:b/>
          <w:sz w:val="22"/>
          <w:szCs w:val="22"/>
        </w:rPr>
        <w:t>:</w:t>
      </w:r>
    </w:p>
    <w:p w14:paraId="077CC5A4" w14:textId="77777777" w:rsidR="00AC3F3E" w:rsidRDefault="00AC3F3E" w:rsidP="00701A1D">
      <w:pPr>
        <w:pStyle w:val="Default"/>
        <w:rPr>
          <w:rFonts w:eastAsia="Times New Roman" w:cs="Arial"/>
          <w:sz w:val="22"/>
          <w:szCs w:val="22"/>
        </w:rPr>
      </w:pPr>
    </w:p>
    <w:p w14:paraId="03A3B12B" w14:textId="179D0EBD" w:rsidR="00F36A79" w:rsidRPr="00F36A79" w:rsidRDefault="00CC60B3" w:rsidP="00073CF6">
      <w:pPr>
        <w:pStyle w:val="Default"/>
        <w:numPr>
          <w:ilvl w:val="0"/>
          <w:numId w:val="10"/>
        </w:numPr>
        <w:rPr>
          <w:rFonts w:eastAsia="Calibri"/>
          <w:sz w:val="22"/>
          <w:szCs w:val="22"/>
        </w:rPr>
      </w:pPr>
      <w:r>
        <w:rPr>
          <w:rFonts w:eastAsia="Times New Roman" w:cs="Arial"/>
          <w:b/>
          <w:i/>
          <w:sz w:val="22"/>
          <w:szCs w:val="22"/>
        </w:rPr>
        <w:t>A</w:t>
      </w:r>
      <w:r w:rsidR="0052397A">
        <w:rPr>
          <w:rFonts w:eastAsia="Times New Roman" w:cs="Arial"/>
          <w:b/>
          <w:i/>
          <w:sz w:val="22"/>
          <w:szCs w:val="22"/>
        </w:rPr>
        <w:t>ligns to</w:t>
      </w:r>
      <w:r>
        <w:rPr>
          <w:rFonts w:eastAsia="Times New Roman" w:cs="Arial"/>
          <w:b/>
          <w:i/>
          <w:sz w:val="22"/>
          <w:szCs w:val="22"/>
        </w:rPr>
        <w:t xml:space="preserve">: </w:t>
      </w:r>
      <w:r w:rsidR="00701A1D" w:rsidRPr="00A3410B">
        <w:rPr>
          <w:rFonts w:eastAsia="Times New Roman" w:cs="Arial"/>
          <w:i/>
          <w:sz w:val="22"/>
          <w:szCs w:val="22"/>
        </w:rPr>
        <w:t>Whittlesea 2040: A place for all</w:t>
      </w:r>
      <w:r w:rsidR="00AC3F3E">
        <w:rPr>
          <w:rFonts w:eastAsia="Times New Roman" w:cs="Arial"/>
          <w:i/>
          <w:sz w:val="22"/>
          <w:szCs w:val="22"/>
        </w:rPr>
        <w:t xml:space="preserve"> -</w:t>
      </w:r>
      <w:r w:rsidR="00AC3F3E">
        <w:rPr>
          <w:rFonts w:eastAsia="Times New Roman" w:cs="Arial"/>
          <w:sz w:val="22"/>
          <w:szCs w:val="22"/>
        </w:rPr>
        <w:t>t</w:t>
      </w:r>
      <w:r w:rsidR="00AC3F3E" w:rsidRPr="00A3410B">
        <w:rPr>
          <w:rFonts w:eastAsia="Times New Roman" w:cs="Arial"/>
          <w:sz w:val="22"/>
          <w:szCs w:val="22"/>
        </w:rPr>
        <w:t xml:space="preserve">he City of Whittlesea’s long term-vision </w:t>
      </w:r>
      <w:r w:rsidR="00701A1D" w:rsidRPr="00A3410B">
        <w:rPr>
          <w:rFonts w:eastAsia="Times New Roman" w:cs="Arial"/>
          <w:sz w:val="22"/>
          <w:szCs w:val="22"/>
        </w:rPr>
        <w:t>which guides all of Council’s work and partnerships with the community and other key stakeholders operating within Whittlesea.</w:t>
      </w:r>
      <w:r w:rsidR="00701A1D">
        <w:rPr>
          <w:rFonts w:eastAsia="Times New Roman" w:cs="Arial"/>
          <w:sz w:val="22"/>
          <w:szCs w:val="22"/>
        </w:rPr>
        <w:t xml:space="preserve"> </w:t>
      </w:r>
    </w:p>
    <w:p w14:paraId="5EB9E0DE" w14:textId="77777777" w:rsidR="00AC1FEE" w:rsidRDefault="00AC1FEE" w:rsidP="00AC1FEE">
      <w:pPr>
        <w:pStyle w:val="Default"/>
        <w:ind w:left="720"/>
        <w:rPr>
          <w:rFonts w:eastAsia="Times New Roman" w:cs="Arial"/>
          <w:b/>
          <w:i/>
          <w:sz w:val="22"/>
          <w:szCs w:val="22"/>
        </w:rPr>
      </w:pPr>
    </w:p>
    <w:p w14:paraId="11129777" w14:textId="5CAD2937" w:rsidR="00701A1D" w:rsidRDefault="00425E6D" w:rsidP="00AC1FEE">
      <w:pPr>
        <w:pStyle w:val="Default"/>
        <w:ind w:left="720"/>
        <w:rPr>
          <w:rFonts w:eastAsia="Calibri"/>
          <w:sz w:val="22"/>
          <w:szCs w:val="22"/>
        </w:rPr>
      </w:pPr>
      <w:r w:rsidRPr="00AC3F3E">
        <w:rPr>
          <w:rFonts w:eastAsia="Times New Roman" w:cs="Arial"/>
          <w:sz w:val="22"/>
          <w:szCs w:val="22"/>
        </w:rPr>
        <w:t>I</w:t>
      </w:r>
      <w:r w:rsidR="00701A1D" w:rsidRPr="00AC3F3E">
        <w:rPr>
          <w:rFonts w:eastAsia="Times New Roman" w:cs="Arial"/>
          <w:sz w:val="22"/>
          <w:szCs w:val="22"/>
        </w:rPr>
        <w:t xml:space="preserve">t </w:t>
      </w:r>
      <w:r w:rsidR="00701A1D" w:rsidRPr="00AC3F3E">
        <w:rPr>
          <w:rFonts w:eastAsia="Calibri"/>
          <w:sz w:val="22"/>
          <w:szCs w:val="22"/>
        </w:rPr>
        <w:t xml:space="preserve">directly works </w:t>
      </w:r>
      <w:r w:rsidR="00701A1D" w:rsidRPr="00F36A79">
        <w:rPr>
          <w:rFonts w:eastAsia="Calibri"/>
          <w:sz w:val="22"/>
          <w:szCs w:val="22"/>
        </w:rPr>
        <w:t>towards Goal 1: Connected Community. The work undertaken through this strategy also intersects with the three other Goals: Liveable Neighbourhoods</w:t>
      </w:r>
      <w:r w:rsidR="009B0AC7">
        <w:rPr>
          <w:rFonts w:eastAsia="Calibri"/>
          <w:sz w:val="22"/>
          <w:szCs w:val="22"/>
        </w:rPr>
        <w:t>,</w:t>
      </w:r>
      <w:r w:rsidR="00701A1D" w:rsidRPr="00F36A79">
        <w:rPr>
          <w:rFonts w:eastAsia="Calibri"/>
          <w:sz w:val="22"/>
          <w:szCs w:val="22"/>
        </w:rPr>
        <w:t xml:space="preserve"> Strong Community and Sustainable Environmen</w:t>
      </w:r>
      <w:r w:rsidR="00701A1D" w:rsidRPr="00AC3F3E">
        <w:rPr>
          <w:rFonts w:eastAsia="Calibri"/>
          <w:sz w:val="22"/>
          <w:szCs w:val="22"/>
        </w:rPr>
        <w:t>t.</w:t>
      </w:r>
    </w:p>
    <w:p w14:paraId="0A6D9A22" w14:textId="77777777" w:rsidR="00AC3F3E" w:rsidRPr="00AC3F3E" w:rsidRDefault="00AC3F3E" w:rsidP="00AC3F3E">
      <w:pPr>
        <w:pStyle w:val="Default"/>
        <w:ind w:left="720"/>
        <w:rPr>
          <w:rFonts w:eastAsia="Calibri"/>
          <w:sz w:val="22"/>
          <w:szCs w:val="22"/>
        </w:rPr>
      </w:pPr>
    </w:p>
    <w:p w14:paraId="7B720E24" w14:textId="13974A94" w:rsidR="00F612F3" w:rsidRPr="00AC3F3E" w:rsidRDefault="0052397A" w:rsidP="00DE3624">
      <w:pPr>
        <w:pStyle w:val="Default"/>
        <w:numPr>
          <w:ilvl w:val="0"/>
          <w:numId w:val="10"/>
        </w:numPr>
        <w:rPr>
          <w:rFonts w:eastAsia="Calibri"/>
          <w:b/>
          <w:sz w:val="22"/>
          <w:szCs w:val="22"/>
        </w:rPr>
      </w:pPr>
      <w:r w:rsidRPr="00D85F85">
        <w:rPr>
          <w:rFonts w:asciiTheme="majorHAnsi" w:hAnsiTheme="majorHAnsi"/>
          <w:b/>
          <w:i/>
          <w:sz w:val="22"/>
          <w:szCs w:val="22"/>
        </w:rPr>
        <w:t>Aligns to</w:t>
      </w:r>
      <w:r w:rsidR="00CC60B3" w:rsidRPr="00D85F85">
        <w:rPr>
          <w:rFonts w:asciiTheme="majorHAnsi" w:hAnsiTheme="majorHAnsi"/>
          <w:b/>
          <w:i/>
          <w:sz w:val="22"/>
          <w:szCs w:val="22"/>
        </w:rPr>
        <w:t xml:space="preserve">: </w:t>
      </w:r>
      <w:r w:rsidR="00AC3F3E" w:rsidRPr="00D85F85">
        <w:rPr>
          <w:rFonts w:asciiTheme="majorHAnsi" w:hAnsiTheme="majorHAnsi"/>
          <w:i/>
          <w:sz w:val="22"/>
          <w:szCs w:val="22"/>
        </w:rPr>
        <w:t>T</w:t>
      </w:r>
      <w:r w:rsidR="00F756CC" w:rsidRPr="00D85F85">
        <w:rPr>
          <w:rFonts w:asciiTheme="majorHAnsi" w:hAnsiTheme="majorHAnsi"/>
          <w:i/>
          <w:sz w:val="22"/>
          <w:szCs w:val="22"/>
        </w:rPr>
        <w:t>he City of Whittlesea’s Child Safe Policy 2019</w:t>
      </w:r>
      <w:r w:rsidR="00AC3F3E" w:rsidRPr="00D85F85">
        <w:rPr>
          <w:rFonts w:asciiTheme="majorHAnsi" w:hAnsiTheme="majorHAnsi"/>
          <w:sz w:val="22"/>
          <w:szCs w:val="22"/>
        </w:rPr>
        <w:t xml:space="preserve"> – highlights our commitment to </w:t>
      </w:r>
      <w:r w:rsidR="005701BE" w:rsidRPr="00D85F85">
        <w:rPr>
          <w:rFonts w:asciiTheme="majorHAnsi" w:hAnsiTheme="majorHAnsi"/>
          <w:sz w:val="22"/>
          <w:szCs w:val="22"/>
        </w:rPr>
        <w:t>a child safe organisation.</w:t>
      </w:r>
      <w:r w:rsidR="00AC3F3E" w:rsidRPr="00D85F85">
        <w:rPr>
          <w:rFonts w:asciiTheme="majorHAnsi" w:hAnsiTheme="majorHAnsi"/>
          <w:sz w:val="22"/>
          <w:szCs w:val="22"/>
        </w:rPr>
        <w:t xml:space="preserve"> </w:t>
      </w:r>
      <w:r w:rsidR="00AC3F3E" w:rsidRPr="003951D8">
        <w:rPr>
          <w:rStyle w:val="EndnoteReference"/>
          <w:rFonts w:asciiTheme="majorHAnsi" w:hAnsiTheme="majorHAnsi"/>
          <w:sz w:val="22"/>
          <w:szCs w:val="22"/>
        </w:rPr>
        <w:endnoteReference w:id="4"/>
      </w:r>
    </w:p>
    <w:p w14:paraId="1DD4B543" w14:textId="0B5D2B42" w:rsidR="006B6391" w:rsidRPr="006B6391" w:rsidRDefault="0052397A" w:rsidP="00073CF6">
      <w:pPr>
        <w:pStyle w:val="Default"/>
        <w:numPr>
          <w:ilvl w:val="0"/>
          <w:numId w:val="10"/>
        </w:numPr>
        <w:rPr>
          <w:rFonts w:eastAsia="Calibri"/>
          <w:i/>
          <w:sz w:val="22"/>
          <w:szCs w:val="22"/>
        </w:rPr>
      </w:pPr>
      <w:r>
        <w:rPr>
          <w:rFonts w:eastAsia="Calibri"/>
          <w:b/>
          <w:sz w:val="22"/>
          <w:szCs w:val="22"/>
        </w:rPr>
        <w:t>Integrates</w:t>
      </w:r>
      <w:r w:rsidR="001C7B71">
        <w:rPr>
          <w:rFonts w:eastAsia="Calibri"/>
          <w:b/>
          <w:sz w:val="22"/>
          <w:szCs w:val="22"/>
        </w:rPr>
        <w:t xml:space="preserve">: </w:t>
      </w:r>
      <w:r w:rsidR="001C7B71">
        <w:rPr>
          <w:rFonts w:eastAsia="Calibri"/>
          <w:sz w:val="22"/>
          <w:szCs w:val="22"/>
        </w:rPr>
        <w:t>the</w:t>
      </w:r>
      <w:r w:rsidR="007212B1" w:rsidRPr="001C7B71">
        <w:rPr>
          <w:rFonts w:eastAsia="Calibri"/>
          <w:sz w:val="22"/>
          <w:szCs w:val="22"/>
        </w:rPr>
        <w:t xml:space="preserve"> approach</w:t>
      </w:r>
      <w:r w:rsidR="007212B1">
        <w:rPr>
          <w:rFonts w:eastAsia="Calibri"/>
          <w:sz w:val="22"/>
          <w:szCs w:val="22"/>
        </w:rPr>
        <w:t xml:space="preserve"> between</w:t>
      </w:r>
      <w:r w:rsidR="006B6391">
        <w:rPr>
          <w:rFonts w:eastAsia="Calibri"/>
          <w:sz w:val="22"/>
          <w:szCs w:val="22"/>
        </w:rPr>
        <w:t xml:space="preserve"> the following frameworks: </w:t>
      </w:r>
    </w:p>
    <w:p w14:paraId="043A8A35" w14:textId="77777777" w:rsidR="006B6391" w:rsidRDefault="006B6391" w:rsidP="006B6391">
      <w:pPr>
        <w:pStyle w:val="ListParagraph"/>
        <w:rPr>
          <w:rFonts w:eastAsia="Calibri"/>
          <w:sz w:val="22"/>
          <w:szCs w:val="22"/>
        </w:rPr>
      </w:pPr>
    </w:p>
    <w:p w14:paraId="7C6A9245" w14:textId="1F7A5223" w:rsidR="006B6391" w:rsidRDefault="007212B1" w:rsidP="00073CF6">
      <w:pPr>
        <w:pStyle w:val="Default"/>
        <w:numPr>
          <w:ilvl w:val="1"/>
          <w:numId w:val="10"/>
        </w:numPr>
        <w:rPr>
          <w:rFonts w:eastAsia="Calibri"/>
          <w:i/>
          <w:sz w:val="22"/>
          <w:szCs w:val="22"/>
        </w:rPr>
      </w:pPr>
      <w:r>
        <w:rPr>
          <w:rFonts w:eastAsia="Calibri"/>
          <w:i/>
          <w:sz w:val="22"/>
          <w:szCs w:val="22"/>
        </w:rPr>
        <w:t>Early Years Policy</w:t>
      </w:r>
    </w:p>
    <w:p w14:paraId="03A05532" w14:textId="77777777" w:rsidR="006B6391" w:rsidRDefault="007212B1" w:rsidP="00073CF6">
      <w:pPr>
        <w:pStyle w:val="Default"/>
        <w:numPr>
          <w:ilvl w:val="1"/>
          <w:numId w:val="10"/>
        </w:numPr>
        <w:rPr>
          <w:rFonts w:eastAsia="Calibri"/>
          <w:i/>
          <w:sz w:val="22"/>
          <w:szCs w:val="22"/>
        </w:rPr>
      </w:pPr>
      <w:r>
        <w:rPr>
          <w:rFonts w:eastAsia="Calibri"/>
          <w:i/>
          <w:sz w:val="22"/>
          <w:szCs w:val="22"/>
        </w:rPr>
        <w:t>Middle Years in Whittlesea: A Collective Response</w:t>
      </w:r>
    </w:p>
    <w:p w14:paraId="17FE20AE" w14:textId="77777777" w:rsidR="006B6391" w:rsidRDefault="007212B1" w:rsidP="00073CF6">
      <w:pPr>
        <w:pStyle w:val="Default"/>
        <w:numPr>
          <w:ilvl w:val="1"/>
          <w:numId w:val="10"/>
        </w:numPr>
        <w:rPr>
          <w:rFonts w:eastAsia="Calibri"/>
          <w:i/>
          <w:sz w:val="22"/>
          <w:szCs w:val="22"/>
        </w:rPr>
      </w:pPr>
      <w:r>
        <w:rPr>
          <w:rFonts w:eastAsia="Calibri"/>
          <w:i/>
          <w:sz w:val="22"/>
          <w:szCs w:val="22"/>
        </w:rPr>
        <w:t>Family Strengthening in the City of Whittlesea: An Outcomes Framework</w:t>
      </w:r>
    </w:p>
    <w:p w14:paraId="63993895" w14:textId="6D7E1C42" w:rsidR="007212B1" w:rsidRDefault="007212B1" w:rsidP="00073CF6">
      <w:pPr>
        <w:pStyle w:val="Default"/>
        <w:numPr>
          <w:ilvl w:val="1"/>
          <w:numId w:val="10"/>
        </w:numPr>
        <w:rPr>
          <w:rFonts w:eastAsia="Calibri"/>
          <w:i/>
          <w:sz w:val="22"/>
          <w:szCs w:val="22"/>
        </w:rPr>
      </w:pPr>
      <w:r>
        <w:rPr>
          <w:rFonts w:eastAsia="Calibri"/>
          <w:i/>
          <w:sz w:val="22"/>
          <w:szCs w:val="22"/>
        </w:rPr>
        <w:t xml:space="preserve">YouthPlan2030+ </w:t>
      </w:r>
    </w:p>
    <w:p w14:paraId="5E3AE753" w14:textId="349D58FF" w:rsidR="00607A0B" w:rsidRDefault="00607A0B" w:rsidP="00073CF6">
      <w:pPr>
        <w:pStyle w:val="Default"/>
        <w:numPr>
          <w:ilvl w:val="1"/>
          <w:numId w:val="10"/>
        </w:numPr>
        <w:rPr>
          <w:rFonts w:eastAsia="Calibri"/>
          <w:i/>
          <w:sz w:val="22"/>
          <w:szCs w:val="22"/>
        </w:rPr>
      </w:pPr>
      <w:r>
        <w:rPr>
          <w:rFonts w:eastAsia="Calibri"/>
          <w:i/>
          <w:sz w:val="22"/>
          <w:szCs w:val="22"/>
        </w:rPr>
        <w:t>Aboriginal Inclusion Charter</w:t>
      </w:r>
    </w:p>
    <w:p w14:paraId="136BED94" w14:textId="0D6ED95B" w:rsidR="00607A0B" w:rsidRDefault="004D5E22" w:rsidP="00073CF6">
      <w:pPr>
        <w:pStyle w:val="Default"/>
        <w:numPr>
          <w:ilvl w:val="1"/>
          <w:numId w:val="10"/>
        </w:numPr>
        <w:rPr>
          <w:rFonts w:eastAsia="Calibri"/>
          <w:i/>
          <w:sz w:val="22"/>
          <w:szCs w:val="22"/>
        </w:rPr>
      </w:pPr>
      <w:r>
        <w:rPr>
          <w:rFonts w:eastAsia="Calibri"/>
          <w:i/>
          <w:sz w:val="22"/>
          <w:szCs w:val="22"/>
        </w:rPr>
        <w:t>Stretch Reconciliation Action Plan 2017-2020.</w:t>
      </w:r>
    </w:p>
    <w:p w14:paraId="49AE58ED" w14:textId="77777777" w:rsidR="007212B1" w:rsidRPr="007212B1" w:rsidRDefault="007212B1">
      <w:pPr>
        <w:pStyle w:val="Default"/>
        <w:rPr>
          <w:rFonts w:eastAsia="Calibri"/>
          <w:i/>
          <w:sz w:val="22"/>
          <w:szCs w:val="22"/>
        </w:rPr>
      </w:pPr>
    </w:p>
    <w:p w14:paraId="21885A38" w14:textId="1AD239DC" w:rsidR="00E02506" w:rsidRDefault="00E02506" w:rsidP="00E02506">
      <w:pPr>
        <w:rPr>
          <w:rFonts w:ascii="Calibri" w:eastAsia="Times New Roman" w:hAnsi="Calibri" w:cs="Arial"/>
          <w:b/>
          <w:sz w:val="22"/>
          <w:szCs w:val="22"/>
          <w:lang w:val="en-AU"/>
        </w:rPr>
      </w:pPr>
      <w:r w:rsidRPr="00546359">
        <w:rPr>
          <w:rFonts w:ascii="Calibri" w:hAnsi="Calibri"/>
          <w:b/>
          <w:sz w:val="22"/>
          <w:lang w:val="en-AU"/>
        </w:rPr>
        <w:t>T</w:t>
      </w:r>
      <w:r w:rsidRPr="00546359">
        <w:rPr>
          <w:rFonts w:ascii="Calibri" w:eastAsia="Times New Roman" w:hAnsi="Calibri" w:cs="Arial"/>
          <w:b/>
          <w:sz w:val="22"/>
          <w:szCs w:val="22"/>
          <w:lang w:val="en-AU"/>
        </w:rPr>
        <w:t xml:space="preserve">here are many other policies and frameworks </w:t>
      </w:r>
      <w:r w:rsidR="00D83584" w:rsidRPr="00546359">
        <w:rPr>
          <w:rFonts w:ascii="Calibri" w:eastAsia="Times New Roman" w:hAnsi="Calibri" w:cs="Arial"/>
          <w:b/>
          <w:sz w:val="22"/>
          <w:szCs w:val="22"/>
          <w:lang w:val="en-AU"/>
        </w:rPr>
        <w:t xml:space="preserve">the strategy is linked to. This </w:t>
      </w:r>
      <w:r w:rsidRPr="00546359">
        <w:rPr>
          <w:rFonts w:ascii="Calibri" w:eastAsia="Times New Roman" w:hAnsi="Calibri" w:cs="Arial"/>
          <w:b/>
          <w:sz w:val="22"/>
          <w:szCs w:val="22"/>
          <w:lang w:val="en-AU"/>
        </w:rPr>
        <w:t xml:space="preserve">highlights how we work within a complex and dynamic regulatory environment, particularly in the areas of Maternal and Child Health and Early Years. </w:t>
      </w:r>
    </w:p>
    <w:p w14:paraId="0E027708" w14:textId="0F9D13AC" w:rsidR="00CC073F" w:rsidRDefault="00CC073F" w:rsidP="00E02506">
      <w:pPr>
        <w:rPr>
          <w:rFonts w:ascii="Calibri" w:eastAsia="Times New Roman" w:hAnsi="Calibri" w:cs="Arial"/>
          <w:b/>
          <w:sz w:val="22"/>
          <w:szCs w:val="22"/>
          <w:lang w:val="en-AU"/>
        </w:rPr>
      </w:pPr>
    </w:p>
    <w:p w14:paraId="55F3EA56" w14:textId="68E6428B" w:rsidR="00EA3177" w:rsidRDefault="00CC073F" w:rsidP="00E02506">
      <w:pPr>
        <w:rPr>
          <w:rFonts w:ascii="Calibri" w:eastAsia="Times New Roman" w:hAnsi="Calibri" w:cs="Arial"/>
          <w:sz w:val="22"/>
          <w:szCs w:val="22"/>
          <w:lang w:val="en-AU"/>
        </w:rPr>
      </w:pPr>
      <w:r>
        <w:rPr>
          <w:noProof/>
        </w:rPr>
        <w:lastRenderedPageBreak/>
        <w:drawing>
          <wp:inline distT="0" distB="0" distL="0" distR="0" wp14:anchorId="1336A9BE" wp14:editId="6EA0EE44">
            <wp:extent cx="2000250" cy="4476750"/>
            <wp:effectExtent l="0" t="0" r="0" b="0"/>
            <wp:docPr id="5" name="Picture 5" descr="This image describes where the Thriving Children, Young People and Families Strategy sits within Council plans. &#10;&#10;At the top of the heirarchy is Whittlesea 2040, followed by the Council Action Plan, and then the Thriving Children, Young People and Families Strategy. &#10;&#10;Sitting underneath the Thriving Children, Young People and Families Strategy are: &#10;Maternal and Child Health regulations, Early Years Policy, Middle Years in Whittlesea: A Collective Response and Youth Plan 2030+. &#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00250" cy="4476750"/>
                    </a:xfrm>
                    <a:prstGeom prst="rect">
                      <a:avLst/>
                    </a:prstGeom>
                  </pic:spPr>
                </pic:pic>
              </a:graphicData>
            </a:graphic>
          </wp:inline>
        </w:drawing>
      </w:r>
    </w:p>
    <w:p w14:paraId="6AB3E632" w14:textId="13F1B4AC" w:rsidR="00EA3177" w:rsidRDefault="00EA3177" w:rsidP="00EA3177">
      <w:pPr>
        <w:pStyle w:val="Heading2"/>
        <w:rPr>
          <w:lang w:val="en-AU"/>
        </w:rPr>
      </w:pPr>
      <w:r>
        <w:rPr>
          <w:lang w:val="en-AU"/>
        </w:rPr>
        <w:t>Local Government’s role</w:t>
      </w:r>
    </w:p>
    <w:p w14:paraId="15BDD581" w14:textId="54832378" w:rsidR="00EA3177" w:rsidRDefault="00EA3177" w:rsidP="00EA3177">
      <w:pPr>
        <w:rPr>
          <w:lang w:val="en-AU"/>
        </w:rPr>
      </w:pPr>
    </w:p>
    <w:p w14:paraId="489EBA76" w14:textId="3CA93C30" w:rsidR="00EA3177" w:rsidRDefault="004A04AA" w:rsidP="00EA3177">
      <w:pPr>
        <w:rPr>
          <w:sz w:val="22"/>
          <w:szCs w:val="22"/>
        </w:rPr>
      </w:pPr>
      <w:r>
        <w:rPr>
          <w:rFonts w:ascii="Calibri" w:hAnsi="Calibri"/>
          <w:sz w:val="22"/>
          <w:lang w:val="en-AU"/>
        </w:rPr>
        <w:t>Council has</w:t>
      </w:r>
      <w:r w:rsidR="00EA3177">
        <w:rPr>
          <w:rFonts w:ascii="Calibri" w:hAnsi="Calibri"/>
          <w:sz w:val="22"/>
          <w:lang w:val="en-AU"/>
        </w:rPr>
        <w:t xml:space="preserve"> the capacity to influence many of the determinants of health, wellbeing and positive development through </w:t>
      </w:r>
      <w:r w:rsidR="005153F0">
        <w:rPr>
          <w:rFonts w:ascii="Calibri" w:hAnsi="Calibri"/>
          <w:sz w:val="22"/>
          <w:lang w:val="en-AU"/>
        </w:rPr>
        <w:t>a</w:t>
      </w:r>
      <w:r w:rsidR="00EA3177" w:rsidRPr="00C34982">
        <w:rPr>
          <w:rFonts w:ascii="Calibri" w:hAnsi="Calibri"/>
          <w:sz w:val="22"/>
          <w:lang w:val="en-AU"/>
        </w:rPr>
        <w:t xml:space="preserve"> broader role </w:t>
      </w:r>
      <w:r w:rsidR="00EA3177">
        <w:rPr>
          <w:rFonts w:ascii="Calibri" w:hAnsi="Calibri"/>
          <w:sz w:val="22"/>
          <w:lang w:val="en-AU"/>
        </w:rPr>
        <w:t>as</w:t>
      </w:r>
      <w:r w:rsidR="00EA3177" w:rsidRPr="00C34982">
        <w:rPr>
          <w:rFonts w:ascii="Calibri" w:hAnsi="Calibri"/>
          <w:sz w:val="22"/>
          <w:lang w:val="en-AU"/>
        </w:rPr>
        <w:t>:</w:t>
      </w:r>
      <w:r w:rsidR="00EA3177" w:rsidRPr="00183775">
        <w:rPr>
          <w:sz w:val="22"/>
          <w:szCs w:val="22"/>
        </w:rPr>
        <w:t xml:space="preserve"> </w:t>
      </w:r>
    </w:p>
    <w:p w14:paraId="4376DA80" w14:textId="41A92AE7" w:rsidR="000577B3" w:rsidRDefault="000577B3" w:rsidP="00EA3177">
      <w:pPr>
        <w:rPr>
          <w:sz w:val="22"/>
          <w:szCs w:val="22"/>
        </w:rPr>
      </w:pPr>
    </w:p>
    <w:p w14:paraId="11DFC7EC" w14:textId="5FC9C4A8" w:rsidR="000577B3" w:rsidRPr="000577B3" w:rsidRDefault="000577B3" w:rsidP="000577B3">
      <w:pPr>
        <w:rPr>
          <w:rFonts w:ascii="Calibri" w:hAnsi="Calibri"/>
          <w:sz w:val="22"/>
          <w:lang w:val="en-AU"/>
        </w:rPr>
      </w:pPr>
      <w:r w:rsidRPr="000577B3">
        <w:rPr>
          <w:rFonts w:ascii="Calibri" w:hAnsi="Calibri"/>
          <w:b/>
          <w:sz w:val="22"/>
          <w:lang w:val="en-AU"/>
        </w:rPr>
        <w:t>Provider</w:t>
      </w:r>
      <w:r>
        <w:rPr>
          <w:rFonts w:ascii="Calibri" w:hAnsi="Calibri"/>
          <w:b/>
          <w:sz w:val="22"/>
          <w:lang w:val="en-AU"/>
        </w:rPr>
        <w:t xml:space="preserve">: </w:t>
      </w:r>
      <w:r w:rsidRPr="000577B3">
        <w:rPr>
          <w:rFonts w:ascii="Calibri" w:hAnsi="Calibri"/>
          <w:sz w:val="22"/>
          <w:lang w:val="en-AU"/>
        </w:rPr>
        <w:t>Planning and providing social and physical infrastructure that ensures the provision of quality, integrated services and programs for children, young people and families.</w:t>
      </w:r>
    </w:p>
    <w:p w14:paraId="3E09AE41" w14:textId="146EC823" w:rsidR="000577B3" w:rsidRPr="000577B3" w:rsidRDefault="000577B3" w:rsidP="000577B3">
      <w:pPr>
        <w:rPr>
          <w:rFonts w:ascii="Calibri" w:hAnsi="Calibri"/>
          <w:sz w:val="22"/>
          <w:lang w:val="en-AU"/>
        </w:rPr>
      </w:pPr>
    </w:p>
    <w:p w14:paraId="790095FE" w14:textId="508AA695" w:rsidR="000577B3" w:rsidRPr="000577B3" w:rsidRDefault="000577B3" w:rsidP="000577B3">
      <w:pPr>
        <w:rPr>
          <w:rFonts w:ascii="Calibri" w:hAnsi="Calibri"/>
          <w:sz w:val="22"/>
          <w:lang w:val="en-AU"/>
        </w:rPr>
      </w:pPr>
      <w:r w:rsidRPr="000577B3">
        <w:rPr>
          <w:rFonts w:ascii="Calibri" w:hAnsi="Calibri"/>
          <w:b/>
          <w:sz w:val="22"/>
          <w:lang w:val="en-AU"/>
        </w:rPr>
        <w:t>Facilitator</w:t>
      </w:r>
      <w:r>
        <w:rPr>
          <w:rFonts w:ascii="Calibri" w:hAnsi="Calibri"/>
          <w:b/>
          <w:sz w:val="22"/>
          <w:lang w:val="en-AU"/>
        </w:rPr>
        <w:t xml:space="preserve">: </w:t>
      </w:r>
      <w:r w:rsidRPr="000577B3">
        <w:rPr>
          <w:rFonts w:ascii="Calibri" w:hAnsi="Calibri"/>
          <w:sz w:val="22"/>
          <w:lang w:val="en-AU"/>
        </w:rPr>
        <w:t>Facilitating education, partnerships and strategic networking opportunities to build the local service system, and strengthen the capacity of children, young people and families.</w:t>
      </w:r>
    </w:p>
    <w:p w14:paraId="54EA5F52" w14:textId="3E57A98D" w:rsidR="000577B3" w:rsidRPr="000577B3" w:rsidRDefault="000577B3" w:rsidP="000577B3">
      <w:pPr>
        <w:rPr>
          <w:rFonts w:ascii="Calibri" w:hAnsi="Calibri"/>
          <w:sz w:val="22"/>
          <w:lang w:val="en-AU"/>
        </w:rPr>
      </w:pPr>
    </w:p>
    <w:p w14:paraId="49D02FD8" w14:textId="13A74F23" w:rsidR="00516FAB" w:rsidRPr="00AE18D6" w:rsidRDefault="000577B3" w:rsidP="00AE18D6">
      <w:pPr>
        <w:rPr>
          <w:sz w:val="22"/>
          <w:szCs w:val="22"/>
        </w:rPr>
      </w:pPr>
      <w:r w:rsidRPr="000577B3">
        <w:rPr>
          <w:rFonts w:ascii="Calibri" w:hAnsi="Calibri"/>
          <w:b/>
          <w:sz w:val="22"/>
          <w:lang w:val="en-AU"/>
        </w:rPr>
        <w:t>Advocate</w:t>
      </w:r>
      <w:r>
        <w:rPr>
          <w:rFonts w:ascii="Calibri" w:hAnsi="Calibri"/>
          <w:b/>
          <w:sz w:val="22"/>
          <w:lang w:val="en-AU"/>
        </w:rPr>
        <w:t xml:space="preserve">: </w:t>
      </w:r>
      <w:r w:rsidRPr="000577B3">
        <w:rPr>
          <w:rFonts w:ascii="Calibri" w:hAnsi="Calibri"/>
          <w:sz w:val="22"/>
          <w:lang w:val="en-AU"/>
        </w:rPr>
        <w:t>Working with, and on behalf of the community to ensure services, programs and infrastructure remain accessible, responsive and coordinated and are informed by evidence and research.</w:t>
      </w:r>
      <w:r w:rsidR="00D85F85" w:rsidRPr="00AE18D6">
        <w:rPr>
          <w:sz w:val="22"/>
          <w:szCs w:val="22"/>
        </w:rPr>
        <w:t xml:space="preserve"> </w:t>
      </w:r>
    </w:p>
    <w:p w14:paraId="17E750B5" w14:textId="3424023C" w:rsidR="00433EF7" w:rsidRDefault="00F7689B" w:rsidP="00E02506">
      <w:pPr>
        <w:pStyle w:val="Heading1"/>
        <w:rPr>
          <w:lang w:val="en-AU" w:eastAsia="en-AU"/>
        </w:rPr>
      </w:pPr>
      <w:r>
        <w:rPr>
          <w:lang w:val="en-AU" w:eastAsia="en-AU"/>
        </w:rPr>
        <w:br w:type="page"/>
      </w:r>
      <w:r w:rsidR="00E02506">
        <w:rPr>
          <w:lang w:val="en-AU" w:eastAsia="en-AU"/>
        </w:rPr>
        <w:lastRenderedPageBreak/>
        <w:t>About Whittlesea</w:t>
      </w:r>
    </w:p>
    <w:p w14:paraId="15F68E9F" w14:textId="77777777" w:rsidR="00D147E2" w:rsidRDefault="00D147E2" w:rsidP="00E02506">
      <w:pPr>
        <w:autoSpaceDE w:val="0"/>
        <w:autoSpaceDN w:val="0"/>
        <w:adjustRightInd w:val="0"/>
        <w:rPr>
          <w:rFonts w:ascii="Calibri" w:hAnsi="Calibri" w:cs="Calibri"/>
          <w:color w:val="000000"/>
          <w:sz w:val="22"/>
          <w:szCs w:val="22"/>
          <w:lang w:val="en-AU"/>
        </w:rPr>
      </w:pPr>
    </w:p>
    <w:p w14:paraId="362D50FB" w14:textId="1493A3B2" w:rsidR="009B0AC7" w:rsidRDefault="00E02506" w:rsidP="00E02506">
      <w:pPr>
        <w:autoSpaceDE w:val="0"/>
        <w:autoSpaceDN w:val="0"/>
        <w:adjustRightInd w:val="0"/>
        <w:rPr>
          <w:rFonts w:ascii="Calibri" w:hAnsi="Calibri" w:cs="Calibri"/>
          <w:color w:val="000000"/>
          <w:sz w:val="22"/>
          <w:szCs w:val="22"/>
          <w:lang w:val="en-AU"/>
        </w:rPr>
      </w:pPr>
      <w:r w:rsidRPr="00E02506">
        <w:rPr>
          <w:rFonts w:ascii="Calibri" w:hAnsi="Calibri" w:cs="Calibri"/>
          <w:color w:val="000000"/>
          <w:sz w:val="22"/>
          <w:szCs w:val="22"/>
          <w:lang w:val="en-AU"/>
        </w:rPr>
        <w:t xml:space="preserve">The City of Whittlesea is in Melbourne’s metropolitan northern fringe, about 20 kilometres from the city centre. </w:t>
      </w:r>
      <w:r w:rsidR="00205445">
        <w:rPr>
          <w:rFonts w:ascii="Calibri" w:hAnsi="Calibri" w:cs="Calibri"/>
          <w:color w:val="000000"/>
          <w:sz w:val="22"/>
          <w:szCs w:val="22"/>
          <w:lang w:val="en-AU"/>
        </w:rPr>
        <w:t>We are</w:t>
      </w:r>
      <w:r w:rsidR="0089789B">
        <w:rPr>
          <w:rFonts w:ascii="Calibri" w:hAnsi="Calibri" w:cs="Calibri"/>
          <w:color w:val="000000"/>
          <w:sz w:val="22"/>
          <w:szCs w:val="22"/>
          <w:lang w:val="en-AU"/>
        </w:rPr>
        <w:t xml:space="preserve"> one</w:t>
      </w:r>
      <w:r w:rsidRPr="00E02506">
        <w:rPr>
          <w:rFonts w:ascii="Calibri" w:hAnsi="Calibri" w:cs="Calibri"/>
          <w:color w:val="000000"/>
          <w:sz w:val="22"/>
          <w:szCs w:val="22"/>
          <w:lang w:val="en-AU"/>
        </w:rPr>
        <w:t xml:space="preserve"> of Melbourne’s largest municipalities, covering a land area of approximately 490 square kilometres.</w:t>
      </w:r>
      <w:r w:rsidRPr="00E02506">
        <w:rPr>
          <w:rFonts w:ascii="Calibri" w:hAnsi="Calibri" w:cs="Calibri"/>
          <w:sz w:val="22"/>
          <w:szCs w:val="22"/>
          <w:vertAlign w:val="superscript"/>
          <w:lang w:val="en-AU"/>
        </w:rPr>
        <w:t xml:space="preserve"> </w:t>
      </w:r>
      <w:bookmarkStart w:id="6" w:name="_Ref14274314"/>
      <w:r w:rsidRPr="00E02506">
        <w:rPr>
          <w:rFonts w:ascii="Calibri" w:hAnsi="Calibri" w:cs="Calibri"/>
          <w:sz w:val="22"/>
          <w:szCs w:val="22"/>
          <w:vertAlign w:val="superscript"/>
          <w:lang w:val="en-AU"/>
        </w:rPr>
        <w:endnoteReference w:id="5"/>
      </w:r>
      <w:bookmarkEnd w:id="6"/>
    </w:p>
    <w:p w14:paraId="279200AF" w14:textId="78BF4B23" w:rsidR="009B0AC7" w:rsidRPr="00E02506" w:rsidRDefault="009B0AC7" w:rsidP="00E02506">
      <w:pPr>
        <w:autoSpaceDE w:val="0"/>
        <w:autoSpaceDN w:val="0"/>
        <w:adjustRightInd w:val="0"/>
        <w:rPr>
          <w:rFonts w:ascii="Calibri" w:hAnsi="Calibri" w:cs="Calibri"/>
          <w:color w:val="000000"/>
          <w:sz w:val="22"/>
          <w:szCs w:val="22"/>
          <w:lang w:val="en-AU"/>
        </w:rPr>
      </w:pPr>
      <w:r w:rsidRPr="00E02506">
        <w:rPr>
          <w:rFonts w:ascii="Calibri" w:hAnsi="Calibri" w:cs="Calibri"/>
          <w:color w:val="000000"/>
          <w:sz w:val="22"/>
          <w:szCs w:val="22"/>
          <w:lang w:val="en-AU"/>
        </w:rPr>
        <w:t xml:space="preserve">The Wurundjeri Willum </w:t>
      </w:r>
      <w:r w:rsidR="004D5E22" w:rsidRPr="00335B08">
        <w:rPr>
          <w:rFonts w:ascii="Calibri" w:hAnsi="Calibri" w:cs="Calibri"/>
          <w:color w:val="000000"/>
          <w:sz w:val="22"/>
          <w:szCs w:val="22"/>
          <w:lang w:val="en-AU"/>
        </w:rPr>
        <w:t xml:space="preserve">Clan of the </w:t>
      </w:r>
      <w:proofErr w:type="spellStart"/>
      <w:r w:rsidR="004D5E22" w:rsidRPr="00335B08">
        <w:rPr>
          <w:rFonts w:ascii="Calibri" w:hAnsi="Calibri" w:cs="Calibri"/>
          <w:color w:val="000000"/>
          <w:sz w:val="22"/>
          <w:szCs w:val="22"/>
          <w:lang w:val="en-AU"/>
        </w:rPr>
        <w:t>Woiwurrung</w:t>
      </w:r>
      <w:proofErr w:type="spellEnd"/>
      <w:r w:rsidR="004D5E22" w:rsidRPr="00335B08">
        <w:rPr>
          <w:rFonts w:ascii="Calibri" w:hAnsi="Calibri" w:cs="Calibri"/>
          <w:color w:val="000000"/>
          <w:sz w:val="22"/>
          <w:szCs w:val="22"/>
          <w:lang w:val="en-AU"/>
        </w:rPr>
        <w:t xml:space="preserve"> language group are the Traditional Owners of the area</w:t>
      </w:r>
      <w:r w:rsidRPr="00E02506">
        <w:rPr>
          <w:rFonts w:ascii="Calibri" w:hAnsi="Calibri" w:cs="Calibri"/>
          <w:color w:val="000000"/>
          <w:sz w:val="22"/>
          <w:szCs w:val="22"/>
          <w:lang w:val="en-AU"/>
        </w:rPr>
        <w:t>.</w:t>
      </w:r>
    </w:p>
    <w:p w14:paraId="0F73D949" w14:textId="77777777" w:rsidR="00E02506" w:rsidRPr="00E02506" w:rsidRDefault="00E02506" w:rsidP="00E02506">
      <w:pPr>
        <w:autoSpaceDE w:val="0"/>
        <w:autoSpaceDN w:val="0"/>
        <w:adjustRightInd w:val="0"/>
        <w:rPr>
          <w:rFonts w:ascii="Calibri" w:hAnsi="Calibri" w:cs="Calibri"/>
          <w:color w:val="000000"/>
          <w:sz w:val="22"/>
          <w:szCs w:val="22"/>
          <w:lang w:val="en-AU"/>
        </w:rPr>
      </w:pPr>
    </w:p>
    <w:p w14:paraId="48ADAFE7" w14:textId="77777777" w:rsidR="00A67455" w:rsidRDefault="00F824F0" w:rsidP="00E02506">
      <w:pPr>
        <w:autoSpaceDE w:val="0"/>
        <w:autoSpaceDN w:val="0"/>
        <w:adjustRightInd w:val="0"/>
        <w:rPr>
          <w:rFonts w:ascii="Calibri" w:hAnsi="Calibri" w:cs="Calibri"/>
          <w:color w:val="000000"/>
          <w:sz w:val="22"/>
          <w:szCs w:val="22"/>
          <w:lang w:val="en-AU"/>
        </w:rPr>
      </w:pPr>
      <w:r>
        <w:rPr>
          <w:rFonts w:ascii="Calibri" w:hAnsi="Calibri" w:cs="Calibri"/>
          <w:color w:val="000000"/>
          <w:sz w:val="22"/>
          <w:szCs w:val="22"/>
          <w:lang w:val="en-AU"/>
        </w:rPr>
        <w:t xml:space="preserve">Our </w:t>
      </w:r>
      <w:r w:rsidR="00FD5411">
        <w:rPr>
          <w:rFonts w:ascii="Calibri" w:hAnsi="Calibri" w:cs="Calibri"/>
          <w:color w:val="000000"/>
          <w:sz w:val="22"/>
          <w:szCs w:val="22"/>
          <w:lang w:val="en-AU"/>
        </w:rPr>
        <w:t xml:space="preserve">municipality </w:t>
      </w:r>
      <w:r w:rsidR="00E02506" w:rsidRPr="00E02506">
        <w:rPr>
          <w:rFonts w:ascii="Calibri" w:hAnsi="Calibri" w:cs="Calibri"/>
          <w:color w:val="000000"/>
          <w:sz w:val="22"/>
          <w:szCs w:val="22"/>
          <w:lang w:val="en-AU"/>
        </w:rPr>
        <w:t xml:space="preserve">includes the major rural centre of Whittlesea Township, the rural localities of Beveridge, Eden Park, Humevale, Kinglake West, Woodstock and Yan Yean as well as the established and growing urban suburbs of Bundoora, Doreen, Epping, Epping North, Wollert, Donnybrook, Lalor, Mernda, Mill Park, South Morang and Thomastown. </w:t>
      </w:r>
    </w:p>
    <w:p w14:paraId="641C1534" w14:textId="77777777" w:rsidR="00A67455" w:rsidRDefault="00A67455" w:rsidP="00E02506">
      <w:pPr>
        <w:autoSpaceDE w:val="0"/>
        <w:autoSpaceDN w:val="0"/>
        <w:adjustRightInd w:val="0"/>
        <w:rPr>
          <w:rFonts w:ascii="Calibri" w:hAnsi="Calibri" w:cs="Calibri"/>
          <w:color w:val="000000"/>
          <w:sz w:val="22"/>
          <w:szCs w:val="22"/>
          <w:lang w:val="en-AU"/>
        </w:rPr>
      </w:pPr>
    </w:p>
    <w:p w14:paraId="50C44F28" w14:textId="5DB2802A" w:rsidR="00E02506" w:rsidRPr="000D3606" w:rsidRDefault="005B2E20" w:rsidP="00E02506">
      <w:pPr>
        <w:autoSpaceDE w:val="0"/>
        <w:autoSpaceDN w:val="0"/>
        <w:adjustRightInd w:val="0"/>
        <w:rPr>
          <w:rFonts w:ascii="Calibri" w:hAnsi="Calibri" w:cs="Calibri"/>
          <w:color w:val="000000"/>
          <w:sz w:val="22"/>
          <w:szCs w:val="22"/>
          <w:lang w:val="en-AU"/>
        </w:rPr>
      </w:pPr>
      <w:r>
        <w:rPr>
          <w:rFonts w:ascii="Calibri" w:hAnsi="Calibri" w:cs="Calibri"/>
          <w:color w:val="000000"/>
          <w:sz w:val="22"/>
          <w:szCs w:val="22"/>
          <w:lang w:val="en-AU"/>
        </w:rPr>
        <w:t>We are</w:t>
      </w:r>
      <w:r w:rsidR="00E02506" w:rsidRPr="00E02506">
        <w:rPr>
          <w:rFonts w:ascii="Calibri" w:hAnsi="Calibri" w:cs="Calibri"/>
          <w:color w:val="000000"/>
          <w:sz w:val="22"/>
          <w:szCs w:val="22"/>
          <w:lang w:val="en-AU"/>
        </w:rPr>
        <w:t xml:space="preserve"> experiencing rapid population growth and a change in </w:t>
      </w:r>
      <w:r>
        <w:rPr>
          <w:rFonts w:ascii="Calibri" w:hAnsi="Calibri" w:cs="Calibri"/>
          <w:color w:val="000000"/>
          <w:sz w:val="22"/>
          <w:szCs w:val="22"/>
          <w:lang w:val="en-AU"/>
        </w:rPr>
        <w:t>our</w:t>
      </w:r>
      <w:r w:rsidR="00E02506" w:rsidRPr="00E02506">
        <w:rPr>
          <w:rFonts w:ascii="Calibri" w:hAnsi="Calibri" w:cs="Calibri"/>
          <w:color w:val="000000"/>
          <w:sz w:val="22"/>
          <w:szCs w:val="22"/>
          <w:lang w:val="en-AU"/>
        </w:rPr>
        <w:t xml:space="preserve"> demographic profile. </w:t>
      </w:r>
      <w:r w:rsidR="00E02506" w:rsidRPr="00E02506">
        <w:rPr>
          <w:rFonts w:ascii="Calibri" w:hAnsi="Calibri" w:cs="Calibri"/>
          <w:sz w:val="22"/>
          <w:szCs w:val="22"/>
          <w:lang w:val="en-AU"/>
        </w:rPr>
        <w:t xml:space="preserve">By 2041, </w:t>
      </w:r>
      <w:r>
        <w:rPr>
          <w:rFonts w:ascii="Calibri" w:hAnsi="Calibri" w:cs="Calibri"/>
          <w:sz w:val="22"/>
          <w:szCs w:val="22"/>
          <w:lang w:val="en-AU"/>
        </w:rPr>
        <w:t xml:space="preserve">we are expecting </w:t>
      </w:r>
      <w:r w:rsidR="00E02506" w:rsidRPr="00E02506">
        <w:rPr>
          <w:rFonts w:ascii="Calibri" w:hAnsi="Calibri" w:cs="Calibri"/>
          <w:sz w:val="22"/>
          <w:szCs w:val="22"/>
          <w:lang w:val="en-AU"/>
        </w:rPr>
        <w:t>to grow to more than 388,800 residents (a 69 per cent increase from 2019).</w:t>
      </w:r>
      <w:r w:rsidR="00E02506" w:rsidRPr="00E02506">
        <w:rPr>
          <w:rFonts w:asciiTheme="majorHAnsi" w:hAnsiTheme="majorHAnsi" w:cs="Calibri"/>
          <w:color w:val="000000"/>
          <w:sz w:val="22"/>
          <w:vertAlign w:val="superscript"/>
          <w:lang w:val="en-AU"/>
        </w:rPr>
        <w:t xml:space="preserve"> </w:t>
      </w:r>
      <w:bookmarkStart w:id="7" w:name="_Ref14945872"/>
      <w:r w:rsidR="00E02506" w:rsidRPr="00E02506">
        <w:rPr>
          <w:rFonts w:asciiTheme="majorHAnsi" w:hAnsiTheme="majorHAnsi" w:cs="Calibri"/>
          <w:color w:val="000000"/>
          <w:sz w:val="22"/>
          <w:vertAlign w:val="superscript"/>
          <w:lang w:val="en-AU"/>
        </w:rPr>
        <w:endnoteReference w:id="6"/>
      </w:r>
      <w:bookmarkEnd w:id="7"/>
      <w:r w:rsidR="00E02506" w:rsidRPr="00E02506">
        <w:rPr>
          <w:rFonts w:ascii="Calibri" w:hAnsi="Calibri" w:cs="Calibri"/>
          <w:sz w:val="22"/>
          <w:szCs w:val="22"/>
          <w:lang w:val="en-AU"/>
        </w:rPr>
        <w:t xml:space="preserve"> </w:t>
      </w:r>
    </w:p>
    <w:p w14:paraId="161D8E12" w14:textId="77777777" w:rsidR="00E02506" w:rsidRPr="00E02506" w:rsidRDefault="00E02506" w:rsidP="00E02506">
      <w:pPr>
        <w:autoSpaceDE w:val="0"/>
        <w:autoSpaceDN w:val="0"/>
        <w:adjustRightInd w:val="0"/>
        <w:rPr>
          <w:rFonts w:ascii="Calibri" w:hAnsi="Calibri" w:cs="Calibri"/>
          <w:color w:val="000000"/>
          <w:sz w:val="22"/>
          <w:szCs w:val="22"/>
          <w:lang w:val="en-AU"/>
        </w:rPr>
      </w:pPr>
    </w:p>
    <w:p w14:paraId="06E00888" w14:textId="2DD769B3" w:rsidR="00E02506" w:rsidRPr="00E02506" w:rsidRDefault="00E02506" w:rsidP="00E02506">
      <w:pPr>
        <w:autoSpaceDE w:val="0"/>
        <w:autoSpaceDN w:val="0"/>
        <w:adjustRightInd w:val="0"/>
        <w:rPr>
          <w:rFonts w:ascii="Calibri" w:hAnsi="Calibri" w:cs="Calibri"/>
          <w:sz w:val="22"/>
          <w:szCs w:val="22"/>
          <w:lang w:val="en-AU"/>
        </w:rPr>
      </w:pPr>
      <w:r w:rsidRPr="00E02506">
        <w:rPr>
          <w:rFonts w:ascii="Calibri" w:hAnsi="Calibri" w:cs="Calibri"/>
          <w:color w:val="000000"/>
          <w:sz w:val="22"/>
          <w:szCs w:val="22"/>
          <w:lang w:val="en-AU"/>
        </w:rPr>
        <w:t xml:space="preserve">More of our households consist of families with children </w:t>
      </w:r>
      <w:r w:rsidR="009A48F3">
        <w:rPr>
          <w:rFonts w:ascii="Calibri" w:hAnsi="Calibri" w:cs="Calibri"/>
          <w:color w:val="000000"/>
          <w:sz w:val="22"/>
          <w:szCs w:val="22"/>
          <w:lang w:val="en-AU"/>
        </w:rPr>
        <w:t xml:space="preserve">when </w:t>
      </w:r>
      <w:r w:rsidRPr="00E02506">
        <w:rPr>
          <w:rFonts w:ascii="Calibri" w:hAnsi="Calibri" w:cs="Calibri"/>
          <w:color w:val="000000"/>
          <w:sz w:val="22"/>
          <w:szCs w:val="22"/>
          <w:lang w:val="en-AU"/>
        </w:rPr>
        <w:t xml:space="preserve">compared </w:t>
      </w:r>
      <w:r w:rsidRPr="00DA2FBA">
        <w:rPr>
          <w:rFonts w:ascii="Calibri" w:hAnsi="Calibri" w:cs="Calibri"/>
          <w:color w:val="000000"/>
          <w:sz w:val="22"/>
          <w:szCs w:val="22"/>
          <w:lang w:val="en-AU"/>
        </w:rPr>
        <w:t xml:space="preserve">to Greater Melbourne </w:t>
      </w:r>
      <w:r w:rsidRPr="00E02506">
        <w:rPr>
          <w:rFonts w:ascii="Calibri" w:hAnsi="Calibri" w:cs="Calibri"/>
          <w:color w:val="000000"/>
          <w:sz w:val="22"/>
          <w:szCs w:val="22"/>
          <w:lang w:val="en-AU"/>
        </w:rPr>
        <w:t>and although the population will age into the future, the community will predominantly remain as younger families seen through our younger demographic profile:</w:t>
      </w:r>
    </w:p>
    <w:p w14:paraId="5BB40187" w14:textId="77777777" w:rsidR="00E02506" w:rsidRPr="00E02506" w:rsidRDefault="00E02506" w:rsidP="00E02506">
      <w:pPr>
        <w:autoSpaceDE w:val="0"/>
        <w:autoSpaceDN w:val="0"/>
        <w:adjustRightInd w:val="0"/>
        <w:rPr>
          <w:rFonts w:ascii="Calibri" w:hAnsi="Calibri" w:cs="Calibri"/>
          <w:b/>
          <w:color w:val="000000"/>
          <w:sz w:val="22"/>
          <w:szCs w:val="22"/>
          <w:lang w:val="en-AU"/>
        </w:rPr>
      </w:pPr>
    </w:p>
    <w:p w14:paraId="23AB73C2" w14:textId="7CA4A901" w:rsidR="00E02506" w:rsidRPr="00E02506" w:rsidRDefault="008D5C18" w:rsidP="00073CF6">
      <w:pPr>
        <w:numPr>
          <w:ilvl w:val="0"/>
          <w:numId w:val="9"/>
        </w:numPr>
        <w:autoSpaceDE w:val="0"/>
        <w:autoSpaceDN w:val="0"/>
        <w:adjustRightInd w:val="0"/>
        <w:rPr>
          <w:rFonts w:ascii="Calibri" w:hAnsi="Calibri" w:cs="Calibri"/>
          <w:color w:val="000000"/>
          <w:sz w:val="22"/>
          <w:szCs w:val="22"/>
          <w:lang w:val="en-AU"/>
        </w:rPr>
      </w:pPr>
      <w:r>
        <w:rPr>
          <w:rFonts w:ascii="Calibri" w:hAnsi="Calibri" w:cs="Calibri"/>
          <w:color w:val="000000"/>
          <w:sz w:val="22"/>
          <w:szCs w:val="22"/>
          <w:lang w:val="en-AU"/>
        </w:rPr>
        <w:t>There is</w:t>
      </w:r>
      <w:r w:rsidR="00E02506" w:rsidRPr="00E02506">
        <w:rPr>
          <w:rFonts w:ascii="Calibri" w:hAnsi="Calibri" w:cs="Calibri"/>
          <w:color w:val="000000"/>
          <w:sz w:val="22"/>
          <w:szCs w:val="22"/>
          <w:lang w:val="en-AU"/>
        </w:rPr>
        <w:t xml:space="preserve"> a lower median age and higher proportion of children and young people aged </w:t>
      </w:r>
      <w:r w:rsidR="00B13C7B">
        <w:rPr>
          <w:rFonts w:ascii="Calibri" w:hAnsi="Calibri" w:cs="Calibri"/>
          <w:color w:val="000000"/>
          <w:sz w:val="22"/>
          <w:szCs w:val="22"/>
          <w:lang w:val="en-AU"/>
        </w:rPr>
        <w:t>zero</w:t>
      </w:r>
      <w:r w:rsidR="00E02506" w:rsidRPr="00E02506">
        <w:rPr>
          <w:rFonts w:ascii="Calibri" w:hAnsi="Calibri" w:cs="Calibri"/>
          <w:color w:val="000000"/>
          <w:sz w:val="22"/>
          <w:szCs w:val="22"/>
          <w:lang w:val="en-AU"/>
        </w:rPr>
        <w:t xml:space="preserve"> to 24 years compared to Greater Melbourne</w:t>
      </w:r>
      <w:r w:rsidR="00FB7F99" w:rsidRPr="00FB7F99">
        <w:rPr>
          <w:rFonts w:ascii="Calibri" w:hAnsi="Calibri" w:cs="Calibri"/>
          <w:sz w:val="22"/>
          <w:szCs w:val="22"/>
          <w:vertAlign w:val="superscript"/>
          <w:lang w:val="en-AU"/>
        </w:rPr>
        <w:fldChar w:fldCharType="begin"/>
      </w:r>
      <w:r w:rsidR="00FB7F99" w:rsidRPr="00FB7F99">
        <w:rPr>
          <w:rFonts w:ascii="Calibri" w:hAnsi="Calibri" w:cs="Calibri"/>
          <w:color w:val="000000"/>
          <w:sz w:val="22"/>
          <w:szCs w:val="22"/>
          <w:vertAlign w:val="superscript"/>
          <w:lang w:val="en-AU"/>
        </w:rPr>
        <w:instrText xml:space="preserve"> NOTEREF _Ref14274314 \h </w:instrText>
      </w:r>
      <w:r w:rsidR="00FB7F99" w:rsidRPr="00FB7F99">
        <w:rPr>
          <w:rFonts w:ascii="Calibri" w:hAnsi="Calibri" w:cs="Calibri"/>
          <w:sz w:val="22"/>
          <w:szCs w:val="22"/>
          <w:vertAlign w:val="superscript"/>
          <w:lang w:val="en-AU"/>
        </w:rPr>
        <w:instrText xml:space="preserve"> \* MERGEFORMAT </w:instrText>
      </w:r>
      <w:r w:rsidR="00FB7F99" w:rsidRPr="00FB7F99">
        <w:rPr>
          <w:rFonts w:ascii="Calibri" w:hAnsi="Calibri" w:cs="Calibri"/>
          <w:sz w:val="22"/>
          <w:szCs w:val="22"/>
          <w:vertAlign w:val="superscript"/>
          <w:lang w:val="en-AU"/>
        </w:rPr>
      </w:r>
      <w:r w:rsidR="00FB7F99" w:rsidRPr="00FB7F99">
        <w:rPr>
          <w:rFonts w:ascii="Calibri" w:hAnsi="Calibri" w:cs="Calibri"/>
          <w:sz w:val="22"/>
          <w:szCs w:val="22"/>
          <w:vertAlign w:val="superscript"/>
          <w:lang w:val="en-AU"/>
        </w:rPr>
        <w:fldChar w:fldCharType="separate"/>
      </w:r>
      <w:r w:rsidR="00301CC6">
        <w:rPr>
          <w:rFonts w:ascii="Calibri" w:hAnsi="Calibri" w:cs="Calibri"/>
          <w:color w:val="000000"/>
          <w:sz w:val="22"/>
          <w:szCs w:val="22"/>
          <w:vertAlign w:val="superscript"/>
          <w:lang w:val="en-AU"/>
        </w:rPr>
        <w:t>5</w:t>
      </w:r>
      <w:r w:rsidR="00FB7F99" w:rsidRPr="00FB7F99">
        <w:rPr>
          <w:rFonts w:ascii="Calibri" w:hAnsi="Calibri" w:cs="Calibri"/>
          <w:sz w:val="22"/>
          <w:szCs w:val="22"/>
          <w:vertAlign w:val="superscript"/>
          <w:lang w:val="en-AU"/>
        </w:rPr>
        <w:fldChar w:fldCharType="end"/>
      </w:r>
    </w:p>
    <w:p w14:paraId="0384998B" w14:textId="77777777" w:rsidR="00E02506" w:rsidRPr="00E02506" w:rsidRDefault="00E02506" w:rsidP="00E02506">
      <w:pPr>
        <w:autoSpaceDE w:val="0"/>
        <w:autoSpaceDN w:val="0"/>
        <w:adjustRightInd w:val="0"/>
        <w:ind w:left="720"/>
        <w:rPr>
          <w:rFonts w:ascii="Calibri" w:hAnsi="Calibri" w:cs="Calibri"/>
          <w:color w:val="000000"/>
          <w:sz w:val="22"/>
          <w:szCs w:val="22"/>
          <w:lang w:val="en-AU"/>
        </w:rPr>
      </w:pPr>
    </w:p>
    <w:p w14:paraId="11032897" w14:textId="64E36AB8" w:rsidR="00E02506" w:rsidRPr="00E02506" w:rsidRDefault="00E02506" w:rsidP="00073CF6">
      <w:pPr>
        <w:numPr>
          <w:ilvl w:val="0"/>
          <w:numId w:val="9"/>
        </w:numPr>
        <w:autoSpaceDE w:val="0"/>
        <w:autoSpaceDN w:val="0"/>
        <w:adjustRightInd w:val="0"/>
        <w:rPr>
          <w:rFonts w:ascii="Calibri" w:hAnsi="Calibri" w:cs="Calibri"/>
          <w:color w:val="000000"/>
          <w:lang w:val="en-AU"/>
        </w:rPr>
      </w:pPr>
      <w:r w:rsidRPr="00E02506">
        <w:rPr>
          <w:rFonts w:ascii="Calibri" w:hAnsi="Calibri" w:cs="Calibri"/>
          <w:sz w:val="22"/>
          <w:szCs w:val="22"/>
          <w:lang w:val="en-AU"/>
        </w:rPr>
        <w:t xml:space="preserve">By 2041, </w:t>
      </w:r>
      <w:r w:rsidR="00DF21FB">
        <w:rPr>
          <w:rFonts w:ascii="Calibri" w:hAnsi="Calibri" w:cs="Calibri"/>
          <w:sz w:val="22"/>
          <w:szCs w:val="22"/>
          <w:lang w:val="en-AU"/>
        </w:rPr>
        <w:t>we</w:t>
      </w:r>
      <w:r w:rsidRPr="00E02506">
        <w:rPr>
          <w:rFonts w:ascii="Calibri" w:hAnsi="Calibri" w:cs="Calibri"/>
          <w:sz w:val="22"/>
          <w:szCs w:val="22"/>
          <w:lang w:val="en-AU"/>
        </w:rPr>
        <w:t xml:space="preserve"> also expect to see an increase of approximately 52,700 additional children and young people, aged </w:t>
      </w:r>
      <w:r w:rsidR="00B13C7B">
        <w:rPr>
          <w:rFonts w:ascii="Calibri" w:hAnsi="Calibri" w:cs="Calibri"/>
          <w:sz w:val="22"/>
          <w:szCs w:val="22"/>
          <w:lang w:val="en-AU"/>
        </w:rPr>
        <w:t>zero</w:t>
      </w:r>
      <w:r w:rsidRPr="00E02506">
        <w:rPr>
          <w:rFonts w:ascii="Calibri" w:hAnsi="Calibri" w:cs="Calibri"/>
          <w:sz w:val="22"/>
          <w:szCs w:val="22"/>
          <w:lang w:val="en-AU"/>
        </w:rPr>
        <w:t xml:space="preserve"> to 24 years (a 66</w:t>
      </w:r>
      <w:r w:rsidR="00A77EAB">
        <w:rPr>
          <w:rFonts w:ascii="Calibri" w:hAnsi="Calibri" w:cs="Calibri"/>
          <w:sz w:val="22"/>
          <w:szCs w:val="22"/>
          <w:lang w:val="en-AU"/>
        </w:rPr>
        <w:t xml:space="preserve"> per cent</w:t>
      </w:r>
      <w:r w:rsidRPr="00E02506">
        <w:rPr>
          <w:rFonts w:ascii="Calibri" w:hAnsi="Calibri" w:cs="Calibri"/>
          <w:sz w:val="22"/>
          <w:szCs w:val="22"/>
          <w:lang w:val="en-AU"/>
        </w:rPr>
        <w:t xml:space="preserve"> growth from 2019)</w:t>
      </w:r>
      <w:r w:rsidR="00FB7F99" w:rsidRPr="00FB7F99">
        <w:rPr>
          <w:rFonts w:asciiTheme="majorHAnsi" w:hAnsiTheme="majorHAnsi" w:cs="Calibri"/>
          <w:color w:val="000000"/>
          <w:sz w:val="22"/>
          <w:vertAlign w:val="superscript"/>
          <w:lang w:val="en-AU"/>
        </w:rPr>
        <w:fldChar w:fldCharType="begin"/>
      </w:r>
      <w:r w:rsidR="00FB7F99" w:rsidRPr="00FB7F99">
        <w:rPr>
          <w:rFonts w:ascii="Calibri" w:hAnsi="Calibri" w:cs="Calibri"/>
          <w:sz w:val="22"/>
          <w:szCs w:val="22"/>
          <w:vertAlign w:val="superscript"/>
          <w:lang w:val="en-AU"/>
        </w:rPr>
        <w:instrText xml:space="preserve"> NOTEREF _Ref14945872 \h </w:instrText>
      </w:r>
      <w:r w:rsidR="00FB7F99" w:rsidRPr="00FB7F99">
        <w:rPr>
          <w:rFonts w:asciiTheme="majorHAnsi" w:hAnsiTheme="majorHAnsi" w:cs="Calibri"/>
          <w:color w:val="000000"/>
          <w:sz w:val="22"/>
          <w:vertAlign w:val="superscript"/>
          <w:lang w:val="en-AU"/>
        </w:rPr>
        <w:instrText xml:space="preserve"> \* MERGEFORMAT </w:instrText>
      </w:r>
      <w:r w:rsidR="00FB7F99" w:rsidRPr="00FB7F99">
        <w:rPr>
          <w:rFonts w:asciiTheme="majorHAnsi" w:hAnsiTheme="majorHAnsi" w:cs="Calibri"/>
          <w:color w:val="000000"/>
          <w:sz w:val="22"/>
          <w:vertAlign w:val="superscript"/>
          <w:lang w:val="en-AU"/>
        </w:rPr>
      </w:r>
      <w:r w:rsidR="00FB7F99" w:rsidRPr="00FB7F99">
        <w:rPr>
          <w:rFonts w:asciiTheme="majorHAnsi" w:hAnsiTheme="majorHAnsi" w:cs="Calibri"/>
          <w:color w:val="000000"/>
          <w:sz w:val="22"/>
          <w:vertAlign w:val="superscript"/>
          <w:lang w:val="en-AU"/>
        </w:rPr>
        <w:fldChar w:fldCharType="separate"/>
      </w:r>
      <w:r w:rsidR="00301CC6">
        <w:rPr>
          <w:rFonts w:ascii="Calibri" w:hAnsi="Calibri" w:cs="Calibri"/>
          <w:sz w:val="22"/>
          <w:szCs w:val="22"/>
          <w:vertAlign w:val="superscript"/>
          <w:lang w:val="en-AU"/>
        </w:rPr>
        <w:t>6</w:t>
      </w:r>
      <w:r w:rsidR="00FB7F99" w:rsidRPr="00FB7F99">
        <w:rPr>
          <w:rFonts w:asciiTheme="majorHAnsi" w:hAnsiTheme="majorHAnsi" w:cs="Calibri"/>
          <w:color w:val="000000"/>
          <w:sz w:val="22"/>
          <w:vertAlign w:val="superscript"/>
          <w:lang w:val="en-AU"/>
        </w:rPr>
        <w:fldChar w:fldCharType="end"/>
      </w:r>
      <w:r w:rsidRPr="00BE1760">
        <w:rPr>
          <w:rFonts w:ascii="Calibri" w:hAnsi="Calibri" w:cs="Calibri"/>
          <w:sz w:val="22"/>
          <w:szCs w:val="22"/>
          <w:vertAlign w:val="superscript"/>
          <w:lang w:val="en-AU"/>
        </w:rPr>
        <w:t xml:space="preserve"> </w:t>
      </w:r>
    </w:p>
    <w:p w14:paraId="4138DA15" w14:textId="77777777" w:rsidR="00E02506" w:rsidRPr="00E02506" w:rsidRDefault="00E02506" w:rsidP="00E02506">
      <w:pPr>
        <w:autoSpaceDE w:val="0"/>
        <w:autoSpaceDN w:val="0"/>
        <w:adjustRightInd w:val="0"/>
        <w:rPr>
          <w:rFonts w:ascii="Calibri" w:hAnsi="Calibri" w:cs="Calibri"/>
          <w:color w:val="000000"/>
          <w:lang w:val="en-AU"/>
        </w:rPr>
      </w:pPr>
    </w:p>
    <w:p w14:paraId="3D133E6E" w14:textId="2BA2D641" w:rsidR="00E02506" w:rsidRPr="00E02506" w:rsidRDefault="00E02506" w:rsidP="00073CF6">
      <w:pPr>
        <w:numPr>
          <w:ilvl w:val="0"/>
          <w:numId w:val="9"/>
        </w:numPr>
        <w:autoSpaceDE w:val="0"/>
        <w:autoSpaceDN w:val="0"/>
        <w:adjustRightInd w:val="0"/>
        <w:rPr>
          <w:rFonts w:asciiTheme="majorHAnsi" w:hAnsiTheme="majorHAnsi" w:cs="Calibri"/>
          <w:b/>
          <w:color w:val="000000"/>
          <w:sz w:val="22"/>
          <w:lang w:val="en-AU"/>
        </w:rPr>
      </w:pPr>
      <w:r w:rsidRPr="00E02506">
        <w:rPr>
          <w:rFonts w:ascii="Calibri" w:hAnsi="Calibri" w:cs="Calibri"/>
          <w:sz w:val="22"/>
          <w:szCs w:val="22"/>
          <w:lang w:val="en-AU"/>
        </w:rPr>
        <w:t>It is estimated that 3,706 children will be born in 2019 (approximately 71 births per week) and by 2041 this will increase to around 5,793 births (approximately 111 births per week).</w:t>
      </w:r>
      <w:r w:rsidR="00FB7F99" w:rsidRPr="00FB7F99">
        <w:rPr>
          <w:rFonts w:asciiTheme="majorHAnsi" w:hAnsiTheme="majorHAnsi" w:cs="Calibri"/>
          <w:color w:val="000000"/>
          <w:sz w:val="22"/>
          <w:vertAlign w:val="superscript"/>
          <w:lang w:val="en-AU"/>
        </w:rPr>
        <w:t xml:space="preserve"> </w:t>
      </w:r>
      <w:r w:rsidR="00FB7F99" w:rsidRPr="00FB7F99">
        <w:rPr>
          <w:rFonts w:asciiTheme="majorHAnsi" w:hAnsiTheme="majorHAnsi" w:cs="Calibri"/>
          <w:color w:val="000000"/>
          <w:sz w:val="22"/>
          <w:vertAlign w:val="superscript"/>
          <w:lang w:val="en-AU"/>
        </w:rPr>
        <w:fldChar w:fldCharType="begin"/>
      </w:r>
      <w:r w:rsidR="00FB7F99" w:rsidRPr="00FB7F99">
        <w:rPr>
          <w:rFonts w:ascii="Calibri" w:hAnsi="Calibri" w:cs="Calibri"/>
          <w:sz w:val="22"/>
          <w:szCs w:val="22"/>
          <w:vertAlign w:val="superscript"/>
          <w:lang w:val="en-AU"/>
        </w:rPr>
        <w:instrText xml:space="preserve"> NOTEREF _Ref14945872 \h </w:instrText>
      </w:r>
      <w:r w:rsidR="00FB7F99" w:rsidRPr="00FB7F99">
        <w:rPr>
          <w:rFonts w:asciiTheme="majorHAnsi" w:hAnsiTheme="majorHAnsi" w:cs="Calibri"/>
          <w:color w:val="000000"/>
          <w:sz w:val="22"/>
          <w:vertAlign w:val="superscript"/>
          <w:lang w:val="en-AU"/>
        </w:rPr>
        <w:instrText xml:space="preserve"> \* MERGEFORMAT </w:instrText>
      </w:r>
      <w:r w:rsidR="00FB7F99" w:rsidRPr="00FB7F99">
        <w:rPr>
          <w:rFonts w:asciiTheme="majorHAnsi" w:hAnsiTheme="majorHAnsi" w:cs="Calibri"/>
          <w:color w:val="000000"/>
          <w:sz w:val="22"/>
          <w:vertAlign w:val="superscript"/>
          <w:lang w:val="en-AU"/>
        </w:rPr>
      </w:r>
      <w:r w:rsidR="00FB7F99" w:rsidRPr="00FB7F99">
        <w:rPr>
          <w:rFonts w:asciiTheme="majorHAnsi" w:hAnsiTheme="majorHAnsi" w:cs="Calibri"/>
          <w:color w:val="000000"/>
          <w:sz w:val="22"/>
          <w:vertAlign w:val="superscript"/>
          <w:lang w:val="en-AU"/>
        </w:rPr>
        <w:fldChar w:fldCharType="separate"/>
      </w:r>
      <w:r w:rsidR="00301CC6">
        <w:rPr>
          <w:rFonts w:ascii="Calibri" w:hAnsi="Calibri" w:cs="Calibri"/>
          <w:sz w:val="22"/>
          <w:szCs w:val="22"/>
          <w:vertAlign w:val="superscript"/>
          <w:lang w:val="en-AU"/>
        </w:rPr>
        <w:t>6</w:t>
      </w:r>
      <w:r w:rsidR="00FB7F99" w:rsidRPr="00FB7F99">
        <w:rPr>
          <w:rFonts w:asciiTheme="majorHAnsi" w:hAnsiTheme="majorHAnsi" w:cs="Calibri"/>
          <w:color w:val="000000"/>
          <w:sz w:val="22"/>
          <w:vertAlign w:val="superscript"/>
          <w:lang w:val="en-AU"/>
        </w:rPr>
        <w:fldChar w:fldCharType="end"/>
      </w:r>
    </w:p>
    <w:p w14:paraId="264EE3E5" w14:textId="77777777" w:rsidR="00E02506" w:rsidRPr="00E02506" w:rsidRDefault="00E02506" w:rsidP="00E02506">
      <w:pPr>
        <w:autoSpaceDE w:val="0"/>
        <w:autoSpaceDN w:val="0"/>
        <w:adjustRightInd w:val="0"/>
        <w:rPr>
          <w:rFonts w:ascii="Calibri" w:hAnsi="Calibri" w:cs="Calibri"/>
          <w:color w:val="000000"/>
          <w:sz w:val="22"/>
          <w:szCs w:val="22"/>
          <w:vertAlign w:val="superscript"/>
          <w:lang w:val="en-AU"/>
        </w:rPr>
      </w:pPr>
    </w:p>
    <w:p w14:paraId="14416E50" w14:textId="70C33E40" w:rsidR="00E02506" w:rsidRPr="00BD7588" w:rsidRDefault="00DF21FB" w:rsidP="005E21E4">
      <w:pPr>
        <w:autoSpaceDE w:val="0"/>
        <w:autoSpaceDN w:val="0"/>
        <w:adjustRightInd w:val="0"/>
        <w:rPr>
          <w:rFonts w:ascii="Calibri" w:hAnsi="Calibri" w:cs="Calibri"/>
          <w:sz w:val="22"/>
          <w:szCs w:val="22"/>
          <w:vertAlign w:val="superscript"/>
          <w:lang w:val="en-AU"/>
        </w:rPr>
      </w:pPr>
      <w:r>
        <w:rPr>
          <w:rFonts w:ascii="Calibri" w:hAnsi="Calibri" w:cs="Calibri"/>
          <w:color w:val="000000"/>
          <w:sz w:val="22"/>
          <w:szCs w:val="22"/>
          <w:lang w:val="en-AU"/>
        </w:rPr>
        <w:t>We have</w:t>
      </w:r>
      <w:r w:rsidR="00E02506" w:rsidRPr="00E02506">
        <w:rPr>
          <w:rFonts w:ascii="Calibri" w:hAnsi="Calibri" w:cs="Calibri"/>
          <w:color w:val="000000"/>
          <w:sz w:val="22"/>
          <w:szCs w:val="22"/>
          <w:lang w:val="en-AU"/>
        </w:rPr>
        <w:t xml:space="preserve"> a diverse community, with a</w:t>
      </w:r>
      <w:r w:rsidR="00E02506" w:rsidRPr="00E02506">
        <w:rPr>
          <w:rFonts w:ascii="Calibri" w:hAnsi="Calibri" w:cs="Calibri"/>
          <w:sz w:val="22"/>
          <w:szCs w:val="22"/>
          <w:lang w:val="en-AU"/>
        </w:rPr>
        <w:t xml:space="preserve">lmost half </w:t>
      </w:r>
      <w:r>
        <w:rPr>
          <w:rFonts w:ascii="Calibri" w:hAnsi="Calibri" w:cs="Calibri"/>
          <w:sz w:val="22"/>
          <w:szCs w:val="22"/>
          <w:lang w:val="en-AU"/>
        </w:rPr>
        <w:t>our</w:t>
      </w:r>
      <w:r w:rsidR="00E02506" w:rsidRPr="00E02506">
        <w:rPr>
          <w:rFonts w:ascii="Calibri" w:hAnsi="Calibri" w:cs="Calibri"/>
          <w:sz w:val="22"/>
          <w:szCs w:val="22"/>
          <w:lang w:val="en-AU"/>
        </w:rPr>
        <w:t xml:space="preserve"> residents speaking a language other than English at home (44.1 per cent) and more than a third of the population born overseas (35.5 per cent). </w:t>
      </w:r>
      <w:r w:rsidR="003E715D">
        <w:rPr>
          <w:rFonts w:ascii="Calibri" w:hAnsi="Calibri" w:cs="Calibri"/>
          <w:sz w:val="22"/>
          <w:szCs w:val="22"/>
          <w:lang w:val="en-AU"/>
        </w:rPr>
        <w:t xml:space="preserve">We also have </w:t>
      </w:r>
      <w:r w:rsidR="00E02506" w:rsidRPr="00E02506">
        <w:rPr>
          <w:rFonts w:ascii="Calibri" w:hAnsi="Calibri" w:cs="Calibri"/>
          <w:sz w:val="22"/>
          <w:szCs w:val="22"/>
          <w:lang w:val="en-AU"/>
        </w:rPr>
        <w:t>the second largest population of Aboriginal and Torres Strait Islander</w:t>
      </w:r>
      <w:r w:rsidR="00F32BB0">
        <w:rPr>
          <w:rFonts w:ascii="Calibri" w:hAnsi="Calibri" w:cs="Calibri"/>
          <w:sz w:val="22"/>
          <w:szCs w:val="22"/>
          <w:lang w:val="en-AU"/>
        </w:rPr>
        <w:t xml:space="preserve"> people</w:t>
      </w:r>
      <w:r w:rsidR="00E02506" w:rsidRPr="00E02506">
        <w:rPr>
          <w:rFonts w:ascii="Calibri" w:hAnsi="Calibri" w:cs="Calibri"/>
          <w:sz w:val="22"/>
          <w:szCs w:val="22"/>
          <w:lang w:val="en-AU"/>
        </w:rPr>
        <w:t xml:space="preserve"> in Metropolitan Melbourne</w:t>
      </w:r>
      <w:r w:rsidR="00020F0E">
        <w:rPr>
          <w:rFonts w:ascii="Calibri" w:hAnsi="Calibri" w:cs="Calibri"/>
          <w:sz w:val="22"/>
          <w:szCs w:val="22"/>
          <w:lang w:val="en-AU"/>
        </w:rPr>
        <w:t xml:space="preserve"> with 1,639 (0.8</w:t>
      </w:r>
      <w:r w:rsidR="00A77EAB">
        <w:rPr>
          <w:rFonts w:ascii="Calibri" w:hAnsi="Calibri" w:cs="Calibri"/>
          <w:sz w:val="22"/>
          <w:szCs w:val="22"/>
          <w:lang w:val="en-AU"/>
        </w:rPr>
        <w:t xml:space="preserve"> per cent</w:t>
      </w:r>
      <w:r w:rsidR="00020F0E">
        <w:rPr>
          <w:rFonts w:ascii="Calibri" w:hAnsi="Calibri" w:cs="Calibri"/>
          <w:sz w:val="22"/>
          <w:szCs w:val="22"/>
          <w:lang w:val="en-AU"/>
        </w:rPr>
        <w:t>) residents</w:t>
      </w:r>
      <w:r w:rsidR="00E02506" w:rsidRPr="00E02506">
        <w:rPr>
          <w:rFonts w:ascii="Calibri" w:hAnsi="Calibri" w:cs="Calibri"/>
          <w:sz w:val="22"/>
          <w:szCs w:val="22"/>
          <w:lang w:val="en-AU"/>
        </w:rPr>
        <w:t>.</w:t>
      </w:r>
      <w:r w:rsidR="00FB7F99" w:rsidRPr="00FB7F99">
        <w:rPr>
          <w:rFonts w:ascii="Calibri" w:hAnsi="Calibri" w:cs="Calibri"/>
          <w:sz w:val="22"/>
          <w:szCs w:val="22"/>
          <w:vertAlign w:val="superscript"/>
          <w:lang w:val="en-AU"/>
        </w:rPr>
        <w:fldChar w:fldCharType="begin"/>
      </w:r>
      <w:r w:rsidR="00FB7F99" w:rsidRPr="00FB7F99">
        <w:rPr>
          <w:rFonts w:ascii="Calibri" w:hAnsi="Calibri" w:cs="Calibri"/>
          <w:sz w:val="22"/>
          <w:szCs w:val="22"/>
          <w:vertAlign w:val="superscript"/>
          <w:lang w:val="en-AU"/>
        </w:rPr>
        <w:instrText xml:space="preserve"> NOTEREF _Ref14274314 \h  \* MERGEFORMAT </w:instrText>
      </w:r>
      <w:r w:rsidR="00FB7F99" w:rsidRPr="00FB7F99">
        <w:rPr>
          <w:rFonts w:ascii="Calibri" w:hAnsi="Calibri" w:cs="Calibri"/>
          <w:sz w:val="22"/>
          <w:szCs w:val="22"/>
          <w:vertAlign w:val="superscript"/>
          <w:lang w:val="en-AU"/>
        </w:rPr>
      </w:r>
      <w:r w:rsidR="00FB7F99" w:rsidRPr="00FB7F99">
        <w:rPr>
          <w:rFonts w:ascii="Calibri" w:hAnsi="Calibri" w:cs="Calibri"/>
          <w:sz w:val="22"/>
          <w:szCs w:val="22"/>
          <w:vertAlign w:val="superscript"/>
          <w:lang w:val="en-AU"/>
        </w:rPr>
        <w:fldChar w:fldCharType="separate"/>
      </w:r>
      <w:r w:rsidR="00301CC6">
        <w:rPr>
          <w:rFonts w:ascii="Calibri" w:hAnsi="Calibri" w:cs="Calibri"/>
          <w:sz w:val="22"/>
          <w:szCs w:val="22"/>
          <w:vertAlign w:val="superscript"/>
          <w:lang w:val="en-AU"/>
        </w:rPr>
        <w:t>5</w:t>
      </w:r>
      <w:r w:rsidR="00FB7F99" w:rsidRPr="00FB7F99">
        <w:rPr>
          <w:rFonts w:ascii="Calibri" w:hAnsi="Calibri" w:cs="Calibri"/>
          <w:sz w:val="22"/>
          <w:szCs w:val="22"/>
          <w:vertAlign w:val="superscript"/>
          <w:lang w:val="en-AU"/>
        </w:rPr>
        <w:fldChar w:fldCharType="end"/>
      </w:r>
      <w:r w:rsidR="00FB7F99" w:rsidRPr="00FB7F99">
        <w:rPr>
          <w:rFonts w:ascii="Calibri" w:hAnsi="Calibri" w:cs="Calibri"/>
          <w:sz w:val="22"/>
          <w:szCs w:val="22"/>
          <w:vertAlign w:val="superscript"/>
          <w:lang w:val="en-AU"/>
        </w:rPr>
        <w:t xml:space="preserve"> </w:t>
      </w:r>
    </w:p>
    <w:p w14:paraId="383ED1F4" w14:textId="77777777" w:rsidR="00A73D98" w:rsidRDefault="00A73D98" w:rsidP="00A73D98">
      <w:pPr>
        <w:pStyle w:val="Heading1"/>
        <w:rPr>
          <w:lang w:val="en-AU" w:eastAsia="en-AU"/>
        </w:rPr>
      </w:pPr>
      <w:r>
        <w:rPr>
          <w:lang w:val="en-AU" w:eastAsia="en-AU"/>
        </w:rPr>
        <w:t>Engagement</w:t>
      </w:r>
    </w:p>
    <w:p w14:paraId="5D095E39" w14:textId="034B78B0" w:rsidR="00A73D98" w:rsidRPr="0029692F" w:rsidRDefault="00A73D98" w:rsidP="00A73D98">
      <w:pPr>
        <w:rPr>
          <w:rFonts w:asciiTheme="majorHAnsi" w:hAnsiTheme="majorHAnsi"/>
          <w:b/>
          <w:sz w:val="22"/>
          <w:szCs w:val="22"/>
        </w:rPr>
      </w:pPr>
      <w:r>
        <w:rPr>
          <w:rFonts w:asciiTheme="majorHAnsi" w:hAnsiTheme="majorHAnsi"/>
          <w:b/>
          <w:sz w:val="22"/>
          <w:szCs w:val="22"/>
        </w:rPr>
        <w:br/>
      </w:r>
      <w:r w:rsidRPr="0029692F">
        <w:rPr>
          <w:rFonts w:asciiTheme="majorHAnsi" w:hAnsiTheme="majorHAnsi"/>
          <w:b/>
          <w:sz w:val="22"/>
          <w:szCs w:val="22"/>
        </w:rPr>
        <w:t xml:space="preserve">Thriving Children, Young People </w:t>
      </w:r>
      <w:r w:rsidR="00BE6647" w:rsidRPr="0029692F">
        <w:rPr>
          <w:rFonts w:asciiTheme="majorHAnsi" w:hAnsiTheme="majorHAnsi"/>
          <w:b/>
          <w:sz w:val="22"/>
          <w:szCs w:val="22"/>
        </w:rPr>
        <w:t>and</w:t>
      </w:r>
      <w:r w:rsidRPr="0029692F">
        <w:rPr>
          <w:rFonts w:asciiTheme="majorHAnsi" w:hAnsiTheme="majorHAnsi"/>
          <w:b/>
          <w:sz w:val="22"/>
          <w:szCs w:val="22"/>
        </w:rPr>
        <w:t xml:space="preserve"> Families considers the views of children, young people, parents/carers and community service pro</w:t>
      </w:r>
      <w:r w:rsidR="00137D64">
        <w:rPr>
          <w:rFonts w:asciiTheme="majorHAnsi" w:hAnsiTheme="majorHAnsi"/>
          <w:b/>
          <w:sz w:val="22"/>
          <w:szCs w:val="22"/>
        </w:rPr>
        <w:t>viders</w:t>
      </w:r>
      <w:r w:rsidRPr="0029692F">
        <w:rPr>
          <w:rFonts w:asciiTheme="majorHAnsi" w:hAnsiTheme="majorHAnsi"/>
          <w:b/>
          <w:sz w:val="22"/>
          <w:szCs w:val="22"/>
        </w:rPr>
        <w:t xml:space="preserve"> in Whittlesea. </w:t>
      </w:r>
    </w:p>
    <w:p w14:paraId="71140FE9" w14:textId="77777777" w:rsidR="00D83584" w:rsidRDefault="00D83584" w:rsidP="00A73D98">
      <w:pPr>
        <w:rPr>
          <w:rFonts w:asciiTheme="majorHAnsi" w:hAnsiTheme="majorHAnsi"/>
          <w:sz w:val="22"/>
          <w:szCs w:val="22"/>
        </w:rPr>
      </w:pPr>
    </w:p>
    <w:p w14:paraId="517155AA" w14:textId="1E8B1990" w:rsidR="00297E1B" w:rsidRDefault="00A73D98" w:rsidP="00A73D98">
      <w:pPr>
        <w:rPr>
          <w:rFonts w:asciiTheme="majorHAnsi" w:hAnsiTheme="majorHAnsi"/>
          <w:sz w:val="22"/>
          <w:szCs w:val="22"/>
        </w:rPr>
      </w:pPr>
      <w:r>
        <w:rPr>
          <w:rFonts w:asciiTheme="majorHAnsi" w:hAnsiTheme="majorHAnsi"/>
          <w:sz w:val="22"/>
          <w:szCs w:val="22"/>
        </w:rPr>
        <w:t>A wide range of stakeholders were invited to engage</w:t>
      </w:r>
      <w:r w:rsidR="00B55A0E">
        <w:rPr>
          <w:rFonts w:asciiTheme="majorHAnsi" w:hAnsiTheme="majorHAnsi"/>
          <w:sz w:val="22"/>
          <w:szCs w:val="22"/>
        </w:rPr>
        <w:t xml:space="preserve"> in developing this </w:t>
      </w:r>
      <w:r w:rsidR="00F32BB0">
        <w:rPr>
          <w:rFonts w:asciiTheme="majorHAnsi" w:hAnsiTheme="majorHAnsi"/>
          <w:sz w:val="22"/>
          <w:szCs w:val="22"/>
        </w:rPr>
        <w:t>S</w:t>
      </w:r>
      <w:r w:rsidR="00B55A0E">
        <w:rPr>
          <w:rFonts w:asciiTheme="majorHAnsi" w:hAnsiTheme="majorHAnsi"/>
          <w:sz w:val="22"/>
          <w:szCs w:val="22"/>
        </w:rPr>
        <w:t>trategy. We</w:t>
      </w:r>
      <w:r w:rsidR="00B222BF">
        <w:rPr>
          <w:rFonts w:asciiTheme="majorHAnsi" w:hAnsiTheme="majorHAnsi"/>
          <w:sz w:val="22"/>
          <w:szCs w:val="22"/>
        </w:rPr>
        <w:t xml:space="preserve"> established </w:t>
      </w:r>
      <w:r>
        <w:rPr>
          <w:rFonts w:asciiTheme="majorHAnsi" w:hAnsiTheme="majorHAnsi"/>
          <w:sz w:val="22"/>
          <w:szCs w:val="22"/>
        </w:rPr>
        <w:t>a</w:t>
      </w:r>
      <w:r w:rsidRPr="002A398E">
        <w:rPr>
          <w:rFonts w:asciiTheme="majorHAnsi" w:hAnsiTheme="majorHAnsi"/>
          <w:sz w:val="22"/>
          <w:szCs w:val="22"/>
        </w:rPr>
        <w:t xml:space="preserve"> </w:t>
      </w:r>
      <w:r w:rsidR="00190A79">
        <w:rPr>
          <w:rFonts w:asciiTheme="majorHAnsi" w:hAnsiTheme="majorHAnsi"/>
          <w:sz w:val="22"/>
          <w:szCs w:val="22"/>
        </w:rPr>
        <w:t>s</w:t>
      </w:r>
      <w:r w:rsidRPr="002A398E">
        <w:rPr>
          <w:rFonts w:asciiTheme="majorHAnsi" w:hAnsiTheme="majorHAnsi"/>
          <w:sz w:val="22"/>
          <w:szCs w:val="22"/>
        </w:rPr>
        <w:t xml:space="preserve">teering </w:t>
      </w:r>
      <w:r w:rsidR="00190A79">
        <w:rPr>
          <w:rFonts w:asciiTheme="majorHAnsi" w:hAnsiTheme="majorHAnsi"/>
          <w:sz w:val="22"/>
          <w:szCs w:val="22"/>
        </w:rPr>
        <w:t>c</w:t>
      </w:r>
      <w:r>
        <w:rPr>
          <w:rFonts w:asciiTheme="majorHAnsi" w:hAnsiTheme="majorHAnsi"/>
          <w:sz w:val="22"/>
          <w:szCs w:val="22"/>
        </w:rPr>
        <w:t>ommittee</w:t>
      </w:r>
      <w:r w:rsidRPr="002A398E">
        <w:rPr>
          <w:rFonts w:asciiTheme="majorHAnsi" w:hAnsiTheme="majorHAnsi"/>
          <w:sz w:val="22"/>
          <w:szCs w:val="22"/>
        </w:rPr>
        <w:t xml:space="preserve"> to </w:t>
      </w:r>
      <w:r>
        <w:rPr>
          <w:rFonts w:asciiTheme="majorHAnsi" w:hAnsiTheme="majorHAnsi"/>
          <w:sz w:val="22"/>
          <w:szCs w:val="22"/>
        </w:rPr>
        <w:t xml:space="preserve">help form and </w:t>
      </w:r>
      <w:r w:rsidRPr="002A398E">
        <w:rPr>
          <w:rFonts w:asciiTheme="majorHAnsi" w:hAnsiTheme="majorHAnsi"/>
          <w:sz w:val="22"/>
          <w:szCs w:val="22"/>
        </w:rPr>
        <w:t>guid</w:t>
      </w:r>
      <w:r>
        <w:rPr>
          <w:rFonts w:asciiTheme="majorHAnsi" w:hAnsiTheme="majorHAnsi"/>
          <w:sz w:val="22"/>
          <w:szCs w:val="22"/>
        </w:rPr>
        <w:t xml:space="preserve">e </w:t>
      </w:r>
      <w:r w:rsidR="00B55A0E">
        <w:rPr>
          <w:rFonts w:asciiTheme="majorHAnsi" w:hAnsiTheme="majorHAnsi"/>
          <w:sz w:val="22"/>
          <w:szCs w:val="22"/>
        </w:rPr>
        <w:t>its</w:t>
      </w:r>
      <w:r>
        <w:rPr>
          <w:rFonts w:asciiTheme="majorHAnsi" w:hAnsiTheme="majorHAnsi"/>
          <w:sz w:val="22"/>
          <w:szCs w:val="22"/>
        </w:rPr>
        <w:t xml:space="preserve"> ongoing development. </w:t>
      </w:r>
    </w:p>
    <w:p w14:paraId="347A1C96" w14:textId="77777777" w:rsidR="00297E1B" w:rsidRDefault="00297E1B" w:rsidP="00A73D98">
      <w:pPr>
        <w:rPr>
          <w:rFonts w:asciiTheme="majorHAnsi" w:hAnsiTheme="majorHAnsi"/>
          <w:sz w:val="22"/>
          <w:szCs w:val="22"/>
        </w:rPr>
      </w:pPr>
    </w:p>
    <w:p w14:paraId="3846459C" w14:textId="654EC692" w:rsidR="00A73D98" w:rsidRDefault="00A73D98" w:rsidP="00A73D98">
      <w:pPr>
        <w:rPr>
          <w:rFonts w:asciiTheme="majorHAnsi" w:hAnsiTheme="majorHAnsi"/>
          <w:sz w:val="22"/>
          <w:szCs w:val="22"/>
        </w:rPr>
      </w:pPr>
      <w:r>
        <w:rPr>
          <w:rFonts w:asciiTheme="majorHAnsi" w:hAnsiTheme="majorHAnsi"/>
          <w:sz w:val="22"/>
          <w:szCs w:val="22"/>
        </w:rPr>
        <w:t xml:space="preserve">Over 41 consultations were held with community service providers and Council staff who shared professional perspectives as well as their priorities for the </w:t>
      </w:r>
      <w:r w:rsidR="00137D64">
        <w:rPr>
          <w:rFonts w:asciiTheme="majorHAnsi" w:hAnsiTheme="majorHAnsi"/>
          <w:sz w:val="22"/>
          <w:szCs w:val="22"/>
        </w:rPr>
        <w:t>municipality</w:t>
      </w:r>
      <w:r>
        <w:rPr>
          <w:rFonts w:asciiTheme="majorHAnsi" w:hAnsiTheme="majorHAnsi"/>
          <w:sz w:val="22"/>
          <w:szCs w:val="22"/>
        </w:rPr>
        <w:t xml:space="preserve"> now and into the future. </w:t>
      </w:r>
    </w:p>
    <w:p w14:paraId="605AE8A1" w14:textId="77777777" w:rsidR="00D83584" w:rsidRDefault="00D83584" w:rsidP="00A73D98">
      <w:pPr>
        <w:rPr>
          <w:rFonts w:asciiTheme="majorHAnsi" w:hAnsiTheme="majorHAnsi"/>
          <w:sz w:val="22"/>
          <w:szCs w:val="22"/>
        </w:rPr>
      </w:pPr>
    </w:p>
    <w:p w14:paraId="6092EE53" w14:textId="16F18B3C" w:rsidR="00A73D98" w:rsidRDefault="00EB6AAB" w:rsidP="00A73D98">
      <w:pPr>
        <w:rPr>
          <w:rFonts w:asciiTheme="majorHAnsi" w:hAnsiTheme="majorHAnsi"/>
          <w:sz w:val="22"/>
          <w:szCs w:val="22"/>
        </w:rPr>
      </w:pPr>
      <w:r>
        <w:rPr>
          <w:rFonts w:asciiTheme="majorHAnsi" w:hAnsiTheme="majorHAnsi"/>
          <w:sz w:val="22"/>
          <w:szCs w:val="22"/>
        </w:rPr>
        <w:t>W</w:t>
      </w:r>
      <w:r w:rsidR="00A73D98">
        <w:rPr>
          <w:rFonts w:asciiTheme="majorHAnsi" w:hAnsiTheme="majorHAnsi"/>
          <w:sz w:val="22"/>
          <w:szCs w:val="22"/>
        </w:rPr>
        <w:t>e</w:t>
      </w:r>
      <w:r w:rsidR="00FD7739">
        <w:rPr>
          <w:rFonts w:asciiTheme="majorHAnsi" w:hAnsiTheme="majorHAnsi"/>
          <w:sz w:val="22"/>
          <w:szCs w:val="22"/>
        </w:rPr>
        <w:t xml:space="preserve"> also</w:t>
      </w:r>
      <w:r w:rsidR="00A73D98">
        <w:rPr>
          <w:rFonts w:asciiTheme="majorHAnsi" w:hAnsiTheme="majorHAnsi"/>
          <w:sz w:val="22"/>
          <w:szCs w:val="22"/>
        </w:rPr>
        <w:t xml:space="preserve"> considered key insights from major community consultations that captured the voices of children, young people and families from more than 7,000 residents collectively, such as:</w:t>
      </w:r>
      <w:r w:rsidR="00A73D98">
        <w:rPr>
          <w:rFonts w:asciiTheme="majorHAnsi" w:hAnsiTheme="majorHAnsi"/>
          <w:sz w:val="22"/>
          <w:szCs w:val="22"/>
        </w:rPr>
        <w:br/>
      </w:r>
    </w:p>
    <w:p w14:paraId="7FCDCB87" w14:textId="7AC89CF0" w:rsidR="00A73D98" w:rsidRPr="00D71E58" w:rsidRDefault="00102D74" w:rsidP="00073CF6">
      <w:pPr>
        <w:pStyle w:val="ListParagraph"/>
        <w:numPr>
          <w:ilvl w:val="0"/>
          <w:numId w:val="1"/>
        </w:numPr>
        <w:rPr>
          <w:rFonts w:asciiTheme="majorHAnsi" w:hAnsiTheme="majorHAnsi"/>
          <w:sz w:val="22"/>
          <w:szCs w:val="22"/>
        </w:rPr>
      </w:pPr>
      <w:r>
        <w:rPr>
          <w:rFonts w:asciiTheme="majorHAnsi" w:hAnsiTheme="majorHAnsi"/>
          <w:sz w:val="22"/>
          <w:szCs w:val="22"/>
        </w:rPr>
        <w:t>Whittlesea 2040: A place for all</w:t>
      </w:r>
      <w:r w:rsidR="00A73D98" w:rsidRPr="00D71E58">
        <w:rPr>
          <w:rFonts w:asciiTheme="majorHAnsi" w:hAnsiTheme="majorHAnsi"/>
          <w:sz w:val="22"/>
          <w:szCs w:val="22"/>
        </w:rPr>
        <w:t xml:space="preserve"> consultations</w:t>
      </w:r>
      <w:bookmarkStart w:id="8" w:name="_Ref4576767"/>
      <w:r w:rsidR="00A73D98" w:rsidRPr="00D71E58">
        <w:rPr>
          <w:rStyle w:val="EndnoteReference"/>
          <w:rFonts w:asciiTheme="majorHAnsi" w:hAnsiTheme="majorHAnsi"/>
          <w:sz w:val="22"/>
          <w:szCs w:val="22"/>
        </w:rPr>
        <w:endnoteReference w:id="7"/>
      </w:r>
      <w:bookmarkEnd w:id="8"/>
    </w:p>
    <w:p w14:paraId="1505F108" w14:textId="77777777" w:rsidR="00A73D98" w:rsidRPr="00D71E58" w:rsidRDefault="00A73D98" w:rsidP="00073CF6">
      <w:pPr>
        <w:pStyle w:val="ListParagraph"/>
        <w:numPr>
          <w:ilvl w:val="0"/>
          <w:numId w:val="1"/>
        </w:numPr>
        <w:rPr>
          <w:rFonts w:asciiTheme="majorHAnsi" w:hAnsiTheme="majorHAnsi"/>
          <w:sz w:val="22"/>
          <w:szCs w:val="22"/>
        </w:rPr>
      </w:pPr>
      <w:r w:rsidRPr="00D71E58">
        <w:rPr>
          <w:rFonts w:asciiTheme="majorHAnsi" w:hAnsiTheme="majorHAnsi"/>
          <w:sz w:val="22"/>
          <w:szCs w:val="22"/>
        </w:rPr>
        <w:t xml:space="preserve">City of Whittlesea </w:t>
      </w:r>
      <w:r>
        <w:rPr>
          <w:rFonts w:asciiTheme="majorHAnsi" w:hAnsiTheme="majorHAnsi"/>
          <w:sz w:val="22"/>
          <w:szCs w:val="22"/>
        </w:rPr>
        <w:t>‘</w:t>
      </w:r>
      <w:r w:rsidRPr="00D71E58">
        <w:rPr>
          <w:rFonts w:asciiTheme="majorHAnsi" w:hAnsiTheme="majorHAnsi"/>
          <w:sz w:val="22"/>
          <w:szCs w:val="22"/>
        </w:rPr>
        <w:t>What Makes a Good Life</w:t>
      </w:r>
      <w:r>
        <w:rPr>
          <w:rFonts w:asciiTheme="majorHAnsi" w:hAnsiTheme="majorHAnsi"/>
          <w:sz w:val="22"/>
          <w:szCs w:val="22"/>
        </w:rPr>
        <w:t>’</w:t>
      </w:r>
      <w:r w:rsidRPr="00D71E58">
        <w:rPr>
          <w:rFonts w:asciiTheme="majorHAnsi" w:hAnsiTheme="majorHAnsi"/>
          <w:sz w:val="22"/>
          <w:szCs w:val="22"/>
        </w:rPr>
        <w:t xml:space="preserve"> consultations</w:t>
      </w:r>
      <w:bookmarkStart w:id="9" w:name="_Ref6395605"/>
      <w:bookmarkStart w:id="10" w:name="_Ref7035283"/>
      <w:r w:rsidRPr="00D71E58">
        <w:rPr>
          <w:rStyle w:val="EndnoteReference"/>
          <w:rFonts w:asciiTheme="majorHAnsi" w:hAnsiTheme="majorHAnsi"/>
          <w:sz w:val="22"/>
          <w:szCs w:val="22"/>
        </w:rPr>
        <w:endnoteReference w:id="8"/>
      </w:r>
      <w:bookmarkEnd w:id="9"/>
      <w:bookmarkEnd w:id="10"/>
    </w:p>
    <w:p w14:paraId="1FFC8478" w14:textId="77777777" w:rsidR="00A73D98" w:rsidRPr="00D71E58" w:rsidRDefault="00A73D98" w:rsidP="00073CF6">
      <w:pPr>
        <w:pStyle w:val="ListParagraph"/>
        <w:numPr>
          <w:ilvl w:val="0"/>
          <w:numId w:val="1"/>
        </w:numPr>
        <w:rPr>
          <w:rFonts w:asciiTheme="majorHAnsi" w:hAnsiTheme="majorHAnsi"/>
          <w:sz w:val="22"/>
          <w:szCs w:val="22"/>
          <w:vertAlign w:val="superscript"/>
        </w:rPr>
      </w:pPr>
      <w:r w:rsidRPr="00D71E58">
        <w:rPr>
          <w:rFonts w:asciiTheme="majorHAnsi" w:hAnsiTheme="majorHAnsi"/>
          <w:sz w:val="22"/>
          <w:szCs w:val="22"/>
        </w:rPr>
        <w:lastRenderedPageBreak/>
        <w:t>City of Whittlesea Household Survey report</w:t>
      </w:r>
      <w:bookmarkStart w:id="11" w:name="_Ref14947517"/>
      <w:r>
        <w:rPr>
          <w:rStyle w:val="EndnoteReference"/>
          <w:rFonts w:asciiTheme="majorHAnsi" w:hAnsiTheme="majorHAnsi"/>
          <w:sz w:val="22"/>
          <w:szCs w:val="22"/>
        </w:rPr>
        <w:endnoteReference w:id="9"/>
      </w:r>
      <w:bookmarkEnd w:id="11"/>
    </w:p>
    <w:p w14:paraId="3572AACA" w14:textId="2D4CEAA1" w:rsidR="00A73D98" w:rsidRDefault="00A73D98" w:rsidP="00073CF6">
      <w:pPr>
        <w:pStyle w:val="ListParagraph"/>
        <w:numPr>
          <w:ilvl w:val="0"/>
          <w:numId w:val="1"/>
        </w:numPr>
        <w:rPr>
          <w:rFonts w:asciiTheme="majorHAnsi" w:hAnsiTheme="majorHAnsi"/>
          <w:sz w:val="22"/>
          <w:szCs w:val="22"/>
        </w:rPr>
      </w:pPr>
      <w:r>
        <w:rPr>
          <w:rFonts w:asciiTheme="majorHAnsi" w:hAnsiTheme="majorHAnsi"/>
          <w:sz w:val="22"/>
          <w:szCs w:val="22"/>
        </w:rPr>
        <w:t>A range of community consultations which</w:t>
      </w:r>
      <w:r w:rsidRPr="00D71E58">
        <w:rPr>
          <w:rFonts w:asciiTheme="majorHAnsi" w:hAnsiTheme="majorHAnsi"/>
          <w:sz w:val="22"/>
          <w:szCs w:val="22"/>
        </w:rPr>
        <w:t xml:space="preserve"> </w:t>
      </w:r>
      <w:r>
        <w:rPr>
          <w:rFonts w:asciiTheme="majorHAnsi" w:hAnsiTheme="majorHAnsi"/>
          <w:sz w:val="22"/>
          <w:szCs w:val="22"/>
        </w:rPr>
        <w:t>included</w:t>
      </w:r>
      <w:r w:rsidRPr="00D71E58">
        <w:rPr>
          <w:rFonts w:asciiTheme="majorHAnsi" w:hAnsiTheme="majorHAnsi"/>
          <w:sz w:val="22"/>
          <w:szCs w:val="22"/>
        </w:rPr>
        <w:t xml:space="preserve"> various cultural groups and Aboriginal and Torres Strait Island</w:t>
      </w:r>
      <w:r>
        <w:rPr>
          <w:rFonts w:asciiTheme="majorHAnsi" w:hAnsiTheme="majorHAnsi"/>
          <w:sz w:val="22"/>
          <w:szCs w:val="22"/>
        </w:rPr>
        <w:t xml:space="preserve"> communities.</w:t>
      </w:r>
    </w:p>
    <w:p w14:paraId="7AD1F79B" w14:textId="254B8E28" w:rsidR="008856E1" w:rsidRDefault="008856E1" w:rsidP="008856E1">
      <w:pPr>
        <w:rPr>
          <w:rFonts w:asciiTheme="majorHAnsi" w:hAnsiTheme="majorHAnsi"/>
          <w:sz w:val="22"/>
          <w:szCs w:val="22"/>
        </w:rPr>
      </w:pPr>
    </w:p>
    <w:p w14:paraId="5E9963F4" w14:textId="3BD4A810" w:rsidR="008856E1" w:rsidRDefault="008856E1" w:rsidP="008856E1">
      <w:pPr>
        <w:rPr>
          <w:rFonts w:asciiTheme="majorHAnsi" w:hAnsiTheme="majorHAnsi"/>
          <w:sz w:val="22"/>
          <w:szCs w:val="22"/>
        </w:rPr>
      </w:pPr>
      <w:r>
        <w:rPr>
          <w:rFonts w:asciiTheme="majorHAnsi" w:hAnsiTheme="majorHAnsi"/>
          <w:sz w:val="22"/>
          <w:szCs w:val="22"/>
        </w:rPr>
        <w:t xml:space="preserve">Finally, </w:t>
      </w:r>
      <w:r w:rsidR="00C5226A">
        <w:rPr>
          <w:rFonts w:asciiTheme="majorHAnsi" w:hAnsiTheme="majorHAnsi"/>
          <w:sz w:val="22"/>
          <w:szCs w:val="22"/>
        </w:rPr>
        <w:t>the Strategy use</w:t>
      </w:r>
      <w:r w:rsidR="0087694B">
        <w:rPr>
          <w:rFonts w:asciiTheme="majorHAnsi" w:hAnsiTheme="majorHAnsi"/>
          <w:sz w:val="22"/>
          <w:szCs w:val="22"/>
        </w:rPr>
        <w:t>s</w:t>
      </w:r>
      <w:r w:rsidR="00C5226A">
        <w:rPr>
          <w:rFonts w:asciiTheme="majorHAnsi" w:hAnsiTheme="majorHAnsi"/>
          <w:sz w:val="22"/>
          <w:szCs w:val="22"/>
        </w:rPr>
        <w:t xml:space="preserve"> the </w:t>
      </w:r>
      <w:proofErr w:type="spellStart"/>
      <w:r w:rsidR="002A7B5F">
        <w:rPr>
          <w:rFonts w:asciiTheme="majorHAnsi" w:hAnsiTheme="majorHAnsi"/>
          <w:i/>
          <w:sz w:val="22"/>
          <w:szCs w:val="22"/>
        </w:rPr>
        <w:t>The</w:t>
      </w:r>
      <w:proofErr w:type="spellEnd"/>
      <w:r w:rsidR="002A7B5F">
        <w:rPr>
          <w:rFonts w:asciiTheme="majorHAnsi" w:hAnsiTheme="majorHAnsi"/>
          <w:i/>
          <w:sz w:val="22"/>
          <w:szCs w:val="22"/>
        </w:rPr>
        <w:t xml:space="preserve"> Nest</w:t>
      </w:r>
      <w:r w:rsidR="002A7B5F">
        <w:rPr>
          <w:rFonts w:asciiTheme="majorHAnsi" w:hAnsiTheme="majorHAnsi"/>
          <w:sz w:val="22"/>
          <w:szCs w:val="22"/>
        </w:rPr>
        <w:t xml:space="preserve"> Action Agenda </w:t>
      </w:r>
      <w:r w:rsidR="00306678">
        <w:rPr>
          <w:rFonts w:asciiTheme="majorHAnsi" w:hAnsiTheme="majorHAnsi"/>
          <w:sz w:val="22"/>
          <w:szCs w:val="22"/>
        </w:rPr>
        <w:t>which is Australia’s first evidence-based framework for national child</w:t>
      </w:r>
      <w:r w:rsidR="00FC0213">
        <w:rPr>
          <w:rFonts w:asciiTheme="majorHAnsi" w:hAnsiTheme="majorHAnsi"/>
          <w:sz w:val="22"/>
          <w:szCs w:val="22"/>
        </w:rPr>
        <w:t xml:space="preserve"> and</w:t>
      </w:r>
      <w:r w:rsidR="00306678">
        <w:rPr>
          <w:rFonts w:asciiTheme="majorHAnsi" w:hAnsiTheme="majorHAnsi"/>
          <w:sz w:val="22"/>
          <w:szCs w:val="22"/>
        </w:rPr>
        <w:t xml:space="preserve"> youth wellbeing (</w:t>
      </w:r>
      <w:r w:rsidR="009B0AC7">
        <w:rPr>
          <w:rFonts w:asciiTheme="majorHAnsi" w:hAnsiTheme="majorHAnsi"/>
          <w:sz w:val="22"/>
          <w:szCs w:val="22"/>
        </w:rPr>
        <w:t xml:space="preserve">ages </w:t>
      </w:r>
      <w:r w:rsidR="00306678">
        <w:rPr>
          <w:rFonts w:asciiTheme="majorHAnsi" w:hAnsiTheme="majorHAnsi"/>
          <w:sz w:val="22"/>
          <w:szCs w:val="22"/>
        </w:rPr>
        <w:t>0-24).</w:t>
      </w:r>
      <w:r w:rsidR="0079480F" w:rsidRPr="0079480F">
        <w:rPr>
          <w:rFonts w:asciiTheme="majorHAnsi" w:hAnsiTheme="majorHAnsi"/>
          <w:sz w:val="22"/>
          <w:szCs w:val="22"/>
          <w:vertAlign w:val="superscript"/>
        </w:rPr>
        <w:fldChar w:fldCharType="begin"/>
      </w:r>
      <w:r w:rsidR="0079480F" w:rsidRPr="0079480F">
        <w:rPr>
          <w:rFonts w:asciiTheme="majorHAnsi" w:hAnsiTheme="majorHAnsi"/>
          <w:sz w:val="22"/>
          <w:szCs w:val="22"/>
          <w:vertAlign w:val="superscript"/>
        </w:rPr>
        <w:instrText xml:space="preserve"> NOTEREF _Ref14947435 \h </w:instrText>
      </w:r>
      <w:r w:rsidR="0079480F">
        <w:rPr>
          <w:rFonts w:asciiTheme="majorHAnsi" w:hAnsiTheme="majorHAnsi"/>
          <w:sz w:val="22"/>
          <w:szCs w:val="22"/>
          <w:vertAlign w:val="superscript"/>
        </w:rPr>
        <w:instrText xml:space="preserve"> \* MERGEFORMAT </w:instrText>
      </w:r>
      <w:r w:rsidR="0079480F" w:rsidRPr="0079480F">
        <w:rPr>
          <w:rFonts w:asciiTheme="majorHAnsi" w:hAnsiTheme="majorHAnsi"/>
          <w:sz w:val="22"/>
          <w:szCs w:val="22"/>
          <w:vertAlign w:val="superscript"/>
        </w:rPr>
      </w:r>
      <w:r w:rsidR="0079480F" w:rsidRPr="0079480F">
        <w:rPr>
          <w:rFonts w:asciiTheme="majorHAnsi" w:hAnsiTheme="majorHAnsi"/>
          <w:sz w:val="22"/>
          <w:szCs w:val="22"/>
          <w:vertAlign w:val="superscript"/>
        </w:rPr>
        <w:fldChar w:fldCharType="separate"/>
      </w:r>
      <w:r w:rsidR="00301CC6">
        <w:rPr>
          <w:rFonts w:asciiTheme="majorHAnsi" w:hAnsiTheme="majorHAnsi"/>
          <w:sz w:val="22"/>
          <w:szCs w:val="22"/>
          <w:vertAlign w:val="superscript"/>
        </w:rPr>
        <w:t>19</w:t>
      </w:r>
      <w:r w:rsidR="0079480F" w:rsidRPr="0079480F">
        <w:rPr>
          <w:rFonts w:asciiTheme="majorHAnsi" w:hAnsiTheme="majorHAnsi"/>
          <w:sz w:val="22"/>
          <w:szCs w:val="22"/>
          <w:vertAlign w:val="superscript"/>
        </w:rPr>
        <w:fldChar w:fldCharType="end"/>
      </w:r>
      <w:r w:rsidR="00306678">
        <w:rPr>
          <w:rFonts w:asciiTheme="majorHAnsi" w:hAnsiTheme="majorHAnsi"/>
          <w:sz w:val="22"/>
          <w:szCs w:val="22"/>
        </w:rPr>
        <w:t xml:space="preserve"> It sets out the most effective ways to achieve the outcomes which matter most if Australia’s children and young people are to fare better. These outcomes are:</w:t>
      </w:r>
    </w:p>
    <w:p w14:paraId="5E5EC787" w14:textId="75197CA7" w:rsidR="00306678" w:rsidRDefault="00306678" w:rsidP="008856E1">
      <w:pPr>
        <w:rPr>
          <w:rFonts w:asciiTheme="majorHAnsi" w:hAnsiTheme="majorHAnsi"/>
          <w:sz w:val="22"/>
          <w:szCs w:val="22"/>
        </w:rPr>
      </w:pPr>
    </w:p>
    <w:p w14:paraId="6DD0011C" w14:textId="58CF1211" w:rsidR="00306678" w:rsidRDefault="0046136C" w:rsidP="00073CF6">
      <w:pPr>
        <w:pStyle w:val="ListParagraph"/>
        <w:numPr>
          <w:ilvl w:val="0"/>
          <w:numId w:val="1"/>
        </w:numPr>
        <w:rPr>
          <w:rFonts w:asciiTheme="majorHAnsi" w:hAnsiTheme="majorHAnsi"/>
          <w:sz w:val="22"/>
          <w:szCs w:val="22"/>
        </w:rPr>
      </w:pPr>
      <w:r>
        <w:rPr>
          <w:rFonts w:asciiTheme="majorHAnsi" w:hAnsiTheme="majorHAnsi"/>
          <w:sz w:val="22"/>
          <w:szCs w:val="22"/>
        </w:rPr>
        <w:t>Being loved and safe</w:t>
      </w:r>
    </w:p>
    <w:p w14:paraId="1FB74347" w14:textId="1F0F0923" w:rsidR="00306678" w:rsidRDefault="0046136C" w:rsidP="00073CF6">
      <w:pPr>
        <w:pStyle w:val="ListParagraph"/>
        <w:numPr>
          <w:ilvl w:val="0"/>
          <w:numId w:val="1"/>
        </w:numPr>
        <w:rPr>
          <w:rFonts w:asciiTheme="majorHAnsi" w:hAnsiTheme="majorHAnsi"/>
          <w:sz w:val="22"/>
          <w:szCs w:val="22"/>
        </w:rPr>
      </w:pPr>
      <w:r>
        <w:rPr>
          <w:rFonts w:asciiTheme="majorHAnsi" w:hAnsiTheme="majorHAnsi"/>
          <w:sz w:val="22"/>
          <w:szCs w:val="22"/>
        </w:rPr>
        <w:t>Having material basics</w:t>
      </w:r>
    </w:p>
    <w:p w14:paraId="0119EE67" w14:textId="1D3D0FC0" w:rsidR="00306678" w:rsidRDefault="0046136C" w:rsidP="00073CF6">
      <w:pPr>
        <w:pStyle w:val="ListParagraph"/>
        <w:numPr>
          <w:ilvl w:val="0"/>
          <w:numId w:val="1"/>
        </w:numPr>
        <w:rPr>
          <w:rFonts w:asciiTheme="majorHAnsi" w:hAnsiTheme="majorHAnsi"/>
          <w:sz w:val="22"/>
          <w:szCs w:val="22"/>
        </w:rPr>
      </w:pPr>
      <w:r>
        <w:rPr>
          <w:rFonts w:asciiTheme="majorHAnsi" w:hAnsiTheme="majorHAnsi"/>
          <w:sz w:val="22"/>
          <w:szCs w:val="22"/>
        </w:rPr>
        <w:t>Being healthy</w:t>
      </w:r>
    </w:p>
    <w:p w14:paraId="26D3E6BA" w14:textId="56641684" w:rsidR="00306678" w:rsidRDefault="0046136C" w:rsidP="00073CF6">
      <w:pPr>
        <w:pStyle w:val="ListParagraph"/>
        <w:numPr>
          <w:ilvl w:val="0"/>
          <w:numId w:val="1"/>
        </w:numPr>
        <w:rPr>
          <w:rFonts w:asciiTheme="majorHAnsi" w:hAnsiTheme="majorHAnsi"/>
          <w:sz w:val="22"/>
          <w:szCs w:val="22"/>
        </w:rPr>
      </w:pPr>
      <w:r>
        <w:rPr>
          <w:rFonts w:asciiTheme="majorHAnsi" w:hAnsiTheme="majorHAnsi"/>
          <w:sz w:val="22"/>
          <w:szCs w:val="22"/>
        </w:rPr>
        <w:t>Learning</w:t>
      </w:r>
    </w:p>
    <w:p w14:paraId="01160668" w14:textId="70906DBE" w:rsidR="00306678" w:rsidRDefault="0046136C" w:rsidP="00073CF6">
      <w:pPr>
        <w:pStyle w:val="ListParagraph"/>
        <w:numPr>
          <w:ilvl w:val="0"/>
          <w:numId w:val="1"/>
        </w:numPr>
        <w:rPr>
          <w:rFonts w:asciiTheme="majorHAnsi" w:hAnsiTheme="majorHAnsi"/>
          <w:sz w:val="22"/>
          <w:szCs w:val="22"/>
        </w:rPr>
      </w:pPr>
      <w:r>
        <w:rPr>
          <w:rFonts w:asciiTheme="majorHAnsi" w:hAnsiTheme="majorHAnsi"/>
          <w:sz w:val="22"/>
          <w:szCs w:val="22"/>
        </w:rPr>
        <w:t>Participating</w:t>
      </w:r>
    </w:p>
    <w:p w14:paraId="52B40FD3" w14:textId="34EE2E55" w:rsidR="00A45A5E" w:rsidRDefault="00306678" w:rsidP="00D85F85">
      <w:pPr>
        <w:pStyle w:val="ListParagraph"/>
        <w:numPr>
          <w:ilvl w:val="0"/>
          <w:numId w:val="1"/>
        </w:numPr>
        <w:rPr>
          <w:rFonts w:asciiTheme="majorHAnsi" w:hAnsiTheme="majorHAnsi"/>
          <w:b/>
          <w:sz w:val="22"/>
          <w:szCs w:val="22"/>
        </w:rPr>
      </w:pPr>
      <w:r>
        <w:rPr>
          <w:rFonts w:asciiTheme="majorHAnsi" w:hAnsiTheme="majorHAnsi"/>
          <w:sz w:val="22"/>
          <w:szCs w:val="22"/>
        </w:rPr>
        <w:t xml:space="preserve">Positive sense of </w:t>
      </w:r>
      <w:r w:rsidR="0046136C">
        <w:rPr>
          <w:rFonts w:asciiTheme="majorHAnsi" w:hAnsiTheme="majorHAnsi"/>
          <w:sz w:val="22"/>
          <w:szCs w:val="22"/>
        </w:rPr>
        <w:t>culture and identity.</w:t>
      </w:r>
      <w:r w:rsidR="00D85F85" w:rsidRPr="002460CE">
        <w:rPr>
          <w:rFonts w:asciiTheme="majorHAnsi" w:hAnsiTheme="majorHAnsi"/>
          <w:sz w:val="22"/>
          <w:szCs w:val="22"/>
        </w:rPr>
        <w:t xml:space="preserve"> </w:t>
      </w:r>
      <w:r w:rsidR="00A73D98" w:rsidRPr="002460CE">
        <w:rPr>
          <w:rFonts w:asciiTheme="majorHAnsi" w:hAnsiTheme="majorHAnsi"/>
          <w:sz w:val="22"/>
          <w:szCs w:val="22"/>
        </w:rPr>
        <w:t xml:space="preserve">All of this was brought together to inform </w:t>
      </w:r>
      <w:r w:rsidR="00A73D98">
        <w:rPr>
          <w:rFonts w:asciiTheme="majorHAnsi" w:hAnsiTheme="majorHAnsi"/>
          <w:b/>
          <w:sz w:val="22"/>
          <w:szCs w:val="22"/>
        </w:rPr>
        <w:t xml:space="preserve">Thriving Children, Young People </w:t>
      </w:r>
      <w:r w:rsidR="00BE6647">
        <w:rPr>
          <w:rFonts w:asciiTheme="majorHAnsi" w:hAnsiTheme="majorHAnsi"/>
          <w:b/>
          <w:sz w:val="22"/>
          <w:szCs w:val="22"/>
        </w:rPr>
        <w:t>and</w:t>
      </w:r>
      <w:r w:rsidR="00A73D98">
        <w:rPr>
          <w:rFonts w:asciiTheme="majorHAnsi" w:hAnsiTheme="majorHAnsi"/>
          <w:b/>
          <w:sz w:val="22"/>
          <w:szCs w:val="22"/>
        </w:rPr>
        <w:t xml:space="preserve"> Families</w:t>
      </w:r>
      <w:r w:rsidR="00A73D98" w:rsidRPr="002460CE">
        <w:rPr>
          <w:rFonts w:asciiTheme="majorHAnsi" w:hAnsiTheme="majorHAnsi"/>
          <w:b/>
          <w:sz w:val="22"/>
          <w:szCs w:val="22"/>
        </w:rPr>
        <w:t>.</w:t>
      </w:r>
    </w:p>
    <w:p w14:paraId="02FB3B41" w14:textId="77777777" w:rsidR="00C85C2B" w:rsidRDefault="00C85C2B">
      <w:pPr>
        <w:rPr>
          <w:rFonts w:asciiTheme="majorHAnsi" w:eastAsiaTheme="majorEastAsia" w:hAnsiTheme="majorHAnsi" w:cstheme="majorBidi"/>
          <w:color w:val="365F91" w:themeColor="accent1" w:themeShade="BF"/>
          <w:sz w:val="32"/>
          <w:szCs w:val="32"/>
          <w:lang w:val="en-AU" w:eastAsia="en-AU"/>
        </w:rPr>
      </w:pPr>
      <w:r>
        <w:rPr>
          <w:lang w:val="en-AU" w:eastAsia="en-AU"/>
        </w:rPr>
        <w:br w:type="page"/>
      </w:r>
    </w:p>
    <w:p w14:paraId="39750235" w14:textId="2D0A6617" w:rsidR="00187E4F" w:rsidRPr="00DF1252" w:rsidRDefault="00FA541E" w:rsidP="00187E4F">
      <w:pPr>
        <w:pStyle w:val="Heading1"/>
        <w:rPr>
          <w:lang w:val="en-AU" w:eastAsia="en-AU"/>
        </w:rPr>
      </w:pPr>
      <w:r>
        <w:rPr>
          <w:lang w:val="en-AU" w:eastAsia="en-AU"/>
        </w:rPr>
        <w:lastRenderedPageBreak/>
        <w:t>What the research and evidence tells us</w:t>
      </w:r>
    </w:p>
    <w:p w14:paraId="20B34D87" w14:textId="611D626F" w:rsidR="003D7EE9" w:rsidRDefault="003D7EE9" w:rsidP="00D83584">
      <w:pPr>
        <w:autoSpaceDE w:val="0"/>
        <w:autoSpaceDN w:val="0"/>
        <w:adjustRightInd w:val="0"/>
        <w:rPr>
          <w:rFonts w:ascii="Calibri" w:eastAsia="Times New Roman" w:hAnsi="Calibri" w:cs="Arial"/>
          <w:b/>
          <w:sz w:val="22"/>
          <w:szCs w:val="22"/>
          <w:lang w:val="en-GB"/>
        </w:rPr>
      </w:pPr>
    </w:p>
    <w:p w14:paraId="3F561D0F" w14:textId="4A2D08B8" w:rsidR="00F33AB1" w:rsidRPr="001F1523" w:rsidRDefault="00E278A2" w:rsidP="00D83584">
      <w:pPr>
        <w:autoSpaceDE w:val="0"/>
        <w:autoSpaceDN w:val="0"/>
        <w:adjustRightInd w:val="0"/>
        <w:rPr>
          <w:rFonts w:ascii="Calibri" w:eastAsia="Times New Roman" w:hAnsi="Calibri" w:cs="Arial"/>
          <w:sz w:val="22"/>
          <w:szCs w:val="22"/>
          <w:lang w:val="en-GB"/>
        </w:rPr>
      </w:pPr>
      <w:r w:rsidRPr="001F1523">
        <w:rPr>
          <w:rFonts w:ascii="Calibri" w:eastAsia="Times New Roman" w:hAnsi="Calibri" w:cs="Arial"/>
          <w:sz w:val="22"/>
          <w:szCs w:val="22"/>
          <w:lang w:val="en-GB"/>
        </w:rPr>
        <w:t xml:space="preserve">There is established </w:t>
      </w:r>
      <w:r w:rsidR="00CC08A3" w:rsidRPr="001F1523">
        <w:rPr>
          <w:rFonts w:ascii="Calibri" w:eastAsia="Times New Roman" w:hAnsi="Calibri" w:cs="Arial"/>
          <w:sz w:val="22"/>
          <w:szCs w:val="22"/>
          <w:lang w:val="en-GB"/>
        </w:rPr>
        <w:t>international</w:t>
      </w:r>
      <w:r w:rsidRPr="001F1523">
        <w:rPr>
          <w:rFonts w:ascii="Calibri" w:eastAsia="Times New Roman" w:hAnsi="Calibri" w:cs="Arial"/>
          <w:sz w:val="22"/>
          <w:szCs w:val="22"/>
          <w:lang w:val="en-GB"/>
        </w:rPr>
        <w:t xml:space="preserve"> and national evidence that the development of the brain is an </w:t>
      </w:r>
      <w:r w:rsidR="00CC08A3" w:rsidRPr="001F1523">
        <w:rPr>
          <w:rFonts w:ascii="Calibri" w:eastAsia="Times New Roman" w:hAnsi="Calibri" w:cs="Arial"/>
          <w:sz w:val="22"/>
          <w:szCs w:val="22"/>
          <w:lang w:val="en-GB"/>
        </w:rPr>
        <w:t>ongoing</w:t>
      </w:r>
      <w:r w:rsidRPr="001F1523">
        <w:rPr>
          <w:rFonts w:ascii="Calibri" w:eastAsia="Times New Roman" w:hAnsi="Calibri" w:cs="Arial"/>
          <w:sz w:val="22"/>
          <w:szCs w:val="22"/>
          <w:lang w:val="en-GB"/>
        </w:rPr>
        <w:t xml:space="preserve"> process that begins at birth and continues through</w:t>
      </w:r>
      <w:r w:rsidR="00CC08A3" w:rsidRPr="001F1523">
        <w:rPr>
          <w:rFonts w:ascii="Calibri" w:eastAsia="Times New Roman" w:hAnsi="Calibri" w:cs="Arial"/>
          <w:sz w:val="22"/>
          <w:szCs w:val="22"/>
          <w:lang w:val="en-GB"/>
        </w:rPr>
        <w:t xml:space="preserve"> to the end of adolescence (25 years)</w:t>
      </w:r>
      <w:r w:rsidRPr="001F1523">
        <w:rPr>
          <w:rFonts w:ascii="Calibri" w:eastAsia="Times New Roman" w:hAnsi="Calibri" w:cs="Arial"/>
          <w:sz w:val="22"/>
          <w:szCs w:val="22"/>
          <w:lang w:val="en-GB"/>
        </w:rPr>
        <w:t>. It is also evident that life experiences and circumstances of a child and</w:t>
      </w:r>
      <w:r w:rsidR="00B54B43">
        <w:rPr>
          <w:rFonts w:ascii="Calibri" w:eastAsia="Times New Roman" w:hAnsi="Calibri" w:cs="Arial"/>
          <w:sz w:val="22"/>
          <w:szCs w:val="22"/>
          <w:lang w:val="en-GB"/>
        </w:rPr>
        <w:t>/or</w:t>
      </w:r>
      <w:r w:rsidRPr="001F1523">
        <w:rPr>
          <w:rFonts w:ascii="Calibri" w:eastAsia="Times New Roman" w:hAnsi="Calibri" w:cs="Arial"/>
          <w:sz w:val="22"/>
          <w:szCs w:val="22"/>
          <w:lang w:val="en-GB"/>
        </w:rPr>
        <w:t xml:space="preserve"> </w:t>
      </w:r>
      <w:r w:rsidR="00CC08A3" w:rsidRPr="001F1523">
        <w:rPr>
          <w:rFonts w:ascii="Calibri" w:eastAsia="Times New Roman" w:hAnsi="Calibri" w:cs="Arial"/>
          <w:sz w:val="22"/>
          <w:szCs w:val="22"/>
          <w:lang w:val="en-GB"/>
        </w:rPr>
        <w:t>young</w:t>
      </w:r>
      <w:r w:rsidRPr="001F1523">
        <w:rPr>
          <w:rFonts w:ascii="Calibri" w:eastAsia="Times New Roman" w:hAnsi="Calibri" w:cs="Arial"/>
          <w:sz w:val="22"/>
          <w:szCs w:val="22"/>
          <w:lang w:val="en-GB"/>
        </w:rPr>
        <w:t xml:space="preserve"> person impacts substantially on the way the brain develops, directly impacting on the health, </w:t>
      </w:r>
      <w:r w:rsidR="00AE107C">
        <w:rPr>
          <w:rFonts w:ascii="Calibri" w:eastAsia="Times New Roman" w:hAnsi="Calibri" w:cs="Arial"/>
          <w:sz w:val="22"/>
          <w:szCs w:val="22"/>
          <w:lang w:val="en-GB"/>
        </w:rPr>
        <w:t xml:space="preserve">wellbeing, </w:t>
      </w:r>
      <w:r w:rsidRPr="001F1523">
        <w:rPr>
          <w:rFonts w:ascii="Calibri" w:eastAsia="Times New Roman" w:hAnsi="Calibri" w:cs="Arial"/>
          <w:sz w:val="22"/>
          <w:szCs w:val="22"/>
          <w:lang w:val="en-GB"/>
        </w:rPr>
        <w:t>social and educational outc</w:t>
      </w:r>
      <w:r w:rsidR="00B54B43" w:rsidRPr="00B54B43">
        <w:rPr>
          <w:rFonts w:ascii="Calibri" w:eastAsia="Times New Roman" w:hAnsi="Calibri" w:cs="Arial"/>
          <w:sz w:val="22"/>
          <w:szCs w:val="22"/>
          <w:lang w:val="en-GB"/>
        </w:rPr>
        <w:t>omes for that child and/or</w:t>
      </w:r>
      <w:r w:rsidRPr="001F1523">
        <w:rPr>
          <w:rFonts w:ascii="Calibri" w:eastAsia="Times New Roman" w:hAnsi="Calibri" w:cs="Arial"/>
          <w:sz w:val="22"/>
          <w:szCs w:val="22"/>
          <w:lang w:val="en-GB"/>
        </w:rPr>
        <w:t xml:space="preserve"> young person. </w:t>
      </w:r>
    </w:p>
    <w:p w14:paraId="44FD16A5" w14:textId="3C5A953A" w:rsidR="00CC08A3" w:rsidRPr="001F1523" w:rsidRDefault="00CC08A3" w:rsidP="00D83584">
      <w:pPr>
        <w:autoSpaceDE w:val="0"/>
        <w:autoSpaceDN w:val="0"/>
        <w:adjustRightInd w:val="0"/>
        <w:rPr>
          <w:rFonts w:ascii="Calibri" w:eastAsia="Times New Roman" w:hAnsi="Calibri" w:cs="Arial"/>
          <w:sz w:val="22"/>
          <w:szCs w:val="22"/>
          <w:lang w:val="en-GB"/>
        </w:rPr>
      </w:pPr>
    </w:p>
    <w:p w14:paraId="5F9F5DF4" w14:textId="639D602A" w:rsidR="00CC08A3" w:rsidRDefault="00CC08A3" w:rsidP="00D83584">
      <w:pPr>
        <w:autoSpaceDE w:val="0"/>
        <w:autoSpaceDN w:val="0"/>
        <w:adjustRightInd w:val="0"/>
        <w:rPr>
          <w:rFonts w:ascii="Calibri" w:eastAsia="Times New Roman" w:hAnsi="Calibri" w:cs="Arial"/>
          <w:sz w:val="22"/>
          <w:szCs w:val="22"/>
          <w:lang w:val="en-GB"/>
        </w:rPr>
      </w:pPr>
      <w:r w:rsidRPr="001F1523">
        <w:rPr>
          <w:rFonts w:ascii="Calibri" w:eastAsia="Times New Roman" w:hAnsi="Calibri" w:cs="Arial"/>
          <w:sz w:val="22"/>
          <w:szCs w:val="22"/>
          <w:lang w:val="en-GB"/>
        </w:rPr>
        <w:t>Integral to health</w:t>
      </w:r>
      <w:r w:rsidR="00AE107C">
        <w:rPr>
          <w:rFonts w:ascii="Calibri" w:eastAsia="Times New Roman" w:hAnsi="Calibri" w:cs="Arial"/>
          <w:sz w:val="22"/>
          <w:szCs w:val="22"/>
          <w:lang w:val="en-GB"/>
        </w:rPr>
        <w:t>y</w:t>
      </w:r>
      <w:r w:rsidRPr="001F1523">
        <w:rPr>
          <w:rFonts w:ascii="Calibri" w:eastAsia="Times New Roman" w:hAnsi="Calibri" w:cs="Arial"/>
          <w:sz w:val="22"/>
          <w:szCs w:val="22"/>
          <w:lang w:val="en-GB"/>
        </w:rPr>
        <w:t xml:space="preserve"> brain development are supportive family relationships and positive learning experiences</w:t>
      </w:r>
      <w:r w:rsidR="00AE107C">
        <w:rPr>
          <w:rFonts w:ascii="Calibri" w:eastAsia="Times New Roman" w:hAnsi="Calibri" w:cs="Arial"/>
          <w:sz w:val="22"/>
          <w:szCs w:val="22"/>
          <w:lang w:val="en-GB"/>
        </w:rPr>
        <w:t xml:space="preserve">. This should also be </w:t>
      </w:r>
      <w:r w:rsidRPr="001F1523">
        <w:rPr>
          <w:rFonts w:ascii="Calibri" w:eastAsia="Times New Roman" w:hAnsi="Calibri" w:cs="Arial"/>
          <w:sz w:val="22"/>
          <w:szCs w:val="22"/>
          <w:lang w:val="en-GB"/>
        </w:rPr>
        <w:t xml:space="preserve">coupled with universal access to services and support to families where they are faced with stressful circumstances and lower levels of resilience. </w:t>
      </w:r>
    </w:p>
    <w:p w14:paraId="277F2192" w14:textId="5337B09C" w:rsidR="00AE107C" w:rsidRDefault="00AE107C" w:rsidP="00D83584">
      <w:pPr>
        <w:autoSpaceDE w:val="0"/>
        <w:autoSpaceDN w:val="0"/>
        <w:adjustRightInd w:val="0"/>
        <w:rPr>
          <w:rFonts w:ascii="Calibri" w:eastAsia="Times New Roman" w:hAnsi="Calibri" w:cs="Arial"/>
          <w:sz w:val="22"/>
          <w:szCs w:val="22"/>
          <w:lang w:val="en-GB"/>
        </w:rPr>
      </w:pPr>
    </w:p>
    <w:p w14:paraId="1A7F30F5" w14:textId="6F12D8DF" w:rsidR="00AE107C" w:rsidRPr="001F1523" w:rsidRDefault="00AE107C" w:rsidP="00D83584">
      <w:pPr>
        <w:autoSpaceDE w:val="0"/>
        <w:autoSpaceDN w:val="0"/>
        <w:adjustRightInd w:val="0"/>
        <w:rPr>
          <w:rFonts w:ascii="Calibri" w:eastAsia="Times New Roman" w:hAnsi="Calibri" w:cs="Arial"/>
          <w:sz w:val="22"/>
          <w:szCs w:val="22"/>
          <w:lang w:val="en-GB"/>
        </w:rPr>
      </w:pPr>
      <w:r w:rsidRPr="001F1523">
        <w:rPr>
          <w:rFonts w:ascii="Calibri" w:eastAsia="Times New Roman" w:hAnsi="Calibri" w:cs="Arial"/>
          <w:sz w:val="22"/>
          <w:szCs w:val="22"/>
          <w:lang w:val="en-GB"/>
        </w:rPr>
        <w:t xml:space="preserve">The research confirms the importance of an accessible and high quality universal service system and local environments for children, young people and their families that nurture community connections. Targeted, flexible services that respond to the </w:t>
      </w:r>
      <w:proofErr w:type="gramStart"/>
      <w:r w:rsidRPr="001F1523">
        <w:rPr>
          <w:rFonts w:ascii="Calibri" w:eastAsia="Times New Roman" w:hAnsi="Calibri" w:cs="Arial"/>
          <w:sz w:val="22"/>
          <w:szCs w:val="22"/>
          <w:lang w:val="en-GB"/>
        </w:rPr>
        <w:t>particular needs</w:t>
      </w:r>
      <w:proofErr w:type="gramEnd"/>
      <w:r w:rsidRPr="001F1523">
        <w:rPr>
          <w:rFonts w:ascii="Calibri" w:eastAsia="Times New Roman" w:hAnsi="Calibri" w:cs="Arial"/>
          <w:sz w:val="22"/>
          <w:szCs w:val="22"/>
          <w:lang w:val="en-GB"/>
        </w:rPr>
        <w:t xml:space="preserve"> of individuals who are</w:t>
      </w:r>
      <w:r w:rsidR="00B54B43" w:rsidRPr="00B54B43">
        <w:rPr>
          <w:rFonts w:ascii="Calibri" w:eastAsia="Times New Roman" w:hAnsi="Calibri" w:cs="Arial"/>
          <w:sz w:val="22"/>
          <w:szCs w:val="22"/>
          <w:lang w:val="en-GB"/>
        </w:rPr>
        <w:t xml:space="preserve"> experiencing disadvantage and/</w:t>
      </w:r>
      <w:r w:rsidRPr="001F1523">
        <w:rPr>
          <w:rFonts w:ascii="Calibri" w:eastAsia="Times New Roman" w:hAnsi="Calibri" w:cs="Arial"/>
          <w:sz w:val="22"/>
          <w:szCs w:val="22"/>
          <w:lang w:val="en-GB"/>
        </w:rPr>
        <w:t>or are vulnerable during key stages across the life course are paramount.</w:t>
      </w:r>
    </w:p>
    <w:p w14:paraId="7A1BB160" w14:textId="3F7DFEA9" w:rsidR="00CC08A3" w:rsidRPr="001F1523" w:rsidRDefault="00CC08A3" w:rsidP="00D83584">
      <w:pPr>
        <w:autoSpaceDE w:val="0"/>
        <w:autoSpaceDN w:val="0"/>
        <w:adjustRightInd w:val="0"/>
        <w:rPr>
          <w:rFonts w:ascii="Calibri" w:eastAsia="Times New Roman" w:hAnsi="Calibri" w:cs="Arial"/>
          <w:sz w:val="22"/>
          <w:szCs w:val="22"/>
          <w:lang w:val="en-GB"/>
        </w:rPr>
      </w:pPr>
      <w:r w:rsidRPr="001F1523">
        <w:rPr>
          <w:rFonts w:ascii="Calibri" w:eastAsia="Times New Roman" w:hAnsi="Calibri" w:cs="Arial"/>
          <w:sz w:val="22"/>
          <w:szCs w:val="22"/>
          <w:lang w:val="en-GB"/>
        </w:rPr>
        <w:t xml:space="preserve"> </w:t>
      </w:r>
    </w:p>
    <w:p w14:paraId="0C55CDA2" w14:textId="5FF5DEC4" w:rsidR="000341CD" w:rsidRDefault="000341CD" w:rsidP="000341CD">
      <w:pPr>
        <w:pStyle w:val="Heading2"/>
        <w:rPr>
          <w:lang w:val="en-AU" w:eastAsia="en-AU"/>
        </w:rPr>
      </w:pPr>
      <w:r>
        <w:rPr>
          <w:lang w:val="en-AU" w:eastAsia="en-AU"/>
        </w:rPr>
        <w:t>The life-course</w:t>
      </w:r>
    </w:p>
    <w:p w14:paraId="52BE89A8" w14:textId="77777777" w:rsidR="000341CD" w:rsidRPr="00B0174A" w:rsidRDefault="000341CD" w:rsidP="000341CD">
      <w:pPr>
        <w:rPr>
          <w:lang w:val="en-AU" w:eastAsia="en-AU"/>
        </w:rPr>
      </w:pPr>
    </w:p>
    <w:p w14:paraId="090E3421" w14:textId="77777777" w:rsidR="00C85C2B" w:rsidRDefault="000341CD" w:rsidP="000341CD">
      <w:pPr>
        <w:autoSpaceDE w:val="0"/>
        <w:autoSpaceDN w:val="0"/>
        <w:adjustRightInd w:val="0"/>
        <w:rPr>
          <w:rFonts w:asciiTheme="majorHAnsi" w:hAnsiTheme="majorHAnsi"/>
          <w:sz w:val="22"/>
          <w:szCs w:val="22"/>
          <w:lang w:val="en-AU"/>
        </w:rPr>
      </w:pPr>
      <w:r>
        <w:rPr>
          <w:rFonts w:asciiTheme="majorHAnsi" w:hAnsiTheme="majorHAnsi"/>
          <w:sz w:val="22"/>
          <w:szCs w:val="22"/>
          <w:lang w:val="en-AU"/>
        </w:rPr>
        <w:t xml:space="preserve">At the City of Whittlesea, we consider the needs of children from the early years, through the middle years, into older adolescence and young adulthood, otherwise known as the life-course. </w:t>
      </w:r>
    </w:p>
    <w:p w14:paraId="719682A9" w14:textId="77777777" w:rsidR="00C85C2B" w:rsidRDefault="00C85C2B" w:rsidP="000341CD">
      <w:pPr>
        <w:autoSpaceDE w:val="0"/>
        <w:autoSpaceDN w:val="0"/>
        <w:adjustRightInd w:val="0"/>
        <w:rPr>
          <w:rFonts w:asciiTheme="majorHAnsi" w:hAnsiTheme="majorHAnsi"/>
          <w:sz w:val="22"/>
          <w:szCs w:val="22"/>
          <w:lang w:val="en-AU"/>
        </w:rPr>
      </w:pPr>
    </w:p>
    <w:p w14:paraId="72B3C8A5" w14:textId="00F27C48" w:rsidR="000341CD" w:rsidRDefault="000341CD" w:rsidP="000341CD">
      <w:pPr>
        <w:autoSpaceDE w:val="0"/>
        <w:autoSpaceDN w:val="0"/>
        <w:adjustRightInd w:val="0"/>
        <w:rPr>
          <w:rFonts w:asciiTheme="majorHAnsi" w:hAnsiTheme="majorHAnsi"/>
          <w:sz w:val="22"/>
          <w:szCs w:val="22"/>
          <w:lang w:val="en-AU"/>
        </w:rPr>
      </w:pPr>
      <w:r>
        <w:rPr>
          <w:rFonts w:asciiTheme="majorHAnsi" w:hAnsiTheme="majorHAnsi"/>
          <w:sz w:val="22"/>
          <w:szCs w:val="22"/>
          <w:lang w:val="en-AU"/>
        </w:rPr>
        <w:t>This strategy outlines the key ages and stages of development and develops an integrated plan using this framework.</w:t>
      </w:r>
      <w:r w:rsidRPr="00771BF2">
        <w:rPr>
          <w:rStyle w:val="EndnoteReference"/>
          <w:rFonts w:asciiTheme="majorHAnsi" w:hAnsiTheme="majorHAnsi" w:cstheme="majorHAnsi"/>
          <w:lang w:val="en-GB"/>
        </w:rPr>
        <w:endnoteReference w:id="10"/>
      </w:r>
      <w:r>
        <w:rPr>
          <w:rFonts w:asciiTheme="majorHAnsi" w:hAnsiTheme="majorHAnsi"/>
          <w:sz w:val="22"/>
          <w:szCs w:val="22"/>
          <w:lang w:val="en-AU"/>
        </w:rPr>
        <w:t xml:space="preserve"> </w:t>
      </w:r>
    </w:p>
    <w:p w14:paraId="37F18FB8" w14:textId="4923477B" w:rsidR="00965128" w:rsidRDefault="00965128" w:rsidP="000341CD">
      <w:pPr>
        <w:autoSpaceDE w:val="0"/>
        <w:autoSpaceDN w:val="0"/>
        <w:adjustRightInd w:val="0"/>
        <w:rPr>
          <w:rFonts w:asciiTheme="majorHAnsi" w:hAnsiTheme="majorHAnsi"/>
          <w:sz w:val="22"/>
          <w:szCs w:val="22"/>
          <w:lang w:val="en-AU"/>
        </w:rPr>
      </w:pPr>
    </w:p>
    <w:p w14:paraId="131078BE" w14:textId="604BD7E9" w:rsidR="000341CD" w:rsidRDefault="000341CD" w:rsidP="000341CD">
      <w:pPr>
        <w:autoSpaceDE w:val="0"/>
        <w:autoSpaceDN w:val="0"/>
        <w:adjustRightInd w:val="0"/>
        <w:rPr>
          <w:rFonts w:asciiTheme="majorHAnsi" w:hAnsiTheme="majorHAnsi"/>
          <w:sz w:val="22"/>
          <w:szCs w:val="22"/>
          <w:lang w:val="en-AU"/>
        </w:rPr>
      </w:pPr>
      <w:r>
        <w:rPr>
          <w:rFonts w:asciiTheme="majorHAnsi" w:hAnsiTheme="majorHAnsi"/>
          <w:sz w:val="22"/>
          <w:szCs w:val="22"/>
          <w:lang w:val="en-AU"/>
        </w:rPr>
        <w:t xml:space="preserve">The health, development and wellbeing of children and young people, and the functioning of their families is shaped by environmental factors. </w:t>
      </w:r>
      <w:r w:rsidR="00CE1B41">
        <w:rPr>
          <w:rFonts w:asciiTheme="majorHAnsi" w:hAnsiTheme="majorHAnsi"/>
          <w:sz w:val="22"/>
          <w:szCs w:val="22"/>
          <w:lang w:val="en-AU"/>
        </w:rPr>
        <w:t xml:space="preserve">The </w:t>
      </w:r>
      <w:r w:rsidR="009143B0">
        <w:rPr>
          <w:rFonts w:asciiTheme="majorHAnsi" w:hAnsiTheme="majorHAnsi"/>
          <w:sz w:val="22"/>
          <w:szCs w:val="22"/>
          <w:lang w:val="en-AU"/>
        </w:rPr>
        <w:t>l</w:t>
      </w:r>
      <w:r w:rsidR="00CE1B41">
        <w:rPr>
          <w:rFonts w:asciiTheme="majorHAnsi" w:hAnsiTheme="majorHAnsi"/>
          <w:sz w:val="22"/>
          <w:szCs w:val="22"/>
          <w:lang w:val="en-AU"/>
        </w:rPr>
        <w:t>ife</w:t>
      </w:r>
      <w:r w:rsidR="009143B0">
        <w:rPr>
          <w:rFonts w:asciiTheme="majorHAnsi" w:hAnsiTheme="majorHAnsi"/>
          <w:sz w:val="22"/>
          <w:szCs w:val="22"/>
          <w:lang w:val="en-AU"/>
        </w:rPr>
        <w:t>-c</w:t>
      </w:r>
      <w:r w:rsidR="00CE1B41">
        <w:rPr>
          <w:rFonts w:asciiTheme="majorHAnsi" w:hAnsiTheme="majorHAnsi"/>
          <w:sz w:val="22"/>
          <w:szCs w:val="22"/>
          <w:lang w:val="en-AU"/>
        </w:rPr>
        <w:t xml:space="preserve">ourse </w:t>
      </w:r>
      <w:r w:rsidR="009143B0">
        <w:rPr>
          <w:rFonts w:asciiTheme="majorHAnsi" w:hAnsiTheme="majorHAnsi"/>
          <w:sz w:val="22"/>
          <w:szCs w:val="22"/>
          <w:lang w:val="en-AU"/>
        </w:rPr>
        <w:t>p</w:t>
      </w:r>
      <w:r w:rsidR="00CE1B41">
        <w:rPr>
          <w:rFonts w:asciiTheme="majorHAnsi" w:hAnsiTheme="majorHAnsi"/>
          <w:sz w:val="22"/>
          <w:szCs w:val="22"/>
          <w:lang w:val="en-AU"/>
        </w:rPr>
        <w:t>erspective outlines ages and stages of development, and the Ecological Perspective locates children and young people in the context of their family, community and wider society</w:t>
      </w:r>
      <w:r w:rsidR="008A23FA">
        <w:rPr>
          <w:rFonts w:asciiTheme="majorHAnsi" w:hAnsiTheme="majorHAnsi"/>
          <w:sz w:val="22"/>
          <w:szCs w:val="22"/>
          <w:lang w:val="en-AU"/>
        </w:rPr>
        <w:t xml:space="preserve">. The </w:t>
      </w:r>
      <w:r w:rsidR="00BC54E6">
        <w:rPr>
          <w:rFonts w:asciiTheme="majorHAnsi" w:hAnsiTheme="majorHAnsi"/>
          <w:sz w:val="22"/>
          <w:szCs w:val="22"/>
          <w:lang w:val="en-AU"/>
        </w:rPr>
        <w:t>e</w:t>
      </w:r>
      <w:r w:rsidR="008A23FA">
        <w:rPr>
          <w:rFonts w:asciiTheme="majorHAnsi" w:hAnsiTheme="majorHAnsi"/>
          <w:sz w:val="22"/>
          <w:szCs w:val="22"/>
          <w:lang w:val="en-AU"/>
        </w:rPr>
        <w:t xml:space="preserve">cological </w:t>
      </w:r>
      <w:r w:rsidR="00BC54E6">
        <w:rPr>
          <w:rFonts w:asciiTheme="majorHAnsi" w:hAnsiTheme="majorHAnsi"/>
          <w:sz w:val="22"/>
          <w:szCs w:val="22"/>
          <w:lang w:val="en-AU"/>
        </w:rPr>
        <w:t>p</w:t>
      </w:r>
      <w:r w:rsidR="008A23FA">
        <w:rPr>
          <w:rFonts w:asciiTheme="majorHAnsi" w:hAnsiTheme="majorHAnsi"/>
          <w:sz w:val="22"/>
          <w:szCs w:val="22"/>
          <w:lang w:val="en-AU"/>
        </w:rPr>
        <w:t>erspective</w:t>
      </w:r>
      <w:r w:rsidR="00D7524B">
        <w:rPr>
          <w:rFonts w:asciiTheme="majorHAnsi" w:hAnsiTheme="majorHAnsi"/>
          <w:sz w:val="22"/>
          <w:szCs w:val="22"/>
          <w:lang w:val="en-AU"/>
        </w:rPr>
        <w:t xml:space="preserve"> identifies what supports the development of children and young people</w:t>
      </w:r>
      <w:r w:rsidR="00CE1B41">
        <w:rPr>
          <w:rFonts w:asciiTheme="majorHAnsi" w:hAnsiTheme="majorHAnsi"/>
          <w:sz w:val="22"/>
          <w:szCs w:val="22"/>
          <w:lang w:val="en-AU"/>
        </w:rPr>
        <w:t xml:space="preserve">. </w:t>
      </w:r>
    </w:p>
    <w:p w14:paraId="58A6F2AA" w14:textId="69DFC2E5" w:rsidR="00CC073F" w:rsidRDefault="00CC073F" w:rsidP="000341CD">
      <w:pPr>
        <w:autoSpaceDE w:val="0"/>
        <w:autoSpaceDN w:val="0"/>
        <w:adjustRightInd w:val="0"/>
        <w:rPr>
          <w:rFonts w:asciiTheme="majorHAnsi" w:hAnsiTheme="majorHAnsi"/>
          <w:sz w:val="22"/>
          <w:szCs w:val="22"/>
          <w:lang w:val="en-AU"/>
        </w:rPr>
      </w:pPr>
    </w:p>
    <w:p w14:paraId="4844B2E4" w14:textId="4C1ABDBD" w:rsidR="00CC073F" w:rsidRDefault="00CC073F" w:rsidP="000341CD">
      <w:pPr>
        <w:autoSpaceDE w:val="0"/>
        <w:autoSpaceDN w:val="0"/>
        <w:adjustRightInd w:val="0"/>
        <w:rPr>
          <w:rFonts w:asciiTheme="majorHAnsi" w:hAnsiTheme="majorHAnsi"/>
          <w:sz w:val="22"/>
          <w:szCs w:val="22"/>
          <w:lang w:val="en-AU"/>
        </w:rPr>
      </w:pPr>
      <w:r>
        <w:rPr>
          <w:noProof/>
        </w:rPr>
        <w:lastRenderedPageBreak/>
        <w:drawing>
          <wp:inline distT="0" distB="0" distL="0" distR="0" wp14:anchorId="38EDC820" wp14:editId="4FA22780">
            <wp:extent cx="5731510" cy="6836410"/>
            <wp:effectExtent l="0" t="0" r="2540" b="2540"/>
            <wp:docPr id="1" name="Picture 1" descr="The factors that impact on positive development of children and young people are illust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6836410"/>
                    </a:xfrm>
                    <a:prstGeom prst="rect">
                      <a:avLst/>
                    </a:prstGeom>
                  </pic:spPr>
                </pic:pic>
              </a:graphicData>
            </a:graphic>
          </wp:inline>
        </w:drawing>
      </w:r>
    </w:p>
    <w:p w14:paraId="19B20AE3" w14:textId="0A44B36B" w:rsidR="00187E4F" w:rsidRPr="00B46D8F" w:rsidRDefault="000341CD" w:rsidP="00984B58">
      <w:pPr>
        <w:rPr>
          <w:rFonts w:ascii="Calibri" w:eastAsia="Times New Roman" w:hAnsi="Calibri" w:cs="Arial"/>
          <w:sz w:val="22"/>
          <w:szCs w:val="22"/>
          <w:lang w:val="en-AU"/>
        </w:rPr>
      </w:pPr>
      <w:r>
        <w:rPr>
          <w:lang w:val="en-AU" w:eastAsia="en-AU"/>
        </w:rPr>
        <w:br w:type="page"/>
      </w:r>
      <w:r w:rsidR="00187E4F" w:rsidRPr="00466038">
        <w:rPr>
          <w:rStyle w:val="Heading2Char"/>
        </w:rPr>
        <w:lastRenderedPageBreak/>
        <w:t>Summary Profiles</w:t>
      </w:r>
    </w:p>
    <w:p w14:paraId="5E586DF2" w14:textId="77777777" w:rsidR="00187E4F" w:rsidRDefault="00187E4F" w:rsidP="00187E4F">
      <w:pPr>
        <w:autoSpaceDE w:val="0"/>
        <w:autoSpaceDN w:val="0"/>
        <w:adjustRightInd w:val="0"/>
        <w:rPr>
          <w:rFonts w:asciiTheme="majorHAnsi" w:hAnsiTheme="majorHAnsi"/>
          <w:sz w:val="22"/>
          <w:szCs w:val="22"/>
          <w:lang w:val="en-AU"/>
        </w:rPr>
      </w:pPr>
    </w:p>
    <w:p w14:paraId="017EC1B2" w14:textId="77777777" w:rsidR="00187E4F" w:rsidRDefault="00187E4F" w:rsidP="00187E4F">
      <w:pPr>
        <w:autoSpaceDE w:val="0"/>
        <w:autoSpaceDN w:val="0"/>
        <w:adjustRightInd w:val="0"/>
        <w:rPr>
          <w:rFonts w:asciiTheme="majorHAnsi" w:hAnsiTheme="majorHAnsi"/>
          <w:sz w:val="22"/>
          <w:szCs w:val="22"/>
          <w:lang w:val="en-AU"/>
        </w:rPr>
      </w:pPr>
      <w:r>
        <w:rPr>
          <w:rFonts w:asciiTheme="majorHAnsi" w:hAnsiTheme="majorHAnsi"/>
          <w:sz w:val="22"/>
          <w:szCs w:val="22"/>
          <w:lang w:val="en-AU"/>
        </w:rPr>
        <w:t>Based on a</w:t>
      </w:r>
      <w:r w:rsidRPr="005A51CF">
        <w:rPr>
          <w:rFonts w:asciiTheme="majorHAnsi" w:hAnsiTheme="majorHAnsi"/>
          <w:sz w:val="22"/>
          <w:szCs w:val="22"/>
          <w:lang w:val="en-AU"/>
        </w:rPr>
        <w:t xml:space="preserve"> review </w:t>
      </w:r>
      <w:r>
        <w:rPr>
          <w:rFonts w:asciiTheme="majorHAnsi" w:hAnsiTheme="majorHAnsi"/>
          <w:sz w:val="22"/>
          <w:szCs w:val="22"/>
          <w:lang w:val="en-AU"/>
        </w:rPr>
        <w:t xml:space="preserve">of current research, consultation and literature, we have developed characteristics for key age groups to better describe our target community and their needs. </w:t>
      </w:r>
    </w:p>
    <w:p w14:paraId="76D988E7" w14:textId="77777777" w:rsidR="00187E4F" w:rsidRDefault="00187E4F" w:rsidP="00187E4F">
      <w:pPr>
        <w:autoSpaceDE w:val="0"/>
        <w:autoSpaceDN w:val="0"/>
        <w:adjustRightInd w:val="0"/>
        <w:rPr>
          <w:rFonts w:asciiTheme="majorHAnsi" w:hAnsiTheme="majorHAnsi"/>
          <w:sz w:val="22"/>
          <w:szCs w:val="22"/>
        </w:rPr>
      </w:pPr>
    </w:p>
    <w:p w14:paraId="1265EB73" w14:textId="77777777" w:rsidR="00187E4F" w:rsidRDefault="00187E4F" w:rsidP="00187E4F">
      <w:pPr>
        <w:autoSpaceDE w:val="0"/>
        <w:autoSpaceDN w:val="0"/>
        <w:adjustRightInd w:val="0"/>
        <w:rPr>
          <w:rFonts w:asciiTheme="majorHAnsi" w:hAnsiTheme="majorHAnsi"/>
          <w:sz w:val="22"/>
          <w:szCs w:val="22"/>
        </w:rPr>
      </w:pPr>
      <w:r>
        <w:rPr>
          <w:rFonts w:asciiTheme="majorHAnsi" w:hAnsiTheme="majorHAnsi"/>
          <w:sz w:val="22"/>
          <w:szCs w:val="22"/>
        </w:rPr>
        <w:t xml:space="preserve">Each profile contains: </w:t>
      </w:r>
    </w:p>
    <w:p w14:paraId="6B065E96" w14:textId="77777777" w:rsidR="00187E4F" w:rsidRPr="003454C4" w:rsidRDefault="00187E4F" w:rsidP="00187E4F">
      <w:pPr>
        <w:autoSpaceDE w:val="0"/>
        <w:autoSpaceDN w:val="0"/>
        <w:adjustRightInd w:val="0"/>
        <w:rPr>
          <w:rFonts w:asciiTheme="majorHAnsi" w:hAnsiTheme="majorHAnsi"/>
          <w:sz w:val="22"/>
          <w:szCs w:val="22"/>
          <w:lang w:val="en-AU"/>
        </w:rPr>
      </w:pPr>
    </w:p>
    <w:p w14:paraId="6E678917" w14:textId="77777777" w:rsidR="00187E4F" w:rsidRDefault="00187E4F" w:rsidP="00073CF6">
      <w:pPr>
        <w:pStyle w:val="ListParagraph"/>
        <w:numPr>
          <w:ilvl w:val="0"/>
          <w:numId w:val="1"/>
        </w:numPr>
        <w:autoSpaceDE w:val="0"/>
        <w:autoSpaceDN w:val="0"/>
        <w:adjustRightInd w:val="0"/>
        <w:rPr>
          <w:rFonts w:asciiTheme="majorHAnsi" w:hAnsiTheme="majorHAnsi"/>
          <w:sz w:val="22"/>
          <w:szCs w:val="22"/>
        </w:rPr>
      </w:pPr>
      <w:r>
        <w:rPr>
          <w:rFonts w:asciiTheme="majorHAnsi" w:hAnsiTheme="majorHAnsi"/>
          <w:sz w:val="22"/>
          <w:szCs w:val="22"/>
        </w:rPr>
        <w:t>A general overview of the developmental stage</w:t>
      </w:r>
    </w:p>
    <w:p w14:paraId="15032714" w14:textId="77777777" w:rsidR="00187E4F" w:rsidRDefault="00187E4F" w:rsidP="00073CF6">
      <w:pPr>
        <w:pStyle w:val="ListParagraph"/>
        <w:numPr>
          <w:ilvl w:val="0"/>
          <w:numId w:val="1"/>
        </w:numPr>
        <w:autoSpaceDE w:val="0"/>
        <w:autoSpaceDN w:val="0"/>
        <w:adjustRightInd w:val="0"/>
        <w:rPr>
          <w:rFonts w:asciiTheme="majorHAnsi" w:hAnsiTheme="majorHAnsi"/>
          <w:sz w:val="22"/>
          <w:szCs w:val="22"/>
        </w:rPr>
      </w:pPr>
      <w:r>
        <w:rPr>
          <w:rFonts w:asciiTheme="majorHAnsi" w:hAnsiTheme="majorHAnsi"/>
          <w:sz w:val="22"/>
          <w:szCs w:val="22"/>
          <w:lang w:val="en-AU"/>
        </w:rPr>
        <w:t xml:space="preserve">A summary of feedback from consultations </w:t>
      </w:r>
    </w:p>
    <w:p w14:paraId="34FED726" w14:textId="77777777" w:rsidR="00187E4F" w:rsidRPr="00894FC0" w:rsidRDefault="00187E4F" w:rsidP="00073CF6">
      <w:pPr>
        <w:pStyle w:val="ListParagraph"/>
        <w:numPr>
          <w:ilvl w:val="0"/>
          <w:numId w:val="1"/>
        </w:numPr>
        <w:autoSpaceDE w:val="0"/>
        <w:autoSpaceDN w:val="0"/>
        <w:adjustRightInd w:val="0"/>
        <w:rPr>
          <w:rFonts w:asciiTheme="majorHAnsi" w:hAnsiTheme="majorHAnsi"/>
          <w:sz w:val="22"/>
          <w:szCs w:val="22"/>
        </w:rPr>
      </w:pPr>
      <w:r w:rsidRPr="00894FC0">
        <w:rPr>
          <w:rFonts w:asciiTheme="majorHAnsi" w:hAnsiTheme="majorHAnsi"/>
          <w:sz w:val="22"/>
          <w:szCs w:val="22"/>
        </w:rPr>
        <w:t>Information on how the City of Whittlesea is faring.</w:t>
      </w:r>
    </w:p>
    <w:p w14:paraId="1CD9E179" w14:textId="522997D9" w:rsidR="00187E4F" w:rsidRDefault="00187E4F" w:rsidP="00D83584">
      <w:pPr>
        <w:autoSpaceDE w:val="0"/>
        <w:autoSpaceDN w:val="0"/>
        <w:adjustRightInd w:val="0"/>
        <w:rPr>
          <w:rFonts w:ascii="Calibri" w:eastAsia="Times New Roman" w:hAnsi="Calibri" w:cs="Arial"/>
          <w:b/>
          <w:sz w:val="22"/>
          <w:szCs w:val="22"/>
          <w:lang w:val="en-GB"/>
        </w:rPr>
        <w:sectPr w:rsidR="00187E4F" w:rsidSect="002D66CB">
          <w:endnotePr>
            <w:numFmt w:val="decimal"/>
          </w:endnotePr>
          <w:type w:val="continuous"/>
          <w:pgSz w:w="11906" w:h="16838" w:code="9"/>
          <w:pgMar w:top="1440" w:right="1440" w:bottom="1440" w:left="1440" w:header="708" w:footer="24" w:gutter="0"/>
          <w:cols w:space="708"/>
          <w:docGrid w:linePitch="360"/>
        </w:sectPr>
      </w:pPr>
    </w:p>
    <w:p w14:paraId="0115D0CB" w14:textId="1FDCA721" w:rsidR="00BB4637" w:rsidRDefault="00260362" w:rsidP="000202E0">
      <w:pPr>
        <w:pStyle w:val="Heading2"/>
        <w:rPr>
          <w:lang w:val="en-GB"/>
        </w:rPr>
      </w:pPr>
      <w:r>
        <w:rPr>
          <w:lang w:val="en-GB"/>
        </w:rPr>
        <w:lastRenderedPageBreak/>
        <w:br/>
      </w:r>
      <w:r w:rsidR="009721AD">
        <w:rPr>
          <w:lang w:val="en-GB"/>
        </w:rPr>
        <w:t>T</w:t>
      </w:r>
      <w:r w:rsidR="00466272">
        <w:rPr>
          <w:lang w:val="en-GB"/>
        </w:rPr>
        <w:t>he early years</w:t>
      </w:r>
      <w:r w:rsidR="00F73551">
        <w:rPr>
          <w:lang w:val="en-GB"/>
        </w:rPr>
        <w:t xml:space="preserve">: before birth to </w:t>
      </w:r>
      <w:r w:rsidR="00674D50">
        <w:rPr>
          <w:lang w:val="en-GB"/>
        </w:rPr>
        <w:t xml:space="preserve">eight </w:t>
      </w:r>
      <w:r w:rsidR="00F73551">
        <w:rPr>
          <w:lang w:val="en-GB"/>
        </w:rPr>
        <w:t>years</w:t>
      </w:r>
      <w:r w:rsidR="002A67CF">
        <w:rPr>
          <w:lang w:val="en-GB"/>
        </w:rPr>
        <w:t xml:space="preserve"> </w:t>
      </w:r>
    </w:p>
    <w:p w14:paraId="386B040E" w14:textId="7289F800" w:rsidR="00887827" w:rsidRDefault="00887827" w:rsidP="00887827">
      <w:pPr>
        <w:rPr>
          <w:lang w:val="en-GB"/>
        </w:rPr>
      </w:pPr>
    </w:p>
    <w:p w14:paraId="55FE3EB7" w14:textId="77777777" w:rsidR="00887827" w:rsidRDefault="00887827" w:rsidP="00887827">
      <w:pPr>
        <w:pStyle w:val="Heading3"/>
        <w:rPr>
          <w:lang w:val="en-GB"/>
        </w:rPr>
      </w:pPr>
      <w:r w:rsidRPr="00887827">
        <w:rPr>
          <w:lang w:val="en-GB"/>
        </w:rPr>
        <w:t>About</w:t>
      </w:r>
      <w:r>
        <w:rPr>
          <w:lang w:val="en-GB"/>
        </w:rPr>
        <w:t xml:space="preserve"> </w:t>
      </w:r>
    </w:p>
    <w:p w14:paraId="31FBFA15" w14:textId="2D3A8734" w:rsidR="00887827" w:rsidRPr="00887827" w:rsidRDefault="00887827" w:rsidP="00887827">
      <w:pPr>
        <w:rPr>
          <w:rFonts w:asciiTheme="majorHAnsi" w:hAnsiTheme="majorHAnsi" w:cstheme="majorHAnsi"/>
          <w:b/>
          <w:sz w:val="20"/>
          <w:szCs w:val="20"/>
          <w:lang w:val="en-GB"/>
        </w:rPr>
      </w:pPr>
      <w:r>
        <w:rPr>
          <w:rFonts w:asciiTheme="majorHAnsi" w:hAnsiTheme="majorHAnsi" w:cstheme="majorHAnsi"/>
          <w:b/>
          <w:sz w:val="20"/>
          <w:szCs w:val="20"/>
          <w:lang w:val="en-GB"/>
        </w:rPr>
        <w:t>To note: T</w:t>
      </w:r>
      <w:r w:rsidRPr="00887827">
        <w:rPr>
          <w:rFonts w:asciiTheme="majorHAnsi" w:hAnsiTheme="majorHAnsi" w:cstheme="majorHAnsi"/>
          <w:b/>
          <w:sz w:val="20"/>
          <w:szCs w:val="20"/>
          <w:lang w:val="en-GB"/>
        </w:rPr>
        <w:t>hese characteristics only describe a generalised development and it is acknowledged that all children and young people have unique developmental pathways and varied experiences</w:t>
      </w:r>
      <w:r>
        <w:rPr>
          <w:rFonts w:asciiTheme="majorHAnsi" w:hAnsiTheme="majorHAnsi" w:cstheme="majorHAnsi"/>
          <w:b/>
          <w:sz w:val="20"/>
          <w:szCs w:val="20"/>
          <w:lang w:val="en-GB"/>
        </w:rPr>
        <w:t xml:space="preserve">. </w:t>
      </w:r>
    </w:p>
    <w:p w14:paraId="5A0037B5" w14:textId="77777777" w:rsidR="00B20474" w:rsidRDefault="00B20474" w:rsidP="00887827">
      <w:pPr>
        <w:rPr>
          <w:rFonts w:asciiTheme="majorHAnsi" w:hAnsiTheme="majorHAnsi" w:cstheme="majorHAnsi"/>
          <w:sz w:val="20"/>
          <w:szCs w:val="20"/>
        </w:rPr>
      </w:pPr>
    </w:p>
    <w:p w14:paraId="04522C58" w14:textId="64ACF357" w:rsidR="00887827" w:rsidRPr="00887827" w:rsidRDefault="00887827" w:rsidP="00887827">
      <w:pPr>
        <w:rPr>
          <w:rFonts w:asciiTheme="majorHAnsi" w:hAnsiTheme="majorHAnsi" w:cstheme="majorHAnsi"/>
          <w:sz w:val="20"/>
          <w:szCs w:val="20"/>
          <w:vertAlign w:val="superscript"/>
        </w:rPr>
      </w:pPr>
      <w:r w:rsidRPr="00887827">
        <w:rPr>
          <w:rFonts w:asciiTheme="majorHAnsi" w:hAnsiTheme="majorHAnsi" w:cstheme="majorHAnsi"/>
          <w:sz w:val="20"/>
          <w:szCs w:val="20"/>
        </w:rPr>
        <w:t xml:space="preserve">The early years is a critical stage in establishing important skills and </w:t>
      </w:r>
      <w:proofErr w:type="spellStart"/>
      <w:r w:rsidRPr="00887827">
        <w:rPr>
          <w:rFonts w:asciiTheme="majorHAnsi" w:hAnsiTheme="majorHAnsi" w:cstheme="majorHAnsi"/>
          <w:sz w:val="20"/>
          <w:szCs w:val="20"/>
        </w:rPr>
        <w:t>behaviours</w:t>
      </w:r>
      <w:proofErr w:type="spellEnd"/>
      <w:r w:rsidRPr="00887827">
        <w:rPr>
          <w:rFonts w:asciiTheme="majorHAnsi" w:hAnsiTheme="majorHAnsi" w:cstheme="majorHAnsi"/>
          <w:sz w:val="20"/>
          <w:szCs w:val="20"/>
        </w:rPr>
        <w:t xml:space="preserve"> essential to a child’s lifelong learning, </w:t>
      </w:r>
      <w:proofErr w:type="spellStart"/>
      <w:r w:rsidRPr="00887827">
        <w:rPr>
          <w:rFonts w:asciiTheme="majorHAnsi" w:hAnsiTheme="majorHAnsi" w:cstheme="majorHAnsi"/>
          <w:sz w:val="20"/>
          <w:szCs w:val="20"/>
        </w:rPr>
        <w:t>behaviour</w:t>
      </w:r>
      <w:proofErr w:type="spellEnd"/>
      <w:r w:rsidRPr="00887827">
        <w:rPr>
          <w:rFonts w:asciiTheme="majorHAnsi" w:hAnsiTheme="majorHAnsi" w:cstheme="majorHAnsi"/>
          <w:sz w:val="20"/>
          <w:szCs w:val="20"/>
        </w:rPr>
        <w:t xml:space="preserve"> and health.</w:t>
      </w:r>
      <w:r w:rsidRPr="00887827">
        <w:rPr>
          <w:rFonts w:asciiTheme="majorHAnsi" w:hAnsiTheme="majorHAnsi" w:cstheme="majorHAnsi"/>
          <w:sz w:val="20"/>
          <w:szCs w:val="20"/>
          <w:vertAlign w:val="superscript"/>
        </w:rPr>
        <w:endnoteReference w:id="11"/>
      </w:r>
      <w:r w:rsidRPr="00887827">
        <w:rPr>
          <w:rFonts w:asciiTheme="majorHAnsi" w:hAnsiTheme="majorHAnsi" w:cstheme="majorHAnsi"/>
          <w:sz w:val="20"/>
          <w:szCs w:val="20"/>
          <w:vertAlign w:val="superscript"/>
        </w:rPr>
        <w:t xml:space="preserve"> </w:t>
      </w:r>
    </w:p>
    <w:p w14:paraId="5F7BDADF" w14:textId="43094107" w:rsidR="00887827" w:rsidRPr="00887827" w:rsidRDefault="00887827" w:rsidP="00887827">
      <w:pPr>
        <w:rPr>
          <w:rFonts w:asciiTheme="majorHAnsi" w:hAnsiTheme="majorHAnsi" w:cstheme="majorHAnsi"/>
          <w:sz w:val="20"/>
          <w:szCs w:val="20"/>
          <w:vertAlign w:val="superscript"/>
        </w:rPr>
      </w:pPr>
      <w:r w:rsidRPr="00887827">
        <w:rPr>
          <w:rFonts w:asciiTheme="majorHAnsi" w:hAnsiTheme="majorHAnsi" w:cstheme="majorHAnsi"/>
          <w:sz w:val="20"/>
          <w:szCs w:val="20"/>
        </w:rPr>
        <w:t xml:space="preserve">During this period of development, self-regulation occurs as children expand their social world outside the family. </w:t>
      </w:r>
      <w:r w:rsidR="00B20474">
        <w:rPr>
          <w:rFonts w:asciiTheme="majorHAnsi" w:hAnsiTheme="majorHAnsi" w:cstheme="majorHAnsi"/>
          <w:sz w:val="20"/>
          <w:szCs w:val="20"/>
        </w:rPr>
        <w:br/>
      </w:r>
    </w:p>
    <w:p w14:paraId="2D8891FA" w14:textId="77777777" w:rsidR="00887827" w:rsidRPr="00887827" w:rsidRDefault="00887827" w:rsidP="00887827">
      <w:pPr>
        <w:rPr>
          <w:rFonts w:asciiTheme="majorHAnsi" w:hAnsiTheme="majorHAnsi" w:cstheme="majorHAnsi"/>
          <w:sz w:val="20"/>
          <w:szCs w:val="20"/>
          <w:vertAlign w:val="superscript"/>
        </w:rPr>
      </w:pPr>
      <w:r w:rsidRPr="00887827">
        <w:rPr>
          <w:rFonts w:asciiTheme="majorHAnsi" w:hAnsiTheme="majorHAnsi" w:cstheme="majorHAnsi"/>
          <w:sz w:val="20"/>
          <w:szCs w:val="20"/>
        </w:rPr>
        <w:t>Development is influenced by genetics, traits inherited from parents, and the environment in which a child lives. Whilst genes provide the initial map for brain development, it is the experience and relationships that babies and children have that sculpt their brains.</w:t>
      </w:r>
      <w:r w:rsidRPr="00887827">
        <w:rPr>
          <w:rFonts w:asciiTheme="majorHAnsi" w:hAnsiTheme="majorHAnsi" w:cstheme="majorHAnsi"/>
          <w:sz w:val="20"/>
          <w:szCs w:val="20"/>
          <w:vertAlign w:val="superscript"/>
        </w:rPr>
        <w:endnoteReference w:id="12"/>
      </w:r>
      <w:r w:rsidRPr="00887827">
        <w:rPr>
          <w:rFonts w:asciiTheme="majorHAnsi" w:hAnsiTheme="majorHAnsi" w:cstheme="majorHAnsi"/>
          <w:sz w:val="20"/>
          <w:szCs w:val="20"/>
        </w:rPr>
        <w:t xml:space="preserve"> </w:t>
      </w:r>
    </w:p>
    <w:p w14:paraId="6B54EC0D" w14:textId="5565F232" w:rsidR="00887827" w:rsidRPr="00887827" w:rsidRDefault="00887827" w:rsidP="00887827">
      <w:pPr>
        <w:rPr>
          <w:rFonts w:asciiTheme="majorHAnsi" w:hAnsiTheme="majorHAnsi" w:cstheme="majorHAnsi"/>
          <w:sz w:val="20"/>
          <w:szCs w:val="20"/>
        </w:rPr>
      </w:pPr>
      <w:r w:rsidRPr="00887827">
        <w:rPr>
          <w:rFonts w:asciiTheme="majorHAnsi" w:hAnsiTheme="majorHAnsi" w:cstheme="majorHAnsi"/>
          <w:sz w:val="20"/>
          <w:szCs w:val="20"/>
        </w:rPr>
        <w:t>Factors important to the early years include:</w:t>
      </w:r>
      <w:r w:rsidR="00B20474">
        <w:rPr>
          <w:rFonts w:asciiTheme="majorHAnsi" w:hAnsiTheme="majorHAnsi" w:cstheme="majorHAnsi"/>
          <w:sz w:val="20"/>
          <w:szCs w:val="20"/>
        </w:rPr>
        <w:br/>
      </w:r>
    </w:p>
    <w:p w14:paraId="698A4520" w14:textId="77777777" w:rsidR="00887827" w:rsidRPr="00887827" w:rsidRDefault="00887827" w:rsidP="00073CF6">
      <w:pPr>
        <w:pStyle w:val="ListParagraph"/>
        <w:numPr>
          <w:ilvl w:val="0"/>
          <w:numId w:val="14"/>
        </w:numPr>
        <w:rPr>
          <w:rFonts w:asciiTheme="majorHAnsi" w:hAnsiTheme="majorHAnsi" w:cstheme="majorHAnsi"/>
          <w:sz w:val="20"/>
          <w:szCs w:val="20"/>
          <w:lang w:val="en-AU"/>
        </w:rPr>
      </w:pPr>
      <w:r w:rsidRPr="00887827">
        <w:rPr>
          <w:rFonts w:asciiTheme="majorHAnsi" w:hAnsiTheme="majorHAnsi" w:cstheme="majorHAnsi"/>
          <w:sz w:val="20"/>
          <w:szCs w:val="20"/>
          <w:lang w:val="en-AU"/>
        </w:rPr>
        <w:t>A rich variety of positive experiences and nurturing relationships within the family, school, organisations and the community</w:t>
      </w:r>
    </w:p>
    <w:p w14:paraId="64817437" w14:textId="77777777" w:rsidR="00887827" w:rsidRPr="00887827" w:rsidRDefault="00887827" w:rsidP="00073CF6">
      <w:pPr>
        <w:pStyle w:val="ListParagraph"/>
        <w:numPr>
          <w:ilvl w:val="0"/>
          <w:numId w:val="14"/>
        </w:numPr>
        <w:rPr>
          <w:rFonts w:asciiTheme="majorHAnsi" w:hAnsiTheme="majorHAnsi" w:cstheme="majorHAnsi"/>
          <w:sz w:val="20"/>
          <w:szCs w:val="20"/>
          <w:lang w:val="en-AU"/>
        </w:rPr>
      </w:pPr>
      <w:r w:rsidRPr="00887827">
        <w:rPr>
          <w:rFonts w:asciiTheme="majorHAnsi" w:hAnsiTheme="majorHAnsi" w:cstheme="majorHAnsi"/>
          <w:sz w:val="20"/>
          <w:szCs w:val="20"/>
          <w:lang w:val="en-AU"/>
        </w:rPr>
        <w:t>Exposure to early literacy and play based learning</w:t>
      </w:r>
    </w:p>
    <w:p w14:paraId="742D6D5A" w14:textId="28494FE3" w:rsidR="00887827" w:rsidRPr="00887827" w:rsidRDefault="00887827" w:rsidP="00073CF6">
      <w:pPr>
        <w:pStyle w:val="ListParagraph"/>
        <w:numPr>
          <w:ilvl w:val="0"/>
          <w:numId w:val="14"/>
        </w:numPr>
        <w:rPr>
          <w:rFonts w:asciiTheme="majorHAnsi" w:hAnsiTheme="majorHAnsi" w:cstheme="majorHAnsi"/>
          <w:sz w:val="20"/>
          <w:szCs w:val="20"/>
          <w:lang w:val="en-AU"/>
        </w:rPr>
      </w:pPr>
      <w:r w:rsidRPr="00887827">
        <w:rPr>
          <w:rFonts w:asciiTheme="majorHAnsi" w:hAnsiTheme="majorHAnsi" w:cstheme="majorHAnsi"/>
          <w:sz w:val="20"/>
          <w:szCs w:val="20"/>
        </w:rPr>
        <w:t>Good health, nutrition, exercise.</w:t>
      </w:r>
      <w:bookmarkStart w:id="12" w:name="_Ref8295694"/>
      <w:r w:rsidRPr="00887827">
        <w:rPr>
          <w:rFonts w:asciiTheme="majorHAnsi" w:hAnsiTheme="majorHAnsi" w:cstheme="majorHAnsi"/>
          <w:sz w:val="20"/>
          <w:szCs w:val="20"/>
          <w:vertAlign w:val="superscript"/>
        </w:rPr>
        <w:t xml:space="preserve"> </w:t>
      </w:r>
      <w:r w:rsidRPr="00887827">
        <w:rPr>
          <w:sz w:val="16"/>
          <w:szCs w:val="16"/>
          <w:vertAlign w:val="superscript"/>
        </w:rPr>
        <w:endnoteReference w:id="13"/>
      </w:r>
      <w:bookmarkEnd w:id="12"/>
      <w:r w:rsidRPr="00887827">
        <w:rPr>
          <w:rFonts w:asciiTheme="majorHAnsi" w:hAnsiTheme="majorHAnsi" w:cstheme="majorHAnsi"/>
          <w:sz w:val="16"/>
          <w:szCs w:val="16"/>
          <w:vertAlign w:val="superscript"/>
        </w:rPr>
        <w:t>,</w:t>
      </w:r>
      <w:r w:rsidRPr="00887827">
        <w:rPr>
          <w:rFonts w:asciiTheme="majorHAnsi" w:hAnsiTheme="majorHAnsi" w:cstheme="majorHAnsi"/>
          <w:sz w:val="16"/>
          <w:szCs w:val="16"/>
          <w:vertAlign w:val="superscript"/>
        </w:rPr>
        <w:fldChar w:fldCharType="begin"/>
      </w:r>
      <w:r w:rsidRPr="00887827">
        <w:rPr>
          <w:rFonts w:asciiTheme="majorHAnsi" w:hAnsiTheme="majorHAnsi" w:cstheme="majorHAnsi"/>
          <w:sz w:val="16"/>
          <w:szCs w:val="16"/>
          <w:vertAlign w:val="superscript"/>
        </w:rPr>
        <w:instrText xml:space="preserve"> NOTEREF _Ref14947435 \h  \* MERGEFORMAT </w:instrText>
      </w:r>
      <w:r w:rsidRPr="00887827">
        <w:rPr>
          <w:rFonts w:asciiTheme="majorHAnsi" w:hAnsiTheme="majorHAnsi" w:cstheme="majorHAnsi"/>
          <w:sz w:val="16"/>
          <w:szCs w:val="16"/>
          <w:vertAlign w:val="superscript"/>
        </w:rPr>
      </w:r>
      <w:r w:rsidRPr="00887827">
        <w:rPr>
          <w:rFonts w:asciiTheme="majorHAnsi" w:hAnsiTheme="majorHAnsi" w:cstheme="majorHAnsi"/>
          <w:sz w:val="16"/>
          <w:szCs w:val="16"/>
          <w:vertAlign w:val="superscript"/>
        </w:rPr>
        <w:fldChar w:fldCharType="separate"/>
      </w:r>
      <w:r w:rsidRPr="00887827">
        <w:rPr>
          <w:rFonts w:asciiTheme="majorHAnsi" w:hAnsiTheme="majorHAnsi" w:cstheme="majorHAnsi"/>
          <w:sz w:val="16"/>
          <w:szCs w:val="16"/>
          <w:vertAlign w:val="superscript"/>
        </w:rPr>
        <w:t>19</w:t>
      </w:r>
      <w:r w:rsidRPr="00887827">
        <w:rPr>
          <w:rFonts w:asciiTheme="majorHAnsi" w:hAnsiTheme="majorHAnsi" w:cstheme="majorHAnsi"/>
          <w:sz w:val="16"/>
          <w:szCs w:val="16"/>
          <w:vertAlign w:val="superscript"/>
          <w:lang w:val="en-GB"/>
        </w:rPr>
        <w:fldChar w:fldCharType="end"/>
      </w:r>
    </w:p>
    <w:p w14:paraId="1F8A7E46" w14:textId="39E6C56A" w:rsidR="00887827" w:rsidRDefault="00887827" w:rsidP="00887827">
      <w:pPr>
        <w:rPr>
          <w:rFonts w:asciiTheme="majorHAnsi" w:hAnsiTheme="majorHAnsi" w:cstheme="majorHAnsi"/>
          <w:sz w:val="20"/>
          <w:szCs w:val="20"/>
          <w:lang w:val="en-AU"/>
        </w:rPr>
      </w:pPr>
    </w:p>
    <w:p w14:paraId="6DED1E93" w14:textId="1F912F9F" w:rsidR="00887827" w:rsidRDefault="00887827" w:rsidP="00887827">
      <w:pPr>
        <w:pStyle w:val="Heading3"/>
      </w:pPr>
      <w:r w:rsidRPr="00C27E92">
        <w:t>What w</w:t>
      </w:r>
      <w:r>
        <w:t>as said</w:t>
      </w:r>
    </w:p>
    <w:p w14:paraId="261F96A4" w14:textId="77777777" w:rsidR="00887827" w:rsidRPr="00887827" w:rsidRDefault="00887827" w:rsidP="00887827">
      <w:pPr>
        <w:rPr>
          <w:rFonts w:asciiTheme="majorHAnsi" w:hAnsiTheme="majorHAnsi" w:cstheme="majorHAnsi"/>
          <w:sz w:val="20"/>
          <w:szCs w:val="20"/>
        </w:rPr>
      </w:pPr>
      <w:r w:rsidRPr="00887827">
        <w:rPr>
          <w:rFonts w:asciiTheme="majorHAnsi" w:hAnsiTheme="majorHAnsi" w:cstheme="majorHAnsi"/>
          <w:sz w:val="20"/>
          <w:szCs w:val="20"/>
        </w:rPr>
        <w:t>Findings from the ‘</w:t>
      </w:r>
      <w:r w:rsidRPr="00887827">
        <w:rPr>
          <w:rFonts w:asciiTheme="majorHAnsi" w:hAnsiTheme="majorHAnsi" w:cstheme="majorHAnsi"/>
          <w:i/>
          <w:sz w:val="20"/>
          <w:szCs w:val="20"/>
        </w:rPr>
        <w:t>What Makes a Good Life</w:t>
      </w:r>
      <w:r w:rsidRPr="00887827">
        <w:rPr>
          <w:rFonts w:asciiTheme="majorHAnsi" w:hAnsiTheme="majorHAnsi" w:cstheme="majorHAnsi"/>
          <w:sz w:val="20"/>
          <w:szCs w:val="20"/>
        </w:rPr>
        <w:t>’ consultations and the ‘</w:t>
      </w:r>
      <w:r w:rsidRPr="00887827">
        <w:rPr>
          <w:rFonts w:asciiTheme="majorHAnsi" w:hAnsiTheme="majorHAnsi" w:cstheme="majorHAnsi"/>
          <w:i/>
          <w:sz w:val="20"/>
          <w:szCs w:val="20"/>
        </w:rPr>
        <w:t>Whittlesea 2040: A place for all</w:t>
      </w:r>
      <w:r w:rsidRPr="00887827">
        <w:rPr>
          <w:rFonts w:asciiTheme="majorHAnsi" w:hAnsiTheme="majorHAnsi" w:cstheme="majorHAnsi"/>
          <w:sz w:val="20"/>
          <w:szCs w:val="20"/>
        </w:rPr>
        <w:t xml:space="preserve">’ consultation highlighted children in the early years are deeply attached to their family and their family’s role in providing safety, love and care for them at home. </w:t>
      </w:r>
    </w:p>
    <w:p w14:paraId="24E2CBF3" w14:textId="77777777" w:rsidR="00887827" w:rsidRPr="00887827" w:rsidRDefault="00887827" w:rsidP="00887827">
      <w:pPr>
        <w:rPr>
          <w:rFonts w:asciiTheme="majorHAnsi" w:hAnsiTheme="majorHAnsi" w:cstheme="majorHAnsi"/>
          <w:sz w:val="20"/>
          <w:szCs w:val="20"/>
        </w:rPr>
      </w:pPr>
    </w:p>
    <w:p w14:paraId="2BB6EFDD" w14:textId="77777777" w:rsidR="00887827" w:rsidRPr="00887827" w:rsidRDefault="00887827" w:rsidP="00887827">
      <w:pPr>
        <w:rPr>
          <w:rFonts w:asciiTheme="majorHAnsi" w:hAnsiTheme="majorHAnsi" w:cstheme="majorHAnsi"/>
          <w:i/>
          <w:sz w:val="20"/>
          <w:szCs w:val="20"/>
          <w:vertAlign w:val="superscript"/>
        </w:rPr>
      </w:pPr>
      <w:r w:rsidRPr="00887827">
        <w:rPr>
          <w:rFonts w:asciiTheme="majorHAnsi" w:hAnsiTheme="majorHAnsi" w:cstheme="majorHAnsi"/>
          <w:sz w:val="20"/>
          <w:szCs w:val="20"/>
        </w:rPr>
        <w:t>They also related feeling loved and valued to family, community and recreational activities. This meant belonging to family, kindergarten, playgroup, childcare and being involved in community events, social activities and sports.</w:t>
      </w:r>
      <w:r w:rsidRPr="00887827">
        <w:rPr>
          <w:rFonts w:asciiTheme="majorHAnsi" w:hAnsiTheme="majorHAnsi" w:cstheme="majorHAnsi"/>
          <w:sz w:val="20"/>
          <w:szCs w:val="20"/>
          <w:vertAlign w:val="superscript"/>
        </w:rPr>
        <w:t xml:space="preserve"> </w:t>
      </w:r>
    </w:p>
    <w:p w14:paraId="241CA8CF" w14:textId="77777777" w:rsidR="00887827" w:rsidRPr="00887827" w:rsidRDefault="00887827" w:rsidP="00887827">
      <w:pPr>
        <w:rPr>
          <w:rFonts w:asciiTheme="majorHAnsi" w:hAnsiTheme="majorHAnsi" w:cstheme="majorHAnsi"/>
          <w:i/>
          <w:color w:val="7030A0"/>
          <w:sz w:val="20"/>
          <w:szCs w:val="20"/>
          <w:vertAlign w:val="superscript"/>
        </w:rPr>
      </w:pPr>
    </w:p>
    <w:p w14:paraId="554D3713" w14:textId="7B4CE36A" w:rsidR="00887827" w:rsidRPr="00B20474" w:rsidRDefault="00887827" w:rsidP="00073CF6">
      <w:pPr>
        <w:pStyle w:val="ListParagraph"/>
        <w:numPr>
          <w:ilvl w:val="0"/>
          <w:numId w:val="18"/>
        </w:numPr>
        <w:rPr>
          <w:rFonts w:asciiTheme="majorHAnsi" w:hAnsiTheme="majorHAnsi" w:cstheme="majorHAnsi"/>
          <w:i/>
          <w:sz w:val="20"/>
          <w:szCs w:val="20"/>
        </w:rPr>
      </w:pPr>
      <w:r w:rsidRPr="00B20474">
        <w:rPr>
          <w:rFonts w:asciiTheme="majorHAnsi" w:hAnsiTheme="majorHAnsi" w:cstheme="majorHAnsi"/>
          <w:i/>
          <w:sz w:val="20"/>
          <w:szCs w:val="20"/>
        </w:rPr>
        <w:t>‘Singing songs with mum and dad makes me happy’</w:t>
      </w:r>
    </w:p>
    <w:p w14:paraId="49D194B1" w14:textId="622CDFCC" w:rsidR="00887827" w:rsidRPr="00B20474" w:rsidRDefault="00887827" w:rsidP="00073CF6">
      <w:pPr>
        <w:pStyle w:val="ListParagraph"/>
        <w:numPr>
          <w:ilvl w:val="0"/>
          <w:numId w:val="18"/>
        </w:numPr>
        <w:rPr>
          <w:rFonts w:asciiTheme="majorHAnsi" w:hAnsiTheme="majorHAnsi" w:cstheme="majorHAnsi"/>
          <w:i/>
          <w:sz w:val="20"/>
          <w:szCs w:val="20"/>
        </w:rPr>
      </w:pPr>
      <w:r w:rsidRPr="00B20474">
        <w:rPr>
          <w:rFonts w:asciiTheme="majorHAnsi" w:hAnsiTheme="majorHAnsi" w:cstheme="majorHAnsi"/>
          <w:i/>
          <w:sz w:val="20"/>
          <w:szCs w:val="20"/>
        </w:rPr>
        <w:t>‘My rabbit, my cat, my dog makes me happy at home’</w:t>
      </w:r>
      <w:r w:rsidRPr="00B20474">
        <w:rPr>
          <w:rFonts w:asciiTheme="majorHAnsi" w:hAnsiTheme="majorHAnsi" w:cstheme="majorHAnsi"/>
          <w:i/>
          <w:sz w:val="20"/>
          <w:szCs w:val="20"/>
          <w:vertAlign w:val="superscript"/>
        </w:rPr>
        <w:t xml:space="preserve"> </w:t>
      </w:r>
    </w:p>
    <w:p w14:paraId="08423860" w14:textId="6F045196" w:rsidR="00887827" w:rsidRPr="00B20474" w:rsidRDefault="00887827" w:rsidP="00073CF6">
      <w:pPr>
        <w:pStyle w:val="ListParagraph"/>
        <w:numPr>
          <w:ilvl w:val="0"/>
          <w:numId w:val="18"/>
        </w:numPr>
        <w:rPr>
          <w:rFonts w:asciiTheme="majorHAnsi" w:hAnsiTheme="majorHAnsi" w:cstheme="majorHAnsi"/>
          <w:i/>
          <w:sz w:val="20"/>
          <w:szCs w:val="20"/>
        </w:rPr>
      </w:pPr>
      <w:r w:rsidRPr="00B20474">
        <w:rPr>
          <w:rFonts w:asciiTheme="majorHAnsi" w:hAnsiTheme="majorHAnsi" w:cstheme="majorHAnsi"/>
          <w:i/>
          <w:sz w:val="20"/>
          <w:szCs w:val="20"/>
        </w:rPr>
        <w:t>‘Family, toys, playing outdoors and drawing makes me happy’</w:t>
      </w:r>
    </w:p>
    <w:p w14:paraId="13BAD4F7" w14:textId="0188C9BF" w:rsidR="00887827" w:rsidRDefault="00887827" w:rsidP="00887827">
      <w:pPr>
        <w:rPr>
          <w:rFonts w:asciiTheme="majorHAnsi" w:hAnsiTheme="majorHAnsi" w:cstheme="majorHAnsi"/>
          <w:i/>
          <w:sz w:val="20"/>
          <w:szCs w:val="20"/>
        </w:rPr>
      </w:pPr>
    </w:p>
    <w:p w14:paraId="27679E97" w14:textId="77777777" w:rsidR="00887827" w:rsidRPr="00C27E92" w:rsidRDefault="00887827" w:rsidP="00887827">
      <w:pPr>
        <w:pStyle w:val="Heading3"/>
        <w:rPr>
          <w:b/>
        </w:rPr>
      </w:pPr>
      <w:r w:rsidRPr="00C27E92">
        <w:t>How is the City of Whittlesea faring?</w:t>
      </w:r>
    </w:p>
    <w:p w14:paraId="7524F6DE" w14:textId="77777777" w:rsidR="00887827" w:rsidRPr="00887827" w:rsidRDefault="00887827" w:rsidP="00887827">
      <w:pPr>
        <w:rPr>
          <w:sz w:val="20"/>
          <w:szCs w:val="20"/>
        </w:rPr>
      </w:pPr>
    </w:p>
    <w:p w14:paraId="6B12FB93" w14:textId="77777777" w:rsidR="00887827" w:rsidRPr="00887827" w:rsidRDefault="00887827" w:rsidP="00887827">
      <w:pPr>
        <w:pStyle w:val="Default"/>
        <w:spacing w:before="120" w:after="120"/>
        <w:rPr>
          <w:rFonts w:cs="Arial"/>
          <w:sz w:val="20"/>
          <w:szCs w:val="20"/>
          <w:lang w:val="en-GB"/>
        </w:rPr>
      </w:pPr>
      <w:r w:rsidRPr="00887827">
        <w:rPr>
          <w:rFonts w:cs="Arial"/>
          <w:sz w:val="20"/>
          <w:szCs w:val="20"/>
          <w:lang w:val="en-GB"/>
        </w:rPr>
        <w:t xml:space="preserve">There is a lot we can celebrate and be proud of when it comes to the health and wellbeing of children in our community. </w:t>
      </w:r>
    </w:p>
    <w:p w14:paraId="524A3388" w14:textId="6E92831A" w:rsidR="00887827" w:rsidRPr="00887827" w:rsidRDefault="00887827" w:rsidP="00073CF6">
      <w:pPr>
        <w:pStyle w:val="ListParagraph"/>
        <w:numPr>
          <w:ilvl w:val="0"/>
          <w:numId w:val="2"/>
        </w:numPr>
        <w:spacing w:before="120" w:after="120"/>
        <w:rPr>
          <w:rFonts w:ascii="Calibri" w:hAnsi="Calibri" w:cs="Arial"/>
          <w:sz w:val="20"/>
          <w:szCs w:val="20"/>
        </w:rPr>
      </w:pPr>
      <w:r w:rsidRPr="00887827">
        <w:rPr>
          <w:rFonts w:ascii="Calibri" w:hAnsi="Calibri" w:cs="Arial"/>
          <w:sz w:val="20"/>
          <w:szCs w:val="20"/>
        </w:rPr>
        <w:t xml:space="preserve">We have one of the highest </w:t>
      </w:r>
      <w:proofErr w:type="spellStart"/>
      <w:r w:rsidRPr="00887827">
        <w:rPr>
          <w:rFonts w:ascii="Calibri" w:hAnsi="Calibri" w:cs="Arial"/>
          <w:sz w:val="20"/>
          <w:szCs w:val="20"/>
        </w:rPr>
        <w:t>immunisation</w:t>
      </w:r>
      <w:proofErr w:type="spellEnd"/>
      <w:r w:rsidRPr="00887827">
        <w:rPr>
          <w:rFonts w:ascii="Calibri" w:hAnsi="Calibri" w:cs="Arial"/>
          <w:sz w:val="20"/>
          <w:szCs w:val="20"/>
        </w:rPr>
        <w:t xml:space="preserve"> rates in the state with 97 per cent of children under six years of age fully </w:t>
      </w:r>
      <w:proofErr w:type="spellStart"/>
      <w:r w:rsidRPr="00887827">
        <w:rPr>
          <w:rFonts w:ascii="Calibri" w:hAnsi="Calibri" w:cs="Arial"/>
          <w:sz w:val="20"/>
          <w:szCs w:val="20"/>
        </w:rPr>
        <w:t>immunis</w:t>
      </w:r>
      <w:r w:rsidRPr="00887827">
        <w:rPr>
          <w:rFonts w:asciiTheme="majorHAnsi" w:hAnsiTheme="majorHAnsi" w:cstheme="majorHAnsi"/>
          <w:sz w:val="20"/>
          <w:szCs w:val="20"/>
        </w:rPr>
        <w:t>ed</w:t>
      </w:r>
      <w:proofErr w:type="spellEnd"/>
      <w:r w:rsidRPr="00887827">
        <w:rPr>
          <w:rFonts w:asciiTheme="majorHAnsi" w:hAnsiTheme="majorHAnsi" w:cstheme="majorHAnsi"/>
          <w:sz w:val="20"/>
          <w:szCs w:val="20"/>
          <w:vertAlign w:val="superscript"/>
        </w:rPr>
        <w:endnoteReference w:id="14"/>
      </w:r>
      <w:r w:rsidRPr="00887827">
        <w:rPr>
          <w:rFonts w:ascii="Calibri" w:hAnsi="Calibri" w:cs="Arial"/>
          <w:sz w:val="20"/>
          <w:szCs w:val="20"/>
        </w:rPr>
        <w:t xml:space="preserve"> </w:t>
      </w:r>
    </w:p>
    <w:p w14:paraId="03A7CF70" w14:textId="05BC6F2A" w:rsidR="00887827" w:rsidRPr="00887827" w:rsidRDefault="00887827" w:rsidP="00073CF6">
      <w:pPr>
        <w:pStyle w:val="ListParagraph"/>
        <w:numPr>
          <w:ilvl w:val="0"/>
          <w:numId w:val="2"/>
        </w:numPr>
        <w:spacing w:before="120" w:after="120"/>
        <w:rPr>
          <w:rFonts w:ascii="Calibri" w:hAnsi="Calibri" w:cs="Arial"/>
          <w:sz w:val="20"/>
          <w:szCs w:val="20"/>
        </w:rPr>
      </w:pPr>
      <w:r w:rsidRPr="00887827">
        <w:rPr>
          <w:rFonts w:ascii="Calibri" w:hAnsi="Calibri" w:cs="Arial"/>
          <w:sz w:val="20"/>
          <w:szCs w:val="20"/>
        </w:rPr>
        <w:lastRenderedPageBreak/>
        <w:t>In 2017, participation rates in funded kindergarten remain very high, where 93.7 per cent of eligible children participated in funded (four-year-old) kindergarten services.</w:t>
      </w:r>
      <w:r w:rsidRPr="00887827">
        <w:rPr>
          <w:sz w:val="20"/>
          <w:szCs w:val="20"/>
          <w:vertAlign w:val="superscript"/>
        </w:rPr>
        <w:endnoteReference w:id="15"/>
      </w:r>
    </w:p>
    <w:p w14:paraId="57CDA5CC" w14:textId="70AA0C62" w:rsidR="00887827" w:rsidRPr="00887827" w:rsidRDefault="00887827" w:rsidP="00073CF6">
      <w:pPr>
        <w:pStyle w:val="ListParagraph"/>
        <w:numPr>
          <w:ilvl w:val="0"/>
          <w:numId w:val="2"/>
        </w:numPr>
        <w:spacing w:before="120" w:after="120"/>
        <w:rPr>
          <w:rFonts w:ascii="Calibri" w:hAnsi="Calibri" w:cs="Arial"/>
          <w:sz w:val="20"/>
          <w:szCs w:val="20"/>
        </w:rPr>
      </w:pPr>
      <w:r w:rsidRPr="00887827">
        <w:rPr>
          <w:rFonts w:ascii="Calibri" w:hAnsi="Calibri" w:cs="Arial"/>
          <w:sz w:val="20"/>
          <w:szCs w:val="20"/>
        </w:rPr>
        <w:t xml:space="preserve">We are seeing an increasing trend across Aboriginal children being enrolled in a kindergarten program or receiving Early Start Kindergarten support in 2018 compared to 2017. </w:t>
      </w:r>
    </w:p>
    <w:p w14:paraId="075E6019" w14:textId="77777777" w:rsidR="00887827" w:rsidRPr="00887827" w:rsidRDefault="00887827" w:rsidP="00887827">
      <w:pPr>
        <w:spacing w:before="120" w:after="120"/>
        <w:rPr>
          <w:rFonts w:ascii="Calibri" w:hAnsi="Calibri" w:cs="Arial"/>
          <w:sz w:val="20"/>
          <w:szCs w:val="20"/>
        </w:rPr>
      </w:pPr>
      <w:r w:rsidRPr="00887827">
        <w:rPr>
          <w:rFonts w:ascii="Calibri" w:hAnsi="Calibri" w:cs="Arial"/>
          <w:sz w:val="20"/>
          <w:szCs w:val="20"/>
        </w:rPr>
        <w:t xml:space="preserve">There are, however, some areas that require increased focus: </w:t>
      </w:r>
    </w:p>
    <w:p w14:paraId="4A996284" w14:textId="77777777" w:rsidR="00887827" w:rsidRPr="00887827" w:rsidRDefault="00887827" w:rsidP="00073CF6">
      <w:pPr>
        <w:pStyle w:val="ListParagraph"/>
        <w:numPr>
          <w:ilvl w:val="0"/>
          <w:numId w:val="2"/>
        </w:numPr>
        <w:spacing w:before="120" w:after="120"/>
        <w:rPr>
          <w:rFonts w:asciiTheme="majorHAnsi" w:hAnsiTheme="majorHAnsi" w:cstheme="majorHAnsi"/>
          <w:sz w:val="20"/>
          <w:szCs w:val="20"/>
        </w:rPr>
      </w:pPr>
      <w:r w:rsidRPr="00887827">
        <w:rPr>
          <w:rFonts w:asciiTheme="majorHAnsi" w:hAnsiTheme="majorHAnsi" w:cstheme="majorHAnsi"/>
          <w:sz w:val="20"/>
          <w:szCs w:val="20"/>
        </w:rPr>
        <w:t>The Australian Early Development Census shows that one in five children starting school are assessed as vulnerable on one or more aspects of development. This has improved over recent years but remains higher than average in the established areas of the municipality.</w:t>
      </w:r>
      <w:r w:rsidRPr="00887827">
        <w:rPr>
          <w:rStyle w:val="EndnoteReference"/>
          <w:rFonts w:asciiTheme="majorHAnsi" w:hAnsiTheme="majorHAnsi" w:cstheme="majorHAnsi"/>
          <w:sz w:val="20"/>
          <w:szCs w:val="20"/>
        </w:rPr>
        <w:endnoteReference w:id="16"/>
      </w:r>
    </w:p>
    <w:p w14:paraId="79654E12" w14:textId="77777777" w:rsidR="00887827" w:rsidRPr="00887827" w:rsidRDefault="00887827" w:rsidP="00887827">
      <w:pPr>
        <w:pStyle w:val="ListParagraph"/>
        <w:spacing w:before="120" w:after="120"/>
        <w:ind w:left="643"/>
        <w:rPr>
          <w:rFonts w:asciiTheme="majorHAnsi" w:hAnsiTheme="majorHAnsi" w:cstheme="majorHAnsi"/>
          <w:sz w:val="20"/>
          <w:szCs w:val="20"/>
        </w:rPr>
      </w:pPr>
    </w:p>
    <w:p w14:paraId="11F8D6E9" w14:textId="790EDC3F" w:rsidR="00B20474" w:rsidRDefault="00887827" w:rsidP="00835CB3">
      <w:r w:rsidRPr="00887827">
        <w:rPr>
          <w:rFonts w:ascii="Calibri" w:hAnsi="Calibri" w:cs="Arial"/>
          <w:sz w:val="20"/>
          <w:szCs w:val="20"/>
        </w:rPr>
        <w:t>A higher proportion of children enrolled in kindergarten attract kindergarten fee subsidy (KFS) compared to the statewide level. This is reflective of the low socio-economic status of the area and high levels of disadvantage.</w:t>
      </w:r>
      <w:r w:rsidR="00D85F85">
        <w:t xml:space="preserve"> </w:t>
      </w:r>
    </w:p>
    <w:p w14:paraId="4DDAAF42" w14:textId="46A9F6F9" w:rsidR="00DF1BB1" w:rsidRDefault="00132727" w:rsidP="00DF1BB1">
      <w:pPr>
        <w:pStyle w:val="Heading2"/>
        <w:rPr>
          <w:lang w:val="en-GB"/>
        </w:rPr>
      </w:pPr>
      <w:r>
        <w:rPr>
          <w:lang w:val="en-GB"/>
        </w:rPr>
        <w:t>The middle years: eight to 12 years</w:t>
      </w:r>
    </w:p>
    <w:p w14:paraId="0174938A" w14:textId="396238F6" w:rsidR="00887827" w:rsidRDefault="00887827" w:rsidP="00887827">
      <w:pPr>
        <w:rPr>
          <w:lang w:val="en-GB"/>
        </w:rPr>
      </w:pPr>
    </w:p>
    <w:p w14:paraId="0830197A" w14:textId="0F2A2756" w:rsidR="00887827" w:rsidRDefault="00887827" w:rsidP="00887827">
      <w:pPr>
        <w:pStyle w:val="Heading3"/>
      </w:pPr>
      <w:r w:rsidRPr="00F76BF1">
        <w:t>About</w:t>
      </w:r>
      <w:r>
        <w:t xml:space="preserve"> </w:t>
      </w:r>
    </w:p>
    <w:p w14:paraId="606A7834" w14:textId="0CE58A0E" w:rsidR="00887827" w:rsidRPr="00C65270" w:rsidRDefault="00C65270" w:rsidP="00887827">
      <w:pPr>
        <w:rPr>
          <w:b/>
          <w:sz w:val="20"/>
          <w:szCs w:val="20"/>
        </w:rPr>
      </w:pPr>
      <w:r w:rsidRPr="00C65270">
        <w:rPr>
          <w:rFonts w:asciiTheme="majorHAnsi" w:hAnsiTheme="majorHAnsi"/>
          <w:b/>
          <w:sz w:val="20"/>
          <w:szCs w:val="20"/>
          <w:lang w:val="en-AU"/>
        </w:rPr>
        <w:t xml:space="preserve">To note: </w:t>
      </w:r>
      <w:r w:rsidR="00887827" w:rsidRPr="00C65270">
        <w:rPr>
          <w:rFonts w:asciiTheme="majorHAnsi" w:hAnsiTheme="majorHAnsi"/>
          <w:b/>
          <w:sz w:val="20"/>
          <w:szCs w:val="20"/>
          <w:lang w:val="en-AU"/>
        </w:rPr>
        <w:t>These characteristics only describe a generalised development and it is acknowledged that all children and young people have unique developmental pathways and varied experiences.</w:t>
      </w:r>
    </w:p>
    <w:p w14:paraId="6F924678" w14:textId="77777777" w:rsidR="00887827" w:rsidRPr="00C65270" w:rsidRDefault="00887827" w:rsidP="00887827">
      <w:pPr>
        <w:rPr>
          <w:rFonts w:asciiTheme="majorHAnsi" w:hAnsiTheme="majorHAnsi" w:cstheme="majorHAnsi"/>
          <w:i/>
          <w:sz w:val="20"/>
          <w:szCs w:val="20"/>
        </w:rPr>
      </w:pPr>
    </w:p>
    <w:p w14:paraId="6BD6C2A2" w14:textId="77777777" w:rsidR="00C65270" w:rsidRPr="00C65270" w:rsidRDefault="00C65270" w:rsidP="00C65270">
      <w:pPr>
        <w:rPr>
          <w:rFonts w:asciiTheme="majorHAnsi" w:hAnsiTheme="majorHAnsi" w:cstheme="majorHAnsi"/>
          <w:sz w:val="20"/>
          <w:szCs w:val="20"/>
        </w:rPr>
      </w:pPr>
      <w:r w:rsidRPr="00C65270">
        <w:rPr>
          <w:rFonts w:asciiTheme="majorHAnsi" w:hAnsiTheme="majorHAnsi" w:cstheme="majorHAnsi"/>
          <w:sz w:val="20"/>
          <w:szCs w:val="20"/>
        </w:rPr>
        <w:t>Children and young people in the middle years have an increased awareness of themselves, their identity, and the world around them.</w:t>
      </w:r>
      <w:bookmarkStart w:id="13" w:name="_Ref6407887"/>
      <w:r w:rsidRPr="00C65270">
        <w:rPr>
          <w:rFonts w:asciiTheme="majorHAnsi" w:hAnsiTheme="majorHAnsi" w:cstheme="majorHAnsi"/>
          <w:sz w:val="20"/>
          <w:szCs w:val="20"/>
          <w:vertAlign w:val="superscript"/>
        </w:rPr>
        <w:t xml:space="preserve"> </w:t>
      </w:r>
      <w:bookmarkStart w:id="14" w:name="_Ref7035462"/>
      <w:r w:rsidRPr="00C65270">
        <w:rPr>
          <w:rFonts w:asciiTheme="majorHAnsi" w:hAnsiTheme="majorHAnsi" w:cstheme="majorHAnsi"/>
          <w:sz w:val="20"/>
          <w:szCs w:val="20"/>
          <w:vertAlign w:val="superscript"/>
        </w:rPr>
        <w:endnoteReference w:id="17"/>
      </w:r>
      <w:bookmarkEnd w:id="13"/>
      <w:bookmarkEnd w:id="14"/>
      <w:r w:rsidRPr="00C65270">
        <w:rPr>
          <w:rFonts w:asciiTheme="majorHAnsi" w:hAnsiTheme="majorHAnsi" w:cstheme="majorHAnsi"/>
          <w:sz w:val="20"/>
          <w:szCs w:val="20"/>
        </w:rPr>
        <w:t xml:space="preserve"> </w:t>
      </w:r>
    </w:p>
    <w:p w14:paraId="28F5AA94" w14:textId="77777777" w:rsidR="00C65270" w:rsidRPr="00C65270" w:rsidRDefault="00C65270" w:rsidP="00C65270">
      <w:pPr>
        <w:rPr>
          <w:rFonts w:asciiTheme="majorHAnsi" w:hAnsiTheme="majorHAnsi" w:cstheme="majorHAnsi"/>
          <w:sz w:val="20"/>
          <w:szCs w:val="20"/>
        </w:rPr>
      </w:pPr>
    </w:p>
    <w:p w14:paraId="739DAEA1" w14:textId="77777777" w:rsidR="00C65270" w:rsidRPr="00C65270" w:rsidRDefault="00C65270" w:rsidP="00C65270">
      <w:pPr>
        <w:rPr>
          <w:rFonts w:asciiTheme="majorHAnsi" w:hAnsiTheme="majorHAnsi" w:cstheme="majorHAnsi"/>
          <w:sz w:val="20"/>
          <w:szCs w:val="20"/>
        </w:rPr>
      </w:pPr>
      <w:r w:rsidRPr="00C65270">
        <w:rPr>
          <w:rFonts w:asciiTheme="majorHAnsi" w:hAnsiTheme="majorHAnsi" w:cstheme="majorHAnsi"/>
          <w:sz w:val="20"/>
          <w:szCs w:val="20"/>
        </w:rPr>
        <w:t>Interests, knowledge, skills, talents and competencies are formed; interdependent relationships change and grow in complexity; and individual identities shaped by experience and circumstances are developed.</w:t>
      </w:r>
      <w:bookmarkStart w:id="15" w:name="_Ref7035404"/>
      <w:r w:rsidRPr="00C65270">
        <w:rPr>
          <w:rFonts w:asciiTheme="majorHAnsi" w:hAnsiTheme="majorHAnsi" w:cstheme="majorHAnsi"/>
          <w:sz w:val="20"/>
          <w:szCs w:val="20"/>
          <w:vertAlign w:val="superscript"/>
        </w:rPr>
        <w:endnoteReference w:id="18"/>
      </w:r>
      <w:bookmarkEnd w:id="15"/>
      <w:r w:rsidRPr="00C65270">
        <w:rPr>
          <w:rFonts w:asciiTheme="majorHAnsi" w:hAnsiTheme="majorHAnsi" w:cstheme="majorHAnsi"/>
          <w:sz w:val="20"/>
          <w:szCs w:val="20"/>
        </w:rPr>
        <w:t xml:space="preserve"> </w:t>
      </w:r>
    </w:p>
    <w:p w14:paraId="03413F8B" w14:textId="77777777" w:rsidR="00C65270" w:rsidRPr="00C65270" w:rsidRDefault="00C65270" w:rsidP="00C65270">
      <w:pPr>
        <w:rPr>
          <w:rFonts w:asciiTheme="majorHAnsi" w:hAnsiTheme="majorHAnsi" w:cstheme="majorHAnsi"/>
          <w:sz w:val="20"/>
          <w:szCs w:val="20"/>
        </w:rPr>
      </w:pPr>
    </w:p>
    <w:p w14:paraId="792F5E15" w14:textId="77777777" w:rsidR="00C65270" w:rsidRPr="00C65270" w:rsidRDefault="00C65270" w:rsidP="00C65270">
      <w:pPr>
        <w:rPr>
          <w:rFonts w:asciiTheme="majorHAnsi" w:hAnsiTheme="majorHAnsi" w:cstheme="majorHAnsi"/>
          <w:sz w:val="20"/>
          <w:szCs w:val="20"/>
          <w:vertAlign w:val="superscript"/>
        </w:rPr>
      </w:pPr>
      <w:r w:rsidRPr="00C65270">
        <w:rPr>
          <w:rFonts w:asciiTheme="majorHAnsi" w:hAnsiTheme="majorHAnsi" w:cstheme="majorHAnsi"/>
          <w:sz w:val="20"/>
          <w:szCs w:val="20"/>
        </w:rPr>
        <w:t>There is a significant extent of change in this period, as children approach puberty and adolescence, and therefore the risk of developmental vulnerability is higher.</w:t>
      </w:r>
      <w:bookmarkStart w:id="16" w:name="_Ref14947435"/>
      <w:r w:rsidRPr="00C65270">
        <w:rPr>
          <w:rFonts w:asciiTheme="majorHAnsi" w:hAnsiTheme="majorHAnsi" w:cstheme="majorHAnsi"/>
          <w:sz w:val="20"/>
          <w:szCs w:val="20"/>
          <w:vertAlign w:val="superscript"/>
        </w:rPr>
        <w:endnoteReference w:id="19"/>
      </w:r>
      <w:bookmarkEnd w:id="16"/>
      <w:r w:rsidRPr="00C65270">
        <w:rPr>
          <w:rFonts w:asciiTheme="majorHAnsi" w:hAnsiTheme="majorHAnsi" w:cstheme="majorHAnsi"/>
          <w:sz w:val="20"/>
          <w:szCs w:val="20"/>
          <w:vertAlign w:val="superscript"/>
        </w:rPr>
        <w:t>,</w:t>
      </w:r>
      <w:r w:rsidRPr="00C65270">
        <w:rPr>
          <w:rFonts w:asciiTheme="majorHAnsi" w:hAnsiTheme="majorHAnsi" w:cstheme="majorHAnsi"/>
          <w:sz w:val="20"/>
          <w:szCs w:val="20"/>
          <w:vertAlign w:val="superscript"/>
        </w:rPr>
        <w:endnoteReference w:id="20"/>
      </w:r>
      <w:r w:rsidRPr="00C65270">
        <w:rPr>
          <w:rFonts w:asciiTheme="majorHAnsi" w:hAnsiTheme="majorHAnsi" w:cstheme="majorHAnsi"/>
          <w:sz w:val="20"/>
          <w:szCs w:val="20"/>
          <w:vertAlign w:val="superscript"/>
        </w:rPr>
        <w:t xml:space="preserve"> </w:t>
      </w:r>
    </w:p>
    <w:p w14:paraId="29393A61" w14:textId="77777777" w:rsidR="00C65270" w:rsidRPr="00C65270" w:rsidRDefault="00C65270" w:rsidP="00C65270">
      <w:pPr>
        <w:rPr>
          <w:rFonts w:asciiTheme="majorHAnsi" w:hAnsiTheme="majorHAnsi" w:cstheme="majorHAnsi"/>
          <w:sz w:val="20"/>
          <w:szCs w:val="20"/>
        </w:rPr>
      </w:pPr>
    </w:p>
    <w:p w14:paraId="13815144" w14:textId="77777777" w:rsidR="00C65270" w:rsidRPr="00C65270" w:rsidRDefault="00C65270" w:rsidP="00C65270">
      <w:pPr>
        <w:rPr>
          <w:rFonts w:asciiTheme="majorHAnsi" w:hAnsiTheme="majorHAnsi" w:cstheme="majorHAnsi"/>
          <w:sz w:val="20"/>
          <w:szCs w:val="20"/>
        </w:rPr>
      </w:pPr>
      <w:r w:rsidRPr="00C65270">
        <w:rPr>
          <w:rFonts w:asciiTheme="majorHAnsi" w:hAnsiTheme="majorHAnsi" w:cstheme="majorHAnsi"/>
          <w:sz w:val="20"/>
          <w:szCs w:val="20"/>
        </w:rPr>
        <w:t xml:space="preserve">As in the early years, there are number of family and social or economic risk factors that can impact on positive outcomes during this period. Positive family relationships are critical for wellbeing and development. </w:t>
      </w:r>
    </w:p>
    <w:p w14:paraId="63174FC1" w14:textId="77777777" w:rsidR="00C65270" w:rsidRPr="00C65270" w:rsidRDefault="00C65270" w:rsidP="00C65270">
      <w:pPr>
        <w:rPr>
          <w:rFonts w:asciiTheme="majorHAnsi" w:hAnsiTheme="majorHAnsi" w:cstheme="majorHAnsi"/>
          <w:sz w:val="20"/>
          <w:szCs w:val="20"/>
        </w:rPr>
      </w:pPr>
    </w:p>
    <w:p w14:paraId="105B85D8" w14:textId="77777777" w:rsidR="00C65270" w:rsidRPr="00C65270" w:rsidRDefault="00C65270" w:rsidP="00C65270">
      <w:pPr>
        <w:rPr>
          <w:rFonts w:asciiTheme="majorHAnsi" w:hAnsiTheme="majorHAnsi" w:cstheme="majorHAnsi"/>
          <w:sz w:val="20"/>
          <w:szCs w:val="20"/>
        </w:rPr>
      </w:pPr>
      <w:r w:rsidRPr="00C65270">
        <w:rPr>
          <w:rFonts w:asciiTheme="majorHAnsi" w:hAnsiTheme="majorHAnsi" w:cstheme="majorHAnsi"/>
          <w:sz w:val="20"/>
          <w:szCs w:val="20"/>
        </w:rPr>
        <w:t xml:space="preserve">In response to a growing body of research, it is widely acknowledged that children in the middle years require coordinated support frameworks to respond to their unique developmental and emotional needs (e.g. programs that develop confidence levels in transitioning to secondary school). </w:t>
      </w:r>
    </w:p>
    <w:p w14:paraId="222A6412" w14:textId="77777777" w:rsidR="00C65270" w:rsidRPr="00C65270" w:rsidRDefault="00C65270" w:rsidP="00C65270">
      <w:pPr>
        <w:rPr>
          <w:rFonts w:asciiTheme="majorHAnsi" w:hAnsiTheme="majorHAnsi" w:cstheme="majorHAnsi"/>
          <w:sz w:val="20"/>
          <w:szCs w:val="20"/>
        </w:rPr>
      </w:pPr>
      <w:r w:rsidRPr="00C65270">
        <w:rPr>
          <w:rFonts w:asciiTheme="majorHAnsi" w:hAnsiTheme="majorHAnsi" w:cstheme="majorHAnsi"/>
          <w:sz w:val="20"/>
          <w:szCs w:val="20"/>
        </w:rPr>
        <w:t xml:space="preserve">Factors important to the middle years include: </w:t>
      </w:r>
    </w:p>
    <w:p w14:paraId="4F4DCDA5" w14:textId="77777777" w:rsidR="00C65270" w:rsidRPr="00C65270" w:rsidRDefault="00C65270" w:rsidP="00073CF6">
      <w:pPr>
        <w:numPr>
          <w:ilvl w:val="0"/>
          <w:numId w:val="4"/>
        </w:numPr>
        <w:rPr>
          <w:rFonts w:asciiTheme="majorHAnsi" w:hAnsiTheme="majorHAnsi" w:cstheme="majorHAnsi"/>
          <w:sz w:val="20"/>
          <w:szCs w:val="20"/>
        </w:rPr>
      </w:pPr>
      <w:r w:rsidRPr="00C65270">
        <w:rPr>
          <w:rFonts w:asciiTheme="majorHAnsi" w:hAnsiTheme="majorHAnsi" w:cstheme="majorHAnsi"/>
          <w:sz w:val="20"/>
          <w:szCs w:val="20"/>
        </w:rPr>
        <w:t xml:space="preserve">Opportunities to engage with peers and to express themselves through a range of activities and after school activities (e.g. youth </w:t>
      </w:r>
      <w:proofErr w:type="spellStart"/>
      <w:r w:rsidRPr="00C65270">
        <w:rPr>
          <w:rFonts w:asciiTheme="majorHAnsi" w:hAnsiTheme="majorHAnsi" w:cstheme="majorHAnsi"/>
          <w:sz w:val="20"/>
          <w:szCs w:val="20"/>
        </w:rPr>
        <w:t>organisations</w:t>
      </w:r>
      <w:proofErr w:type="spellEnd"/>
      <w:r w:rsidRPr="00C65270">
        <w:rPr>
          <w:rFonts w:asciiTheme="majorHAnsi" w:hAnsiTheme="majorHAnsi" w:cstheme="majorHAnsi"/>
          <w:sz w:val="20"/>
          <w:szCs w:val="20"/>
        </w:rPr>
        <w:t>, music or art lessons and sport)</w:t>
      </w:r>
    </w:p>
    <w:p w14:paraId="30298F32" w14:textId="77777777" w:rsidR="00D85F85" w:rsidRPr="00D85F85" w:rsidRDefault="00C65270" w:rsidP="00D85F85">
      <w:pPr>
        <w:numPr>
          <w:ilvl w:val="0"/>
          <w:numId w:val="4"/>
        </w:numPr>
      </w:pPr>
      <w:r w:rsidRPr="00C65270">
        <w:rPr>
          <w:rFonts w:asciiTheme="majorHAnsi" w:hAnsiTheme="majorHAnsi" w:cstheme="majorHAnsi"/>
          <w:sz w:val="20"/>
          <w:szCs w:val="20"/>
        </w:rPr>
        <w:t>Access to opportunities for community consultation and participation.</w:t>
      </w:r>
    </w:p>
    <w:p w14:paraId="106F33EF" w14:textId="45672B75" w:rsidR="00C65270" w:rsidRDefault="00C65270" w:rsidP="00D85F85">
      <w:r w:rsidRPr="00C27E92">
        <w:t>What w</w:t>
      </w:r>
      <w:r>
        <w:t>as said</w:t>
      </w:r>
    </w:p>
    <w:p w14:paraId="08ABA8E3" w14:textId="77777777" w:rsidR="00B20474" w:rsidRPr="00B20474" w:rsidRDefault="00B20474" w:rsidP="00B20474"/>
    <w:p w14:paraId="0D16D9C1" w14:textId="77777777" w:rsidR="00C65270" w:rsidRPr="00C65270" w:rsidRDefault="00C65270" w:rsidP="00C65270">
      <w:pPr>
        <w:rPr>
          <w:rFonts w:asciiTheme="majorHAnsi" w:hAnsiTheme="majorHAnsi" w:cstheme="majorHAnsi"/>
          <w:sz w:val="20"/>
          <w:szCs w:val="20"/>
        </w:rPr>
      </w:pPr>
      <w:r w:rsidRPr="00C65270">
        <w:rPr>
          <w:rFonts w:asciiTheme="majorHAnsi" w:hAnsiTheme="majorHAnsi" w:cstheme="majorHAnsi"/>
          <w:sz w:val="20"/>
          <w:szCs w:val="20"/>
        </w:rPr>
        <w:t>Findings from the ‘</w:t>
      </w:r>
      <w:r w:rsidRPr="00C65270">
        <w:rPr>
          <w:rFonts w:asciiTheme="majorHAnsi" w:hAnsiTheme="majorHAnsi" w:cstheme="majorHAnsi"/>
          <w:i/>
          <w:sz w:val="20"/>
          <w:szCs w:val="20"/>
        </w:rPr>
        <w:t>What Makes a Good Life</w:t>
      </w:r>
      <w:r w:rsidRPr="00C65270">
        <w:rPr>
          <w:rFonts w:asciiTheme="majorHAnsi" w:hAnsiTheme="majorHAnsi" w:cstheme="majorHAnsi"/>
          <w:sz w:val="20"/>
          <w:szCs w:val="20"/>
        </w:rPr>
        <w:t>’ consultations and the ‘</w:t>
      </w:r>
      <w:r w:rsidRPr="00C65270">
        <w:rPr>
          <w:rFonts w:asciiTheme="majorHAnsi" w:hAnsiTheme="majorHAnsi" w:cstheme="majorHAnsi"/>
          <w:i/>
          <w:sz w:val="20"/>
          <w:szCs w:val="20"/>
        </w:rPr>
        <w:t>Whittlesea 2040: A place for all</w:t>
      </w:r>
      <w:r w:rsidRPr="00C65270">
        <w:rPr>
          <w:rFonts w:asciiTheme="majorHAnsi" w:hAnsiTheme="majorHAnsi" w:cstheme="majorHAnsi"/>
          <w:sz w:val="20"/>
          <w:szCs w:val="20"/>
        </w:rPr>
        <w:t xml:space="preserve">’ consultation highlighted how relationships, other people’s </w:t>
      </w:r>
      <w:proofErr w:type="spellStart"/>
      <w:r w:rsidRPr="00C65270">
        <w:rPr>
          <w:rFonts w:asciiTheme="majorHAnsi" w:hAnsiTheme="majorHAnsi" w:cstheme="majorHAnsi"/>
          <w:sz w:val="20"/>
          <w:szCs w:val="20"/>
        </w:rPr>
        <w:t>behaviour</w:t>
      </w:r>
      <w:proofErr w:type="spellEnd"/>
      <w:r w:rsidRPr="00C65270">
        <w:rPr>
          <w:rFonts w:asciiTheme="majorHAnsi" w:hAnsiTheme="majorHAnsi" w:cstheme="majorHAnsi"/>
          <w:sz w:val="20"/>
          <w:szCs w:val="20"/>
        </w:rPr>
        <w:t>, safety, financial stability and basic needs were important to children in the middle years.</w:t>
      </w:r>
    </w:p>
    <w:p w14:paraId="40AC6F1F" w14:textId="77777777" w:rsidR="00C65270" w:rsidRPr="00C65270" w:rsidRDefault="00C65270" w:rsidP="00C65270">
      <w:pPr>
        <w:rPr>
          <w:rFonts w:asciiTheme="majorHAnsi" w:hAnsiTheme="majorHAnsi" w:cstheme="majorHAnsi"/>
          <w:sz w:val="20"/>
          <w:szCs w:val="20"/>
        </w:rPr>
      </w:pPr>
    </w:p>
    <w:p w14:paraId="322FBFF8" w14:textId="77777777" w:rsidR="00C65270" w:rsidRPr="00B20474" w:rsidRDefault="00C65270" w:rsidP="00073CF6">
      <w:pPr>
        <w:pStyle w:val="ListParagraph"/>
        <w:numPr>
          <w:ilvl w:val="0"/>
          <w:numId w:val="19"/>
        </w:numPr>
        <w:rPr>
          <w:rFonts w:asciiTheme="majorHAnsi" w:hAnsiTheme="majorHAnsi" w:cstheme="majorHAnsi"/>
          <w:i/>
          <w:sz w:val="20"/>
          <w:szCs w:val="20"/>
        </w:rPr>
      </w:pPr>
      <w:r w:rsidRPr="00B20474">
        <w:rPr>
          <w:rFonts w:asciiTheme="majorHAnsi" w:hAnsiTheme="majorHAnsi" w:cstheme="majorHAnsi"/>
          <w:i/>
          <w:sz w:val="20"/>
          <w:szCs w:val="20"/>
        </w:rPr>
        <w:t xml:space="preserve">‘Good family, good friends and nice people’ </w:t>
      </w:r>
    </w:p>
    <w:p w14:paraId="10539BC0" w14:textId="783D8F2F" w:rsidR="00C65270" w:rsidRPr="00B20474" w:rsidRDefault="00C65270" w:rsidP="00073CF6">
      <w:pPr>
        <w:pStyle w:val="ListParagraph"/>
        <w:numPr>
          <w:ilvl w:val="0"/>
          <w:numId w:val="19"/>
        </w:numPr>
        <w:rPr>
          <w:rFonts w:asciiTheme="majorHAnsi" w:hAnsiTheme="majorHAnsi" w:cstheme="majorHAnsi"/>
          <w:i/>
          <w:sz w:val="20"/>
          <w:szCs w:val="20"/>
        </w:rPr>
      </w:pPr>
      <w:r w:rsidRPr="00B20474">
        <w:rPr>
          <w:rFonts w:asciiTheme="majorHAnsi" w:hAnsiTheme="majorHAnsi" w:cstheme="majorHAnsi"/>
          <w:i/>
          <w:sz w:val="20"/>
          <w:szCs w:val="20"/>
        </w:rPr>
        <w:t xml:space="preserve">‘Family problems, bad </w:t>
      </w:r>
      <w:proofErr w:type="spellStart"/>
      <w:r w:rsidRPr="00B20474">
        <w:rPr>
          <w:rFonts w:asciiTheme="majorHAnsi" w:hAnsiTheme="majorHAnsi" w:cstheme="majorHAnsi"/>
          <w:i/>
          <w:sz w:val="20"/>
          <w:szCs w:val="20"/>
        </w:rPr>
        <w:t>neighbours</w:t>
      </w:r>
      <w:proofErr w:type="spellEnd"/>
      <w:r w:rsidRPr="00B20474">
        <w:rPr>
          <w:rFonts w:asciiTheme="majorHAnsi" w:hAnsiTheme="majorHAnsi" w:cstheme="majorHAnsi"/>
          <w:i/>
          <w:sz w:val="20"/>
          <w:szCs w:val="20"/>
        </w:rPr>
        <w:t>, mean people, bullies, negative energy, rude comments, arguments, hurtfulness and disrespect’</w:t>
      </w:r>
    </w:p>
    <w:p w14:paraId="728AD51C" w14:textId="77777777" w:rsidR="00C65270" w:rsidRPr="00B20474" w:rsidRDefault="00C65270" w:rsidP="00073CF6">
      <w:pPr>
        <w:pStyle w:val="ListParagraph"/>
        <w:numPr>
          <w:ilvl w:val="0"/>
          <w:numId w:val="19"/>
        </w:numPr>
        <w:rPr>
          <w:rFonts w:asciiTheme="majorHAnsi" w:hAnsiTheme="majorHAnsi" w:cstheme="majorHAnsi"/>
          <w:i/>
          <w:sz w:val="20"/>
          <w:szCs w:val="20"/>
        </w:rPr>
      </w:pPr>
      <w:r w:rsidRPr="00B20474">
        <w:rPr>
          <w:rFonts w:asciiTheme="majorHAnsi" w:hAnsiTheme="majorHAnsi" w:cstheme="majorHAnsi"/>
          <w:i/>
          <w:sz w:val="20"/>
          <w:szCs w:val="20"/>
        </w:rPr>
        <w:t>‘Not enough jobs or money’</w:t>
      </w:r>
    </w:p>
    <w:p w14:paraId="2E2CF099" w14:textId="77777777" w:rsidR="00C65270" w:rsidRPr="00C65270" w:rsidRDefault="00C65270" w:rsidP="00C65270">
      <w:pPr>
        <w:pStyle w:val="Heading3"/>
      </w:pPr>
    </w:p>
    <w:p w14:paraId="4F76A412" w14:textId="4B43AFC2" w:rsidR="00C65270" w:rsidRPr="00C65270" w:rsidRDefault="00C65270" w:rsidP="00C65270">
      <w:pPr>
        <w:pStyle w:val="Heading3"/>
        <w:rPr>
          <w:rFonts w:cstheme="majorHAnsi"/>
        </w:rPr>
      </w:pPr>
      <w:r w:rsidRPr="00C65270">
        <w:rPr>
          <w:rFonts w:cstheme="majorHAnsi"/>
        </w:rPr>
        <w:t>How is the City of Whittlesea faring?</w:t>
      </w:r>
    </w:p>
    <w:p w14:paraId="6D12EA19" w14:textId="77777777" w:rsidR="00C65270" w:rsidRPr="00C65270" w:rsidRDefault="00C65270" w:rsidP="00C65270">
      <w:pPr>
        <w:spacing w:before="120" w:after="120"/>
        <w:rPr>
          <w:rFonts w:asciiTheme="majorHAnsi" w:hAnsiTheme="majorHAnsi" w:cstheme="majorHAnsi"/>
          <w:sz w:val="20"/>
          <w:szCs w:val="20"/>
        </w:rPr>
      </w:pPr>
      <w:r w:rsidRPr="00C65270">
        <w:rPr>
          <w:rFonts w:asciiTheme="majorHAnsi" w:hAnsiTheme="majorHAnsi" w:cstheme="majorHAnsi"/>
          <w:sz w:val="20"/>
          <w:szCs w:val="20"/>
        </w:rPr>
        <w:t xml:space="preserve">While data measuring these areas is limited at the local level, we know that the middle years should remain an area of focus for the City of Whittlesea. </w:t>
      </w:r>
    </w:p>
    <w:p w14:paraId="09ABA75D" w14:textId="77777777" w:rsidR="00C65270" w:rsidRPr="00C65270" w:rsidRDefault="00C65270" w:rsidP="00C65270">
      <w:pPr>
        <w:spacing w:before="120" w:after="120"/>
        <w:rPr>
          <w:rFonts w:asciiTheme="majorHAnsi" w:hAnsiTheme="majorHAnsi" w:cstheme="majorHAnsi"/>
          <w:sz w:val="20"/>
          <w:szCs w:val="20"/>
        </w:rPr>
      </w:pPr>
      <w:r w:rsidRPr="00C65270">
        <w:rPr>
          <w:rFonts w:asciiTheme="majorHAnsi" w:hAnsiTheme="majorHAnsi" w:cstheme="majorHAnsi"/>
          <w:sz w:val="20"/>
          <w:szCs w:val="20"/>
        </w:rPr>
        <w:t>According to Australian Research Alliance for Children, we see a decline across multiple indicators of wellbeing in the middle years. As children transition from primary school to secondary school. There is:</w:t>
      </w:r>
    </w:p>
    <w:p w14:paraId="19404C04" w14:textId="77777777" w:rsidR="00C65270" w:rsidRPr="00C65270" w:rsidRDefault="00C65270" w:rsidP="00073CF6">
      <w:pPr>
        <w:pStyle w:val="NoSpacing"/>
        <w:numPr>
          <w:ilvl w:val="0"/>
          <w:numId w:val="3"/>
        </w:numPr>
        <w:jc w:val="both"/>
        <w:rPr>
          <w:rFonts w:asciiTheme="majorHAnsi" w:hAnsiTheme="majorHAnsi" w:cstheme="majorHAnsi"/>
          <w:sz w:val="20"/>
          <w:szCs w:val="20"/>
          <w:vertAlign w:val="superscript"/>
        </w:rPr>
      </w:pPr>
      <w:r w:rsidRPr="00C65270">
        <w:rPr>
          <w:rFonts w:asciiTheme="majorHAnsi" w:hAnsiTheme="majorHAnsi" w:cstheme="majorHAnsi"/>
          <w:sz w:val="20"/>
          <w:szCs w:val="20"/>
        </w:rPr>
        <w:t>A decline in students who report feeling listened to and connected to adults</w:t>
      </w:r>
    </w:p>
    <w:p w14:paraId="52B0F5E4" w14:textId="77777777" w:rsidR="00C65270" w:rsidRPr="00C65270" w:rsidRDefault="00C65270" w:rsidP="00073CF6">
      <w:pPr>
        <w:pStyle w:val="NoSpacing"/>
        <w:numPr>
          <w:ilvl w:val="0"/>
          <w:numId w:val="3"/>
        </w:numPr>
        <w:jc w:val="both"/>
        <w:rPr>
          <w:rFonts w:asciiTheme="majorHAnsi" w:hAnsiTheme="majorHAnsi" w:cstheme="majorHAnsi"/>
          <w:sz w:val="20"/>
          <w:szCs w:val="20"/>
          <w:vertAlign w:val="superscript"/>
        </w:rPr>
      </w:pPr>
      <w:r w:rsidRPr="00C65270">
        <w:rPr>
          <w:rFonts w:asciiTheme="majorHAnsi" w:hAnsiTheme="majorHAnsi" w:cstheme="majorHAnsi"/>
          <w:sz w:val="20"/>
          <w:szCs w:val="20"/>
        </w:rPr>
        <w:t xml:space="preserve">A decline in students’ belief about their academic ability </w:t>
      </w:r>
    </w:p>
    <w:p w14:paraId="69D60DC2" w14:textId="77777777" w:rsidR="00C65270" w:rsidRPr="00C65270" w:rsidRDefault="00C65270" w:rsidP="00073CF6">
      <w:pPr>
        <w:pStyle w:val="NoSpacing"/>
        <w:numPr>
          <w:ilvl w:val="0"/>
          <w:numId w:val="3"/>
        </w:numPr>
        <w:rPr>
          <w:rFonts w:asciiTheme="majorHAnsi" w:hAnsiTheme="majorHAnsi" w:cstheme="majorHAnsi"/>
          <w:sz w:val="20"/>
          <w:szCs w:val="20"/>
        </w:rPr>
      </w:pPr>
      <w:r w:rsidRPr="00C65270">
        <w:rPr>
          <w:rFonts w:asciiTheme="majorHAnsi" w:hAnsiTheme="majorHAnsi" w:cstheme="majorHAnsi"/>
          <w:sz w:val="20"/>
          <w:szCs w:val="20"/>
        </w:rPr>
        <w:t xml:space="preserve">A decline in how connected and valued they feel at school </w:t>
      </w:r>
    </w:p>
    <w:p w14:paraId="53DAB4D3" w14:textId="77777777" w:rsidR="00C65270" w:rsidRPr="00C65270" w:rsidRDefault="00C65270" w:rsidP="00073CF6">
      <w:pPr>
        <w:pStyle w:val="NoSpacing"/>
        <w:numPr>
          <w:ilvl w:val="0"/>
          <w:numId w:val="3"/>
        </w:numPr>
        <w:rPr>
          <w:rFonts w:asciiTheme="majorHAnsi" w:hAnsiTheme="majorHAnsi" w:cstheme="majorHAnsi"/>
          <w:sz w:val="20"/>
          <w:szCs w:val="20"/>
        </w:rPr>
      </w:pPr>
      <w:r w:rsidRPr="00C65270">
        <w:rPr>
          <w:rFonts w:asciiTheme="majorHAnsi" w:hAnsiTheme="majorHAnsi" w:cstheme="majorHAnsi"/>
          <w:sz w:val="20"/>
          <w:szCs w:val="20"/>
        </w:rPr>
        <w:t>Around one in three children in the middle years that report high levels of worry.</w:t>
      </w:r>
      <w:r w:rsidRPr="00C65270">
        <w:rPr>
          <w:rStyle w:val="EndnoteReference"/>
          <w:rFonts w:asciiTheme="majorHAnsi" w:hAnsiTheme="majorHAnsi" w:cstheme="majorHAnsi"/>
          <w:sz w:val="20"/>
          <w:szCs w:val="20"/>
        </w:rPr>
        <w:endnoteReference w:id="21"/>
      </w:r>
    </w:p>
    <w:p w14:paraId="31E659E1" w14:textId="77777777" w:rsidR="00C65270" w:rsidRPr="00C65270" w:rsidRDefault="00C65270" w:rsidP="00C65270"/>
    <w:p w14:paraId="749C7620" w14:textId="77777777" w:rsidR="00B20474" w:rsidRDefault="00B20474" w:rsidP="00441B4B">
      <w:pPr>
        <w:pStyle w:val="Heading2"/>
      </w:pPr>
    </w:p>
    <w:p w14:paraId="0F315828" w14:textId="6CAAEEEA" w:rsidR="005A70FB" w:rsidRDefault="005A70FB" w:rsidP="00441B4B">
      <w:pPr>
        <w:pStyle w:val="Heading2"/>
      </w:pPr>
      <w:r w:rsidRPr="005A70FB">
        <w:t>Young People: 13 to 25</w:t>
      </w:r>
    </w:p>
    <w:p w14:paraId="73140BFE" w14:textId="316C91DA" w:rsidR="003C2448" w:rsidRDefault="003C2448" w:rsidP="003C2448">
      <w:pPr>
        <w:pStyle w:val="Heading3"/>
      </w:pPr>
      <w:r w:rsidRPr="00F76BF1">
        <w:t>About</w:t>
      </w:r>
    </w:p>
    <w:p w14:paraId="2E974A43" w14:textId="77777777" w:rsidR="00B20474" w:rsidRDefault="00B20474" w:rsidP="00B20474">
      <w:pPr>
        <w:rPr>
          <w:rFonts w:asciiTheme="majorHAnsi" w:hAnsiTheme="majorHAnsi" w:cstheme="majorHAnsi"/>
          <w:b/>
          <w:sz w:val="20"/>
          <w:szCs w:val="20"/>
          <w:lang w:val="en-GB"/>
        </w:rPr>
      </w:pPr>
    </w:p>
    <w:p w14:paraId="5EB1EB2F" w14:textId="75C2006D" w:rsidR="00B20474" w:rsidRDefault="00B20474" w:rsidP="00B20474">
      <w:pPr>
        <w:rPr>
          <w:rFonts w:asciiTheme="majorHAnsi" w:hAnsiTheme="majorHAnsi" w:cstheme="majorHAnsi"/>
          <w:b/>
          <w:sz w:val="20"/>
          <w:szCs w:val="20"/>
          <w:lang w:val="en-GB"/>
        </w:rPr>
      </w:pPr>
      <w:r>
        <w:rPr>
          <w:rFonts w:asciiTheme="majorHAnsi" w:hAnsiTheme="majorHAnsi" w:cstheme="majorHAnsi"/>
          <w:b/>
          <w:sz w:val="20"/>
          <w:szCs w:val="20"/>
          <w:lang w:val="en-GB"/>
        </w:rPr>
        <w:t>To note: T</w:t>
      </w:r>
      <w:r w:rsidRPr="00887827">
        <w:rPr>
          <w:rFonts w:asciiTheme="majorHAnsi" w:hAnsiTheme="majorHAnsi" w:cstheme="majorHAnsi"/>
          <w:b/>
          <w:sz w:val="20"/>
          <w:szCs w:val="20"/>
          <w:lang w:val="en-GB"/>
        </w:rPr>
        <w:t>hese characteristics only describe a generalised development and it is acknowledged that all children and young people have unique developmental pathways and varied experiences</w:t>
      </w:r>
      <w:r>
        <w:rPr>
          <w:rFonts w:asciiTheme="majorHAnsi" w:hAnsiTheme="majorHAnsi" w:cstheme="majorHAnsi"/>
          <w:b/>
          <w:sz w:val="20"/>
          <w:szCs w:val="20"/>
          <w:lang w:val="en-GB"/>
        </w:rPr>
        <w:t xml:space="preserve">. </w:t>
      </w:r>
    </w:p>
    <w:p w14:paraId="6305EF81" w14:textId="77777777" w:rsidR="00B20474" w:rsidRPr="00887827" w:rsidRDefault="00B20474" w:rsidP="00B20474">
      <w:pPr>
        <w:rPr>
          <w:rFonts w:asciiTheme="majorHAnsi" w:hAnsiTheme="majorHAnsi" w:cstheme="majorHAnsi"/>
          <w:b/>
          <w:sz w:val="20"/>
          <w:szCs w:val="20"/>
          <w:lang w:val="en-GB"/>
        </w:rPr>
      </w:pPr>
    </w:p>
    <w:p w14:paraId="48DD6F8A" w14:textId="4E5CEBCE" w:rsidR="003C2448" w:rsidRDefault="003C2448" w:rsidP="003C2448">
      <w:pPr>
        <w:rPr>
          <w:rFonts w:asciiTheme="majorHAnsi" w:hAnsiTheme="majorHAnsi" w:cstheme="majorHAnsi"/>
          <w:sz w:val="20"/>
          <w:szCs w:val="20"/>
        </w:rPr>
      </w:pPr>
      <w:r w:rsidRPr="003C2448">
        <w:rPr>
          <w:rFonts w:asciiTheme="majorHAnsi" w:hAnsiTheme="majorHAnsi" w:cstheme="majorHAnsi"/>
          <w:sz w:val="20"/>
          <w:szCs w:val="20"/>
        </w:rPr>
        <w:t xml:space="preserve">13 to 17 years: During this stage, most young people will complete puberty, finish physical growth and begin the transition to adulthood. They are more likely to be influenced by peers and their relationships will mature with both family and friends. </w:t>
      </w:r>
      <w:bookmarkStart w:id="17" w:name="_Ref14946597"/>
      <w:r w:rsidRPr="003C2448">
        <w:rPr>
          <w:rFonts w:asciiTheme="majorHAnsi" w:hAnsiTheme="majorHAnsi" w:cstheme="majorHAnsi"/>
          <w:sz w:val="20"/>
          <w:szCs w:val="20"/>
          <w:vertAlign w:val="superscript"/>
        </w:rPr>
        <w:endnoteReference w:id="22"/>
      </w:r>
      <w:bookmarkEnd w:id="17"/>
      <w:r w:rsidRPr="003C2448">
        <w:rPr>
          <w:rFonts w:asciiTheme="majorHAnsi" w:hAnsiTheme="majorHAnsi" w:cstheme="majorHAnsi"/>
          <w:sz w:val="20"/>
          <w:szCs w:val="20"/>
        </w:rPr>
        <w:t xml:space="preserve"> It is important to nurture developmental assets such as: competence, confidence, connection, character and caring. </w:t>
      </w:r>
    </w:p>
    <w:p w14:paraId="5DCF162D" w14:textId="77777777" w:rsidR="003C2448" w:rsidRPr="003C2448" w:rsidRDefault="003C2448" w:rsidP="003C2448">
      <w:pPr>
        <w:rPr>
          <w:rFonts w:asciiTheme="majorHAnsi" w:hAnsiTheme="majorHAnsi" w:cstheme="majorHAnsi"/>
          <w:sz w:val="20"/>
          <w:szCs w:val="20"/>
        </w:rPr>
      </w:pPr>
    </w:p>
    <w:p w14:paraId="707BC82C" w14:textId="6C929C1B" w:rsidR="003C2448" w:rsidRDefault="003C2448" w:rsidP="003C2448">
      <w:pPr>
        <w:rPr>
          <w:rFonts w:asciiTheme="majorHAnsi" w:hAnsiTheme="majorHAnsi" w:cstheme="majorHAnsi"/>
          <w:sz w:val="20"/>
          <w:szCs w:val="20"/>
          <w:vertAlign w:val="superscript"/>
        </w:rPr>
      </w:pPr>
      <w:r w:rsidRPr="003C2448">
        <w:rPr>
          <w:rFonts w:asciiTheme="majorHAnsi" w:hAnsiTheme="majorHAnsi" w:cstheme="majorHAnsi"/>
          <w:sz w:val="20"/>
          <w:szCs w:val="20"/>
        </w:rPr>
        <w:t xml:space="preserve">By developing such assets, young people are more likely to thrive and less likely to engage in dangerous  </w:t>
      </w:r>
      <w:proofErr w:type="spellStart"/>
      <w:r w:rsidRPr="003C2448">
        <w:rPr>
          <w:rFonts w:asciiTheme="majorHAnsi" w:hAnsiTheme="majorHAnsi" w:cstheme="majorHAnsi"/>
          <w:sz w:val="20"/>
          <w:szCs w:val="20"/>
        </w:rPr>
        <w:t>behaviours</w:t>
      </w:r>
      <w:proofErr w:type="spellEnd"/>
      <w:r w:rsidRPr="003C2448">
        <w:rPr>
          <w:rFonts w:asciiTheme="majorHAnsi" w:hAnsiTheme="majorHAnsi" w:cstheme="majorHAnsi"/>
          <w:sz w:val="20"/>
          <w:szCs w:val="20"/>
        </w:rPr>
        <w:t xml:space="preserve">. At the same time, ongoing positive interactions and relationships within the family, school, </w:t>
      </w:r>
      <w:proofErr w:type="spellStart"/>
      <w:r w:rsidRPr="003C2448">
        <w:rPr>
          <w:rFonts w:asciiTheme="majorHAnsi" w:hAnsiTheme="majorHAnsi" w:cstheme="majorHAnsi"/>
          <w:sz w:val="20"/>
          <w:szCs w:val="20"/>
        </w:rPr>
        <w:t>organisations</w:t>
      </w:r>
      <w:proofErr w:type="spellEnd"/>
      <w:r w:rsidRPr="003C2448">
        <w:rPr>
          <w:rFonts w:asciiTheme="majorHAnsi" w:hAnsiTheme="majorHAnsi" w:cstheme="majorHAnsi"/>
          <w:sz w:val="20"/>
          <w:szCs w:val="20"/>
        </w:rPr>
        <w:t xml:space="preserve"> and the community are required. Prevention and intervention for those who are vulnerable and at risk need to be timely, coordinated and collaborative.</w:t>
      </w:r>
      <w:r w:rsidRPr="003C2448">
        <w:rPr>
          <w:rFonts w:asciiTheme="majorHAnsi" w:hAnsiTheme="majorHAnsi" w:cstheme="majorHAnsi"/>
          <w:sz w:val="20"/>
          <w:szCs w:val="20"/>
          <w:vertAlign w:val="superscript"/>
        </w:rPr>
        <w:fldChar w:fldCharType="begin"/>
      </w:r>
      <w:r w:rsidRPr="003C2448">
        <w:rPr>
          <w:rFonts w:asciiTheme="majorHAnsi" w:hAnsiTheme="majorHAnsi" w:cstheme="majorHAnsi"/>
          <w:sz w:val="20"/>
          <w:szCs w:val="20"/>
          <w:vertAlign w:val="superscript"/>
        </w:rPr>
        <w:instrText xml:space="preserve"> NOTEREF _Ref7035462 \h  \* MERGEFORMAT </w:instrText>
      </w:r>
      <w:r w:rsidRPr="003C2448">
        <w:rPr>
          <w:rFonts w:asciiTheme="majorHAnsi" w:hAnsiTheme="majorHAnsi" w:cstheme="majorHAnsi"/>
          <w:sz w:val="20"/>
          <w:szCs w:val="20"/>
          <w:vertAlign w:val="superscript"/>
        </w:rPr>
      </w:r>
      <w:r w:rsidRPr="003C2448">
        <w:rPr>
          <w:rFonts w:asciiTheme="majorHAnsi" w:hAnsiTheme="majorHAnsi" w:cstheme="majorHAnsi"/>
          <w:sz w:val="20"/>
          <w:szCs w:val="20"/>
          <w:vertAlign w:val="superscript"/>
        </w:rPr>
        <w:fldChar w:fldCharType="separate"/>
      </w:r>
      <w:r w:rsidRPr="003C2448">
        <w:rPr>
          <w:rFonts w:asciiTheme="majorHAnsi" w:hAnsiTheme="majorHAnsi" w:cstheme="majorHAnsi"/>
          <w:sz w:val="20"/>
          <w:szCs w:val="20"/>
          <w:vertAlign w:val="superscript"/>
        </w:rPr>
        <w:t>17</w:t>
      </w:r>
      <w:r w:rsidRPr="003C2448">
        <w:rPr>
          <w:rFonts w:asciiTheme="majorHAnsi" w:hAnsiTheme="majorHAnsi" w:cstheme="majorHAnsi"/>
          <w:sz w:val="20"/>
          <w:szCs w:val="20"/>
          <w:vertAlign w:val="superscript"/>
        </w:rPr>
        <w:fldChar w:fldCharType="end"/>
      </w:r>
      <w:r w:rsidRPr="003C2448">
        <w:rPr>
          <w:rFonts w:asciiTheme="majorHAnsi" w:hAnsiTheme="majorHAnsi" w:cstheme="majorHAnsi"/>
          <w:sz w:val="20"/>
          <w:szCs w:val="20"/>
          <w:vertAlign w:val="superscript"/>
        </w:rPr>
        <w:t xml:space="preserve"> </w:t>
      </w:r>
    </w:p>
    <w:p w14:paraId="4F7B96E4" w14:textId="77777777" w:rsidR="003C2448" w:rsidRPr="003C2448" w:rsidRDefault="003C2448" w:rsidP="003C2448">
      <w:pPr>
        <w:rPr>
          <w:rFonts w:asciiTheme="majorHAnsi" w:hAnsiTheme="majorHAnsi" w:cstheme="majorHAnsi"/>
          <w:sz w:val="20"/>
          <w:szCs w:val="20"/>
          <w:vertAlign w:val="superscript"/>
        </w:rPr>
      </w:pPr>
    </w:p>
    <w:p w14:paraId="43895AFB" w14:textId="77777777" w:rsidR="003C2448" w:rsidRPr="003C2448" w:rsidRDefault="003C2448" w:rsidP="003C2448">
      <w:pPr>
        <w:rPr>
          <w:rFonts w:asciiTheme="majorHAnsi" w:hAnsiTheme="majorHAnsi" w:cstheme="majorHAnsi"/>
          <w:sz w:val="20"/>
          <w:szCs w:val="20"/>
        </w:rPr>
      </w:pPr>
      <w:r w:rsidRPr="003C2448">
        <w:rPr>
          <w:rFonts w:asciiTheme="majorHAnsi" w:hAnsiTheme="majorHAnsi" w:cstheme="majorHAnsi"/>
          <w:sz w:val="20"/>
          <w:szCs w:val="20"/>
        </w:rPr>
        <w:lastRenderedPageBreak/>
        <w:t>18 to 25 years: The ‘emerging adult period’ – typically when a person moves from dependence to independence, when they explore opportunities and their potential and make commi</w:t>
      </w:r>
      <w:bookmarkStart w:id="18" w:name="_Ref7035732"/>
      <w:r w:rsidRPr="003C2448">
        <w:rPr>
          <w:rFonts w:asciiTheme="majorHAnsi" w:hAnsiTheme="majorHAnsi" w:cstheme="majorHAnsi"/>
          <w:sz w:val="20"/>
          <w:szCs w:val="20"/>
        </w:rPr>
        <w:t>tments to ongoing roles in life.</w:t>
      </w:r>
      <w:bookmarkEnd w:id="18"/>
      <w:r w:rsidRPr="003C2448">
        <w:rPr>
          <w:rFonts w:asciiTheme="majorHAnsi" w:hAnsiTheme="majorHAnsi" w:cstheme="majorHAnsi"/>
          <w:sz w:val="20"/>
          <w:szCs w:val="20"/>
          <w:vertAlign w:val="superscript"/>
        </w:rPr>
        <w:fldChar w:fldCharType="begin"/>
      </w:r>
      <w:r w:rsidRPr="003C2448">
        <w:rPr>
          <w:rFonts w:asciiTheme="majorHAnsi" w:hAnsiTheme="majorHAnsi" w:cstheme="majorHAnsi"/>
          <w:sz w:val="20"/>
          <w:szCs w:val="20"/>
          <w:vertAlign w:val="superscript"/>
        </w:rPr>
        <w:instrText xml:space="preserve"> NOTEREF _Ref14946597 \h  \* MERGEFORMAT </w:instrText>
      </w:r>
      <w:r w:rsidRPr="003C2448">
        <w:rPr>
          <w:rFonts w:asciiTheme="majorHAnsi" w:hAnsiTheme="majorHAnsi" w:cstheme="majorHAnsi"/>
          <w:sz w:val="20"/>
          <w:szCs w:val="20"/>
          <w:vertAlign w:val="superscript"/>
        </w:rPr>
      </w:r>
      <w:r w:rsidRPr="003C2448">
        <w:rPr>
          <w:rFonts w:asciiTheme="majorHAnsi" w:hAnsiTheme="majorHAnsi" w:cstheme="majorHAnsi"/>
          <w:sz w:val="20"/>
          <w:szCs w:val="20"/>
          <w:vertAlign w:val="superscript"/>
        </w:rPr>
        <w:fldChar w:fldCharType="separate"/>
      </w:r>
      <w:r w:rsidRPr="003C2448">
        <w:rPr>
          <w:rFonts w:asciiTheme="majorHAnsi" w:hAnsiTheme="majorHAnsi" w:cstheme="majorHAnsi"/>
          <w:sz w:val="20"/>
          <w:szCs w:val="20"/>
          <w:vertAlign w:val="superscript"/>
        </w:rPr>
        <w:t>22</w:t>
      </w:r>
      <w:r w:rsidRPr="003C2448">
        <w:rPr>
          <w:rFonts w:asciiTheme="majorHAnsi" w:hAnsiTheme="majorHAnsi" w:cstheme="majorHAnsi"/>
          <w:sz w:val="20"/>
          <w:szCs w:val="20"/>
          <w:vertAlign w:val="superscript"/>
        </w:rPr>
        <w:fldChar w:fldCharType="end"/>
      </w:r>
      <w:r w:rsidRPr="003C2448">
        <w:rPr>
          <w:rFonts w:asciiTheme="majorHAnsi" w:hAnsiTheme="majorHAnsi" w:cstheme="majorHAnsi"/>
          <w:sz w:val="20"/>
          <w:szCs w:val="20"/>
        </w:rPr>
        <w:t xml:space="preserve"> </w:t>
      </w:r>
    </w:p>
    <w:p w14:paraId="0DF7C11F" w14:textId="535895FF" w:rsidR="003C2448" w:rsidRDefault="003C2448" w:rsidP="003C2448">
      <w:pPr>
        <w:rPr>
          <w:rFonts w:asciiTheme="majorHAnsi" w:hAnsiTheme="majorHAnsi" w:cstheme="majorHAnsi"/>
          <w:sz w:val="20"/>
          <w:szCs w:val="20"/>
        </w:rPr>
      </w:pPr>
      <w:r w:rsidRPr="003C2448">
        <w:rPr>
          <w:rFonts w:asciiTheme="majorHAnsi" w:hAnsiTheme="majorHAnsi" w:cstheme="majorHAnsi"/>
          <w:sz w:val="20"/>
          <w:szCs w:val="20"/>
        </w:rPr>
        <w:t xml:space="preserve">These young adults are capable of: </w:t>
      </w:r>
    </w:p>
    <w:p w14:paraId="087F4A6E" w14:textId="77777777" w:rsidR="003C2448" w:rsidRPr="003C2448" w:rsidRDefault="003C2448" w:rsidP="003C2448">
      <w:pPr>
        <w:rPr>
          <w:rFonts w:asciiTheme="majorHAnsi" w:hAnsiTheme="majorHAnsi" w:cstheme="majorHAnsi"/>
          <w:sz w:val="20"/>
          <w:szCs w:val="20"/>
        </w:rPr>
      </w:pPr>
    </w:p>
    <w:p w14:paraId="74B88A31" w14:textId="77777777" w:rsidR="003C2448" w:rsidRPr="003C2448" w:rsidRDefault="003C2448" w:rsidP="00073CF6">
      <w:pPr>
        <w:numPr>
          <w:ilvl w:val="0"/>
          <w:numId w:val="5"/>
        </w:numPr>
        <w:rPr>
          <w:rFonts w:asciiTheme="majorHAnsi" w:hAnsiTheme="majorHAnsi" w:cstheme="majorHAnsi"/>
          <w:sz w:val="20"/>
          <w:szCs w:val="20"/>
        </w:rPr>
      </w:pPr>
      <w:r w:rsidRPr="003C2448">
        <w:rPr>
          <w:rFonts w:asciiTheme="majorHAnsi" w:hAnsiTheme="majorHAnsi" w:cstheme="majorHAnsi"/>
          <w:sz w:val="20"/>
          <w:szCs w:val="20"/>
        </w:rPr>
        <w:t>More complex thinking</w:t>
      </w:r>
    </w:p>
    <w:p w14:paraId="669A6206" w14:textId="77777777" w:rsidR="003C2448" w:rsidRPr="003C2448" w:rsidRDefault="003C2448" w:rsidP="00073CF6">
      <w:pPr>
        <w:numPr>
          <w:ilvl w:val="0"/>
          <w:numId w:val="5"/>
        </w:numPr>
        <w:rPr>
          <w:rFonts w:asciiTheme="majorHAnsi" w:hAnsiTheme="majorHAnsi" w:cstheme="majorHAnsi"/>
          <w:sz w:val="20"/>
          <w:szCs w:val="20"/>
        </w:rPr>
      </w:pPr>
      <w:r w:rsidRPr="003C2448">
        <w:rPr>
          <w:rFonts w:asciiTheme="majorHAnsi" w:hAnsiTheme="majorHAnsi" w:cstheme="majorHAnsi"/>
          <w:sz w:val="20"/>
          <w:szCs w:val="20"/>
        </w:rPr>
        <w:t>Diversity in thinking</w:t>
      </w:r>
    </w:p>
    <w:p w14:paraId="4BAF737E" w14:textId="77777777" w:rsidR="003C2448" w:rsidRPr="003C2448" w:rsidRDefault="003C2448" w:rsidP="00073CF6">
      <w:pPr>
        <w:numPr>
          <w:ilvl w:val="0"/>
          <w:numId w:val="5"/>
        </w:numPr>
        <w:rPr>
          <w:rFonts w:asciiTheme="majorHAnsi" w:hAnsiTheme="majorHAnsi" w:cstheme="majorHAnsi"/>
          <w:sz w:val="20"/>
          <w:szCs w:val="20"/>
        </w:rPr>
      </w:pPr>
      <w:r w:rsidRPr="003C2448">
        <w:rPr>
          <w:rFonts w:asciiTheme="majorHAnsi" w:hAnsiTheme="majorHAnsi" w:cstheme="majorHAnsi"/>
          <w:sz w:val="20"/>
          <w:szCs w:val="20"/>
        </w:rPr>
        <w:t>Developing mature relationships</w:t>
      </w:r>
    </w:p>
    <w:p w14:paraId="24EE9785" w14:textId="77777777" w:rsidR="003C2448" w:rsidRPr="003C2448" w:rsidRDefault="003C2448" w:rsidP="00073CF6">
      <w:pPr>
        <w:numPr>
          <w:ilvl w:val="0"/>
          <w:numId w:val="5"/>
        </w:numPr>
        <w:rPr>
          <w:rFonts w:asciiTheme="majorHAnsi" w:hAnsiTheme="majorHAnsi" w:cstheme="majorHAnsi"/>
          <w:sz w:val="20"/>
          <w:szCs w:val="20"/>
        </w:rPr>
      </w:pPr>
      <w:r w:rsidRPr="003C2448">
        <w:rPr>
          <w:rFonts w:asciiTheme="majorHAnsi" w:hAnsiTheme="majorHAnsi" w:cstheme="majorHAnsi"/>
          <w:sz w:val="20"/>
          <w:szCs w:val="20"/>
        </w:rPr>
        <w:t>Regulating emotions</w:t>
      </w:r>
    </w:p>
    <w:p w14:paraId="551D9541" w14:textId="77777777" w:rsidR="00D85F85" w:rsidRPr="00D85F85" w:rsidRDefault="003C2448" w:rsidP="00D85F85">
      <w:pPr>
        <w:numPr>
          <w:ilvl w:val="0"/>
          <w:numId w:val="5"/>
        </w:numPr>
        <w:rPr>
          <w:rFonts w:asciiTheme="majorHAnsi" w:hAnsiTheme="majorHAnsi" w:cstheme="majorHAnsi"/>
          <w:bCs/>
          <w:sz w:val="20"/>
          <w:szCs w:val="20"/>
        </w:rPr>
      </w:pPr>
      <w:r w:rsidRPr="003C2448">
        <w:rPr>
          <w:rFonts w:asciiTheme="majorHAnsi" w:hAnsiTheme="majorHAnsi" w:cstheme="majorHAnsi"/>
          <w:sz w:val="20"/>
          <w:szCs w:val="20"/>
        </w:rPr>
        <w:t>Moderate risk-taking and decision making</w:t>
      </w:r>
      <w:bookmarkStart w:id="19" w:name="_Ref7035737"/>
      <w:r w:rsidRPr="003C2448">
        <w:rPr>
          <w:rFonts w:asciiTheme="majorHAnsi" w:hAnsiTheme="majorHAnsi" w:cstheme="majorHAnsi"/>
          <w:sz w:val="20"/>
          <w:szCs w:val="20"/>
        </w:rPr>
        <w:t>.</w:t>
      </w:r>
      <w:r w:rsidRPr="003C2448">
        <w:rPr>
          <w:rFonts w:asciiTheme="majorHAnsi" w:hAnsiTheme="majorHAnsi" w:cstheme="majorHAnsi"/>
          <w:sz w:val="20"/>
          <w:szCs w:val="20"/>
          <w:vertAlign w:val="superscript"/>
        </w:rPr>
        <w:endnoteReference w:id="23"/>
      </w:r>
      <w:bookmarkEnd w:id="19"/>
      <w:r w:rsidRPr="003C2448">
        <w:rPr>
          <w:rFonts w:asciiTheme="majorHAnsi" w:hAnsiTheme="majorHAnsi" w:cstheme="majorHAnsi"/>
          <w:sz w:val="20"/>
          <w:szCs w:val="20"/>
        </w:rPr>
        <w:t>,</w:t>
      </w:r>
      <w:r w:rsidRPr="003C2448">
        <w:rPr>
          <w:rFonts w:asciiTheme="majorHAnsi" w:hAnsiTheme="majorHAnsi"/>
          <w:bCs/>
          <w:sz w:val="20"/>
          <w:szCs w:val="20"/>
          <w:vertAlign w:val="superscript"/>
        </w:rPr>
        <w:t xml:space="preserve"> </w:t>
      </w:r>
      <w:r w:rsidRPr="003C2448">
        <w:rPr>
          <w:rFonts w:asciiTheme="majorHAnsi" w:hAnsiTheme="majorHAnsi" w:cstheme="majorHAnsi"/>
          <w:sz w:val="20"/>
          <w:szCs w:val="20"/>
          <w:vertAlign w:val="superscript"/>
        </w:rPr>
        <w:fldChar w:fldCharType="begin"/>
      </w:r>
      <w:r w:rsidRPr="003C2448">
        <w:rPr>
          <w:rFonts w:asciiTheme="majorHAnsi" w:hAnsiTheme="majorHAnsi" w:cstheme="majorHAnsi"/>
          <w:sz w:val="20"/>
          <w:szCs w:val="20"/>
          <w:vertAlign w:val="superscript"/>
        </w:rPr>
        <w:instrText xml:space="preserve"> NOTEREF _Ref14947435 \h  \* MERGEFORMAT </w:instrText>
      </w:r>
      <w:r w:rsidRPr="003C2448">
        <w:rPr>
          <w:rFonts w:asciiTheme="majorHAnsi" w:hAnsiTheme="majorHAnsi" w:cstheme="majorHAnsi"/>
          <w:sz w:val="20"/>
          <w:szCs w:val="20"/>
          <w:vertAlign w:val="superscript"/>
        </w:rPr>
      </w:r>
      <w:r w:rsidRPr="003C2448">
        <w:rPr>
          <w:rFonts w:asciiTheme="majorHAnsi" w:hAnsiTheme="majorHAnsi" w:cstheme="majorHAnsi"/>
          <w:sz w:val="20"/>
          <w:szCs w:val="20"/>
          <w:vertAlign w:val="superscript"/>
        </w:rPr>
        <w:fldChar w:fldCharType="separate"/>
      </w:r>
      <w:r w:rsidRPr="003C2448">
        <w:rPr>
          <w:rFonts w:asciiTheme="majorHAnsi" w:hAnsiTheme="majorHAnsi" w:cstheme="majorHAnsi"/>
          <w:sz w:val="20"/>
          <w:szCs w:val="20"/>
          <w:vertAlign w:val="superscript"/>
        </w:rPr>
        <w:t>19</w:t>
      </w:r>
      <w:r w:rsidRPr="003C2448">
        <w:rPr>
          <w:rFonts w:asciiTheme="majorHAnsi" w:hAnsiTheme="majorHAnsi" w:cstheme="majorHAnsi"/>
          <w:sz w:val="20"/>
          <w:szCs w:val="20"/>
        </w:rPr>
        <w:fldChar w:fldCharType="end"/>
      </w:r>
    </w:p>
    <w:p w14:paraId="0072D93E" w14:textId="374109B1" w:rsidR="003C2448" w:rsidRPr="003C2448" w:rsidRDefault="003C2448" w:rsidP="00D85F85">
      <w:pPr>
        <w:rPr>
          <w:rFonts w:asciiTheme="majorHAnsi" w:hAnsiTheme="majorHAnsi" w:cstheme="majorHAnsi"/>
          <w:bCs/>
          <w:sz w:val="20"/>
          <w:szCs w:val="20"/>
        </w:rPr>
      </w:pPr>
      <w:r w:rsidRPr="003C2448">
        <w:rPr>
          <w:rFonts w:asciiTheme="majorHAnsi" w:hAnsiTheme="majorHAnsi" w:cstheme="majorHAnsi"/>
          <w:sz w:val="20"/>
          <w:szCs w:val="20"/>
        </w:rPr>
        <w:t>Transitions are important during this period with many young adults experiencing transitions into further education and training, the workforce and independent living. This is a critical period for developing positive mental health and wellbeing, but at the same time carries a risk of developing significant mental health issues. Now in particular, information and support are required to improve the wellbeing of young people.</w:t>
      </w:r>
      <w:r w:rsidRPr="003C2448">
        <w:rPr>
          <w:rStyle w:val="EndnoteReference"/>
          <w:rFonts w:asciiTheme="majorHAnsi" w:hAnsiTheme="majorHAnsi" w:cstheme="majorHAnsi"/>
          <w:sz w:val="20"/>
          <w:szCs w:val="20"/>
        </w:rPr>
        <w:endnoteReference w:id="24"/>
      </w:r>
    </w:p>
    <w:p w14:paraId="413F1740" w14:textId="2922D682" w:rsidR="003C2448" w:rsidRDefault="003C2448" w:rsidP="003C2448">
      <w:pPr>
        <w:rPr>
          <w:rFonts w:asciiTheme="majorHAnsi" w:hAnsiTheme="majorHAnsi" w:cstheme="majorHAnsi"/>
          <w:sz w:val="20"/>
          <w:szCs w:val="20"/>
        </w:rPr>
      </w:pPr>
      <w:r w:rsidRPr="003C2448">
        <w:rPr>
          <w:rFonts w:asciiTheme="majorHAnsi" w:hAnsiTheme="majorHAnsi" w:cstheme="majorHAnsi"/>
          <w:sz w:val="20"/>
          <w:szCs w:val="20"/>
        </w:rPr>
        <w:t>Factors important to young people include:</w:t>
      </w:r>
    </w:p>
    <w:p w14:paraId="388BEF2D" w14:textId="77777777" w:rsidR="003C2448" w:rsidRPr="003C2448" w:rsidRDefault="003C2448" w:rsidP="003C2448">
      <w:pPr>
        <w:rPr>
          <w:rFonts w:asciiTheme="majorHAnsi" w:hAnsiTheme="majorHAnsi" w:cstheme="majorHAnsi"/>
          <w:sz w:val="20"/>
          <w:szCs w:val="20"/>
        </w:rPr>
      </w:pPr>
    </w:p>
    <w:p w14:paraId="2C6BD023" w14:textId="77777777" w:rsidR="003C2448" w:rsidRPr="003C2448" w:rsidRDefault="003C2448" w:rsidP="00073CF6">
      <w:pPr>
        <w:numPr>
          <w:ilvl w:val="0"/>
          <w:numId w:val="5"/>
        </w:numPr>
        <w:rPr>
          <w:rFonts w:asciiTheme="majorHAnsi" w:hAnsiTheme="majorHAnsi" w:cstheme="majorHAnsi"/>
          <w:sz w:val="20"/>
          <w:szCs w:val="20"/>
        </w:rPr>
      </w:pPr>
      <w:r w:rsidRPr="003C2448">
        <w:rPr>
          <w:rFonts w:asciiTheme="majorHAnsi" w:hAnsiTheme="majorHAnsi" w:cstheme="majorHAnsi"/>
          <w:sz w:val="20"/>
          <w:szCs w:val="20"/>
        </w:rPr>
        <w:t xml:space="preserve">Positive interactions and relationships within the family, school, </w:t>
      </w:r>
      <w:proofErr w:type="spellStart"/>
      <w:r w:rsidRPr="003C2448">
        <w:rPr>
          <w:rFonts w:asciiTheme="majorHAnsi" w:hAnsiTheme="majorHAnsi" w:cstheme="majorHAnsi"/>
          <w:sz w:val="20"/>
          <w:szCs w:val="20"/>
        </w:rPr>
        <w:t>organisations</w:t>
      </w:r>
      <w:proofErr w:type="spellEnd"/>
      <w:r w:rsidRPr="003C2448">
        <w:rPr>
          <w:rFonts w:asciiTheme="majorHAnsi" w:hAnsiTheme="majorHAnsi" w:cstheme="majorHAnsi"/>
          <w:sz w:val="20"/>
          <w:szCs w:val="20"/>
        </w:rPr>
        <w:t xml:space="preserve"> and the community</w:t>
      </w:r>
    </w:p>
    <w:p w14:paraId="3BE00767" w14:textId="77777777" w:rsidR="003C2448" w:rsidRPr="003C2448" w:rsidRDefault="003C2448" w:rsidP="00073CF6">
      <w:pPr>
        <w:numPr>
          <w:ilvl w:val="0"/>
          <w:numId w:val="5"/>
        </w:numPr>
        <w:rPr>
          <w:rFonts w:asciiTheme="majorHAnsi" w:hAnsiTheme="majorHAnsi" w:cstheme="majorHAnsi"/>
          <w:sz w:val="20"/>
          <w:szCs w:val="20"/>
        </w:rPr>
      </w:pPr>
      <w:r w:rsidRPr="003C2448">
        <w:rPr>
          <w:rFonts w:asciiTheme="majorHAnsi" w:hAnsiTheme="majorHAnsi" w:cstheme="majorHAnsi"/>
          <w:sz w:val="20"/>
          <w:szCs w:val="20"/>
        </w:rPr>
        <w:t xml:space="preserve">Increased access to critical support services, education, and employment opportunities </w:t>
      </w:r>
    </w:p>
    <w:p w14:paraId="52917E37" w14:textId="775FF6E3" w:rsidR="003C2448" w:rsidRDefault="003C2448" w:rsidP="00073CF6">
      <w:pPr>
        <w:numPr>
          <w:ilvl w:val="0"/>
          <w:numId w:val="5"/>
        </w:numPr>
        <w:rPr>
          <w:rFonts w:asciiTheme="majorHAnsi" w:hAnsiTheme="majorHAnsi" w:cstheme="majorHAnsi"/>
          <w:sz w:val="20"/>
          <w:szCs w:val="20"/>
        </w:rPr>
      </w:pPr>
      <w:r w:rsidRPr="003C2448">
        <w:rPr>
          <w:rFonts w:asciiTheme="majorHAnsi" w:hAnsiTheme="majorHAnsi" w:cstheme="majorHAnsi"/>
          <w:sz w:val="20"/>
          <w:szCs w:val="20"/>
        </w:rPr>
        <w:t>Increased opportunities to participate in community life and connect with other young people.</w:t>
      </w:r>
      <w:r w:rsidRPr="003C2448">
        <w:rPr>
          <w:rFonts w:asciiTheme="majorHAnsi" w:hAnsiTheme="majorHAnsi" w:cstheme="majorHAnsi"/>
          <w:bCs/>
          <w:sz w:val="20"/>
          <w:szCs w:val="20"/>
          <w:vertAlign w:val="superscript"/>
        </w:rPr>
        <w:t xml:space="preserve"> </w:t>
      </w:r>
      <w:r w:rsidRPr="003C2448">
        <w:rPr>
          <w:rFonts w:asciiTheme="majorHAnsi" w:hAnsiTheme="majorHAnsi" w:cstheme="majorHAnsi"/>
          <w:sz w:val="20"/>
          <w:szCs w:val="20"/>
          <w:vertAlign w:val="superscript"/>
        </w:rPr>
        <w:fldChar w:fldCharType="begin"/>
      </w:r>
      <w:r w:rsidRPr="003C2448">
        <w:rPr>
          <w:rFonts w:asciiTheme="majorHAnsi" w:hAnsiTheme="majorHAnsi" w:cstheme="majorHAnsi"/>
          <w:sz w:val="20"/>
          <w:szCs w:val="20"/>
          <w:vertAlign w:val="superscript"/>
        </w:rPr>
        <w:instrText xml:space="preserve"> NOTEREF _Ref14947435 \h  \* MERGEFORMAT </w:instrText>
      </w:r>
      <w:r w:rsidRPr="003C2448">
        <w:rPr>
          <w:rFonts w:asciiTheme="majorHAnsi" w:hAnsiTheme="majorHAnsi" w:cstheme="majorHAnsi"/>
          <w:sz w:val="20"/>
          <w:szCs w:val="20"/>
          <w:vertAlign w:val="superscript"/>
        </w:rPr>
      </w:r>
      <w:r w:rsidRPr="003C2448">
        <w:rPr>
          <w:rFonts w:asciiTheme="majorHAnsi" w:hAnsiTheme="majorHAnsi" w:cstheme="majorHAnsi"/>
          <w:sz w:val="20"/>
          <w:szCs w:val="20"/>
          <w:vertAlign w:val="superscript"/>
        </w:rPr>
        <w:fldChar w:fldCharType="separate"/>
      </w:r>
      <w:r w:rsidRPr="003C2448">
        <w:rPr>
          <w:rFonts w:asciiTheme="majorHAnsi" w:hAnsiTheme="majorHAnsi" w:cstheme="majorHAnsi"/>
          <w:sz w:val="20"/>
          <w:szCs w:val="20"/>
          <w:vertAlign w:val="superscript"/>
        </w:rPr>
        <w:t>19</w:t>
      </w:r>
      <w:r w:rsidRPr="003C2448">
        <w:rPr>
          <w:rFonts w:asciiTheme="majorHAnsi" w:hAnsiTheme="majorHAnsi" w:cstheme="majorHAnsi"/>
          <w:sz w:val="20"/>
          <w:szCs w:val="20"/>
        </w:rPr>
        <w:fldChar w:fldCharType="end"/>
      </w:r>
    </w:p>
    <w:p w14:paraId="61B0BFF8" w14:textId="77777777" w:rsidR="003C2448" w:rsidRPr="003C2448" w:rsidRDefault="003C2448" w:rsidP="003C2448">
      <w:pPr>
        <w:rPr>
          <w:rFonts w:asciiTheme="majorHAnsi" w:hAnsiTheme="majorHAnsi" w:cstheme="majorHAnsi"/>
          <w:sz w:val="20"/>
          <w:szCs w:val="20"/>
        </w:rPr>
      </w:pPr>
    </w:p>
    <w:p w14:paraId="53CF2F78" w14:textId="21B27DC8" w:rsidR="003C2448" w:rsidRPr="00B908A0" w:rsidRDefault="00B908A0" w:rsidP="00B908A0">
      <w:pPr>
        <w:pStyle w:val="Heading3"/>
      </w:pPr>
      <w:r w:rsidRPr="00B908A0">
        <w:t>What was said</w:t>
      </w:r>
    </w:p>
    <w:p w14:paraId="7EEFA7F9" w14:textId="77777777" w:rsidR="00B908A0" w:rsidRDefault="00B908A0" w:rsidP="00B908A0">
      <w:pPr>
        <w:rPr>
          <w:rFonts w:asciiTheme="majorHAnsi" w:hAnsiTheme="majorHAnsi" w:cstheme="majorHAnsi"/>
          <w:sz w:val="20"/>
          <w:szCs w:val="20"/>
        </w:rPr>
      </w:pPr>
    </w:p>
    <w:p w14:paraId="52469693" w14:textId="02CFF4D1" w:rsidR="00B908A0" w:rsidRPr="00B908A0" w:rsidRDefault="00B908A0" w:rsidP="00B908A0">
      <w:pPr>
        <w:rPr>
          <w:rFonts w:asciiTheme="majorHAnsi" w:hAnsiTheme="majorHAnsi" w:cstheme="majorHAnsi"/>
          <w:sz w:val="20"/>
          <w:szCs w:val="20"/>
        </w:rPr>
      </w:pPr>
      <w:r w:rsidRPr="00B908A0">
        <w:rPr>
          <w:rFonts w:asciiTheme="majorHAnsi" w:hAnsiTheme="majorHAnsi" w:cstheme="majorHAnsi"/>
          <w:sz w:val="20"/>
          <w:szCs w:val="20"/>
        </w:rPr>
        <w:t>According to the ‘</w:t>
      </w:r>
      <w:r w:rsidRPr="00B908A0">
        <w:rPr>
          <w:rFonts w:asciiTheme="majorHAnsi" w:hAnsiTheme="majorHAnsi" w:cstheme="majorHAnsi"/>
          <w:i/>
          <w:sz w:val="20"/>
          <w:szCs w:val="20"/>
        </w:rPr>
        <w:t>What Makes a Good Life</w:t>
      </w:r>
      <w:r w:rsidRPr="00B908A0">
        <w:rPr>
          <w:rFonts w:asciiTheme="majorHAnsi" w:hAnsiTheme="majorHAnsi" w:cstheme="majorHAnsi"/>
          <w:sz w:val="20"/>
          <w:szCs w:val="20"/>
        </w:rPr>
        <w:t>’ consultations; as young people get older ‘being able to do things’ becomes more important.</w:t>
      </w:r>
      <w:r w:rsidRPr="00B908A0">
        <w:rPr>
          <w:rFonts w:asciiTheme="majorHAnsi" w:hAnsiTheme="majorHAnsi" w:cstheme="majorHAnsi"/>
          <w:sz w:val="20"/>
          <w:szCs w:val="20"/>
          <w:vertAlign w:val="superscript"/>
        </w:rPr>
        <w:fldChar w:fldCharType="begin"/>
      </w:r>
      <w:r w:rsidRPr="00B908A0">
        <w:rPr>
          <w:rFonts w:asciiTheme="majorHAnsi" w:hAnsiTheme="majorHAnsi" w:cstheme="majorHAnsi"/>
          <w:sz w:val="20"/>
          <w:szCs w:val="20"/>
          <w:vertAlign w:val="superscript"/>
        </w:rPr>
        <w:instrText xml:space="preserve"> NOTEREF _Ref6395605 \h  \* MERGEFORMAT </w:instrText>
      </w:r>
      <w:r w:rsidRPr="00B908A0">
        <w:rPr>
          <w:rFonts w:asciiTheme="majorHAnsi" w:hAnsiTheme="majorHAnsi" w:cstheme="majorHAnsi"/>
          <w:sz w:val="20"/>
          <w:szCs w:val="20"/>
          <w:vertAlign w:val="superscript"/>
        </w:rPr>
      </w:r>
      <w:r w:rsidRPr="00B908A0">
        <w:rPr>
          <w:rFonts w:asciiTheme="majorHAnsi" w:hAnsiTheme="majorHAnsi" w:cstheme="majorHAnsi"/>
          <w:sz w:val="20"/>
          <w:szCs w:val="20"/>
          <w:vertAlign w:val="superscript"/>
        </w:rPr>
        <w:fldChar w:fldCharType="separate"/>
      </w:r>
      <w:r w:rsidRPr="00B908A0">
        <w:rPr>
          <w:rFonts w:asciiTheme="majorHAnsi" w:hAnsiTheme="majorHAnsi" w:cstheme="majorHAnsi"/>
          <w:sz w:val="20"/>
          <w:szCs w:val="20"/>
          <w:vertAlign w:val="superscript"/>
        </w:rPr>
        <w:t>8</w:t>
      </w:r>
      <w:r w:rsidRPr="00B908A0">
        <w:rPr>
          <w:rFonts w:asciiTheme="majorHAnsi" w:hAnsiTheme="majorHAnsi" w:cstheme="majorHAnsi"/>
          <w:sz w:val="20"/>
          <w:szCs w:val="20"/>
          <w:vertAlign w:val="superscript"/>
        </w:rPr>
        <w:fldChar w:fldCharType="end"/>
      </w:r>
      <w:r w:rsidRPr="00B908A0">
        <w:rPr>
          <w:rFonts w:asciiTheme="majorHAnsi" w:hAnsiTheme="majorHAnsi" w:cstheme="majorHAnsi"/>
          <w:i/>
          <w:sz w:val="20"/>
          <w:szCs w:val="20"/>
        </w:rPr>
        <w:t xml:space="preserve"> </w:t>
      </w:r>
      <w:r w:rsidRPr="00B908A0">
        <w:rPr>
          <w:rFonts w:asciiTheme="majorHAnsi" w:hAnsiTheme="majorHAnsi" w:cstheme="majorHAnsi"/>
          <w:sz w:val="20"/>
          <w:szCs w:val="20"/>
        </w:rPr>
        <w:t>When asked about hopes for Whittlesea for 2040, young people needed more opportunities to enjoy recreational activities and have access to basic needs.</w:t>
      </w:r>
      <w:r w:rsidRPr="00B908A0">
        <w:rPr>
          <w:rFonts w:asciiTheme="majorHAnsi" w:hAnsiTheme="majorHAnsi" w:cstheme="majorHAnsi"/>
          <w:sz w:val="20"/>
          <w:szCs w:val="20"/>
          <w:vertAlign w:val="superscript"/>
        </w:rPr>
        <w:t xml:space="preserve"> </w:t>
      </w:r>
      <w:r w:rsidRPr="00B908A0">
        <w:rPr>
          <w:rFonts w:asciiTheme="majorHAnsi" w:hAnsiTheme="majorHAnsi" w:cstheme="majorHAnsi"/>
          <w:sz w:val="20"/>
          <w:szCs w:val="20"/>
          <w:vertAlign w:val="superscript"/>
        </w:rPr>
        <w:fldChar w:fldCharType="begin"/>
      </w:r>
      <w:r w:rsidRPr="00B908A0">
        <w:rPr>
          <w:rFonts w:asciiTheme="majorHAnsi" w:hAnsiTheme="majorHAnsi" w:cstheme="majorHAnsi"/>
          <w:sz w:val="20"/>
          <w:szCs w:val="20"/>
          <w:vertAlign w:val="superscript"/>
        </w:rPr>
        <w:instrText xml:space="preserve"> NOTEREF _Ref6395605 \h  \* MERGEFORMAT </w:instrText>
      </w:r>
      <w:r w:rsidRPr="00B908A0">
        <w:rPr>
          <w:rFonts w:asciiTheme="majorHAnsi" w:hAnsiTheme="majorHAnsi" w:cstheme="majorHAnsi"/>
          <w:sz w:val="20"/>
          <w:szCs w:val="20"/>
          <w:vertAlign w:val="superscript"/>
        </w:rPr>
      </w:r>
      <w:r w:rsidRPr="00B908A0">
        <w:rPr>
          <w:rFonts w:asciiTheme="majorHAnsi" w:hAnsiTheme="majorHAnsi" w:cstheme="majorHAnsi"/>
          <w:sz w:val="20"/>
          <w:szCs w:val="20"/>
          <w:vertAlign w:val="superscript"/>
        </w:rPr>
        <w:fldChar w:fldCharType="separate"/>
      </w:r>
      <w:r w:rsidRPr="00B908A0">
        <w:rPr>
          <w:rFonts w:asciiTheme="majorHAnsi" w:hAnsiTheme="majorHAnsi" w:cstheme="majorHAnsi"/>
          <w:sz w:val="20"/>
          <w:szCs w:val="20"/>
          <w:vertAlign w:val="superscript"/>
        </w:rPr>
        <w:t>8</w:t>
      </w:r>
      <w:r w:rsidRPr="00B908A0">
        <w:rPr>
          <w:rFonts w:asciiTheme="majorHAnsi" w:hAnsiTheme="majorHAnsi" w:cstheme="majorHAnsi"/>
          <w:sz w:val="20"/>
          <w:szCs w:val="20"/>
          <w:vertAlign w:val="superscript"/>
        </w:rPr>
        <w:fldChar w:fldCharType="end"/>
      </w:r>
      <w:r w:rsidRPr="00B908A0">
        <w:rPr>
          <w:rFonts w:asciiTheme="majorHAnsi" w:hAnsiTheme="majorHAnsi" w:cstheme="majorHAnsi"/>
          <w:i/>
          <w:sz w:val="20"/>
          <w:szCs w:val="20"/>
        </w:rPr>
        <w:t xml:space="preserve"> </w:t>
      </w:r>
      <w:r w:rsidRPr="00B908A0">
        <w:rPr>
          <w:rFonts w:asciiTheme="majorHAnsi" w:hAnsiTheme="majorHAnsi" w:cstheme="majorHAnsi"/>
          <w:sz w:val="20"/>
          <w:szCs w:val="20"/>
          <w:vertAlign w:val="superscript"/>
        </w:rPr>
        <w:fldChar w:fldCharType="begin"/>
      </w:r>
      <w:r w:rsidRPr="00B908A0">
        <w:rPr>
          <w:rFonts w:asciiTheme="majorHAnsi" w:hAnsiTheme="majorHAnsi" w:cstheme="majorHAnsi"/>
          <w:sz w:val="20"/>
          <w:szCs w:val="20"/>
          <w:vertAlign w:val="superscript"/>
        </w:rPr>
        <w:instrText xml:space="preserve"> NOTEREF _Ref4576767 \h  \* MERGEFORMAT </w:instrText>
      </w:r>
      <w:r w:rsidRPr="00B908A0">
        <w:rPr>
          <w:rFonts w:asciiTheme="majorHAnsi" w:hAnsiTheme="majorHAnsi" w:cstheme="majorHAnsi"/>
          <w:sz w:val="20"/>
          <w:szCs w:val="20"/>
          <w:vertAlign w:val="superscript"/>
        </w:rPr>
      </w:r>
      <w:r w:rsidRPr="00B908A0">
        <w:rPr>
          <w:rFonts w:asciiTheme="majorHAnsi" w:hAnsiTheme="majorHAnsi" w:cstheme="majorHAnsi"/>
          <w:sz w:val="20"/>
          <w:szCs w:val="20"/>
          <w:vertAlign w:val="superscript"/>
        </w:rPr>
        <w:fldChar w:fldCharType="separate"/>
      </w:r>
      <w:r w:rsidRPr="00B908A0">
        <w:rPr>
          <w:rFonts w:asciiTheme="majorHAnsi" w:hAnsiTheme="majorHAnsi" w:cstheme="majorHAnsi"/>
          <w:sz w:val="20"/>
          <w:szCs w:val="20"/>
          <w:vertAlign w:val="superscript"/>
        </w:rPr>
        <w:t>7</w:t>
      </w:r>
      <w:r w:rsidRPr="00B908A0">
        <w:rPr>
          <w:rFonts w:asciiTheme="majorHAnsi" w:hAnsiTheme="majorHAnsi" w:cstheme="majorHAnsi"/>
          <w:sz w:val="20"/>
          <w:szCs w:val="20"/>
          <w:vertAlign w:val="superscript"/>
        </w:rPr>
        <w:fldChar w:fldCharType="end"/>
      </w:r>
      <w:r w:rsidRPr="00B908A0">
        <w:rPr>
          <w:rFonts w:asciiTheme="majorHAnsi" w:hAnsiTheme="majorHAnsi" w:cstheme="majorHAnsi"/>
          <w:sz w:val="20"/>
          <w:szCs w:val="20"/>
        </w:rPr>
        <w:t xml:space="preserve"> Young people recognise that educational attainment is key to long-term prospects and that employment provides income, personal and professional development and a sense of responsibility.</w:t>
      </w:r>
      <w:r w:rsidRPr="00B908A0">
        <w:rPr>
          <w:rFonts w:asciiTheme="majorHAnsi" w:hAnsiTheme="majorHAnsi" w:cstheme="majorHAnsi"/>
          <w:sz w:val="20"/>
          <w:szCs w:val="20"/>
          <w:vertAlign w:val="superscript"/>
        </w:rPr>
        <w:fldChar w:fldCharType="begin"/>
      </w:r>
      <w:r w:rsidRPr="00B908A0">
        <w:rPr>
          <w:rFonts w:asciiTheme="majorHAnsi" w:hAnsiTheme="majorHAnsi" w:cstheme="majorHAnsi"/>
          <w:sz w:val="20"/>
          <w:szCs w:val="20"/>
          <w:vertAlign w:val="superscript"/>
        </w:rPr>
        <w:instrText xml:space="preserve"> NOTEREF _Ref6395605 \h  \* MERGEFORMAT </w:instrText>
      </w:r>
      <w:r w:rsidRPr="00B908A0">
        <w:rPr>
          <w:rFonts w:asciiTheme="majorHAnsi" w:hAnsiTheme="majorHAnsi" w:cstheme="majorHAnsi"/>
          <w:sz w:val="20"/>
          <w:szCs w:val="20"/>
          <w:vertAlign w:val="superscript"/>
        </w:rPr>
      </w:r>
      <w:r w:rsidRPr="00B908A0">
        <w:rPr>
          <w:rFonts w:asciiTheme="majorHAnsi" w:hAnsiTheme="majorHAnsi" w:cstheme="majorHAnsi"/>
          <w:sz w:val="20"/>
          <w:szCs w:val="20"/>
          <w:vertAlign w:val="superscript"/>
        </w:rPr>
        <w:fldChar w:fldCharType="separate"/>
      </w:r>
      <w:r w:rsidRPr="00B908A0">
        <w:rPr>
          <w:rFonts w:asciiTheme="majorHAnsi" w:hAnsiTheme="majorHAnsi" w:cstheme="majorHAnsi"/>
          <w:sz w:val="20"/>
          <w:szCs w:val="20"/>
          <w:vertAlign w:val="superscript"/>
        </w:rPr>
        <w:t>8</w:t>
      </w:r>
      <w:r w:rsidRPr="00B908A0">
        <w:rPr>
          <w:rFonts w:asciiTheme="majorHAnsi" w:hAnsiTheme="majorHAnsi" w:cstheme="majorHAnsi"/>
          <w:sz w:val="20"/>
          <w:szCs w:val="20"/>
          <w:vertAlign w:val="superscript"/>
        </w:rPr>
        <w:fldChar w:fldCharType="end"/>
      </w:r>
      <w:r w:rsidRPr="00B908A0">
        <w:rPr>
          <w:rFonts w:asciiTheme="majorHAnsi" w:hAnsiTheme="majorHAnsi" w:cstheme="majorHAnsi"/>
          <w:sz w:val="20"/>
          <w:szCs w:val="20"/>
          <w:vertAlign w:val="superscript"/>
        </w:rPr>
        <w:t>,</w:t>
      </w:r>
      <w:r w:rsidRPr="00B908A0">
        <w:rPr>
          <w:rStyle w:val="EndnoteReference"/>
          <w:rFonts w:asciiTheme="majorHAnsi" w:hAnsiTheme="majorHAnsi" w:cstheme="majorHAnsi"/>
          <w:sz w:val="20"/>
          <w:szCs w:val="20"/>
        </w:rPr>
        <w:endnoteReference w:id="25"/>
      </w:r>
    </w:p>
    <w:p w14:paraId="790B7485" w14:textId="77777777" w:rsidR="00B908A0" w:rsidRPr="00B908A0" w:rsidRDefault="00B908A0" w:rsidP="00B908A0">
      <w:pPr>
        <w:rPr>
          <w:rFonts w:asciiTheme="majorHAnsi" w:hAnsiTheme="majorHAnsi" w:cstheme="majorHAnsi"/>
          <w:sz w:val="20"/>
          <w:szCs w:val="20"/>
        </w:rPr>
      </w:pPr>
    </w:p>
    <w:p w14:paraId="63E50BDF" w14:textId="12286202" w:rsidR="00B908A0" w:rsidRPr="00B20474" w:rsidRDefault="00B908A0" w:rsidP="00073CF6">
      <w:pPr>
        <w:pStyle w:val="ListParagraph"/>
        <w:numPr>
          <w:ilvl w:val="0"/>
          <w:numId w:val="20"/>
        </w:numPr>
        <w:rPr>
          <w:rFonts w:asciiTheme="majorHAnsi" w:hAnsiTheme="majorHAnsi" w:cstheme="majorHAnsi"/>
          <w:i/>
          <w:sz w:val="20"/>
          <w:szCs w:val="20"/>
        </w:rPr>
      </w:pPr>
      <w:r w:rsidRPr="00B20474">
        <w:rPr>
          <w:rFonts w:asciiTheme="majorHAnsi" w:hAnsiTheme="majorHAnsi" w:cstheme="majorHAnsi"/>
          <w:i/>
          <w:sz w:val="20"/>
          <w:szCs w:val="20"/>
        </w:rPr>
        <w:t>‘My friends and my family being able to get groceries every week is important’</w:t>
      </w:r>
    </w:p>
    <w:p w14:paraId="65055DB3" w14:textId="77777777" w:rsidR="00B908A0" w:rsidRPr="00B20474" w:rsidRDefault="00B908A0" w:rsidP="00073CF6">
      <w:pPr>
        <w:pStyle w:val="ListParagraph"/>
        <w:numPr>
          <w:ilvl w:val="0"/>
          <w:numId w:val="20"/>
        </w:numPr>
        <w:rPr>
          <w:rFonts w:asciiTheme="majorHAnsi" w:hAnsiTheme="majorHAnsi" w:cstheme="majorHAnsi"/>
          <w:i/>
          <w:sz w:val="20"/>
          <w:szCs w:val="20"/>
        </w:rPr>
      </w:pPr>
      <w:r w:rsidRPr="00B20474">
        <w:rPr>
          <w:rFonts w:asciiTheme="majorHAnsi" w:hAnsiTheme="majorHAnsi" w:cstheme="majorHAnsi"/>
          <w:i/>
          <w:sz w:val="20"/>
          <w:szCs w:val="20"/>
        </w:rPr>
        <w:t>‘Good recreational areas to go to, ovals, community centre’</w:t>
      </w:r>
    </w:p>
    <w:p w14:paraId="19E88741" w14:textId="32449D20" w:rsidR="00B908A0" w:rsidRPr="00B20474" w:rsidRDefault="00B908A0" w:rsidP="00073CF6">
      <w:pPr>
        <w:pStyle w:val="ListParagraph"/>
        <w:numPr>
          <w:ilvl w:val="0"/>
          <w:numId w:val="20"/>
        </w:numPr>
        <w:rPr>
          <w:rFonts w:asciiTheme="majorHAnsi" w:hAnsiTheme="majorHAnsi" w:cstheme="majorHAnsi"/>
          <w:i/>
          <w:sz w:val="20"/>
          <w:szCs w:val="20"/>
        </w:rPr>
      </w:pPr>
      <w:r w:rsidRPr="00B20474">
        <w:rPr>
          <w:rFonts w:asciiTheme="majorHAnsi" w:hAnsiTheme="majorHAnsi" w:cstheme="majorHAnsi"/>
          <w:i/>
          <w:sz w:val="20"/>
          <w:szCs w:val="20"/>
          <w:vertAlign w:val="superscript"/>
        </w:rPr>
        <w:t>‘</w:t>
      </w:r>
      <w:r w:rsidRPr="00B20474">
        <w:rPr>
          <w:rFonts w:asciiTheme="majorHAnsi" w:hAnsiTheme="majorHAnsi" w:cstheme="majorHAnsi"/>
          <w:i/>
          <w:sz w:val="20"/>
          <w:szCs w:val="20"/>
        </w:rPr>
        <w:t>I hope for a safer community for my family to trust me to go out and live my life’</w:t>
      </w:r>
    </w:p>
    <w:p w14:paraId="02CECACC" w14:textId="77777777" w:rsidR="00B908A0" w:rsidRDefault="00B908A0" w:rsidP="003C2448">
      <w:pPr>
        <w:pStyle w:val="Heading3"/>
      </w:pPr>
    </w:p>
    <w:p w14:paraId="0CB70B4B" w14:textId="77777777" w:rsidR="00B908A0" w:rsidRDefault="00B908A0" w:rsidP="003C2448">
      <w:pPr>
        <w:pStyle w:val="Heading3"/>
        <w:rPr>
          <w:rFonts w:eastAsiaTheme="minorEastAsia" w:cstheme="majorHAnsi"/>
          <w:b/>
          <w:bCs/>
          <w:color w:val="auto"/>
          <w:sz w:val="16"/>
          <w:szCs w:val="16"/>
        </w:rPr>
      </w:pPr>
      <w:r w:rsidRPr="00B908A0">
        <w:rPr>
          <w:rFonts w:cstheme="majorHAnsi"/>
          <w:sz w:val="22"/>
          <w:szCs w:val="16"/>
        </w:rPr>
        <w:t>How is the City of Whittlesea faring?</w:t>
      </w:r>
    </w:p>
    <w:p w14:paraId="5403C15F" w14:textId="77777777" w:rsidR="00B908A0" w:rsidRPr="00B908A0" w:rsidRDefault="00B908A0" w:rsidP="003C2448">
      <w:pPr>
        <w:pStyle w:val="Heading3"/>
        <w:rPr>
          <w:rFonts w:eastAsiaTheme="minorEastAsia" w:cstheme="majorHAnsi"/>
          <w:b/>
          <w:bCs/>
          <w:color w:val="auto"/>
          <w:sz w:val="20"/>
          <w:szCs w:val="20"/>
        </w:rPr>
      </w:pPr>
    </w:p>
    <w:p w14:paraId="308A9F39" w14:textId="77777777" w:rsidR="00B20474" w:rsidRDefault="00B908A0" w:rsidP="00073CF6">
      <w:pPr>
        <w:pStyle w:val="ListParagraph"/>
        <w:numPr>
          <w:ilvl w:val="0"/>
          <w:numId w:val="6"/>
        </w:numPr>
        <w:rPr>
          <w:rFonts w:asciiTheme="majorHAnsi" w:hAnsiTheme="majorHAnsi" w:cstheme="majorHAnsi"/>
          <w:sz w:val="20"/>
          <w:szCs w:val="20"/>
        </w:rPr>
      </w:pPr>
      <w:r w:rsidRPr="00B20474">
        <w:rPr>
          <w:rFonts w:asciiTheme="majorHAnsi" w:hAnsiTheme="majorHAnsi" w:cstheme="majorHAnsi"/>
          <w:sz w:val="20"/>
          <w:szCs w:val="20"/>
        </w:rPr>
        <w:t>In 2018 to 2019, 182 babies were born to mothers aged 15 to 24 years in the City of Whittlesea.</w:t>
      </w:r>
      <w:r w:rsidRPr="00B908A0">
        <w:rPr>
          <w:rStyle w:val="EndnoteReference"/>
          <w:rFonts w:asciiTheme="majorHAnsi" w:hAnsiTheme="majorHAnsi" w:cstheme="majorHAnsi"/>
          <w:sz w:val="20"/>
          <w:szCs w:val="20"/>
        </w:rPr>
        <w:endnoteReference w:id="26"/>
      </w:r>
      <w:r w:rsidRPr="00B20474">
        <w:rPr>
          <w:rFonts w:asciiTheme="majorHAnsi" w:hAnsiTheme="majorHAnsi" w:cstheme="majorHAnsi"/>
          <w:sz w:val="20"/>
          <w:szCs w:val="20"/>
        </w:rPr>
        <w:t xml:space="preserve"> </w:t>
      </w:r>
    </w:p>
    <w:p w14:paraId="29DF25DD" w14:textId="57FA187F" w:rsidR="00B908A0" w:rsidRPr="00B20474" w:rsidRDefault="00B908A0" w:rsidP="00073CF6">
      <w:pPr>
        <w:pStyle w:val="ListParagraph"/>
        <w:numPr>
          <w:ilvl w:val="0"/>
          <w:numId w:val="6"/>
        </w:numPr>
        <w:rPr>
          <w:rFonts w:asciiTheme="majorHAnsi" w:hAnsiTheme="majorHAnsi" w:cstheme="majorHAnsi"/>
          <w:sz w:val="20"/>
          <w:szCs w:val="20"/>
        </w:rPr>
      </w:pPr>
      <w:r w:rsidRPr="00B20474">
        <w:rPr>
          <w:rFonts w:asciiTheme="majorHAnsi" w:hAnsiTheme="majorHAnsi" w:cstheme="majorHAnsi"/>
          <w:sz w:val="20"/>
          <w:szCs w:val="20"/>
        </w:rPr>
        <w:t>The 2016 Census shows:</w:t>
      </w:r>
      <w:r w:rsidRPr="00B20474">
        <w:rPr>
          <w:rFonts w:asciiTheme="majorHAnsi" w:hAnsiTheme="majorHAnsi" w:cstheme="majorHAnsi"/>
          <w:sz w:val="20"/>
          <w:szCs w:val="20"/>
        </w:rPr>
        <w:br/>
      </w:r>
    </w:p>
    <w:p w14:paraId="70BC68D2" w14:textId="77777777" w:rsidR="00B908A0" w:rsidRPr="00B908A0" w:rsidRDefault="00B908A0" w:rsidP="00073CF6">
      <w:pPr>
        <w:pStyle w:val="ListParagraph"/>
        <w:numPr>
          <w:ilvl w:val="1"/>
          <w:numId w:val="6"/>
        </w:numPr>
        <w:rPr>
          <w:rFonts w:asciiTheme="majorHAnsi" w:hAnsiTheme="majorHAnsi" w:cstheme="majorHAnsi"/>
          <w:sz w:val="20"/>
          <w:szCs w:val="20"/>
        </w:rPr>
      </w:pPr>
      <w:r w:rsidRPr="00B908A0">
        <w:rPr>
          <w:rFonts w:asciiTheme="majorHAnsi" w:hAnsiTheme="majorHAnsi" w:cstheme="majorHAnsi"/>
          <w:sz w:val="20"/>
          <w:szCs w:val="20"/>
        </w:rPr>
        <w:t xml:space="preserve">of the young adult population (aged 18 to 25 years), 36.7 per cent were employed full-time and 39.1 per cent were employed part time. They were more likely to be working part-time than the broader working-age population. </w:t>
      </w:r>
      <w:r w:rsidRPr="00B908A0">
        <w:rPr>
          <w:rFonts w:asciiTheme="majorHAnsi" w:hAnsiTheme="majorHAnsi" w:cstheme="majorHAnsi"/>
          <w:sz w:val="20"/>
          <w:szCs w:val="20"/>
          <w:vertAlign w:val="superscript"/>
        </w:rPr>
        <w:endnoteReference w:id="27"/>
      </w:r>
    </w:p>
    <w:p w14:paraId="070E42D1" w14:textId="77777777" w:rsidR="00B908A0" w:rsidRPr="00B908A0" w:rsidRDefault="00B908A0" w:rsidP="00073CF6">
      <w:pPr>
        <w:pStyle w:val="ListParagraph"/>
        <w:numPr>
          <w:ilvl w:val="1"/>
          <w:numId w:val="6"/>
        </w:numPr>
        <w:rPr>
          <w:rFonts w:asciiTheme="majorHAnsi" w:hAnsiTheme="majorHAnsi" w:cstheme="majorHAnsi"/>
          <w:sz w:val="20"/>
          <w:szCs w:val="20"/>
        </w:rPr>
      </w:pPr>
      <w:r w:rsidRPr="00B908A0">
        <w:rPr>
          <w:rFonts w:asciiTheme="majorHAnsi" w:hAnsiTheme="majorHAnsi" w:cstheme="majorHAnsi"/>
          <w:sz w:val="20"/>
          <w:szCs w:val="20"/>
        </w:rPr>
        <w:lastRenderedPageBreak/>
        <w:t xml:space="preserve">9.8 per cent of 15 to </w:t>
      </w:r>
      <w:proofErr w:type="gramStart"/>
      <w:r w:rsidRPr="00B908A0">
        <w:rPr>
          <w:rFonts w:asciiTheme="majorHAnsi" w:hAnsiTheme="majorHAnsi" w:cstheme="majorHAnsi"/>
          <w:sz w:val="20"/>
          <w:szCs w:val="20"/>
        </w:rPr>
        <w:t>24 year old</w:t>
      </w:r>
      <w:proofErr w:type="gramEnd"/>
      <w:r w:rsidRPr="00B908A0">
        <w:rPr>
          <w:rFonts w:asciiTheme="majorHAnsi" w:hAnsiTheme="majorHAnsi" w:cstheme="majorHAnsi"/>
          <w:sz w:val="20"/>
          <w:szCs w:val="20"/>
        </w:rPr>
        <w:t xml:space="preserve"> people were disengaged with employment and education, compared to 7.5 per cent in Greater Melbourne. </w:t>
      </w:r>
      <w:r w:rsidRPr="00B908A0">
        <w:rPr>
          <w:rFonts w:asciiTheme="majorHAnsi" w:hAnsiTheme="majorHAnsi" w:cstheme="majorHAnsi"/>
          <w:sz w:val="20"/>
          <w:szCs w:val="20"/>
          <w:vertAlign w:val="superscript"/>
        </w:rPr>
        <w:endnoteReference w:id="28"/>
      </w:r>
      <w:r w:rsidRPr="00B908A0">
        <w:rPr>
          <w:rFonts w:asciiTheme="majorHAnsi" w:hAnsiTheme="majorHAnsi" w:cstheme="majorHAnsi"/>
          <w:sz w:val="20"/>
          <w:szCs w:val="20"/>
        </w:rPr>
        <w:br/>
      </w:r>
    </w:p>
    <w:p w14:paraId="5BA52BF0" w14:textId="510B1470" w:rsidR="00835CB3" w:rsidRPr="00B908A0" w:rsidRDefault="00835CB3" w:rsidP="003C2448">
      <w:pPr>
        <w:pStyle w:val="Heading3"/>
        <w:rPr>
          <w:rFonts w:eastAsiaTheme="minorEastAsia" w:cstheme="majorHAnsi"/>
          <w:b/>
          <w:bCs/>
          <w:color w:val="auto"/>
          <w:sz w:val="16"/>
          <w:szCs w:val="16"/>
        </w:rPr>
      </w:pPr>
    </w:p>
    <w:p w14:paraId="3FA63CA8" w14:textId="662DB621" w:rsidR="004A2A9A" w:rsidRDefault="00F93B8B" w:rsidP="00F93B8B">
      <w:pPr>
        <w:pStyle w:val="Heading2"/>
      </w:pPr>
      <w:r>
        <w:t>Parents and Families</w:t>
      </w:r>
    </w:p>
    <w:p w14:paraId="02B0F6B8" w14:textId="59F5A571" w:rsidR="00EF78B1" w:rsidRDefault="00EF78B1" w:rsidP="00EF78B1"/>
    <w:p w14:paraId="3FD8CD86" w14:textId="6C1A0EC2" w:rsidR="00EF78B1" w:rsidRPr="00EF78B1" w:rsidRDefault="00EF78B1" w:rsidP="00EF78B1">
      <w:pPr>
        <w:pStyle w:val="Heading3"/>
      </w:pPr>
      <w:r w:rsidRPr="0098572E">
        <w:t>About</w:t>
      </w:r>
    </w:p>
    <w:p w14:paraId="33F663AD" w14:textId="77777777" w:rsidR="00EF78B1" w:rsidRPr="00EF78B1" w:rsidRDefault="00EF78B1" w:rsidP="00EF78B1">
      <w:pPr>
        <w:spacing w:before="120" w:after="120"/>
        <w:rPr>
          <w:rFonts w:ascii="Calibri" w:hAnsi="Calibri" w:cs="Arial"/>
          <w:sz w:val="20"/>
          <w:szCs w:val="20"/>
        </w:rPr>
      </w:pPr>
      <w:r w:rsidRPr="00EF78B1">
        <w:rPr>
          <w:rFonts w:ascii="Calibri" w:hAnsi="Calibri" w:cs="Arial"/>
          <w:sz w:val="20"/>
          <w:szCs w:val="20"/>
        </w:rPr>
        <w:t xml:space="preserve">The family environment is central to the health and wellbeing of the members of the family and especially for children and young people. </w:t>
      </w:r>
    </w:p>
    <w:p w14:paraId="0E5AAE08" w14:textId="77777777" w:rsidR="00EF78B1" w:rsidRPr="00EF78B1" w:rsidRDefault="00EF78B1" w:rsidP="00EF78B1">
      <w:pPr>
        <w:spacing w:before="120" w:after="120"/>
        <w:rPr>
          <w:rFonts w:ascii="Calibri" w:hAnsi="Calibri" w:cs="Arial"/>
          <w:sz w:val="20"/>
          <w:szCs w:val="20"/>
        </w:rPr>
      </w:pPr>
      <w:r w:rsidRPr="00EF78B1">
        <w:rPr>
          <w:rFonts w:ascii="Calibri" w:hAnsi="Calibri" w:cs="Arial"/>
          <w:sz w:val="20"/>
          <w:szCs w:val="20"/>
        </w:rPr>
        <w:t>Children thrive at home and at school when their parents are supported. There is increasing recognition that improving childhood wellbeing, health and educational outcomes and ultimately reducing social disadvantage is powerfully connected to supporting parents in their parenting role</w:t>
      </w:r>
      <w:r w:rsidRPr="00EF78B1">
        <w:rPr>
          <w:rFonts w:ascii="Calibri" w:hAnsi="Calibri" w:cs="Arial"/>
          <w:sz w:val="20"/>
          <w:szCs w:val="20"/>
          <w:vertAlign w:val="superscript"/>
        </w:rPr>
        <w:t>.</w:t>
      </w:r>
      <w:r w:rsidRPr="00EF78B1">
        <w:rPr>
          <w:rStyle w:val="EndnoteReference"/>
          <w:rFonts w:ascii="Calibri" w:hAnsi="Calibri" w:cs="Arial"/>
          <w:sz w:val="20"/>
          <w:szCs w:val="20"/>
        </w:rPr>
        <w:endnoteReference w:id="29"/>
      </w:r>
      <w:r w:rsidRPr="00EF78B1">
        <w:rPr>
          <w:rFonts w:ascii="Calibri" w:hAnsi="Calibri" w:cs="Arial"/>
          <w:sz w:val="20"/>
          <w:szCs w:val="20"/>
          <w:vertAlign w:val="superscript"/>
        </w:rPr>
        <w:t>,</w:t>
      </w:r>
      <w:r w:rsidRPr="00EF78B1">
        <w:rPr>
          <w:rFonts w:asciiTheme="majorHAnsi" w:hAnsiTheme="majorHAnsi" w:cstheme="majorHAnsi"/>
          <w:sz w:val="20"/>
          <w:szCs w:val="20"/>
          <w:vertAlign w:val="superscript"/>
        </w:rPr>
        <w:t xml:space="preserve"> </w:t>
      </w:r>
      <w:r w:rsidRPr="00EF78B1">
        <w:rPr>
          <w:rFonts w:asciiTheme="majorHAnsi" w:hAnsiTheme="majorHAnsi" w:cstheme="majorHAnsi"/>
          <w:sz w:val="20"/>
          <w:szCs w:val="20"/>
          <w:vertAlign w:val="superscript"/>
        </w:rPr>
        <w:endnoteReference w:id="30"/>
      </w:r>
    </w:p>
    <w:p w14:paraId="47D315A3" w14:textId="77777777" w:rsidR="00EF78B1" w:rsidRPr="00EF78B1" w:rsidRDefault="00EF78B1" w:rsidP="00EF78B1">
      <w:pPr>
        <w:spacing w:before="120" w:after="120"/>
        <w:rPr>
          <w:rFonts w:ascii="Calibri" w:hAnsi="Calibri" w:cs="Arial"/>
          <w:sz w:val="20"/>
          <w:szCs w:val="20"/>
        </w:rPr>
      </w:pPr>
      <w:r w:rsidRPr="00EF78B1">
        <w:rPr>
          <w:rFonts w:ascii="Calibri" w:hAnsi="Calibri" w:cs="Arial"/>
          <w:sz w:val="20"/>
          <w:szCs w:val="20"/>
        </w:rPr>
        <w:t>Families are where the most important prevention and early intervention occurs</w:t>
      </w:r>
      <w:r w:rsidRPr="00EF78B1">
        <w:rPr>
          <w:rStyle w:val="EndnoteReference"/>
          <w:rFonts w:ascii="Calibri" w:hAnsi="Calibri" w:cs="Arial"/>
          <w:sz w:val="20"/>
          <w:szCs w:val="20"/>
        </w:rPr>
        <w:endnoteReference w:id="31"/>
      </w:r>
      <w:r w:rsidRPr="00EF78B1">
        <w:rPr>
          <w:rFonts w:ascii="Calibri" w:hAnsi="Calibri" w:cs="Arial"/>
          <w:sz w:val="20"/>
          <w:szCs w:val="20"/>
        </w:rPr>
        <w:t>, and growing up in a supportive and nurturing home environment is especially important and can counteract the effects of persistent poverty.</w:t>
      </w:r>
      <w:bookmarkStart w:id="20" w:name="_Ref15310003"/>
      <w:r w:rsidRPr="00EF78B1">
        <w:rPr>
          <w:rStyle w:val="EndnoteReference"/>
          <w:rFonts w:ascii="Calibri" w:hAnsi="Calibri" w:cs="Arial"/>
          <w:sz w:val="20"/>
          <w:szCs w:val="20"/>
        </w:rPr>
        <w:endnoteReference w:id="32"/>
      </w:r>
      <w:bookmarkEnd w:id="20"/>
      <w:r w:rsidRPr="00EF78B1">
        <w:rPr>
          <w:rFonts w:ascii="Calibri" w:hAnsi="Calibri" w:cs="Arial"/>
          <w:sz w:val="20"/>
          <w:szCs w:val="20"/>
        </w:rPr>
        <w:t xml:space="preserve"> </w:t>
      </w:r>
    </w:p>
    <w:p w14:paraId="07F1F8EB" w14:textId="4821BFC9" w:rsidR="00EF78B1" w:rsidRDefault="00EF78B1" w:rsidP="00EF78B1">
      <w:pPr>
        <w:spacing w:before="120" w:after="120"/>
        <w:rPr>
          <w:rFonts w:asciiTheme="majorHAnsi" w:hAnsiTheme="majorHAnsi" w:cstheme="majorHAnsi"/>
          <w:sz w:val="20"/>
          <w:szCs w:val="20"/>
          <w:vertAlign w:val="superscript"/>
        </w:rPr>
      </w:pPr>
      <w:r w:rsidRPr="00EF78B1">
        <w:rPr>
          <w:rFonts w:asciiTheme="majorHAnsi" w:hAnsiTheme="majorHAnsi" w:cstheme="majorHAnsi"/>
          <w:sz w:val="20"/>
          <w:szCs w:val="20"/>
        </w:rPr>
        <w:t>Children and young people who are loved and safe are often confident, have a strong sense of self-identity, and have high self-esteem. They are enabled to respond constructively to setbacks and unanticipated events.</w:t>
      </w:r>
      <w:r w:rsidRPr="00EF78B1">
        <w:rPr>
          <w:rFonts w:asciiTheme="majorHAnsi" w:hAnsiTheme="majorHAnsi" w:cstheme="majorHAnsi"/>
          <w:sz w:val="20"/>
          <w:szCs w:val="20"/>
          <w:vertAlign w:val="superscript"/>
        </w:rPr>
        <w:fldChar w:fldCharType="begin"/>
      </w:r>
      <w:r w:rsidRPr="00EF78B1">
        <w:rPr>
          <w:rFonts w:asciiTheme="majorHAnsi" w:hAnsiTheme="majorHAnsi" w:cstheme="majorHAnsi"/>
          <w:sz w:val="20"/>
          <w:szCs w:val="20"/>
          <w:vertAlign w:val="superscript"/>
        </w:rPr>
        <w:instrText xml:space="preserve"> NOTEREF _Ref15310499 \h  \* MERGEFORMAT </w:instrText>
      </w:r>
      <w:r w:rsidRPr="00EF78B1">
        <w:rPr>
          <w:rFonts w:asciiTheme="majorHAnsi" w:hAnsiTheme="majorHAnsi" w:cstheme="majorHAnsi"/>
          <w:sz w:val="20"/>
          <w:szCs w:val="20"/>
          <w:vertAlign w:val="superscript"/>
        </w:rPr>
      </w:r>
      <w:r w:rsidRPr="00EF78B1">
        <w:rPr>
          <w:rFonts w:asciiTheme="majorHAnsi" w:hAnsiTheme="majorHAnsi" w:cstheme="majorHAnsi"/>
          <w:sz w:val="20"/>
          <w:szCs w:val="20"/>
          <w:vertAlign w:val="superscript"/>
        </w:rPr>
        <w:fldChar w:fldCharType="separate"/>
      </w:r>
      <w:r w:rsidRPr="00EF78B1">
        <w:rPr>
          <w:rFonts w:asciiTheme="majorHAnsi" w:hAnsiTheme="majorHAnsi" w:cstheme="majorHAnsi"/>
          <w:sz w:val="20"/>
          <w:szCs w:val="20"/>
          <w:vertAlign w:val="superscript"/>
        </w:rPr>
        <w:t>38</w:t>
      </w:r>
      <w:r w:rsidRPr="00EF78B1">
        <w:rPr>
          <w:rFonts w:asciiTheme="majorHAnsi" w:hAnsiTheme="majorHAnsi" w:cstheme="majorHAnsi"/>
          <w:sz w:val="20"/>
          <w:szCs w:val="20"/>
          <w:vertAlign w:val="superscript"/>
        </w:rPr>
        <w:fldChar w:fldCharType="end"/>
      </w:r>
      <w:r w:rsidRPr="00EF78B1">
        <w:rPr>
          <w:rFonts w:asciiTheme="majorHAnsi" w:hAnsiTheme="majorHAnsi" w:cstheme="majorHAnsi"/>
          <w:sz w:val="20"/>
          <w:szCs w:val="20"/>
          <w:vertAlign w:val="superscript"/>
        </w:rPr>
        <w:t xml:space="preserve"> </w:t>
      </w:r>
    </w:p>
    <w:p w14:paraId="77A6BD1D" w14:textId="209EF7BC" w:rsidR="00EF78B1" w:rsidRPr="00EF78B1" w:rsidRDefault="00EF78B1" w:rsidP="00EF78B1">
      <w:pPr>
        <w:pStyle w:val="Heading3"/>
        <w:rPr>
          <w:rFonts w:cstheme="majorHAnsi"/>
          <w:sz w:val="20"/>
          <w:szCs w:val="20"/>
        </w:rPr>
      </w:pPr>
      <w:r w:rsidRPr="0098572E">
        <w:t>What w</w:t>
      </w:r>
      <w:r>
        <w:t>as said</w:t>
      </w:r>
    </w:p>
    <w:p w14:paraId="084E9526" w14:textId="77777777" w:rsidR="00EF78B1" w:rsidRPr="00EF78B1" w:rsidRDefault="00EF78B1" w:rsidP="00EF78B1">
      <w:pPr>
        <w:spacing w:before="120" w:after="120"/>
        <w:rPr>
          <w:rFonts w:asciiTheme="majorHAnsi" w:hAnsiTheme="majorHAnsi" w:cstheme="majorHAnsi"/>
          <w:sz w:val="20"/>
          <w:szCs w:val="20"/>
        </w:rPr>
      </w:pPr>
      <w:r w:rsidRPr="00EF78B1">
        <w:rPr>
          <w:rFonts w:asciiTheme="majorHAnsi" w:hAnsiTheme="majorHAnsi" w:cstheme="majorHAnsi"/>
          <w:sz w:val="20"/>
          <w:szCs w:val="20"/>
        </w:rPr>
        <w:t>Parents want to be well-informed of factors impacting their family quickly. They want more low cost, free, social activities and events near them.</w:t>
      </w:r>
      <w:r w:rsidRPr="00EF78B1">
        <w:rPr>
          <w:rStyle w:val="EndnoteReference"/>
          <w:rFonts w:asciiTheme="majorHAnsi" w:hAnsiTheme="majorHAnsi" w:cstheme="majorHAnsi"/>
          <w:sz w:val="20"/>
          <w:szCs w:val="20"/>
        </w:rPr>
        <w:t xml:space="preserve"> </w:t>
      </w:r>
      <w:r w:rsidRPr="00EF78B1">
        <w:rPr>
          <w:sz w:val="20"/>
          <w:szCs w:val="20"/>
        </w:rPr>
        <w:fldChar w:fldCharType="begin"/>
      </w:r>
      <w:r w:rsidRPr="00EF78B1">
        <w:rPr>
          <w:rStyle w:val="EndnoteReference"/>
          <w:rFonts w:asciiTheme="majorHAnsi" w:hAnsiTheme="majorHAnsi" w:cstheme="majorHAnsi"/>
          <w:sz w:val="20"/>
          <w:szCs w:val="20"/>
        </w:rPr>
        <w:instrText xml:space="preserve"> NOTEREF _Ref6395605 \h </w:instrText>
      </w:r>
      <w:r w:rsidRPr="00EF78B1">
        <w:rPr>
          <w:sz w:val="20"/>
          <w:szCs w:val="20"/>
        </w:rPr>
        <w:instrText xml:space="preserve"> \* MERGEFORMAT </w:instrText>
      </w:r>
      <w:r w:rsidRPr="00EF78B1">
        <w:rPr>
          <w:sz w:val="20"/>
          <w:szCs w:val="20"/>
        </w:rPr>
      </w:r>
      <w:r w:rsidRPr="00EF78B1">
        <w:rPr>
          <w:sz w:val="20"/>
          <w:szCs w:val="20"/>
        </w:rPr>
        <w:fldChar w:fldCharType="separate"/>
      </w:r>
      <w:r w:rsidRPr="00EF78B1">
        <w:rPr>
          <w:rStyle w:val="EndnoteReference"/>
          <w:rFonts w:asciiTheme="majorHAnsi" w:hAnsiTheme="majorHAnsi" w:cstheme="majorHAnsi"/>
          <w:sz w:val="20"/>
          <w:szCs w:val="20"/>
        </w:rPr>
        <w:t>8</w:t>
      </w:r>
      <w:r w:rsidRPr="00EF78B1">
        <w:rPr>
          <w:sz w:val="20"/>
          <w:szCs w:val="20"/>
        </w:rPr>
        <w:fldChar w:fldCharType="end"/>
      </w:r>
      <w:r w:rsidRPr="00EF78B1">
        <w:rPr>
          <w:sz w:val="20"/>
          <w:szCs w:val="20"/>
        </w:rPr>
        <w:t xml:space="preserve"> </w:t>
      </w:r>
      <w:r w:rsidRPr="00EF78B1">
        <w:rPr>
          <w:rFonts w:asciiTheme="majorHAnsi" w:hAnsiTheme="majorHAnsi" w:cstheme="majorHAnsi"/>
          <w:sz w:val="20"/>
          <w:szCs w:val="20"/>
        </w:rPr>
        <w:t>Issues including the cost of living, financial stress and traffic congestion impact on their quality of life</w:t>
      </w:r>
      <w:bookmarkStart w:id="21" w:name="_Ref13132491"/>
      <w:r w:rsidRPr="00EF78B1">
        <w:rPr>
          <w:rFonts w:asciiTheme="majorHAnsi" w:hAnsiTheme="majorHAnsi" w:cstheme="majorHAnsi"/>
          <w:sz w:val="20"/>
          <w:szCs w:val="20"/>
          <w:vertAlign w:val="superscript"/>
        </w:rPr>
        <w:t>.</w:t>
      </w:r>
      <w:bookmarkEnd w:id="21"/>
      <w:r w:rsidRPr="00EF78B1">
        <w:rPr>
          <w:rFonts w:asciiTheme="majorHAnsi" w:hAnsiTheme="majorHAnsi"/>
          <w:sz w:val="20"/>
          <w:szCs w:val="20"/>
          <w:vertAlign w:val="superscript"/>
        </w:rPr>
        <w:fldChar w:fldCharType="begin"/>
      </w:r>
      <w:r w:rsidRPr="00EF78B1">
        <w:rPr>
          <w:rFonts w:asciiTheme="majorHAnsi" w:hAnsiTheme="majorHAnsi" w:cs="Times New Roman"/>
          <w:sz w:val="20"/>
          <w:szCs w:val="20"/>
          <w:vertAlign w:val="superscript"/>
        </w:rPr>
        <w:instrText xml:space="preserve"> NOTEREF _Ref4576767 \h </w:instrText>
      </w:r>
      <w:r w:rsidRPr="00EF78B1">
        <w:rPr>
          <w:rFonts w:asciiTheme="majorHAnsi" w:hAnsiTheme="majorHAnsi"/>
          <w:sz w:val="20"/>
          <w:szCs w:val="20"/>
          <w:vertAlign w:val="superscript"/>
        </w:rPr>
        <w:instrText xml:space="preserve"> \* MERGEFORMAT </w:instrText>
      </w:r>
      <w:r w:rsidRPr="00EF78B1">
        <w:rPr>
          <w:rFonts w:asciiTheme="majorHAnsi" w:hAnsiTheme="majorHAnsi"/>
          <w:sz w:val="20"/>
          <w:szCs w:val="20"/>
          <w:vertAlign w:val="superscript"/>
        </w:rPr>
      </w:r>
      <w:r w:rsidRPr="00EF78B1">
        <w:rPr>
          <w:rFonts w:asciiTheme="majorHAnsi" w:hAnsiTheme="majorHAnsi"/>
          <w:sz w:val="20"/>
          <w:szCs w:val="20"/>
          <w:vertAlign w:val="superscript"/>
        </w:rPr>
        <w:fldChar w:fldCharType="separate"/>
      </w:r>
      <w:r w:rsidRPr="00EF78B1">
        <w:rPr>
          <w:rFonts w:asciiTheme="majorHAnsi" w:hAnsiTheme="majorHAnsi" w:cs="Times New Roman"/>
          <w:sz w:val="20"/>
          <w:szCs w:val="20"/>
          <w:vertAlign w:val="superscript"/>
        </w:rPr>
        <w:t>7</w:t>
      </w:r>
      <w:r w:rsidRPr="00EF78B1">
        <w:rPr>
          <w:rFonts w:asciiTheme="majorHAnsi" w:hAnsiTheme="majorHAnsi"/>
          <w:sz w:val="20"/>
          <w:szCs w:val="20"/>
          <w:vertAlign w:val="superscript"/>
        </w:rPr>
        <w:fldChar w:fldCharType="end"/>
      </w:r>
      <w:r w:rsidRPr="00EF78B1">
        <w:rPr>
          <w:rFonts w:asciiTheme="majorHAnsi" w:hAnsiTheme="majorHAnsi"/>
          <w:sz w:val="20"/>
          <w:szCs w:val="20"/>
          <w:vertAlign w:val="superscript"/>
        </w:rPr>
        <w:t>,</w:t>
      </w:r>
      <w:r w:rsidRPr="00EF78B1">
        <w:rPr>
          <w:rFonts w:asciiTheme="majorHAnsi" w:hAnsiTheme="majorHAnsi"/>
          <w:sz w:val="20"/>
          <w:szCs w:val="20"/>
          <w:vertAlign w:val="superscript"/>
        </w:rPr>
        <w:fldChar w:fldCharType="begin"/>
      </w:r>
      <w:r w:rsidRPr="00EF78B1">
        <w:rPr>
          <w:rFonts w:asciiTheme="majorHAnsi" w:hAnsiTheme="majorHAnsi"/>
          <w:sz w:val="20"/>
          <w:szCs w:val="20"/>
          <w:vertAlign w:val="superscript"/>
        </w:rPr>
        <w:instrText xml:space="preserve"> NOTEREF _Ref6395605 \h  \* MERGEFORMAT </w:instrText>
      </w:r>
      <w:r w:rsidRPr="00EF78B1">
        <w:rPr>
          <w:rFonts w:asciiTheme="majorHAnsi" w:hAnsiTheme="majorHAnsi"/>
          <w:sz w:val="20"/>
          <w:szCs w:val="20"/>
          <w:vertAlign w:val="superscript"/>
        </w:rPr>
      </w:r>
      <w:r w:rsidRPr="00EF78B1">
        <w:rPr>
          <w:rFonts w:asciiTheme="majorHAnsi" w:hAnsiTheme="majorHAnsi"/>
          <w:sz w:val="20"/>
          <w:szCs w:val="20"/>
          <w:vertAlign w:val="superscript"/>
        </w:rPr>
        <w:fldChar w:fldCharType="separate"/>
      </w:r>
      <w:r w:rsidRPr="00EF78B1">
        <w:rPr>
          <w:rFonts w:asciiTheme="majorHAnsi" w:hAnsiTheme="majorHAnsi"/>
          <w:sz w:val="20"/>
          <w:szCs w:val="20"/>
          <w:vertAlign w:val="superscript"/>
        </w:rPr>
        <w:t>8</w:t>
      </w:r>
      <w:r w:rsidRPr="00EF78B1">
        <w:rPr>
          <w:rFonts w:asciiTheme="majorHAnsi" w:hAnsiTheme="majorHAnsi"/>
          <w:sz w:val="20"/>
          <w:szCs w:val="20"/>
          <w:vertAlign w:val="superscript"/>
        </w:rPr>
        <w:fldChar w:fldCharType="end"/>
      </w:r>
      <w:r w:rsidRPr="00EF78B1">
        <w:rPr>
          <w:rFonts w:asciiTheme="majorHAnsi" w:hAnsiTheme="majorHAnsi" w:cstheme="majorHAnsi"/>
          <w:sz w:val="20"/>
          <w:szCs w:val="20"/>
        </w:rPr>
        <w:t xml:space="preserve"> </w:t>
      </w:r>
    </w:p>
    <w:p w14:paraId="49BC757F" w14:textId="77777777" w:rsidR="00EF78B1" w:rsidRPr="00EF78B1" w:rsidRDefault="00EF78B1" w:rsidP="00EF78B1">
      <w:pPr>
        <w:spacing w:before="120" w:after="120"/>
        <w:rPr>
          <w:rFonts w:ascii="Calibri" w:hAnsi="Calibri" w:cs="Arial"/>
          <w:sz w:val="20"/>
          <w:szCs w:val="20"/>
          <w:lang w:val="en-GB"/>
        </w:rPr>
      </w:pPr>
      <w:r w:rsidRPr="00EF78B1">
        <w:rPr>
          <w:rFonts w:asciiTheme="majorHAnsi" w:hAnsiTheme="majorHAnsi"/>
          <w:sz w:val="20"/>
          <w:szCs w:val="20"/>
        </w:rPr>
        <w:t>According to the ‘</w:t>
      </w:r>
      <w:r w:rsidRPr="00EF78B1">
        <w:rPr>
          <w:rFonts w:asciiTheme="majorHAnsi" w:hAnsiTheme="majorHAnsi"/>
          <w:i/>
          <w:sz w:val="20"/>
          <w:szCs w:val="20"/>
        </w:rPr>
        <w:t>What Makes a Good Life</w:t>
      </w:r>
      <w:r w:rsidRPr="00EF78B1">
        <w:rPr>
          <w:rFonts w:asciiTheme="majorHAnsi" w:hAnsiTheme="majorHAnsi"/>
          <w:sz w:val="20"/>
          <w:szCs w:val="20"/>
        </w:rPr>
        <w:t>’ consultations</w:t>
      </w:r>
      <w:r w:rsidRPr="00EF78B1">
        <w:rPr>
          <w:rFonts w:ascii="Calibri" w:hAnsi="Calibri" w:cs="Arial"/>
          <w:sz w:val="20"/>
          <w:szCs w:val="20"/>
          <w:lang w:val="en-GB"/>
        </w:rPr>
        <w:t xml:space="preserve"> and </w:t>
      </w:r>
      <w:r w:rsidRPr="00EF78B1">
        <w:rPr>
          <w:rFonts w:asciiTheme="majorHAnsi" w:hAnsiTheme="majorHAnsi" w:cstheme="majorHAnsi"/>
          <w:sz w:val="20"/>
          <w:szCs w:val="20"/>
        </w:rPr>
        <w:t>the ‘</w:t>
      </w:r>
      <w:r w:rsidRPr="00EF78B1">
        <w:rPr>
          <w:rFonts w:asciiTheme="majorHAnsi" w:hAnsiTheme="majorHAnsi" w:cstheme="majorHAnsi"/>
          <w:i/>
          <w:sz w:val="20"/>
          <w:szCs w:val="20"/>
        </w:rPr>
        <w:t>Whittlesea 2040: A place for all</w:t>
      </w:r>
      <w:r w:rsidRPr="00EF78B1">
        <w:rPr>
          <w:rFonts w:asciiTheme="majorHAnsi" w:hAnsiTheme="majorHAnsi" w:cstheme="majorHAnsi"/>
          <w:sz w:val="20"/>
          <w:szCs w:val="20"/>
        </w:rPr>
        <w:t xml:space="preserve">’ consultation, </w:t>
      </w:r>
      <w:r w:rsidRPr="00EF78B1">
        <w:rPr>
          <w:rFonts w:ascii="Calibri" w:hAnsi="Calibri" w:cs="Arial"/>
          <w:sz w:val="20"/>
          <w:szCs w:val="20"/>
          <w:lang w:val="en-GB"/>
        </w:rPr>
        <w:t xml:space="preserve">there is an inherent need for more improved referral pathways and linking families to professional services. </w:t>
      </w:r>
    </w:p>
    <w:p w14:paraId="5DF466CC" w14:textId="77777777" w:rsidR="00EF78B1" w:rsidRPr="00EF78B1" w:rsidRDefault="00EF78B1" w:rsidP="00EF78B1">
      <w:pPr>
        <w:spacing w:before="120" w:after="120"/>
        <w:rPr>
          <w:rFonts w:ascii="Calibri" w:hAnsi="Calibri" w:cs="Arial"/>
          <w:sz w:val="20"/>
          <w:szCs w:val="20"/>
          <w:vertAlign w:val="superscript"/>
          <w:lang w:val="en-GB"/>
        </w:rPr>
      </w:pPr>
      <w:r w:rsidRPr="00EF78B1">
        <w:rPr>
          <w:rFonts w:ascii="Calibri" w:hAnsi="Calibri" w:cs="Arial"/>
          <w:sz w:val="20"/>
          <w:szCs w:val="20"/>
          <w:lang w:val="en-GB"/>
        </w:rPr>
        <w:t xml:space="preserve">Both research and feedback from consultations with community service professionals highlight how </w:t>
      </w:r>
      <w:r w:rsidRPr="00EF78B1">
        <w:rPr>
          <w:rFonts w:asciiTheme="majorHAnsi" w:hAnsiTheme="majorHAnsi"/>
          <w:sz w:val="20"/>
          <w:szCs w:val="20"/>
        </w:rPr>
        <w:t>services in place to support children, young people and their families are under increasing demand and report service gaps across the municipality as they struggle to keep up with rapid population growth. The City of Whittlesea’s Household Survey report particularly shows the increased demand in services addressing young people, family violence and child welfare.</w:t>
      </w:r>
      <w:r w:rsidRPr="00EF78B1">
        <w:rPr>
          <w:rFonts w:asciiTheme="majorHAnsi" w:hAnsiTheme="majorHAnsi"/>
          <w:sz w:val="20"/>
          <w:szCs w:val="20"/>
          <w:vertAlign w:val="superscript"/>
        </w:rPr>
        <w:fldChar w:fldCharType="begin"/>
      </w:r>
      <w:r w:rsidRPr="00EF78B1">
        <w:rPr>
          <w:rFonts w:asciiTheme="majorHAnsi" w:hAnsiTheme="majorHAnsi"/>
          <w:sz w:val="20"/>
          <w:szCs w:val="20"/>
          <w:vertAlign w:val="superscript"/>
        </w:rPr>
        <w:instrText xml:space="preserve"> NOTEREF _Ref14947517 \h  \* MERGEFORMAT </w:instrText>
      </w:r>
      <w:r w:rsidRPr="00EF78B1">
        <w:rPr>
          <w:rFonts w:asciiTheme="majorHAnsi" w:hAnsiTheme="majorHAnsi"/>
          <w:sz w:val="20"/>
          <w:szCs w:val="20"/>
          <w:vertAlign w:val="superscript"/>
        </w:rPr>
      </w:r>
      <w:r w:rsidRPr="00EF78B1">
        <w:rPr>
          <w:rFonts w:asciiTheme="majorHAnsi" w:hAnsiTheme="majorHAnsi"/>
          <w:sz w:val="20"/>
          <w:szCs w:val="20"/>
          <w:vertAlign w:val="superscript"/>
        </w:rPr>
        <w:fldChar w:fldCharType="separate"/>
      </w:r>
      <w:r w:rsidRPr="00EF78B1">
        <w:rPr>
          <w:rFonts w:asciiTheme="majorHAnsi" w:hAnsiTheme="majorHAnsi"/>
          <w:sz w:val="20"/>
          <w:szCs w:val="20"/>
          <w:vertAlign w:val="superscript"/>
        </w:rPr>
        <w:t>9</w:t>
      </w:r>
      <w:r w:rsidRPr="00EF78B1">
        <w:rPr>
          <w:rFonts w:asciiTheme="majorHAnsi" w:hAnsiTheme="majorHAnsi"/>
          <w:sz w:val="20"/>
          <w:szCs w:val="20"/>
          <w:vertAlign w:val="superscript"/>
        </w:rPr>
        <w:fldChar w:fldCharType="end"/>
      </w:r>
      <w:r w:rsidRPr="00EF78B1">
        <w:rPr>
          <w:rFonts w:ascii="Calibri" w:hAnsi="Calibri" w:cs="Arial"/>
          <w:sz w:val="20"/>
          <w:szCs w:val="20"/>
          <w:vertAlign w:val="superscript"/>
          <w:lang w:val="en-GB"/>
        </w:rPr>
        <w:t xml:space="preserve"> </w:t>
      </w:r>
    </w:p>
    <w:p w14:paraId="04187BE7" w14:textId="77777777" w:rsidR="00EF78B1" w:rsidRPr="00EF78B1" w:rsidRDefault="00EF78B1" w:rsidP="00EF78B1">
      <w:pPr>
        <w:rPr>
          <w:rFonts w:asciiTheme="majorHAnsi" w:hAnsiTheme="majorHAnsi" w:cstheme="majorHAnsi"/>
          <w:sz w:val="20"/>
          <w:szCs w:val="20"/>
        </w:rPr>
      </w:pPr>
    </w:p>
    <w:p w14:paraId="0D8874D4" w14:textId="39D33CA3" w:rsidR="00EF78B1" w:rsidRPr="008C48BB" w:rsidRDefault="00EF78B1" w:rsidP="00073CF6">
      <w:pPr>
        <w:pStyle w:val="ListParagraph"/>
        <w:numPr>
          <w:ilvl w:val="0"/>
          <w:numId w:val="15"/>
        </w:numPr>
        <w:rPr>
          <w:rFonts w:asciiTheme="majorHAnsi" w:hAnsiTheme="majorHAnsi"/>
          <w:i/>
          <w:sz w:val="20"/>
          <w:szCs w:val="20"/>
        </w:rPr>
      </w:pPr>
      <w:r w:rsidRPr="002A7E12">
        <w:rPr>
          <w:rFonts w:asciiTheme="majorHAnsi" w:hAnsiTheme="majorHAnsi"/>
          <w:i/>
          <w:sz w:val="20"/>
          <w:szCs w:val="20"/>
        </w:rPr>
        <w:t>‘To be a safer suburb with less crime and more police patrolling the area’</w:t>
      </w:r>
    </w:p>
    <w:p w14:paraId="7D9682AD" w14:textId="517F69F6" w:rsidR="00EF78B1" w:rsidRPr="008C48BB" w:rsidRDefault="00EF78B1" w:rsidP="00073CF6">
      <w:pPr>
        <w:pStyle w:val="ListParagraph"/>
        <w:numPr>
          <w:ilvl w:val="0"/>
          <w:numId w:val="15"/>
        </w:numPr>
        <w:rPr>
          <w:rFonts w:asciiTheme="majorHAnsi" w:hAnsiTheme="majorHAnsi"/>
          <w:i/>
          <w:sz w:val="20"/>
          <w:szCs w:val="20"/>
        </w:rPr>
      </w:pPr>
      <w:r w:rsidRPr="002A7E12">
        <w:rPr>
          <w:rFonts w:asciiTheme="majorHAnsi" w:hAnsiTheme="majorHAnsi"/>
          <w:i/>
          <w:sz w:val="20"/>
          <w:szCs w:val="20"/>
        </w:rPr>
        <w:t>‘More family friendly, events, free school holiday activities and events for kids’</w:t>
      </w:r>
    </w:p>
    <w:p w14:paraId="6C515C4B" w14:textId="3B7AD699" w:rsidR="00EF78B1" w:rsidRPr="002A7E12" w:rsidRDefault="00EF78B1" w:rsidP="00073CF6">
      <w:pPr>
        <w:pStyle w:val="ListParagraph"/>
        <w:numPr>
          <w:ilvl w:val="0"/>
          <w:numId w:val="15"/>
        </w:numPr>
        <w:rPr>
          <w:rFonts w:asciiTheme="majorHAnsi" w:hAnsiTheme="majorHAnsi"/>
          <w:i/>
          <w:sz w:val="20"/>
          <w:szCs w:val="20"/>
        </w:rPr>
      </w:pPr>
      <w:r w:rsidRPr="002A7E12">
        <w:rPr>
          <w:rFonts w:asciiTheme="majorHAnsi" w:hAnsiTheme="majorHAnsi"/>
          <w:i/>
          <w:sz w:val="20"/>
          <w:szCs w:val="20"/>
        </w:rPr>
        <w:t>‘Financial security and having full time work for both parents’</w:t>
      </w:r>
    </w:p>
    <w:p w14:paraId="72876EDD" w14:textId="50B518D5" w:rsidR="00EF78B1" w:rsidRDefault="00EF78B1" w:rsidP="00EF78B1">
      <w:pPr>
        <w:rPr>
          <w:rFonts w:asciiTheme="majorHAnsi" w:hAnsiTheme="majorHAnsi"/>
          <w:i/>
          <w:sz w:val="20"/>
          <w:szCs w:val="20"/>
        </w:rPr>
      </w:pPr>
    </w:p>
    <w:p w14:paraId="4E8689A8" w14:textId="27CDB8AC" w:rsidR="00EF78B1" w:rsidRPr="00EF78B1" w:rsidRDefault="00EF78B1" w:rsidP="00EF78B1">
      <w:pPr>
        <w:pStyle w:val="Heading3"/>
        <w:rPr>
          <w:i/>
          <w:sz w:val="20"/>
          <w:szCs w:val="20"/>
        </w:rPr>
      </w:pPr>
      <w:r w:rsidRPr="0098572E">
        <w:t>How is the City of Whittlesea faring?</w:t>
      </w:r>
    </w:p>
    <w:p w14:paraId="41ABBB57" w14:textId="743ED524" w:rsidR="00EF78B1" w:rsidRDefault="00EF78B1" w:rsidP="00EF78B1">
      <w:pPr>
        <w:rPr>
          <w:i/>
          <w:sz w:val="18"/>
          <w:szCs w:val="18"/>
        </w:rPr>
      </w:pPr>
    </w:p>
    <w:p w14:paraId="43E42C8F" w14:textId="2010DF95" w:rsidR="00EF78B1" w:rsidRPr="004B4366" w:rsidRDefault="00EF78B1" w:rsidP="00073CF6">
      <w:pPr>
        <w:pStyle w:val="ListParagraph"/>
        <w:numPr>
          <w:ilvl w:val="0"/>
          <w:numId w:val="7"/>
        </w:numPr>
        <w:rPr>
          <w:rFonts w:asciiTheme="majorHAnsi" w:hAnsiTheme="majorHAnsi" w:cstheme="majorHAnsi"/>
          <w:sz w:val="20"/>
          <w:szCs w:val="20"/>
        </w:rPr>
      </w:pPr>
      <w:r w:rsidRPr="004B4366">
        <w:rPr>
          <w:rFonts w:asciiTheme="majorHAnsi" w:hAnsiTheme="majorHAnsi" w:cstheme="majorHAnsi"/>
          <w:sz w:val="20"/>
          <w:szCs w:val="20"/>
        </w:rPr>
        <w:t>There is a higher level of financial vulnerability among single parent families, who are more likely to have low incomes, and report experiencing food insecurity.</w:t>
      </w:r>
      <w:bookmarkStart w:id="22" w:name="_Ref1656198"/>
      <w:r w:rsidRPr="004B4366">
        <w:rPr>
          <w:rFonts w:asciiTheme="majorHAnsi" w:hAnsiTheme="majorHAnsi" w:cstheme="majorHAnsi"/>
          <w:sz w:val="20"/>
          <w:szCs w:val="20"/>
        </w:rPr>
        <w:t xml:space="preserve"> </w:t>
      </w:r>
      <w:r w:rsidRPr="004B4366">
        <w:rPr>
          <w:sz w:val="20"/>
          <w:szCs w:val="20"/>
          <w:vertAlign w:val="superscript"/>
        </w:rPr>
        <w:endnoteReference w:id="33"/>
      </w:r>
      <w:bookmarkEnd w:id="22"/>
    </w:p>
    <w:p w14:paraId="238E46F0" w14:textId="32A409C3" w:rsidR="00EF78B1" w:rsidRPr="004B4366" w:rsidRDefault="00EF78B1" w:rsidP="00073CF6">
      <w:pPr>
        <w:pStyle w:val="ListParagraph"/>
        <w:numPr>
          <w:ilvl w:val="0"/>
          <w:numId w:val="7"/>
        </w:numPr>
        <w:rPr>
          <w:rFonts w:asciiTheme="majorHAnsi" w:hAnsiTheme="majorHAnsi" w:cstheme="majorHAnsi"/>
          <w:sz w:val="20"/>
          <w:szCs w:val="20"/>
        </w:rPr>
      </w:pPr>
      <w:r w:rsidRPr="004B4366">
        <w:rPr>
          <w:rFonts w:asciiTheme="majorHAnsi" w:hAnsiTheme="majorHAnsi" w:cstheme="majorHAnsi"/>
          <w:sz w:val="20"/>
          <w:szCs w:val="20"/>
        </w:rPr>
        <w:lastRenderedPageBreak/>
        <w:t>Many households experience high financial stress, with 54 per cent reporting (in 2016) that their rental or mortgage payments place heavy or moderate stress on their household finances.</w:t>
      </w:r>
      <w:r w:rsidRPr="004B4366">
        <w:rPr>
          <w:rFonts w:asciiTheme="majorHAnsi" w:hAnsiTheme="majorHAnsi" w:cstheme="majorHAnsi"/>
          <w:sz w:val="20"/>
          <w:szCs w:val="20"/>
          <w:vertAlign w:val="superscript"/>
        </w:rPr>
        <w:fldChar w:fldCharType="begin"/>
      </w:r>
      <w:r w:rsidRPr="004B4366">
        <w:rPr>
          <w:rFonts w:asciiTheme="majorHAnsi" w:hAnsiTheme="majorHAnsi" w:cstheme="majorHAnsi"/>
          <w:sz w:val="20"/>
          <w:szCs w:val="20"/>
          <w:vertAlign w:val="superscript"/>
        </w:rPr>
        <w:instrText xml:space="preserve"> NOTEREF _Ref14947517 \h  \* MERGEFORMAT </w:instrText>
      </w:r>
      <w:r w:rsidRPr="004B4366">
        <w:rPr>
          <w:rFonts w:asciiTheme="majorHAnsi" w:hAnsiTheme="majorHAnsi" w:cstheme="majorHAnsi"/>
          <w:sz w:val="20"/>
          <w:szCs w:val="20"/>
          <w:vertAlign w:val="superscript"/>
        </w:rPr>
      </w:r>
      <w:r w:rsidRPr="004B4366">
        <w:rPr>
          <w:rFonts w:asciiTheme="majorHAnsi" w:hAnsiTheme="majorHAnsi" w:cstheme="majorHAnsi"/>
          <w:sz w:val="20"/>
          <w:szCs w:val="20"/>
          <w:vertAlign w:val="superscript"/>
        </w:rPr>
        <w:fldChar w:fldCharType="separate"/>
      </w:r>
      <w:r w:rsidRPr="004B4366">
        <w:rPr>
          <w:rFonts w:asciiTheme="majorHAnsi" w:hAnsiTheme="majorHAnsi" w:cstheme="majorHAnsi"/>
          <w:sz w:val="20"/>
          <w:szCs w:val="20"/>
          <w:vertAlign w:val="superscript"/>
        </w:rPr>
        <w:t>9</w:t>
      </w:r>
      <w:r w:rsidRPr="004B4366">
        <w:rPr>
          <w:rFonts w:asciiTheme="majorHAnsi" w:hAnsiTheme="majorHAnsi" w:cstheme="majorHAnsi"/>
          <w:sz w:val="20"/>
          <w:szCs w:val="20"/>
          <w:vertAlign w:val="superscript"/>
        </w:rPr>
        <w:fldChar w:fldCharType="end"/>
      </w:r>
    </w:p>
    <w:p w14:paraId="244428A0" w14:textId="77777777" w:rsidR="00EF78B1" w:rsidRPr="004B4366" w:rsidRDefault="00EF78B1" w:rsidP="00073CF6">
      <w:pPr>
        <w:pStyle w:val="ListParagraph"/>
        <w:numPr>
          <w:ilvl w:val="0"/>
          <w:numId w:val="7"/>
        </w:numPr>
        <w:rPr>
          <w:rFonts w:asciiTheme="majorHAnsi" w:hAnsiTheme="majorHAnsi" w:cstheme="majorHAnsi"/>
          <w:sz w:val="20"/>
          <w:szCs w:val="20"/>
        </w:rPr>
      </w:pPr>
      <w:r w:rsidRPr="004B4366">
        <w:rPr>
          <w:rFonts w:asciiTheme="majorHAnsi" w:hAnsiTheme="majorHAnsi" w:cstheme="majorHAnsi"/>
          <w:sz w:val="20"/>
          <w:szCs w:val="20"/>
        </w:rPr>
        <w:t>The City of Whittlesea is seeing a rate of family violence incidences of 1,429 per 100,000 population; higher than the Victorian average of 1,177 per 100,000. This figure has increased annually, with a 15 per cent increase from 2013/14 and remains higher than the state average.</w:t>
      </w:r>
      <w:r w:rsidRPr="004B4366">
        <w:rPr>
          <w:sz w:val="20"/>
          <w:szCs w:val="20"/>
          <w:vertAlign w:val="superscript"/>
        </w:rPr>
        <w:endnoteReference w:id="34"/>
      </w:r>
      <w:r w:rsidRPr="004B4366">
        <w:rPr>
          <w:rFonts w:asciiTheme="majorHAnsi" w:hAnsiTheme="majorHAnsi" w:cstheme="majorHAnsi"/>
          <w:sz w:val="20"/>
          <w:szCs w:val="20"/>
        </w:rPr>
        <w:br/>
      </w:r>
    </w:p>
    <w:p w14:paraId="2983AC6F" w14:textId="705A7910" w:rsidR="00EF78B1" w:rsidRPr="004B4366" w:rsidRDefault="00EF78B1" w:rsidP="00EF78B1">
      <w:pPr>
        <w:rPr>
          <w:rFonts w:asciiTheme="majorHAnsi" w:hAnsiTheme="majorHAnsi" w:cstheme="majorHAnsi"/>
          <w:sz w:val="20"/>
          <w:szCs w:val="20"/>
        </w:rPr>
      </w:pPr>
      <w:r w:rsidRPr="004B4366">
        <w:rPr>
          <w:rFonts w:asciiTheme="majorHAnsi" w:hAnsiTheme="majorHAnsi" w:cstheme="majorHAnsi"/>
          <w:sz w:val="20"/>
          <w:szCs w:val="20"/>
        </w:rPr>
        <w:t>In 2017, over two thirds of family violence and sexual assault support services surveyed by the City of Whittlesea Human Service Needs Analysis observed an increase in demand for their services (64.7 per cent).</w:t>
      </w:r>
      <w:bookmarkStart w:id="23" w:name="_Ref515444967"/>
      <w:bookmarkStart w:id="24" w:name="_Ref11924215"/>
      <w:r w:rsidRPr="004B4366">
        <w:rPr>
          <w:sz w:val="20"/>
          <w:szCs w:val="20"/>
          <w:vertAlign w:val="superscript"/>
        </w:rPr>
        <w:endnoteReference w:id="35"/>
      </w:r>
      <w:bookmarkEnd w:id="23"/>
      <w:bookmarkEnd w:id="24"/>
    </w:p>
    <w:p w14:paraId="59E342F6" w14:textId="49992968" w:rsidR="00EF78B1" w:rsidRDefault="00EF78B1" w:rsidP="00EF78B1">
      <w:pPr>
        <w:rPr>
          <w:sz w:val="18"/>
          <w:szCs w:val="18"/>
        </w:rPr>
      </w:pPr>
    </w:p>
    <w:p w14:paraId="60427E9D" w14:textId="77777777" w:rsidR="00AD2018" w:rsidRPr="00030396" w:rsidRDefault="00AD2018" w:rsidP="00AD2018">
      <w:pPr>
        <w:pStyle w:val="Heading2"/>
      </w:pPr>
      <w:r>
        <w:rPr>
          <w:lang w:val="en-GB"/>
        </w:rPr>
        <w:t xml:space="preserve">From our diverse community </w:t>
      </w:r>
    </w:p>
    <w:p w14:paraId="72002958" w14:textId="00EB9F20" w:rsidR="00AD2018" w:rsidRPr="0075196C" w:rsidRDefault="00AD2018" w:rsidP="00AD2018">
      <w:pPr>
        <w:spacing w:before="120" w:after="120"/>
        <w:rPr>
          <w:rFonts w:ascii="Calibri" w:eastAsia="Times New Roman" w:hAnsi="Calibri" w:cs="Arial"/>
          <w:sz w:val="20"/>
          <w:szCs w:val="20"/>
          <w:lang w:val="en-GB"/>
        </w:rPr>
      </w:pPr>
      <w:r w:rsidRPr="0075196C">
        <w:rPr>
          <w:rFonts w:asciiTheme="majorHAnsi" w:hAnsiTheme="majorHAnsi" w:cstheme="majorHAnsi"/>
          <w:sz w:val="20"/>
          <w:szCs w:val="20"/>
        </w:rPr>
        <w:t>Findings from the ‘Whittlesea 2040: A place for all’ consultation and diverse community consultations highlighted desires for ‘a welcoming and inclusive city’ and a ‘stronger sense of community, wellbeing and trust’.</w:t>
      </w:r>
      <w:r w:rsidRPr="0075196C">
        <w:rPr>
          <w:rFonts w:asciiTheme="majorHAnsi" w:hAnsiTheme="majorHAnsi" w:cstheme="majorHAnsi"/>
          <w:sz w:val="20"/>
          <w:szCs w:val="20"/>
          <w:vertAlign w:val="superscript"/>
        </w:rPr>
        <w:t xml:space="preserve"> </w:t>
      </w:r>
      <w:r w:rsidRPr="0075196C">
        <w:rPr>
          <w:rFonts w:asciiTheme="majorHAnsi" w:hAnsiTheme="majorHAnsi" w:cstheme="majorHAnsi"/>
          <w:sz w:val="20"/>
          <w:szCs w:val="20"/>
        </w:rPr>
        <w:t>Additionally, respondents wanted to see a strong sense of harmony, and community cohesion in the area.</w:t>
      </w:r>
      <w:r w:rsidRPr="0075196C">
        <w:rPr>
          <w:sz w:val="20"/>
          <w:szCs w:val="20"/>
          <w:vertAlign w:val="superscript"/>
        </w:rPr>
        <w:fldChar w:fldCharType="begin"/>
      </w:r>
      <w:r w:rsidRPr="0075196C">
        <w:rPr>
          <w:rFonts w:asciiTheme="majorHAnsi" w:hAnsiTheme="majorHAnsi" w:cstheme="majorHAnsi"/>
          <w:sz w:val="20"/>
          <w:szCs w:val="20"/>
          <w:vertAlign w:val="superscript"/>
        </w:rPr>
        <w:instrText xml:space="preserve"> NOTEREF _Ref4576767 \h </w:instrText>
      </w:r>
      <w:r w:rsidRPr="0075196C">
        <w:rPr>
          <w:sz w:val="20"/>
          <w:szCs w:val="20"/>
          <w:vertAlign w:val="superscript"/>
        </w:rPr>
        <w:instrText xml:space="preserve"> \* MERGEFORMAT </w:instrText>
      </w:r>
      <w:r w:rsidRPr="0075196C">
        <w:rPr>
          <w:sz w:val="20"/>
          <w:szCs w:val="20"/>
          <w:vertAlign w:val="superscript"/>
        </w:rPr>
      </w:r>
      <w:r w:rsidRPr="0075196C">
        <w:rPr>
          <w:sz w:val="20"/>
          <w:szCs w:val="20"/>
          <w:vertAlign w:val="superscript"/>
        </w:rPr>
        <w:fldChar w:fldCharType="separate"/>
      </w:r>
      <w:r w:rsidR="00301CC6" w:rsidRPr="0075196C">
        <w:rPr>
          <w:rFonts w:asciiTheme="majorHAnsi" w:hAnsiTheme="majorHAnsi" w:cstheme="majorHAnsi"/>
          <w:sz w:val="20"/>
          <w:szCs w:val="20"/>
          <w:vertAlign w:val="superscript"/>
        </w:rPr>
        <w:t>7</w:t>
      </w:r>
      <w:r w:rsidRPr="0075196C">
        <w:rPr>
          <w:sz w:val="20"/>
          <w:szCs w:val="20"/>
          <w:vertAlign w:val="superscript"/>
        </w:rPr>
        <w:fldChar w:fldCharType="end"/>
      </w:r>
      <w:r w:rsidRPr="0075196C">
        <w:rPr>
          <w:rFonts w:ascii="Calibri" w:eastAsia="Times New Roman" w:hAnsi="Calibri" w:cs="Arial"/>
          <w:sz w:val="20"/>
          <w:szCs w:val="20"/>
          <w:lang w:val="en-GB"/>
        </w:rPr>
        <w:t xml:space="preserve"> </w:t>
      </w:r>
    </w:p>
    <w:p w14:paraId="0B3F0CC8" w14:textId="77777777" w:rsidR="00AD2018" w:rsidRPr="0075196C" w:rsidRDefault="00AD2018" w:rsidP="00AD2018">
      <w:pPr>
        <w:spacing w:before="120" w:after="120"/>
        <w:rPr>
          <w:rFonts w:ascii="Calibri" w:eastAsia="Times New Roman" w:hAnsi="Calibri" w:cs="Arial"/>
          <w:sz w:val="20"/>
          <w:szCs w:val="20"/>
          <w:lang w:val="en-GB"/>
        </w:rPr>
      </w:pPr>
      <w:r w:rsidRPr="0075196C">
        <w:rPr>
          <w:rFonts w:ascii="Calibri" w:eastAsia="Times New Roman" w:hAnsi="Calibri" w:cs="Arial"/>
          <w:sz w:val="20"/>
          <w:szCs w:val="20"/>
          <w:lang w:val="en-GB"/>
        </w:rPr>
        <w:t xml:space="preserve">Services that respect, understand, work with, and are based in culture are vital to be effective in helping children, young people and families. Where this does not occur, families are more likely to see the service as not culturally safe and therefore are less likely to access the service, with potential negative ramifications for the child. </w:t>
      </w:r>
      <w:bookmarkStart w:id="25" w:name="_Ref14947210"/>
      <w:r w:rsidRPr="0075196C">
        <w:rPr>
          <w:rStyle w:val="EndnoteReference"/>
          <w:rFonts w:ascii="Calibri" w:eastAsia="Times New Roman" w:hAnsi="Calibri" w:cs="Arial"/>
          <w:sz w:val="20"/>
          <w:szCs w:val="20"/>
          <w:lang w:val="en-GB"/>
        </w:rPr>
        <w:endnoteReference w:id="36"/>
      </w:r>
      <w:bookmarkEnd w:id="25"/>
    </w:p>
    <w:p w14:paraId="07ABDAE3" w14:textId="6E2AFEFC" w:rsidR="007F3CFB" w:rsidRPr="0075196C" w:rsidRDefault="00AD2018" w:rsidP="00073CF6">
      <w:pPr>
        <w:pStyle w:val="ListParagraph"/>
        <w:numPr>
          <w:ilvl w:val="0"/>
          <w:numId w:val="16"/>
        </w:numPr>
        <w:rPr>
          <w:rFonts w:asciiTheme="majorHAnsi" w:hAnsiTheme="majorHAnsi"/>
          <w:i/>
          <w:sz w:val="20"/>
          <w:szCs w:val="20"/>
          <w:lang w:val="en-AU"/>
        </w:rPr>
      </w:pPr>
      <w:r w:rsidRPr="0075196C">
        <w:rPr>
          <w:rFonts w:asciiTheme="majorHAnsi" w:hAnsiTheme="majorHAnsi"/>
          <w:i/>
          <w:sz w:val="20"/>
          <w:szCs w:val="20"/>
          <w:lang w:val="en-AU"/>
        </w:rPr>
        <w:t xml:space="preserve">‘Being able to buy foods from all over the world.’ </w:t>
      </w:r>
    </w:p>
    <w:p w14:paraId="0CDA1938" w14:textId="514A6DE9" w:rsidR="00AD2018" w:rsidRPr="0075196C" w:rsidRDefault="007F3CFB" w:rsidP="00073CF6">
      <w:pPr>
        <w:pStyle w:val="ListParagraph"/>
        <w:numPr>
          <w:ilvl w:val="0"/>
          <w:numId w:val="16"/>
        </w:numPr>
        <w:rPr>
          <w:rFonts w:asciiTheme="majorHAnsi" w:hAnsiTheme="majorHAnsi"/>
          <w:i/>
          <w:sz w:val="20"/>
          <w:szCs w:val="20"/>
          <w:lang w:val="en-AU"/>
        </w:rPr>
      </w:pPr>
      <w:r w:rsidRPr="0075196C">
        <w:rPr>
          <w:rFonts w:asciiTheme="majorHAnsi" w:hAnsiTheme="majorHAnsi"/>
          <w:i/>
          <w:sz w:val="20"/>
          <w:szCs w:val="20"/>
          <w:lang w:val="en-AU"/>
        </w:rPr>
        <w:t>‘</w:t>
      </w:r>
      <w:r w:rsidR="00AD2018" w:rsidRPr="0075196C">
        <w:rPr>
          <w:rFonts w:asciiTheme="majorHAnsi" w:hAnsiTheme="majorHAnsi"/>
          <w:i/>
          <w:sz w:val="20"/>
          <w:szCs w:val="20"/>
          <w:lang w:val="en-AU"/>
        </w:rPr>
        <w:t xml:space="preserve">Making friends with people from different backgrounds’ </w:t>
      </w:r>
    </w:p>
    <w:p w14:paraId="2606348A" w14:textId="0284E9AF" w:rsidR="00AD2018" w:rsidRPr="0075196C" w:rsidRDefault="00AD2018" w:rsidP="00073CF6">
      <w:pPr>
        <w:pStyle w:val="ListParagraph"/>
        <w:numPr>
          <w:ilvl w:val="0"/>
          <w:numId w:val="16"/>
        </w:numPr>
        <w:rPr>
          <w:rFonts w:asciiTheme="majorHAnsi" w:hAnsiTheme="majorHAnsi"/>
          <w:i/>
          <w:sz w:val="20"/>
          <w:szCs w:val="20"/>
          <w:lang w:val="en-AU"/>
        </w:rPr>
      </w:pPr>
      <w:r w:rsidRPr="0075196C">
        <w:rPr>
          <w:rFonts w:asciiTheme="majorHAnsi" w:hAnsiTheme="majorHAnsi"/>
          <w:i/>
          <w:sz w:val="20"/>
          <w:szCs w:val="20"/>
          <w:lang w:val="en-AU"/>
        </w:rPr>
        <w:t>‘We too have a lot to offer the people who work with our children. We want to help but do not know how until we are [involved]’</w:t>
      </w:r>
    </w:p>
    <w:p w14:paraId="571A58A4" w14:textId="0B337E27" w:rsidR="00AD2018" w:rsidRPr="0075196C" w:rsidRDefault="00AD2018" w:rsidP="00AD2018">
      <w:pPr>
        <w:spacing w:before="120" w:after="120"/>
        <w:rPr>
          <w:rFonts w:ascii="Calibri" w:eastAsia="Times New Roman" w:hAnsi="Calibri" w:cs="Arial"/>
          <w:sz w:val="20"/>
          <w:szCs w:val="20"/>
          <w:lang w:val="en-GB"/>
        </w:rPr>
      </w:pPr>
      <w:r w:rsidRPr="0075196C">
        <w:rPr>
          <w:rFonts w:asciiTheme="majorHAnsi" w:hAnsiTheme="majorHAnsi"/>
          <w:sz w:val="20"/>
          <w:szCs w:val="20"/>
          <w:lang w:val="en-AU"/>
        </w:rPr>
        <w:t xml:space="preserve">Having a positive sense of culture and identity is central to the wellbeing of Aboriginal and Torres Strait </w:t>
      </w:r>
      <w:r w:rsidR="00D248F9" w:rsidRPr="0075196C">
        <w:rPr>
          <w:rFonts w:asciiTheme="majorHAnsi" w:hAnsiTheme="majorHAnsi"/>
          <w:sz w:val="20"/>
          <w:szCs w:val="20"/>
          <w:lang w:val="en-AU"/>
        </w:rPr>
        <w:t xml:space="preserve">Islander </w:t>
      </w:r>
      <w:r w:rsidRPr="0075196C">
        <w:rPr>
          <w:rFonts w:asciiTheme="majorHAnsi" w:hAnsiTheme="majorHAnsi"/>
          <w:sz w:val="20"/>
          <w:szCs w:val="20"/>
          <w:lang w:val="en-AU"/>
        </w:rPr>
        <w:t>children and youth. This outcome includes having a sense of spiritual wellbeing.</w:t>
      </w:r>
      <w:r w:rsidRPr="0075196C">
        <w:rPr>
          <w:rStyle w:val="EndnoteReference"/>
          <w:rFonts w:ascii="Calibri" w:eastAsia="Times New Roman" w:hAnsi="Calibri" w:cs="Arial"/>
          <w:sz w:val="20"/>
          <w:szCs w:val="20"/>
          <w:lang w:val="en-GB"/>
        </w:rPr>
        <w:t xml:space="preserve"> </w:t>
      </w:r>
      <w:r w:rsidRPr="0075196C">
        <w:rPr>
          <w:rFonts w:ascii="Calibri" w:eastAsia="Times New Roman" w:hAnsi="Calibri" w:cs="Arial"/>
          <w:sz w:val="20"/>
          <w:szCs w:val="20"/>
          <w:lang w:val="en-GB"/>
        </w:rPr>
        <w:fldChar w:fldCharType="begin"/>
      </w:r>
      <w:r w:rsidRPr="0075196C">
        <w:rPr>
          <w:rStyle w:val="EndnoteReference"/>
          <w:rFonts w:ascii="Calibri" w:eastAsia="Times New Roman" w:hAnsi="Calibri" w:cs="Arial"/>
          <w:sz w:val="20"/>
          <w:szCs w:val="20"/>
          <w:lang w:val="en-GB"/>
        </w:rPr>
        <w:instrText xml:space="preserve"> NOTEREF _Ref4576767 \h </w:instrText>
      </w:r>
      <w:r w:rsidR="0075196C">
        <w:rPr>
          <w:rFonts w:ascii="Calibri" w:eastAsia="Times New Roman" w:hAnsi="Calibri" w:cs="Arial"/>
          <w:sz w:val="20"/>
          <w:szCs w:val="20"/>
          <w:lang w:val="en-GB"/>
        </w:rPr>
        <w:instrText xml:space="preserve"> \* MERGEFORMAT </w:instrText>
      </w:r>
      <w:r w:rsidRPr="0075196C">
        <w:rPr>
          <w:rFonts w:ascii="Calibri" w:eastAsia="Times New Roman" w:hAnsi="Calibri" w:cs="Arial"/>
          <w:sz w:val="20"/>
          <w:szCs w:val="20"/>
          <w:lang w:val="en-GB"/>
        </w:rPr>
      </w:r>
      <w:r w:rsidRPr="0075196C">
        <w:rPr>
          <w:rFonts w:ascii="Calibri" w:eastAsia="Times New Roman" w:hAnsi="Calibri" w:cs="Arial"/>
          <w:sz w:val="20"/>
          <w:szCs w:val="20"/>
          <w:lang w:val="en-GB"/>
        </w:rPr>
        <w:fldChar w:fldCharType="separate"/>
      </w:r>
      <w:r w:rsidR="00301CC6" w:rsidRPr="0075196C">
        <w:rPr>
          <w:rStyle w:val="EndnoteReference"/>
          <w:rFonts w:ascii="Calibri" w:eastAsia="Times New Roman" w:hAnsi="Calibri" w:cs="Arial"/>
          <w:sz w:val="20"/>
          <w:szCs w:val="20"/>
          <w:lang w:val="en-GB"/>
        </w:rPr>
        <w:t>7</w:t>
      </w:r>
      <w:r w:rsidRPr="0075196C">
        <w:rPr>
          <w:rFonts w:ascii="Calibri" w:eastAsia="Times New Roman" w:hAnsi="Calibri" w:cs="Arial"/>
          <w:sz w:val="20"/>
          <w:szCs w:val="20"/>
          <w:lang w:val="en-GB"/>
        </w:rPr>
        <w:fldChar w:fldCharType="end"/>
      </w:r>
      <w:r w:rsidRPr="0075196C">
        <w:rPr>
          <w:rFonts w:ascii="Calibri" w:eastAsia="Times New Roman" w:hAnsi="Calibri" w:cs="Arial"/>
          <w:sz w:val="20"/>
          <w:szCs w:val="20"/>
          <w:lang w:val="en-GB"/>
        </w:rPr>
        <w:t xml:space="preserve"> Aboriginal young people say that the stories of their families are central to their identity and self-esteem.</w:t>
      </w:r>
    </w:p>
    <w:p w14:paraId="4987E6BB" w14:textId="77777777" w:rsidR="008C48BB" w:rsidRPr="0075196C" w:rsidRDefault="00AD2018" w:rsidP="00073CF6">
      <w:pPr>
        <w:pStyle w:val="ListParagraph"/>
        <w:numPr>
          <w:ilvl w:val="0"/>
          <w:numId w:val="17"/>
        </w:numPr>
        <w:rPr>
          <w:rFonts w:asciiTheme="majorHAnsi" w:hAnsiTheme="majorHAnsi"/>
          <w:i/>
          <w:sz w:val="20"/>
          <w:szCs w:val="20"/>
          <w:lang w:val="en-AU"/>
        </w:rPr>
      </w:pPr>
      <w:r w:rsidRPr="0075196C">
        <w:rPr>
          <w:rFonts w:asciiTheme="majorHAnsi" w:hAnsiTheme="majorHAnsi"/>
          <w:i/>
          <w:sz w:val="20"/>
          <w:szCs w:val="20"/>
          <w:lang w:val="en-AU"/>
        </w:rPr>
        <w:t>‘More Aboriginal street names and places to be reflected’</w:t>
      </w:r>
    </w:p>
    <w:p w14:paraId="041A7097" w14:textId="7DAB61A1" w:rsidR="00AD2018" w:rsidRPr="0075196C" w:rsidRDefault="00AD2018" w:rsidP="00073CF6">
      <w:pPr>
        <w:pStyle w:val="ListParagraph"/>
        <w:numPr>
          <w:ilvl w:val="0"/>
          <w:numId w:val="17"/>
        </w:numPr>
        <w:rPr>
          <w:rFonts w:asciiTheme="majorHAnsi" w:hAnsiTheme="majorHAnsi"/>
          <w:i/>
          <w:sz w:val="20"/>
          <w:szCs w:val="20"/>
          <w:lang w:val="en-AU"/>
        </w:rPr>
      </w:pPr>
      <w:r w:rsidRPr="0075196C">
        <w:rPr>
          <w:rFonts w:asciiTheme="majorHAnsi" w:hAnsiTheme="majorHAnsi"/>
          <w:i/>
          <w:sz w:val="20"/>
          <w:szCs w:val="20"/>
          <w:lang w:val="en-AU"/>
        </w:rPr>
        <w:t>‘More indigenous sporting teams and support’</w:t>
      </w:r>
    </w:p>
    <w:p w14:paraId="055E0B27" w14:textId="77777777" w:rsidR="00AD2018" w:rsidRPr="0075196C" w:rsidRDefault="00AD2018" w:rsidP="00073CF6">
      <w:pPr>
        <w:pStyle w:val="ListParagraph"/>
        <w:numPr>
          <w:ilvl w:val="0"/>
          <w:numId w:val="17"/>
        </w:numPr>
        <w:rPr>
          <w:rFonts w:asciiTheme="majorHAnsi" w:hAnsiTheme="majorHAnsi"/>
          <w:i/>
          <w:sz w:val="20"/>
          <w:szCs w:val="20"/>
          <w:lang w:val="en-AU"/>
        </w:rPr>
      </w:pPr>
      <w:r w:rsidRPr="0075196C">
        <w:rPr>
          <w:rFonts w:asciiTheme="majorHAnsi" w:hAnsiTheme="majorHAnsi"/>
          <w:i/>
          <w:sz w:val="20"/>
          <w:szCs w:val="20"/>
          <w:lang w:val="en-AU"/>
        </w:rPr>
        <w:t xml:space="preserve">‘Cultural identity is fundamentally important for Aboriginal, migrant and refugee people’ </w:t>
      </w:r>
    </w:p>
    <w:p w14:paraId="10DF440E" w14:textId="77777777" w:rsidR="00AD2018" w:rsidRPr="0075196C" w:rsidRDefault="00AD2018" w:rsidP="008D435E">
      <w:pPr>
        <w:pStyle w:val="Heading2"/>
        <w:rPr>
          <w:color w:val="auto"/>
          <w:sz w:val="20"/>
          <w:szCs w:val="20"/>
          <w:lang w:val="en-GB"/>
        </w:rPr>
      </w:pPr>
    </w:p>
    <w:p w14:paraId="61BB51D7" w14:textId="77777777" w:rsidR="00030396" w:rsidRDefault="00030396" w:rsidP="00EA3177">
      <w:pPr>
        <w:pStyle w:val="Heading1"/>
        <w:sectPr w:rsidR="00030396" w:rsidSect="00CF7E97">
          <w:endnotePr>
            <w:numFmt w:val="decimal"/>
          </w:endnotePr>
          <w:pgSz w:w="16838" w:h="11906" w:orient="landscape" w:code="9"/>
          <w:pgMar w:top="1440" w:right="1440" w:bottom="1440" w:left="1440" w:header="708" w:footer="24" w:gutter="0"/>
          <w:cols w:space="708"/>
          <w:docGrid w:linePitch="360"/>
        </w:sectPr>
      </w:pPr>
    </w:p>
    <w:p w14:paraId="6DF6910B" w14:textId="043782E8" w:rsidR="00565DA9" w:rsidRPr="00E16D37" w:rsidRDefault="00565DA9" w:rsidP="00565DA9">
      <w:pPr>
        <w:pStyle w:val="Heading1"/>
        <w:rPr>
          <w:sz w:val="8"/>
        </w:rPr>
      </w:pPr>
      <w:r>
        <w:lastRenderedPageBreak/>
        <w:t xml:space="preserve">Thriving Children, Young People </w:t>
      </w:r>
      <w:r w:rsidR="00BE6647">
        <w:t>and</w:t>
      </w:r>
      <w:r>
        <w:t xml:space="preserve"> Families Strategy</w:t>
      </w:r>
      <w:r>
        <w:br/>
      </w:r>
    </w:p>
    <w:p w14:paraId="17E750BF" w14:textId="5FC16E6E" w:rsidR="00CD0563" w:rsidRDefault="007219B9" w:rsidP="00565DA9">
      <w:pPr>
        <w:rPr>
          <w:rFonts w:asciiTheme="majorHAnsi" w:hAnsiTheme="majorHAnsi" w:cstheme="majorHAnsi"/>
          <w:sz w:val="22"/>
          <w:szCs w:val="22"/>
        </w:rPr>
      </w:pPr>
      <w:r>
        <w:rPr>
          <w:rFonts w:asciiTheme="majorHAnsi" w:hAnsiTheme="majorHAnsi" w:cstheme="majorHAnsi"/>
          <w:sz w:val="22"/>
          <w:szCs w:val="22"/>
        </w:rPr>
        <w:t xml:space="preserve">This section </w:t>
      </w:r>
      <w:proofErr w:type="spellStart"/>
      <w:r>
        <w:rPr>
          <w:rFonts w:asciiTheme="majorHAnsi" w:hAnsiTheme="majorHAnsi" w:cstheme="majorHAnsi"/>
          <w:sz w:val="22"/>
          <w:szCs w:val="22"/>
        </w:rPr>
        <w:t>summarises</w:t>
      </w:r>
      <w:proofErr w:type="spellEnd"/>
      <w:r>
        <w:rPr>
          <w:rFonts w:asciiTheme="majorHAnsi" w:hAnsiTheme="majorHAnsi" w:cstheme="majorHAnsi"/>
          <w:sz w:val="22"/>
          <w:szCs w:val="22"/>
        </w:rPr>
        <w:t xml:space="preserve"> Council’s plan </w:t>
      </w:r>
      <w:r w:rsidR="00AA0FE0">
        <w:rPr>
          <w:rFonts w:asciiTheme="majorHAnsi" w:hAnsiTheme="majorHAnsi" w:cstheme="majorHAnsi"/>
          <w:sz w:val="22"/>
          <w:szCs w:val="22"/>
        </w:rPr>
        <w:t xml:space="preserve">to </w:t>
      </w:r>
      <w:r>
        <w:rPr>
          <w:rFonts w:asciiTheme="majorHAnsi" w:hAnsiTheme="majorHAnsi" w:cstheme="majorHAnsi"/>
          <w:sz w:val="22"/>
          <w:szCs w:val="22"/>
        </w:rPr>
        <w:t>support the positive development of children, young people and families</w:t>
      </w:r>
      <w:r w:rsidR="00046DBB">
        <w:rPr>
          <w:rFonts w:asciiTheme="majorHAnsi" w:hAnsiTheme="majorHAnsi" w:cstheme="majorHAnsi"/>
          <w:sz w:val="22"/>
          <w:szCs w:val="22"/>
        </w:rPr>
        <w:t>. They aim to build on our current services and programs</w:t>
      </w:r>
      <w:r w:rsidR="00647A6D">
        <w:rPr>
          <w:rFonts w:asciiTheme="majorHAnsi" w:hAnsiTheme="majorHAnsi" w:cstheme="majorHAnsi"/>
          <w:sz w:val="22"/>
          <w:szCs w:val="22"/>
        </w:rPr>
        <w:t>.</w:t>
      </w:r>
      <w:r w:rsidR="00565DA9" w:rsidRPr="00565DA9">
        <w:rPr>
          <w:rFonts w:asciiTheme="majorHAnsi" w:hAnsiTheme="majorHAnsi" w:cstheme="majorHAnsi"/>
          <w:sz w:val="22"/>
          <w:szCs w:val="22"/>
        </w:rPr>
        <w:t xml:space="preserve"> </w:t>
      </w:r>
    </w:p>
    <w:p w14:paraId="1AB66D5F" w14:textId="638E8F34" w:rsidR="00086EBC" w:rsidRDefault="00086EBC" w:rsidP="00565DA9">
      <w:pPr>
        <w:rPr>
          <w:rFonts w:asciiTheme="majorHAnsi" w:hAnsiTheme="majorHAnsi" w:cstheme="majorHAnsi"/>
          <w:sz w:val="22"/>
          <w:szCs w:val="22"/>
        </w:rPr>
      </w:pPr>
    </w:p>
    <w:p w14:paraId="6F18B8D8" w14:textId="633D0583" w:rsidR="00086EBC" w:rsidRPr="0075196C" w:rsidRDefault="00086EBC" w:rsidP="00565DA9">
      <w:pPr>
        <w:rPr>
          <w:rFonts w:ascii="Calibri" w:hAnsi="Calibri" w:cs="Arial"/>
          <w:b/>
          <w:bCs/>
          <w:kern w:val="32"/>
          <w:sz w:val="28"/>
          <w:szCs w:val="32"/>
        </w:rPr>
      </w:pPr>
      <w:r w:rsidRPr="0075196C">
        <w:rPr>
          <w:rFonts w:ascii="Calibri" w:hAnsi="Calibri" w:cs="Arial"/>
          <w:b/>
          <w:bCs/>
          <w:kern w:val="32"/>
          <w:sz w:val="28"/>
          <w:szCs w:val="32"/>
        </w:rPr>
        <w:t>Goal:</w:t>
      </w:r>
      <w:r w:rsidRPr="0075196C">
        <w:rPr>
          <w:rFonts w:ascii="Arial Bold" w:hAnsi="Arial Bold" w:cs="Arial"/>
          <w:b/>
          <w:bCs/>
          <w:kern w:val="32"/>
          <w:sz w:val="26"/>
          <w:szCs w:val="32"/>
        </w:rPr>
        <w:t xml:space="preserve"> </w:t>
      </w:r>
      <w:r w:rsidRPr="0075196C">
        <w:rPr>
          <w:rFonts w:ascii="Calibri" w:hAnsi="Calibri" w:cs="Arial"/>
          <w:b/>
          <w:bCs/>
          <w:kern w:val="32"/>
          <w:sz w:val="28"/>
          <w:szCs w:val="32"/>
        </w:rPr>
        <w:t>The City of Whittlesea has thriving and connected children, young people and families</w:t>
      </w:r>
    </w:p>
    <w:p w14:paraId="3709618F" w14:textId="77777777" w:rsidR="00086EBC" w:rsidRPr="00565DA9" w:rsidRDefault="00086EBC" w:rsidP="00565DA9">
      <w:pPr>
        <w:rPr>
          <w:rFonts w:asciiTheme="majorHAnsi" w:hAnsiTheme="majorHAnsi" w:cstheme="majorHAnsi"/>
          <w:sz w:val="22"/>
          <w:szCs w:val="22"/>
        </w:rPr>
      </w:pPr>
    </w:p>
    <w:p w14:paraId="31B80B82" w14:textId="7C4A1476" w:rsidR="00565DA9" w:rsidRPr="00086EBC" w:rsidRDefault="00086EBC" w:rsidP="00086EBC">
      <w:pPr>
        <w:pStyle w:val="Heading2"/>
        <w:rPr>
          <w:lang w:val="en-GB"/>
        </w:rPr>
      </w:pPr>
      <w:r w:rsidRPr="00CD0563">
        <w:rPr>
          <w:lang w:val="en-GB"/>
        </w:rPr>
        <w:t>Objective 1</w:t>
      </w:r>
      <w:r>
        <w:rPr>
          <w:lang w:val="en-GB"/>
        </w:rPr>
        <w:t xml:space="preserve">: </w:t>
      </w:r>
      <w:r w:rsidRPr="00086EBC">
        <w:t>Provide services and programs that promote positive wellbeing and development</w:t>
      </w:r>
    </w:p>
    <w:p w14:paraId="6381CACF" w14:textId="054E5293" w:rsidR="00086EBC" w:rsidRDefault="00086EBC" w:rsidP="00086EBC">
      <w:pPr>
        <w:rPr>
          <w:rFonts w:ascii="Calibri" w:hAnsi="Calibri" w:cs="Arial"/>
          <w:sz w:val="22"/>
          <w:szCs w:val="22"/>
          <w:lang w:val="en-GB"/>
        </w:rPr>
      </w:pPr>
    </w:p>
    <w:p w14:paraId="4B1CCA24" w14:textId="77777777" w:rsidR="00086EBC" w:rsidRPr="000B5747" w:rsidRDefault="00086EBC" w:rsidP="00086EBC">
      <w:pPr>
        <w:pStyle w:val="Heading2"/>
        <w:rPr>
          <w:lang w:val="en-GB"/>
        </w:rPr>
      </w:pPr>
      <w:r w:rsidRPr="000B5747">
        <w:rPr>
          <w:lang w:val="en-GB"/>
        </w:rPr>
        <w:t xml:space="preserve">Priority Actions </w:t>
      </w:r>
    </w:p>
    <w:p w14:paraId="2A83A03F" w14:textId="6D5EF5F9" w:rsidR="00086EBC" w:rsidRPr="000B5747" w:rsidRDefault="00086EBC" w:rsidP="00086EBC">
      <w:pPr>
        <w:spacing w:before="120" w:after="120"/>
        <w:rPr>
          <w:rFonts w:ascii="Calibri" w:hAnsi="Calibri" w:cs="Arial"/>
          <w:sz w:val="22"/>
          <w:szCs w:val="22"/>
          <w:lang w:val="en-GB"/>
        </w:rPr>
      </w:pPr>
      <w:r>
        <w:rPr>
          <w:rFonts w:ascii="Calibri" w:hAnsi="Calibri" w:cs="Arial"/>
          <w:sz w:val="22"/>
          <w:szCs w:val="22"/>
          <w:lang w:val="en-GB"/>
        </w:rPr>
        <w:t xml:space="preserve">1.0.  </w:t>
      </w:r>
      <w:r w:rsidRPr="000B5747">
        <w:rPr>
          <w:rFonts w:ascii="Calibri" w:hAnsi="Calibri" w:cs="Arial"/>
          <w:sz w:val="22"/>
          <w:szCs w:val="22"/>
          <w:lang w:val="en-GB"/>
        </w:rPr>
        <w:t>Deliver quality programs and services that promote children</w:t>
      </w:r>
      <w:r>
        <w:rPr>
          <w:rFonts w:ascii="Calibri" w:hAnsi="Calibri" w:cs="Arial"/>
          <w:sz w:val="22"/>
          <w:szCs w:val="22"/>
          <w:lang w:val="en-GB"/>
        </w:rPr>
        <w:t>, young people and families’:</w:t>
      </w:r>
      <w:r w:rsidRPr="000B5747">
        <w:rPr>
          <w:rFonts w:ascii="Calibri" w:hAnsi="Calibri" w:cs="Arial"/>
          <w:sz w:val="22"/>
          <w:szCs w:val="22"/>
          <w:lang w:val="en-GB"/>
        </w:rPr>
        <w:br/>
      </w:r>
    </w:p>
    <w:p w14:paraId="16A74A36" w14:textId="77777777" w:rsidR="00086EBC" w:rsidRPr="004153FC" w:rsidRDefault="00086EBC" w:rsidP="00073CF6">
      <w:pPr>
        <w:pStyle w:val="ListParagraph"/>
        <w:numPr>
          <w:ilvl w:val="1"/>
          <w:numId w:val="11"/>
        </w:numPr>
        <w:spacing w:before="120" w:after="120"/>
        <w:rPr>
          <w:rFonts w:ascii="Calibri" w:hAnsi="Calibri" w:cs="Arial"/>
          <w:sz w:val="22"/>
          <w:szCs w:val="22"/>
          <w:lang w:val="en-GB"/>
        </w:rPr>
      </w:pPr>
      <w:r>
        <w:rPr>
          <w:rFonts w:ascii="Calibri" w:hAnsi="Calibri" w:cs="Arial"/>
          <w:sz w:val="22"/>
          <w:szCs w:val="22"/>
          <w:lang w:val="en-GB"/>
        </w:rPr>
        <w:t xml:space="preserve">Positive health, development and identity </w:t>
      </w:r>
    </w:p>
    <w:p w14:paraId="450B9565" w14:textId="77777777" w:rsidR="006C7C30" w:rsidRDefault="00086EBC" w:rsidP="00073CF6">
      <w:pPr>
        <w:pStyle w:val="ListParagraph"/>
        <w:numPr>
          <w:ilvl w:val="1"/>
          <w:numId w:val="11"/>
        </w:numPr>
        <w:spacing w:before="120" w:after="120"/>
        <w:rPr>
          <w:rFonts w:ascii="Calibri" w:hAnsi="Calibri" w:cs="Arial"/>
          <w:sz w:val="22"/>
          <w:szCs w:val="22"/>
          <w:lang w:val="en-GB"/>
        </w:rPr>
      </w:pPr>
      <w:r>
        <w:rPr>
          <w:rFonts w:ascii="Calibri" w:hAnsi="Calibri" w:cs="Arial"/>
          <w:sz w:val="22"/>
          <w:szCs w:val="22"/>
          <w:lang w:val="en-GB"/>
        </w:rPr>
        <w:t>Sense of community and safety</w:t>
      </w:r>
    </w:p>
    <w:p w14:paraId="28C2900B" w14:textId="21A4A99C" w:rsidR="00086EBC" w:rsidRPr="006C7C30" w:rsidRDefault="00086EBC" w:rsidP="00073CF6">
      <w:pPr>
        <w:pStyle w:val="ListParagraph"/>
        <w:numPr>
          <w:ilvl w:val="1"/>
          <w:numId w:val="11"/>
        </w:numPr>
        <w:spacing w:before="120" w:after="120"/>
        <w:rPr>
          <w:rFonts w:ascii="Calibri" w:hAnsi="Calibri" w:cs="Arial"/>
          <w:sz w:val="22"/>
          <w:szCs w:val="22"/>
          <w:lang w:val="en-GB"/>
        </w:rPr>
      </w:pPr>
      <w:r w:rsidRPr="006C7C30">
        <w:rPr>
          <w:rFonts w:ascii="Calibri" w:hAnsi="Calibri" w:cs="Arial"/>
          <w:sz w:val="22"/>
          <w:szCs w:val="22"/>
          <w:lang w:val="en-GB"/>
        </w:rPr>
        <w:t>Connection to place, heritage, diversity and natural environment.</w:t>
      </w:r>
    </w:p>
    <w:p w14:paraId="3B4168F9" w14:textId="5764F8E3" w:rsidR="00086EBC" w:rsidRDefault="00086EBC" w:rsidP="00086EBC">
      <w:pPr>
        <w:rPr>
          <w:rFonts w:ascii="Calibri" w:hAnsi="Calibri" w:cs="Arial"/>
          <w:sz w:val="22"/>
          <w:szCs w:val="22"/>
          <w:lang w:val="en-GB"/>
        </w:rPr>
      </w:pPr>
    </w:p>
    <w:p w14:paraId="57AD13E6" w14:textId="7652B0D2" w:rsidR="00086EBC" w:rsidRPr="00086EBC" w:rsidRDefault="00086EBC" w:rsidP="00086EBC">
      <w:pPr>
        <w:pStyle w:val="Heading2"/>
      </w:pPr>
      <w:r w:rsidRPr="00086EBC">
        <w:t>Objective 2: Identify and respond to the needs of children, young people and families experiencing vulnerability or risk</w:t>
      </w:r>
    </w:p>
    <w:p w14:paraId="07262B81" w14:textId="77777777" w:rsidR="00086EBC" w:rsidRDefault="00086EBC" w:rsidP="00086EBC">
      <w:pPr>
        <w:rPr>
          <w:rFonts w:ascii="Calibri" w:hAnsi="Calibri" w:cs="Arial"/>
          <w:sz w:val="22"/>
          <w:szCs w:val="22"/>
          <w:lang w:val="en-GB"/>
        </w:rPr>
      </w:pPr>
    </w:p>
    <w:p w14:paraId="32B66DC5" w14:textId="77777777" w:rsidR="00086EBC" w:rsidRPr="008524FE" w:rsidRDefault="00086EBC" w:rsidP="00086EBC">
      <w:pPr>
        <w:pStyle w:val="Heading2"/>
        <w:rPr>
          <w:lang w:val="en-GB"/>
        </w:rPr>
      </w:pPr>
      <w:r w:rsidRPr="008524FE">
        <w:rPr>
          <w:lang w:val="en-GB"/>
        </w:rPr>
        <w:t xml:space="preserve">Priority Actions </w:t>
      </w:r>
    </w:p>
    <w:p w14:paraId="08A769A1" w14:textId="3F45C874" w:rsidR="00086EBC" w:rsidRPr="008524FE" w:rsidRDefault="00086EBC" w:rsidP="00086EBC">
      <w:pPr>
        <w:spacing w:before="120" w:after="120"/>
        <w:rPr>
          <w:rFonts w:ascii="Calibri" w:hAnsi="Calibri" w:cs="Arial"/>
          <w:sz w:val="22"/>
          <w:szCs w:val="22"/>
          <w:lang w:val="en-GB"/>
        </w:rPr>
      </w:pPr>
      <w:r>
        <w:rPr>
          <w:rFonts w:ascii="Calibri" w:hAnsi="Calibri" w:cs="Arial"/>
          <w:sz w:val="22"/>
          <w:szCs w:val="22"/>
          <w:lang w:val="en-GB"/>
        </w:rPr>
        <w:t xml:space="preserve">2.0.   </w:t>
      </w:r>
      <w:r w:rsidRPr="008524FE">
        <w:rPr>
          <w:rFonts w:ascii="Calibri" w:hAnsi="Calibri" w:cs="Arial"/>
          <w:sz w:val="22"/>
          <w:szCs w:val="22"/>
          <w:lang w:val="en-GB"/>
        </w:rPr>
        <w:t>Advocate for more access to local specialist services in</w:t>
      </w:r>
      <w:r>
        <w:rPr>
          <w:rFonts w:ascii="Calibri" w:hAnsi="Calibri" w:cs="Arial"/>
          <w:sz w:val="22"/>
          <w:szCs w:val="22"/>
          <w:lang w:val="en-GB"/>
        </w:rPr>
        <w:t xml:space="preserve"> </w:t>
      </w:r>
      <w:r w:rsidRPr="008524FE">
        <w:rPr>
          <w:rFonts w:ascii="Calibri" w:hAnsi="Calibri" w:cs="Arial"/>
          <w:sz w:val="22"/>
          <w:szCs w:val="22"/>
          <w:lang w:val="en-GB"/>
        </w:rPr>
        <w:t>response to emerging issues including:</w:t>
      </w:r>
    </w:p>
    <w:p w14:paraId="198BF5D2" w14:textId="77777777" w:rsidR="00086EBC" w:rsidRDefault="00086EBC" w:rsidP="00086EBC">
      <w:pPr>
        <w:pStyle w:val="ListParagraph"/>
        <w:spacing w:before="120" w:after="120"/>
        <w:rPr>
          <w:rFonts w:ascii="Calibri" w:hAnsi="Calibri" w:cs="Arial"/>
          <w:sz w:val="22"/>
          <w:szCs w:val="22"/>
          <w:lang w:val="en-GB"/>
        </w:rPr>
      </w:pPr>
    </w:p>
    <w:p w14:paraId="296232D6" w14:textId="77777777" w:rsidR="00086EBC" w:rsidRDefault="00086EBC" w:rsidP="00073CF6">
      <w:pPr>
        <w:pStyle w:val="ListParagraph"/>
        <w:numPr>
          <w:ilvl w:val="2"/>
          <w:numId w:val="12"/>
        </w:numPr>
        <w:spacing w:before="120" w:after="120"/>
        <w:rPr>
          <w:rFonts w:ascii="Calibri" w:hAnsi="Calibri" w:cs="Arial"/>
          <w:sz w:val="22"/>
          <w:szCs w:val="22"/>
          <w:lang w:val="en-GB"/>
        </w:rPr>
      </w:pPr>
      <w:r>
        <w:rPr>
          <w:rFonts w:ascii="Calibri" w:hAnsi="Calibri" w:cs="Arial"/>
          <w:sz w:val="22"/>
          <w:szCs w:val="22"/>
          <w:lang w:val="en-GB"/>
        </w:rPr>
        <w:t>Health and wellbeing (physical / mental)</w:t>
      </w:r>
    </w:p>
    <w:p w14:paraId="37450267" w14:textId="77777777" w:rsidR="00086EBC" w:rsidRDefault="00086EBC" w:rsidP="00073CF6">
      <w:pPr>
        <w:pStyle w:val="ListParagraph"/>
        <w:numPr>
          <w:ilvl w:val="2"/>
          <w:numId w:val="12"/>
        </w:numPr>
        <w:spacing w:before="120" w:after="120"/>
        <w:rPr>
          <w:rFonts w:ascii="Calibri" w:hAnsi="Calibri" w:cs="Arial"/>
          <w:sz w:val="22"/>
          <w:szCs w:val="22"/>
          <w:lang w:val="en-GB"/>
        </w:rPr>
      </w:pPr>
      <w:r>
        <w:rPr>
          <w:rFonts w:ascii="Calibri" w:hAnsi="Calibri" w:cs="Arial"/>
          <w:sz w:val="22"/>
          <w:szCs w:val="22"/>
          <w:lang w:val="en-GB"/>
        </w:rPr>
        <w:t>Youth disengagement and its contributing factors</w:t>
      </w:r>
    </w:p>
    <w:p w14:paraId="052B77D5" w14:textId="77777777" w:rsidR="00086EBC" w:rsidRDefault="00086EBC" w:rsidP="00073CF6">
      <w:pPr>
        <w:pStyle w:val="ListParagraph"/>
        <w:numPr>
          <w:ilvl w:val="2"/>
          <w:numId w:val="12"/>
        </w:numPr>
        <w:spacing w:before="120" w:after="120"/>
        <w:rPr>
          <w:rFonts w:ascii="Calibri" w:hAnsi="Calibri" w:cs="Arial"/>
          <w:sz w:val="22"/>
          <w:szCs w:val="22"/>
          <w:lang w:val="en-GB"/>
        </w:rPr>
      </w:pPr>
      <w:r>
        <w:rPr>
          <w:rFonts w:ascii="Calibri" w:hAnsi="Calibri" w:cs="Arial"/>
          <w:sz w:val="22"/>
          <w:szCs w:val="22"/>
          <w:lang w:val="en-GB"/>
        </w:rPr>
        <w:t>Family violence</w:t>
      </w:r>
    </w:p>
    <w:p w14:paraId="3DDF185D" w14:textId="617FF6C9" w:rsidR="00086EBC" w:rsidRPr="00086EBC" w:rsidRDefault="00086EBC" w:rsidP="00073CF6">
      <w:pPr>
        <w:pStyle w:val="ListParagraph"/>
        <w:numPr>
          <w:ilvl w:val="2"/>
          <w:numId w:val="12"/>
        </w:numPr>
        <w:spacing w:before="120" w:after="120"/>
        <w:rPr>
          <w:rFonts w:ascii="Calibri" w:hAnsi="Calibri" w:cs="Arial"/>
          <w:sz w:val="22"/>
          <w:szCs w:val="22"/>
          <w:lang w:val="en-GB"/>
        </w:rPr>
      </w:pPr>
      <w:r w:rsidRPr="00086EBC">
        <w:rPr>
          <w:rFonts w:ascii="Calibri" w:hAnsi="Calibri" w:cs="Arial"/>
          <w:sz w:val="22"/>
          <w:szCs w:val="22"/>
          <w:lang w:val="en-GB"/>
        </w:rPr>
        <w:t>Developmental vulnerability.</w:t>
      </w:r>
    </w:p>
    <w:p w14:paraId="7F4DE991" w14:textId="77777777" w:rsidR="00086EBC" w:rsidRDefault="00086EBC" w:rsidP="00086EBC">
      <w:pPr>
        <w:pStyle w:val="Heading2"/>
      </w:pPr>
      <w:r w:rsidRPr="00086EBC">
        <w:t>Objective 3: Work in partnership to strengthen service delivery and advocacy</w:t>
      </w:r>
    </w:p>
    <w:p w14:paraId="6DCCF597" w14:textId="77777777" w:rsidR="00086EBC" w:rsidRDefault="00086EBC" w:rsidP="00086EBC">
      <w:pPr>
        <w:pStyle w:val="Heading2"/>
      </w:pPr>
    </w:p>
    <w:p w14:paraId="6AF6935F" w14:textId="77777777" w:rsidR="00086EBC" w:rsidRPr="007D00D4" w:rsidRDefault="00086EBC" w:rsidP="00086EBC">
      <w:pPr>
        <w:pStyle w:val="Heading2"/>
        <w:rPr>
          <w:lang w:val="en-GB"/>
        </w:rPr>
      </w:pPr>
      <w:r w:rsidRPr="00CD0563">
        <w:rPr>
          <w:lang w:val="en-GB"/>
        </w:rPr>
        <w:t xml:space="preserve">Priority Actions </w:t>
      </w:r>
      <w:r w:rsidRPr="00501552">
        <w:rPr>
          <w:sz w:val="22"/>
          <w:lang w:val="en-GB"/>
        </w:rPr>
        <w:br/>
      </w:r>
    </w:p>
    <w:p w14:paraId="1080848C" w14:textId="1EC0A0D4" w:rsidR="00086EBC" w:rsidRPr="00E628F1" w:rsidRDefault="00086EBC" w:rsidP="00086EBC">
      <w:pPr>
        <w:spacing w:before="120" w:after="120"/>
        <w:rPr>
          <w:rFonts w:ascii="Calibri" w:hAnsi="Calibri" w:cs="Calibri"/>
          <w:sz w:val="22"/>
          <w:szCs w:val="22"/>
          <w:lang w:val="en-GB"/>
        </w:rPr>
      </w:pPr>
      <w:r>
        <w:rPr>
          <w:rFonts w:ascii="Calibri" w:hAnsi="Calibri" w:cs="Calibri"/>
          <w:sz w:val="22"/>
          <w:szCs w:val="22"/>
          <w:lang w:val="en-GB"/>
        </w:rPr>
        <w:t xml:space="preserve">3.0.   </w:t>
      </w:r>
      <w:r w:rsidRPr="00840A01">
        <w:rPr>
          <w:rFonts w:ascii="Calibri" w:hAnsi="Calibri" w:cs="Calibri"/>
          <w:sz w:val="22"/>
          <w:szCs w:val="22"/>
          <w:lang w:val="en-GB"/>
        </w:rPr>
        <w:t>Seek opportunities and funding to coordinate projects, planning, and frameworks for the middle years.</w:t>
      </w:r>
      <w:r>
        <w:rPr>
          <w:rFonts w:ascii="Calibri" w:hAnsi="Calibri" w:cs="Calibri"/>
          <w:sz w:val="22"/>
          <w:szCs w:val="22"/>
          <w:lang w:val="en-GB"/>
        </w:rPr>
        <w:br/>
      </w:r>
    </w:p>
    <w:p w14:paraId="2D69AB07" w14:textId="243E1AEB" w:rsidR="00086EBC" w:rsidRPr="00840A01" w:rsidRDefault="00086EBC" w:rsidP="00086EBC">
      <w:pPr>
        <w:spacing w:before="120" w:after="120"/>
        <w:rPr>
          <w:rFonts w:ascii="Calibri" w:hAnsi="Calibri" w:cs="Arial"/>
          <w:sz w:val="22"/>
          <w:szCs w:val="22"/>
          <w:lang w:val="en-GB"/>
        </w:rPr>
      </w:pPr>
      <w:r>
        <w:rPr>
          <w:rFonts w:ascii="Calibri" w:hAnsi="Calibri" w:cs="Arial"/>
          <w:sz w:val="22"/>
          <w:szCs w:val="22"/>
          <w:lang w:val="en-GB"/>
        </w:rPr>
        <w:t xml:space="preserve">3.1.   </w:t>
      </w:r>
      <w:r w:rsidRPr="00840A01">
        <w:rPr>
          <w:rFonts w:ascii="Calibri" w:hAnsi="Calibri" w:cs="Arial"/>
          <w:sz w:val="22"/>
          <w:szCs w:val="22"/>
          <w:lang w:val="en-GB"/>
        </w:rPr>
        <w:t xml:space="preserve">Facilitate and advocate for well-planned, integrated infrastructure that </w:t>
      </w:r>
      <w:r>
        <w:rPr>
          <w:rFonts w:ascii="Calibri" w:hAnsi="Calibri" w:cs="Arial"/>
          <w:sz w:val="22"/>
          <w:szCs w:val="22"/>
          <w:lang w:val="en-GB"/>
        </w:rPr>
        <w:t>supports access,</w:t>
      </w:r>
      <w:r w:rsidRPr="00840A01">
        <w:rPr>
          <w:rFonts w:ascii="Calibri" w:hAnsi="Calibri" w:cs="Arial"/>
          <w:sz w:val="22"/>
          <w:szCs w:val="22"/>
          <w:lang w:val="en-GB"/>
        </w:rPr>
        <w:t xml:space="preserve"> participation and</w:t>
      </w:r>
      <w:r>
        <w:rPr>
          <w:rFonts w:ascii="Calibri" w:hAnsi="Calibri" w:cs="Arial"/>
          <w:sz w:val="22"/>
          <w:szCs w:val="22"/>
          <w:lang w:val="en-GB"/>
        </w:rPr>
        <w:t xml:space="preserve"> </w:t>
      </w:r>
      <w:r w:rsidRPr="00840A01">
        <w:rPr>
          <w:rFonts w:ascii="Calibri" w:hAnsi="Calibri" w:cs="Arial"/>
          <w:sz w:val="22"/>
          <w:szCs w:val="22"/>
          <w:lang w:val="en-GB"/>
        </w:rPr>
        <w:t>connection.</w:t>
      </w:r>
      <w:r>
        <w:rPr>
          <w:rFonts w:ascii="Calibri" w:hAnsi="Calibri" w:cs="Arial"/>
          <w:sz w:val="22"/>
          <w:szCs w:val="22"/>
          <w:lang w:val="en-GB"/>
        </w:rPr>
        <w:br/>
      </w:r>
    </w:p>
    <w:p w14:paraId="49D2FFE9" w14:textId="77777777" w:rsidR="00086EBC" w:rsidRPr="00840A01" w:rsidRDefault="00086EBC" w:rsidP="00086EBC">
      <w:pPr>
        <w:spacing w:before="120" w:after="120"/>
        <w:rPr>
          <w:rFonts w:ascii="Calibri" w:hAnsi="Calibri" w:cs="Calibri"/>
          <w:lang w:val="en-GB"/>
        </w:rPr>
      </w:pPr>
      <w:r>
        <w:rPr>
          <w:rFonts w:ascii="Calibri" w:hAnsi="Calibri" w:cs="Calibri"/>
          <w:sz w:val="22"/>
          <w:szCs w:val="22"/>
          <w:lang w:val="en-GB"/>
        </w:rPr>
        <w:t xml:space="preserve">3.2.   </w:t>
      </w:r>
      <w:r w:rsidRPr="00840A01">
        <w:rPr>
          <w:rFonts w:ascii="Calibri" w:hAnsi="Calibri" w:cs="Calibri"/>
          <w:sz w:val="22"/>
          <w:szCs w:val="22"/>
          <w:lang w:val="en-GB"/>
        </w:rPr>
        <w:t>Enhance the use of data and analytics to:</w:t>
      </w:r>
    </w:p>
    <w:p w14:paraId="3EB07BB7" w14:textId="77777777" w:rsidR="00086EBC" w:rsidRPr="006E4EBB" w:rsidRDefault="00086EBC" w:rsidP="00073CF6">
      <w:pPr>
        <w:pStyle w:val="ListParagraph"/>
        <w:numPr>
          <w:ilvl w:val="2"/>
          <w:numId w:val="13"/>
        </w:numPr>
        <w:spacing w:before="120" w:after="120"/>
        <w:rPr>
          <w:rFonts w:ascii="Calibri" w:hAnsi="Calibri" w:cs="Calibri"/>
          <w:lang w:val="en-GB"/>
        </w:rPr>
      </w:pPr>
      <w:r w:rsidRPr="006E4EBB">
        <w:rPr>
          <w:rFonts w:ascii="Calibri" w:hAnsi="Calibri" w:cs="Calibri"/>
          <w:sz w:val="22"/>
          <w:szCs w:val="22"/>
          <w:lang w:val="en-GB"/>
        </w:rPr>
        <w:t>make better decisions</w:t>
      </w:r>
    </w:p>
    <w:p w14:paraId="3ED90B8F" w14:textId="77777777" w:rsidR="00086EBC" w:rsidRPr="00086EBC" w:rsidRDefault="00086EBC" w:rsidP="00073CF6">
      <w:pPr>
        <w:pStyle w:val="ListParagraph"/>
        <w:numPr>
          <w:ilvl w:val="2"/>
          <w:numId w:val="13"/>
        </w:numPr>
        <w:spacing w:before="120" w:after="120"/>
        <w:rPr>
          <w:rFonts w:ascii="Calibri" w:hAnsi="Calibri" w:cs="Calibri"/>
          <w:lang w:val="en-GB"/>
        </w:rPr>
      </w:pPr>
      <w:r w:rsidRPr="006E4EBB">
        <w:rPr>
          <w:rFonts w:ascii="Calibri" w:hAnsi="Calibri" w:cs="Calibri"/>
          <w:sz w:val="22"/>
          <w:szCs w:val="22"/>
          <w:lang w:val="en-GB"/>
        </w:rPr>
        <w:t xml:space="preserve">measure community outcomes </w:t>
      </w:r>
    </w:p>
    <w:p w14:paraId="466D34B7" w14:textId="77777777" w:rsidR="00086EBC" w:rsidRPr="00086EBC" w:rsidRDefault="00086EBC" w:rsidP="00073CF6">
      <w:pPr>
        <w:pStyle w:val="ListParagraph"/>
        <w:numPr>
          <w:ilvl w:val="2"/>
          <w:numId w:val="13"/>
        </w:numPr>
        <w:spacing w:before="120" w:after="120"/>
        <w:rPr>
          <w:rFonts w:ascii="Calibri" w:hAnsi="Calibri" w:cs="Calibri"/>
          <w:lang w:val="en-GB"/>
        </w:rPr>
      </w:pPr>
      <w:r w:rsidRPr="00086EBC">
        <w:rPr>
          <w:rFonts w:ascii="Calibri" w:hAnsi="Calibri" w:cs="Calibri"/>
          <w:sz w:val="22"/>
          <w:szCs w:val="22"/>
          <w:lang w:val="en-GB"/>
        </w:rPr>
        <w:t>share insights with the community and our partners.</w:t>
      </w:r>
    </w:p>
    <w:p w14:paraId="11E8E8BD" w14:textId="77777777" w:rsidR="00086EBC" w:rsidRPr="00086EBC" w:rsidRDefault="00086EBC" w:rsidP="00086EBC">
      <w:pPr>
        <w:pStyle w:val="Heading2"/>
      </w:pPr>
    </w:p>
    <w:p w14:paraId="2F355FD2" w14:textId="24625974" w:rsidR="00086EBC" w:rsidRPr="00086EBC" w:rsidRDefault="00086EBC" w:rsidP="00086EBC">
      <w:pPr>
        <w:pStyle w:val="Heading2"/>
      </w:pPr>
      <w:r w:rsidRPr="00086EBC">
        <w:t>Objective 4: Provide children, young people and families with opportunities to inform decisions and connect with the community</w:t>
      </w:r>
    </w:p>
    <w:p w14:paraId="19D6C63B" w14:textId="0E3AFE73" w:rsidR="00086EBC" w:rsidRPr="00086EBC" w:rsidRDefault="00086EBC" w:rsidP="00086EBC">
      <w:pPr>
        <w:pStyle w:val="Heading2"/>
        <w:rPr>
          <w:lang w:val="en-GB"/>
        </w:rPr>
      </w:pPr>
      <w:r w:rsidRPr="00086EBC">
        <w:br/>
      </w:r>
      <w:r w:rsidRPr="00CD0563">
        <w:rPr>
          <w:lang w:val="en-GB"/>
        </w:rPr>
        <w:t xml:space="preserve">Priority Actions </w:t>
      </w:r>
    </w:p>
    <w:p w14:paraId="5F7F857F" w14:textId="3A3F2A64" w:rsidR="00086EBC" w:rsidRPr="00D85F85" w:rsidRDefault="00086EBC" w:rsidP="00D85F85">
      <w:pPr>
        <w:pStyle w:val="ListParagraph"/>
        <w:numPr>
          <w:ilvl w:val="0"/>
          <w:numId w:val="21"/>
        </w:numPr>
        <w:spacing w:before="120" w:after="120"/>
        <w:rPr>
          <w:rFonts w:ascii="Calibri" w:hAnsi="Calibri" w:cs="Arial"/>
          <w:sz w:val="22"/>
          <w:szCs w:val="22"/>
          <w:lang w:val="en-GB"/>
        </w:rPr>
      </w:pPr>
      <w:r w:rsidRPr="00D85F85">
        <w:rPr>
          <w:rFonts w:ascii="Calibri" w:hAnsi="Calibri" w:cs="Arial"/>
          <w:sz w:val="22"/>
          <w:szCs w:val="22"/>
          <w:lang w:val="en-GB"/>
        </w:rPr>
        <w:t>Engage with children, young people and families to ensure their voices inform decision making. T</w:t>
      </w:r>
      <w:r w:rsidRPr="00D85F85">
        <w:rPr>
          <w:rFonts w:ascii="Calibri" w:hAnsi="Calibri" w:cs="Arial"/>
          <w:sz w:val="22"/>
          <w:szCs w:val="22"/>
        </w:rPr>
        <w:t>his</w:t>
      </w:r>
      <w:r w:rsidR="00240EF2" w:rsidRPr="00D85F85">
        <w:rPr>
          <w:rFonts w:ascii="Calibri" w:hAnsi="Calibri" w:cs="Arial"/>
          <w:sz w:val="22"/>
          <w:szCs w:val="22"/>
        </w:rPr>
        <w:t xml:space="preserve"> </w:t>
      </w:r>
      <w:r w:rsidRPr="00D85F85">
        <w:rPr>
          <w:rFonts w:ascii="Calibri" w:hAnsi="Calibri" w:cs="Arial"/>
          <w:sz w:val="22"/>
          <w:szCs w:val="22"/>
        </w:rPr>
        <w:t>includes engaging traditionally under-represented groups</w:t>
      </w:r>
      <w:r w:rsidR="00240EF2" w:rsidRPr="00D85F85">
        <w:rPr>
          <w:rFonts w:ascii="Calibri" w:hAnsi="Calibri" w:cs="Arial"/>
          <w:sz w:val="22"/>
          <w:szCs w:val="22"/>
        </w:rPr>
        <w:t xml:space="preserve"> </w:t>
      </w:r>
      <w:r w:rsidRPr="00D85F85">
        <w:rPr>
          <w:rFonts w:ascii="Calibri" w:hAnsi="Calibri" w:cs="Arial"/>
          <w:sz w:val="22"/>
          <w:szCs w:val="22"/>
        </w:rPr>
        <w:t>and increasing community engagement and decision making</w:t>
      </w:r>
      <w:r w:rsidR="00240EF2" w:rsidRPr="00D85F85">
        <w:rPr>
          <w:rFonts w:ascii="Calibri" w:hAnsi="Calibri" w:cs="Arial"/>
          <w:sz w:val="22"/>
          <w:szCs w:val="22"/>
        </w:rPr>
        <w:t xml:space="preserve"> </w:t>
      </w:r>
      <w:r w:rsidRPr="00D85F85">
        <w:rPr>
          <w:rFonts w:ascii="Calibri" w:hAnsi="Calibri" w:cs="Arial"/>
          <w:sz w:val="22"/>
          <w:szCs w:val="22"/>
        </w:rPr>
        <w:t xml:space="preserve">with Aboriginal children, young people and community. </w:t>
      </w:r>
    </w:p>
    <w:p w14:paraId="41FEF0C8" w14:textId="61CE48B4" w:rsidR="00ED4332" w:rsidRPr="00086EBC" w:rsidRDefault="00086EBC" w:rsidP="00086EBC">
      <w:pPr>
        <w:spacing w:before="120" w:after="120"/>
        <w:rPr>
          <w:rFonts w:ascii="Calibri" w:hAnsi="Calibri" w:cs="Arial"/>
          <w:sz w:val="22"/>
          <w:szCs w:val="22"/>
          <w:lang w:val="en-GB"/>
        </w:rPr>
      </w:pPr>
      <w:r>
        <w:rPr>
          <w:rFonts w:ascii="Calibri" w:hAnsi="Calibri" w:cs="Arial"/>
          <w:sz w:val="22"/>
          <w:szCs w:val="22"/>
          <w:lang w:val="en-GB"/>
        </w:rPr>
        <w:t xml:space="preserve">4.1. </w:t>
      </w:r>
      <w:r w:rsidRPr="008A1DF7">
        <w:rPr>
          <w:rFonts w:ascii="Calibri" w:hAnsi="Calibri" w:cs="Arial"/>
          <w:sz w:val="22"/>
          <w:szCs w:val="22"/>
          <w:lang w:val="en-GB"/>
        </w:rPr>
        <w:t>Develop fast and</w:t>
      </w:r>
      <w:r>
        <w:rPr>
          <w:rFonts w:ascii="Calibri" w:hAnsi="Calibri" w:cs="Arial"/>
          <w:sz w:val="22"/>
          <w:szCs w:val="22"/>
          <w:lang w:val="en-GB"/>
        </w:rPr>
        <w:t xml:space="preserve"> user-friendly </w:t>
      </w:r>
      <w:r w:rsidRPr="008A1DF7">
        <w:rPr>
          <w:rFonts w:ascii="Calibri" w:hAnsi="Calibri" w:cs="Arial"/>
          <w:sz w:val="22"/>
          <w:szCs w:val="22"/>
          <w:lang w:val="en-GB"/>
        </w:rPr>
        <w:t>ways of sharing information with</w:t>
      </w:r>
      <w:r w:rsidR="00240EF2">
        <w:rPr>
          <w:rFonts w:ascii="Calibri" w:hAnsi="Calibri" w:cs="Arial"/>
          <w:sz w:val="22"/>
          <w:szCs w:val="22"/>
          <w:lang w:val="en-GB"/>
        </w:rPr>
        <w:t xml:space="preserve"> </w:t>
      </w:r>
      <w:r w:rsidRPr="008A1DF7">
        <w:rPr>
          <w:rFonts w:ascii="Calibri" w:hAnsi="Calibri" w:cs="Arial"/>
          <w:sz w:val="22"/>
          <w:szCs w:val="22"/>
          <w:lang w:val="en-GB"/>
        </w:rPr>
        <w:t>the community, service providers and other key stakeholders.</w:t>
      </w:r>
    </w:p>
    <w:p w14:paraId="17E750D5" w14:textId="66E6ED8C" w:rsidR="00CD0563" w:rsidRPr="00CD0563" w:rsidRDefault="00DD7186" w:rsidP="00DD7186">
      <w:pPr>
        <w:pStyle w:val="Heading1"/>
        <w:rPr>
          <w:lang w:val="en-AU" w:eastAsia="en-AU"/>
        </w:rPr>
      </w:pPr>
      <w:r>
        <w:rPr>
          <w:lang w:val="en-AU" w:eastAsia="en-AU"/>
        </w:rPr>
        <w:t>Implementation and evaluation</w:t>
      </w:r>
    </w:p>
    <w:p w14:paraId="3C753F6A" w14:textId="341FA884" w:rsidR="00656541" w:rsidRDefault="00DD7186" w:rsidP="00DD7186">
      <w:pPr>
        <w:spacing w:before="120" w:after="120"/>
        <w:jc w:val="both"/>
        <w:rPr>
          <w:rFonts w:ascii="Calibri" w:eastAsia="Times New Roman" w:hAnsi="Calibri" w:cs="Arial"/>
          <w:sz w:val="22"/>
          <w:szCs w:val="22"/>
          <w:lang w:val="en-GB"/>
        </w:rPr>
      </w:pPr>
      <w:r w:rsidRPr="00E131F3">
        <w:rPr>
          <w:rFonts w:ascii="Calibri" w:eastAsia="Times New Roman" w:hAnsi="Calibri" w:cs="Arial"/>
          <w:sz w:val="22"/>
          <w:szCs w:val="22"/>
          <w:lang w:val="en-GB"/>
        </w:rPr>
        <w:t xml:space="preserve">These objectives and priority actions will be implemented through </w:t>
      </w:r>
      <w:r w:rsidR="00B95B42">
        <w:rPr>
          <w:rFonts w:ascii="Calibri" w:eastAsia="Times New Roman" w:hAnsi="Calibri" w:cs="Arial"/>
          <w:sz w:val="22"/>
          <w:szCs w:val="22"/>
          <w:lang w:val="en-GB"/>
        </w:rPr>
        <w:t>an Action Plan</w:t>
      </w:r>
      <w:r w:rsidRPr="00E131F3">
        <w:rPr>
          <w:rFonts w:ascii="Calibri" w:eastAsia="Times New Roman" w:hAnsi="Calibri" w:cs="Arial"/>
          <w:sz w:val="22"/>
          <w:szCs w:val="22"/>
          <w:lang w:val="en-GB"/>
        </w:rPr>
        <w:t xml:space="preserve">. </w:t>
      </w:r>
      <w:r w:rsidR="00FD31CD">
        <w:rPr>
          <w:rFonts w:ascii="Calibri" w:eastAsia="Times New Roman" w:hAnsi="Calibri" w:cs="Arial"/>
          <w:sz w:val="22"/>
          <w:szCs w:val="22"/>
          <w:lang w:val="en-GB"/>
        </w:rPr>
        <w:t>P</w:t>
      </w:r>
      <w:r w:rsidRPr="00E131F3">
        <w:rPr>
          <w:rFonts w:ascii="Calibri" w:eastAsia="Times New Roman" w:hAnsi="Calibri" w:cs="Arial"/>
          <w:sz w:val="22"/>
          <w:szCs w:val="22"/>
          <w:lang w:val="en-GB"/>
        </w:rPr>
        <w:t xml:space="preserve">rogress against the </w:t>
      </w:r>
      <w:r w:rsidR="00B95B42">
        <w:rPr>
          <w:rFonts w:ascii="Calibri" w:eastAsia="Times New Roman" w:hAnsi="Calibri" w:cs="Arial"/>
          <w:sz w:val="22"/>
          <w:szCs w:val="22"/>
          <w:lang w:val="en-GB"/>
        </w:rPr>
        <w:t>A</w:t>
      </w:r>
      <w:r w:rsidRPr="00E131F3">
        <w:rPr>
          <w:rFonts w:ascii="Calibri" w:eastAsia="Times New Roman" w:hAnsi="Calibri" w:cs="Arial"/>
          <w:sz w:val="22"/>
          <w:szCs w:val="22"/>
          <w:lang w:val="en-GB"/>
        </w:rPr>
        <w:t xml:space="preserve">ction </w:t>
      </w:r>
      <w:r w:rsidR="00B95B42">
        <w:rPr>
          <w:rFonts w:ascii="Calibri" w:eastAsia="Times New Roman" w:hAnsi="Calibri" w:cs="Arial"/>
          <w:sz w:val="22"/>
          <w:szCs w:val="22"/>
          <w:lang w:val="en-GB"/>
        </w:rPr>
        <w:t>P</w:t>
      </w:r>
      <w:r w:rsidRPr="00E131F3">
        <w:rPr>
          <w:rFonts w:ascii="Calibri" w:eastAsia="Times New Roman" w:hAnsi="Calibri" w:cs="Arial"/>
          <w:sz w:val="22"/>
          <w:szCs w:val="22"/>
          <w:lang w:val="en-GB"/>
        </w:rPr>
        <w:t xml:space="preserve">lan will be monitored through reporting processes and by the </w:t>
      </w:r>
      <w:r w:rsidR="006505C4">
        <w:rPr>
          <w:rFonts w:ascii="Calibri" w:eastAsia="Times New Roman" w:hAnsi="Calibri" w:cs="Arial"/>
          <w:sz w:val="22"/>
          <w:szCs w:val="22"/>
          <w:lang w:val="en-GB"/>
        </w:rPr>
        <w:t>Governance Group</w:t>
      </w:r>
      <w:r>
        <w:rPr>
          <w:rFonts w:ascii="Calibri" w:eastAsia="Times New Roman" w:hAnsi="Calibri" w:cs="Arial"/>
          <w:sz w:val="22"/>
          <w:szCs w:val="22"/>
          <w:lang w:val="en-GB"/>
        </w:rPr>
        <w:t xml:space="preserve"> </w:t>
      </w:r>
      <w:r w:rsidRPr="00E131F3">
        <w:rPr>
          <w:rFonts w:ascii="Calibri" w:eastAsia="Times New Roman" w:hAnsi="Calibri" w:cs="Arial"/>
          <w:sz w:val="22"/>
          <w:szCs w:val="22"/>
          <w:lang w:val="en-GB"/>
        </w:rPr>
        <w:t>for the</w:t>
      </w:r>
      <w:r>
        <w:rPr>
          <w:rFonts w:ascii="Calibri" w:eastAsia="Times New Roman" w:hAnsi="Calibri" w:cs="Arial"/>
          <w:sz w:val="22"/>
          <w:szCs w:val="22"/>
          <w:lang w:val="en-GB"/>
        </w:rPr>
        <w:t xml:space="preserve"> Thriving Children, Young People </w:t>
      </w:r>
      <w:r w:rsidR="00BE6647">
        <w:rPr>
          <w:rFonts w:ascii="Calibri" w:eastAsia="Times New Roman" w:hAnsi="Calibri" w:cs="Arial"/>
          <w:sz w:val="22"/>
          <w:szCs w:val="22"/>
          <w:lang w:val="en-GB"/>
        </w:rPr>
        <w:t>and</w:t>
      </w:r>
      <w:r>
        <w:rPr>
          <w:rFonts w:ascii="Calibri" w:eastAsia="Times New Roman" w:hAnsi="Calibri" w:cs="Arial"/>
          <w:sz w:val="22"/>
          <w:szCs w:val="22"/>
          <w:lang w:val="en-GB"/>
        </w:rPr>
        <w:t xml:space="preserve"> Families</w:t>
      </w:r>
      <w:r w:rsidRPr="00E131F3">
        <w:rPr>
          <w:rFonts w:ascii="Calibri" w:eastAsia="Times New Roman" w:hAnsi="Calibri" w:cs="Arial"/>
          <w:sz w:val="22"/>
          <w:szCs w:val="22"/>
          <w:lang w:val="en-GB"/>
        </w:rPr>
        <w:t xml:space="preserve"> </w:t>
      </w:r>
      <w:r w:rsidR="006505C4">
        <w:rPr>
          <w:rFonts w:ascii="Calibri" w:eastAsia="Times New Roman" w:hAnsi="Calibri" w:cs="Arial"/>
          <w:sz w:val="22"/>
          <w:szCs w:val="22"/>
          <w:lang w:val="en-GB"/>
        </w:rPr>
        <w:t>S</w:t>
      </w:r>
      <w:r>
        <w:rPr>
          <w:rFonts w:ascii="Calibri" w:eastAsia="Times New Roman" w:hAnsi="Calibri" w:cs="Arial"/>
          <w:sz w:val="22"/>
          <w:szCs w:val="22"/>
          <w:lang w:val="en-GB"/>
        </w:rPr>
        <w:t>trategy</w:t>
      </w:r>
      <w:r w:rsidRPr="00E131F3">
        <w:rPr>
          <w:rFonts w:ascii="Calibri" w:eastAsia="Times New Roman" w:hAnsi="Calibri" w:cs="Arial"/>
          <w:sz w:val="22"/>
          <w:szCs w:val="22"/>
          <w:lang w:val="en-GB"/>
        </w:rPr>
        <w:t>. Th</w:t>
      </w:r>
      <w:r w:rsidR="00B43342">
        <w:rPr>
          <w:rFonts w:ascii="Calibri" w:eastAsia="Times New Roman" w:hAnsi="Calibri" w:cs="Arial"/>
          <w:sz w:val="22"/>
          <w:szCs w:val="22"/>
          <w:lang w:val="en-GB"/>
        </w:rPr>
        <w:t>is includes reviewing the</w:t>
      </w:r>
      <w:r w:rsidRPr="00E131F3">
        <w:rPr>
          <w:rFonts w:ascii="Calibri" w:eastAsia="Times New Roman" w:hAnsi="Calibri" w:cs="Arial"/>
          <w:sz w:val="22"/>
          <w:szCs w:val="22"/>
          <w:lang w:val="en-GB"/>
        </w:rPr>
        <w:t xml:space="preserve"> impacts of the </w:t>
      </w:r>
      <w:r w:rsidR="003C750D">
        <w:rPr>
          <w:rFonts w:ascii="Calibri" w:eastAsia="Times New Roman" w:hAnsi="Calibri" w:cs="Arial"/>
          <w:sz w:val="22"/>
          <w:szCs w:val="22"/>
          <w:lang w:val="en-GB"/>
        </w:rPr>
        <w:t>S</w:t>
      </w:r>
      <w:r>
        <w:rPr>
          <w:rFonts w:ascii="Calibri" w:eastAsia="Times New Roman" w:hAnsi="Calibri" w:cs="Arial"/>
          <w:sz w:val="22"/>
          <w:szCs w:val="22"/>
          <w:lang w:val="en-GB"/>
        </w:rPr>
        <w:t>trategy</w:t>
      </w:r>
      <w:r w:rsidRPr="00E131F3">
        <w:rPr>
          <w:rFonts w:ascii="Calibri" w:eastAsia="Times New Roman" w:hAnsi="Calibri" w:cs="Arial"/>
          <w:sz w:val="22"/>
          <w:szCs w:val="22"/>
          <w:lang w:val="en-GB"/>
        </w:rPr>
        <w:t xml:space="preserve"> </w:t>
      </w:r>
      <w:r w:rsidR="00B43342">
        <w:rPr>
          <w:rFonts w:ascii="Calibri" w:eastAsia="Times New Roman" w:hAnsi="Calibri" w:cs="Arial"/>
          <w:sz w:val="22"/>
          <w:szCs w:val="22"/>
          <w:lang w:val="en-GB"/>
        </w:rPr>
        <w:t xml:space="preserve">and </w:t>
      </w:r>
      <w:r w:rsidR="003C750D">
        <w:rPr>
          <w:rFonts w:ascii="Calibri" w:eastAsia="Times New Roman" w:hAnsi="Calibri" w:cs="Arial"/>
          <w:sz w:val="22"/>
          <w:szCs w:val="22"/>
          <w:lang w:val="en-GB"/>
        </w:rPr>
        <w:t>A</w:t>
      </w:r>
      <w:r w:rsidR="00B43342">
        <w:rPr>
          <w:rFonts w:ascii="Calibri" w:eastAsia="Times New Roman" w:hAnsi="Calibri" w:cs="Arial"/>
          <w:sz w:val="22"/>
          <w:szCs w:val="22"/>
          <w:lang w:val="en-GB"/>
        </w:rPr>
        <w:t xml:space="preserve">ction </w:t>
      </w:r>
      <w:r w:rsidR="003C750D">
        <w:rPr>
          <w:rFonts w:ascii="Calibri" w:eastAsia="Times New Roman" w:hAnsi="Calibri" w:cs="Arial"/>
          <w:sz w:val="22"/>
          <w:szCs w:val="22"/>
          <w:lang w:val="en-GB"/>
        </w:rPr>
        <w:t>P</w:t>
      </w:r>
      <w:r w:rsidR="00B43342">
        <w:rPr>
          <w:rFonts w:ascii="Calibri" w:eastAsia="Times New Roman" w:hAnsi="Calibri" w:cs="Arial"/>
          <w:sz w:val="22"/>
          <w:szCs w:val="22"/>
          <w:lang w:val="en-GB"/>
        </w:rPr>
        <w:t>lan.</w:t>
      </w:r>
      <w:bookmarkStart w:id="26" w:name="_Toc4679709"/>
      <w:r w:rsidR="00D85F85">
        <w:rPr>
          <w:rFonts w:ascii="Calibri" w:eastAsia="Times New Roman" w:hAnsi="Calibri" w:cs="Arial"/>
          <w:sz w:val="22"/>
          <w:szCs w:val="22"/>
          <w:lang w:val="en-GB"/>
        </w:rPr>
        <w:t xml:space="preserve"> </w:t>
      </w:r>
    </w:p>
    <w:bookmarkEnd w:id="26"/>
    <w:p w14:paraId="56B8D208" w14:textId="211A9A6B" w:rsidR="00E13D0E" w:rsidRDefault="00E13D0E" w:rsidP="00E13D0E">
      <w:pPr>
        <w:pStyle w:val="Heading1"/>
        <w:rPr>
          <w:lang w:val="en-AU" w:eastAsia="en-AU"/>
        </w:rPr>
      </w:pPr>
      <w:r w:rsidRPr="00433EF7">
        <w:rPr>
          <w:lang w:val="en-AU" w:eastAsia="en-AU"/>
        </w:rPr>
        <w:t xml:space="preserve">Definitions </w:t>
      </w:r>
    </w:p>
    <w:p w14:paraId="0B5E7372" w14:textId="77777777" w:rsidR="00E13D0E" w:rsidRPr="00C7030F" w:rsidRDefault="00E13D0E" w:rsidP="00E13D0E">
      <w:pPr>
        <w:rPr>
          <w:lang w:val="en-AU" w:eastAsia="en-AU"/>
        </w:rPr>
      </w:pPr>
    </w:p>
    <w:p w14:paraId="417F9D87" w14:textId="77777777" w:rsidR="00E13D0E" w:rsidRDefault="00E13D0E" w:rsidP="00E13D0E">
      <w:pPr>
        <w:rPr>
          <w:rFonts w:ascii="Calibri" w:eastAsia="Times New Roman" w:hAnsi="Calibri" w:cs="Arial"/>
          <w:kern w:val="32"/>
          <w:sz w:val="22"/>
          <w:szCs w:val="22"/>
          <w:lang w:val="en-GB" w:eastAsia="en-AU"/>
        </w:rPr>
      </w:pPr>
      <w:r w:rsidRPr="00963B11">
        <w:rPr>
          <w:rFonts w:ascii="Calibri" w:eastAsia="Times New Roman" w:hAnsi="Calibri" w:cs="Arial"/>
          <w:b/>
          <w:kern w:val="32"/>
          <w:sz w:val="22"/>
          <w:szCs w:val="22"/>
          <w:lang w:val="en-GB" w:eastAsia="en-AU"/>
        </w:rPr>
        <w:t xml:space="preserve">At-risk: </w:t>
      </w:r>
      <w:r w:rsidRPr="00963B11">
        <w:rPr>
          <w:rFonts w:ascii="Calibri" w:eastAsia="Times New Roman" w:hAnsi="Calibri" w:cs="Arial"/>
          <w:kern w:val="32"/>
          <w:sz w:val="22"/>
          <w:szCs w:val="22"/>
          <w:lang w:val="en-GB" w:eastAsia="en-AU"/>
        </w:rPr>
        <w:t>An environment or situation where a person or a group of people are exposed to factors that are associated with poor outcomes such as reduced physical, emotional or mental health, and less than optimal development. A person at-risk of poor outcomes is generally experiencing unfavourable circumstances such as: social and geographic isolation, family violence, financial pressure, food insecurity, poor mental health, or being time poor.</w:t>
      </w:r>
    </w:p>
    <w:p w14:paraId="57CB17F6" w14:textId="77777777" w:rsidR="00E13D0E" w:rsidRDefault="00E13D0E" w:rsidP="00E13D0E">
      <w:pPr>
        <w:rPr>
          <w:rFonts w:ascii="Calibri" w:eastAsia="Times New Roman" w:hAnsi="Calibri" w:cs="Arial"/>
          <w:b/>
          <w:kern w:val="32"/>
          <w:sz w:val="22"/>
          <w:szCs w:val="22"/>
          <w:lang w:val="en-GB" w:eastAsia="en-AU"/>
        </w:rPr>
      </w:pPr>
    </w:p>
    <w:p w14:paraId="7136A0FE" w14:textId="77777777" w:rsidR="00E13D0E" w:rsidRDefault="00E13D0E" w:rsidP="00E13D0E">
      <w:pPr>
        <w:rPr>
          <w:rFonts w:ascii="Calibri" w:eastAsia="Times New Roman" w:hAnsi="Calibri" w:cs="Arial"/>
          <w:kern w:val="32"/>
          <w:sz w:val="22"/>
          <w:szCs w:val="22"/>
          <w:lang w:val="en-GB" w:eastAsia="en-AU"/>
        </w:rPr>
      </w:pPr>
      <w:r w:rsidRPr="00963B11">
        <w:rPr>
          <w:rFonts w:ascii="Calibri" w:eastAsia="Times New Roman" w:hAnsi="Calibri" w:cs="Arial"/>
          <w:b/>
          <w:kern w:val="32"/>
          <w:sz w:val="22"/>
          <w:szCs w:val="22"/>
          <w:lang w:val="en-GB" w:eastAsia="en-AU"/>
        </w:rPr>
        <w:t>Child / Children</w:t>
      </w:r>
      <w:r w:rsidRPr="00963B11">
        <w:rPr>
          <w:rFonts w:ascii="Calibri" w:eastAsia="Times New Roman" w:hAnsi="Calibri" w:cs="Arial"/>
          <w:kern w:val="32"/>
          <w:sz w:val="22"/>
          <w:szCs w:val="22"/>
          <w:lang w:val="en-GB" w:eastAsia="en-AU"/>
        </w:rPr>
        <w:t xml:space="preserve">: A person or group of </w:t>
      </w:r>
      <w:r>
        <w:rPr>
          <w:rFonts w:ascii="Calibri" w:eastAsia="Times New Roman" w:hAnsi="Calibri" w:cs="Arial"/>
          <w:kern w:val="32"/>
          <w:sz w:val="22"/>
          <w:szCs w:val="22"/>
          <w:lang w:val="en-GB" w:eastAsia="en-AU"/>
        </w:rPr>
        <w:t xml:space="preserve">people aged between birth and 12 </w:t>
      </w:r>
      <w:r w:rsidRPr="00963B11">
        <w:rPr>
          <w:rFonts w:ascii="Calibri" w:eastAsia="Times New Roman" w:hAnsi="Calibri" w:cs="Arial"/>
          <w:kern w:val="32"/>
          <w:sz w:val="22"/>
          <w:szCs w:val="22"/>
          <w:lang w:val="en-GB" w:eastAsia="en-AU"/>
        </w:rPr>
        <w:t>years.</w:t>
      </w:r>
    </w:p>
    <w:p w14:paraId="57CB2C0E" w14:textId="77777777" w:rsidR="00E13D0E" w:rsidRDefault="00E13D0E" w:rsidP="00E13D0E">
      <w:pPr>
        <w:rPr>
          <w:rFonts w:ascii="Calibri" w:eastAsia="Times New Roman" w:hAnsi="Calibri" w:cs="Arial"/>
          <w:b/>
          <w:kern w:val="32"/>
          <w:sz w:val="22"/>
          <w:szCs w:val="22"/>
          <w:lang w:val="en-GB" w:eastAsia="en-AU"/>
        </w:rPr>
      </w:pPr>
    </w:p>
    <w:p w14:paraId="34FC0205" w14:textId="77777777" w:rsidR="00E13D0E" w:rsidRDefault="00E13D0E" w:rsidP="00E13D0E">
      <w:pPr>
        <w:rPr>
          <w:rFonts w:ascii="Calibri" w:eastAsia="Times New Roman" w:hAnsi="Calibri" w:cs="Arial"/>
          <w:kern w:val="32"/>
          <w:sz w:val="22"/>
          <w:szCs w:val="22"/>
          <w:lang w:val="en-GB" w:eastAsia="en-AU"/>
        </w:rPr>
      </w:pPr>
      <w:r w:rsidRPr="00963B11">
        <w:rPr>
          <w:rFonts w:ascii="Calibri" w:eastAsia="Times New Roman" w:hAnsi="Calibri" w:cs="Arial"/>
          <w:b/>
          <w:kern w:val="32"/>
          <w:sz w:val="22"/>
          <w:szCs w:val="22"/>
          <w:lang w:val="en-GB" w:eastAsia="en-AU"/>
        </w:rPr>
        <w:t xml:space="preserve">Early Years: </w:t>
      </w:r>
      <w:r w:rsidRPr="00963B11">
        <w:rPr>
          <w:rFonts w:ascii="Calibri" w:eastAsia="Times New Roman" w:hAnsi="Calibri" w:cs="Arial"/>
          <w:kern w:val="32"/>
          <w:sz w:val="22"/>
          <w:szCs w:val="22"/>
          <w:lang w:val="en-GB" w:eastAsia="en-AU"/>
        </w:rPr>
        <w:t xml:space="preserve">The period from before birth and eight years. </w:t>
      </w:r>
    </w:p>
    <w:p w14:paraId="42E65587" w14:textId="77777777" w:rsidR="00E13D0E" w:rsidRDefault="00E13D0E" w:rsidP="00E13D0E">
      <w:pPr>
        <w:rPr>
          <w:rFonts w:ascii="Calibri" w:eastAsia="Times New Roman" w:hAnsi="Calibri" w:cs="Arial"/>
          <w:b/>
          <w:kern w:val="32"/>
          <w:sz w:val="22"/>
          <w:szCs w:val="22"/>
          <w:lang w:val="en-AU" w:eastAsia="en-AU"/>
        </w:rPr>
      </w:pPr>
    </w:p>
    <w:p w14:paraId="3BF3F2F3" w14:textId="1BBE1F8B" w:rsidR="00E13D0E" w:rsidRDefault="00E13D0E" w:rsidP="00E13D0E">
      <w:pPr>
        <w:rPr>
          <w:rFonts w:ascii="Calibri" w:eastAsia="Times New Roman" w:hAnsi="Calibri" w:cs="Arial"/>
          <w:kern w:val="32"/>
          <w:sz w:val="22"/>
          <w:szCs w:val="22"/>
          <w:lang w:val="en-GB" w:eastAsia="en-AU"/>
        </w:rPr>
      </w:pPr>
      <w:r w:rsidRPr="00963B11">
        <w:rPr>
          <w:rFonts w:ascii="Calibri" w:eastAsia="Times New Roman" w:hAnsi="Calibri" w:cs="Arial"/>
          <w:b/>
          <w:kern w:val="32"/>
          <w:sz w:val="22"/>
          <w:szCs w:val="22"/>
          <w:lang w:val="en-GB" w:eastAsia="en-AU"/>
        </w:rPr>
        <w:t xml:space="preserve">Family: </w:t>
      </w:r>
      <w:r w:rsidRPr="00963B11">
        <w:rPr>
          <w:rFonts w:ascii="Calibri" w:eastAsia="Times New Roman" w:hAnsi="Calibri" w:cs="Arial"/>
          <w:kern w:val="32"/>
          <w:sz w:val="22"/>
          <w:szCs w:val="22"/>
          <w:lang w:val="en-GB" w:eastAsia="en-AU"/>
        </w:rPr>
        <w:t xml:space="preserve">More than one individual who considers themselves to be a family, and usually includes one or more persons who fulfil a parent/carer role. Family is inclusive of same-sex attracted and gender diverse people, people who may have no biological, marital or financial relationship to any member of a household but who consider themselves to be a member and are mutually considered part of the family by other family members. </w:t>
      </w:r>
    </w:p>
    <w:p w14:paraId="18BC3B15" w14:textId="77777777" w:rsidR="00E13D0E" w:rsidRDefault="00E13D0E" w:rsidP="00E13D0E">
      <w:pPr>
        <w:rPr>
          <w:rFonts w:ascii="Calibri" w:eastAsia="Times New Roman" w:hAnsi="Calibri" w:cs="Arial"/>
          <w:b/>
          <w:kern w:val="32"/>
          <w:sz w:val="22"/>
          <w:szCs w:val="22"/>
          <w:lang w:val="en-GB" w:eastAsia="en-AU"/>
        </w:rPr>
      </w:pPr>
    </w:p>
    <w:p w14:paraId="0A331391" w14:textId="77777777" w:rsidR="00E13D0E" w:rsidRDefault="00E13D0E" w:rsidP="00E13D0E">
      <w:pPr>
        <w:rPr>
          <w:rFonts w:ascii="Calibri" w:eastAsia="Times New Roman" w:hAnsi="Calibri" w:cs="Arial"/>
          <w:kern w:val="32"/>
          <w:sz w:val="22"/>
          <w:szCs w:val="22"/>
          <w:lang w:val="en-GB" w:eastAsia="en-AU"/>
        </w:rPr>
      </w:pPr>
      <w:r w:rsidRPr="00963B11">
        <w:rPr>
          <w:rFonts w:ascii="Calibri" w:eastAsia="Times New Roman" w:hAnsi="Calibri" w:cs="Arial"/>
          <w:b/>
          <w:kern w:val="32"/>
          <w:sz w:val="22"/>
          <w:szCs w:val="22"/>
          <w:lang w:val="en-GB" w:eastAsia="en-AU"/>
        </w:rPr>
        <w:t xml:space="preserve">Middle Years: </w:t>
      </w:r>
      <w:r w:rsidRPr="00963B11">
        <w:rPr>
          <w:rFonts w:ascii="Calibri" w:eastAsia="Times New Roman" w:hAnsi="Calibri" w:cs="Arial"/>
          <w:kern w:val="32"/>
          <w:sz w:val="22"/>
          <w:szCs w:val="22"/>
          <w:lang w:val="en-GB" w:eastAsia="en-AU"/>
        </w:rPr>
        <w:t>The period between 8 and 12 years.</w:t>
      </w:r>
    </w:p>
    <w:p w14:paraId="64826050" w14:textId="77777777" w:rsidR="00E13D0E" w:rsidRDefault="00E13D0E" w:rsidP="00E13D0E">
      <w:pPr>
        <w:rPr>
          <w:rFonts w:ascii="Calibri" w:eastAsia="Times New Roman" w:hAnsi="Calibri" w:cs="Arial"/>
          <w:b/>
          <w:kern w:val="32"/>
          <w:sz w:val="22"/>
          <w:szCs w:val="22"/>
          <w:lang w:val="en-GB" w:eastAsia="en-AU"/>
        </w:rPr>
      </w:pPr>
    </w:p>
    <w:p w14:paraId="78B5D791" w14:textId="77777777" w:rsidR="00E13D0E" w:rsidRDefault="00E13D0E" w:rsidP="00E13D0E">
      <w:pPr>
        <w:rPr>
          <w:rFonts w:ascii="Calibri" w:eastAsia="Times New Roman" w:hAnsi="Calibri" w:cs="Arial"/>
          <w:kern w:val="32"/>
          <w:sz w:val="22"/>
          <w:szCs w:val="22"/>
          <w:lang w:val="en-GB" w:eastAsia="en-AU"/>
        </w:rPr>
      </w:pPr>
      <w:r w:rsidRPr="00963B11">
        <w:rPr>
          <w:rFonts w:ascii="Calibri" w:eastAsia="Times New Roman" w:hAnsi="Calibri" w:cs="Arial"/>
          <w:b/>
          <w:kern w:val="32"/>
          <w:sz w:val="22"/>
          <w:szCs w:val="22"/>
          <w:lang w:val="en-GB" w:eastAsia="en-AU"/>
        </w:rPr>
        <w:t xml:space="preserve">Physical infrastructure: </w:t>
      </w:r>
      <w:r w:rsidRPr="00963B11">
        <w:rPr>
          <w:rFonts w:ascii="Calibri" w:eastAsia="Times New Roman" w:hAnsi="Calibri" w:cs="Arial"/>
          <w:kern w:val="32"/>
          <w:sz w:val="22"/>
          <w:szCs w:val="22"/>
          <w:lang w:val="en-GB" w:eastAsia="en-AU"/>
        </w:rPr>
        <w:t xml:space="preserve">All aspects of the public realm including the built environment, the natural environment, facilities, town centres, streetscapes and open space. </w:t>
      </w:r>
    </w:p>
    <w:p w14:paraId="731BD533" w14:textId="77777777" w:rsidR="00E13D0E" w:rsidRDefault="00E13D0E" w:rsidP="00E13D0E">
      <w:pPr>
        <w:rPr>
          <w:rFonts w:ascii="Calibri" w:eastAsia="Times New Roman" w:hAnsi="Calibri" w:cs="Arial"/>
          <w:kern w:val="32"/>
          <w:sz w:val="22"/>
          <w:szCs w:val="22"/>
          <w:lang w:val="en-GB" w:eastAsia="en-AU"/>
        </w:rPr>
      </w:pPr>
    </w:p>
    <w:p w14:paraId="6415D716" w14:textId="77777777" w:rsidR="00E13D0E" w:rsidRDefault="00E13D0E" w:rsidP="00E13D0E">
      <w:pPr>
        <w:rPr>
          <w:rFonts w:ascii="Calibri" w:eastAsia="Times New Roman" w:hAnsi="Calibri" w:cs="Arial"/>
          <w:kern w:val="32"/>
          <w:sz w:val="22"/>
          <w:szCs w:val="22"/>
          <w:lang w:val="en-AU" w:eastAsia="en-AU"/>
        </w:rPr>
      </w:pPr>
      <w:r w:rsidRPr="00963B11">
        <w:rPr>
          <w:rFonts w:ascii="Calibri" w:eastAsia="Times New Roman" w:hAnsi="Calibri" w:cs="Arial"/>
          <w:b/>
          <w:kern w:val="32"/>
          <w:sz w:val="22"/>
          <w:szCs w:val="22"/>
          <w:lang w:val="en-AU" w:eastAsia="en-AU"/>
        </w:rPr>
        <w:t xml:space="preserve">Specialist services: </w:t>
      </w:r>
      <w:r w:rsidRPr="00963B11">
        <w:rPr>
          <w:rFonts w:ascii="Calibri" w:eastAsia="Times New Roman" w:hAnsi="Calibri" w:cs="Arial"/>
          <w:kern w:val="32"/>
          <w:sz w:val="22"/>
          <w:szCs w:val="22"/>
          <w:lang w:val="en-AU" w:eastAsia="en-AU"/>
        </w:rPr>
        <w:t xml:space="preserve">Services designed to meet specific needs, including the specific needs of vulnerable children and families. They include disability, mental health, </w:t>
      </w:r>
      <w:r>
        <w:rPr>
          <w:rFonts w:ascii="Calibri" w:eastAsia="Times New Roman" w:hAnsi="Calibri" w:cs="Arial"/>
          <w:kern w:val="32"/>
          <w:sz w:val="22"/>
          <w:szCs w:val="22"/>
          <w:lang w:val="en-AU" w:eastAsia="en-AU"/>
        </w:rPr>
        <w:t>LGBTIQ+</w:t>
      </w:r>
      <w:r w:rsidRPr="00963B11">
        <w:rPr>
          <w:rFonts w:ascii="Calibri" w:eastAsia="Times New Roman" w:hAnsi="Calibri" w:cs="Arial"/>
          <w:kern w:val="32"/>
          <w:sz w:val="22"/>
          <w:szCs w:val="22"/>
          <w:lang w:val="en-AU" w:eastAsia="en-AU"/>
        </w:rPr>
        <w:t>, housing and homelessness, alcohol and other drugs, financial counselling and early childhood services, as well as aspects of the justice system such as youth justice, legal services and the courts.</w:t>
      </w:r>
      <w:bookmarkStart w:id="27" w:name="_Ref8831533"/>
      <w:r w:rsidRPr="00963B11">
        <w:rPr>
          <w:rFonts w:ascii="Calibri" w:eastAsia="Times New Roman" w:hAnsi="Calibri" w:cs="Arial"/>
          <w:kern w:val="32"/>
          <w:sz w:val="22"/>
          <w:szCs w:val="22"/>
          <w:vertAlign w:val="superscript"/>
          <w:lang w:val="en-AU" w:eastAsia="en-AU"/>
        </w:rPr>
        <w:endnoteReference w:id="37"/>
      </w:r>
      <w:bookmarkEnd w:id="27"/>
    </w:p>
    <w:p w14:paraId="34E95703" w14:textId="77777777" w:rsidR="00E13D0E" w:rsidRDefault="00E13D0E" w:rsidP="00E13D0E">
      <w:pPr>
        <w:rPr>
          <w:rFonts w:ascii="Calibri" w:eastAsia="Times New Roman" w:hAnsi="Calibri" w:cs="Arial"/>
          <w:b/>
          <w:kern w:val="32"/>
          <w:sz w:val="22"/>
          <w:szCs w:val="22"/>
          <w:lang w:val="en-GB" w:eastAsia="en-AU"/>
        </w:rPr>
      </w:pPr>
    </w:p>
    <w:p w14:paraId="76BBD6C4" w14:textId="6CB2FF01" w:rsidR="00E13D0E" w:rsidRDefault="00E13D0E" w:rsidP="00E13D0E">
      <w:pPr>
        <w:rPr>
          <w:rFonts w:ascii="Calibri" w:eastAsia="Times New Roman" w:hAnsi="Calibri" w:cs="Arial"/>
          <w:kern w:val="32"/>
          <w:sz w:val="22"/>
          <w:szCs w:val="22"/>
          <w:lang w:val="en-GB" w:eastAsia="en-AU"/>
        </w:rPr>
      </w:pPr>
      <w:r w:rsidRPr="00963B11">
        <w:rPr>
          <w:rFonts w:ascii="Calibri" w:eastAsia="Times New Roman" w:hAnsi="Calibri" w:cs="Arial"/>
          <w:b/>
          <w:kern w:val="32"/>
          <w:sz w:val="22"/>
          <w:szCs w:val="22"/>
          <w:lang w:val="en-GB" w:eastAsia="en-AU"/>
        </w:rPr>
        <w:t>Universal</w:t>
      </w:r>
      <w:r w:rsidR="00DB44B4">
        <w:rPr>
          <w:rFonts w:ascii="Calibri" w:eastAsia="Times New Roman" w:hAnsi="Calibri" w:cs="Arial"/>
          <w:b/>
          <w:kern w:val="32"/>
          <w:sz w:val="22"/>
          <w:szCs w:val="22"/>
          <w:lang w:val="en-GB" w:eastAsia="en-AU"/>
        </w:rPr>
        <w:t xml:space="preserve"> service</w:t>
      </w:r>
      <w:r w:rsidR="0019159C">
        <w:rPr>
          <w:rFonts w:ascii="Calibri" w:eastAsia="Times New Roman" w:hAnsi="Calibri" w:cs="Arial"/>
          <w:b/>
          <w:kern w:val="32"/>
          <w:sz w:val="22"/>
          <w:szCs w:val="22"/>
          <w:lang w:val="en-GB" w:eastAsia="en-AU"/>
        </w:rPr>
        <w:t xml:space="preserve"> / program</w:t>
      </w:r>
      <w:r w:rsidRPr="00963B11">
        <w:rPr>
          <w:rFonts w:ascii="Calibri" w:eastAsia="Times New Roman" w:hAnsi="Calibri" w:cs="Arial"/>
          <w:b/>
          <w:kern w:val="32"/>
          <w:sz w:val="22"/>
          <w:szCs w:val="22"/>
          <w:lang w:val="en-GB" w:eastAsia="en-AU"/>
        </w:rPr>
        <w:t xml:space="preserve">: </w:t>
      </w:r>
      <w:r w:rsidR="0019159C" w:rsidRPr="004F46BE">
        <w:rPr>
          <w:rFonts w:ascii="Calibri" w:eastAsia="Times New Roman" w:hAnsi="Calibri" w:cs="Arial"/>
          <w:kern w:val="32"/>
          <w:sz w:val="22"/>
          <w:szCs w:val="22"/>
          <w:lang w:val="en-GB" w:eastAsia="en-AU"/>
        </w:rPr>
        <w:t>A service or program that is available for all</w:t>
      </w:r>
      <w:r w:rsidR="002F10EE" w:rsidRPr="004F46BE">
        <w:rPr>
          <w:rFonts w:ascii="Calibri" w:eastAsia="Times New Roman" w:hAnsi="Calibri" w:cs="Arial"/>
          <w:kern w:val="32"/>
          <w:sz w:val="22"/>
          <w:szCs w:val="22"/>
          <w:lang w:val="en-GB" w:eastAsia="en-AU"/>
        </w:rPr>
        <w:t xml:space="preserve"> infants, children, young people and their</w:t>
      </w:r>
      <w:r w:rsidR="0019159C" w:rsidRPr="004F46BE">
        <w:rPr>
          <w:rFonts w:ascii="Calibri" w:eastAsia="Times New Roman" w:hAnsi="Calibri" w:cs="Arial"/>
          <w:kern w:val="32"/>
          <w:sz w:val="22"/>
          <w:szCs w:val="22"/>
          <w:lang w:val="en-GB" w:eastAsia="en-AU"/>
        </w:rPr>
        <w:t xml:space="preserve"> families</w:t>
      </w:r>
      <w:r w:rsidR="002F10EE" w:rsidRPr="004F46BE">
        <w:rPr>
          <w:rFonts w:ascii="Calibri" w:eastAsia="Times New Roman" w:hAnsi="Calibri" w:cs="Arial"/>
          <w:kern w:val="32"/>
          <w:sz w:val="22"/>
          <w:szCs w:val="22"/>
          <w:lang w:val="en-GB" w:eastAsia="en-AU"/>
        </w:rPr>
        <w:t>.</w:t>
      </w:r>
    </w:p>
    <w:p w14:paraId="1F2B24C0" w14:textId="77777777" w:rsidR="00E13D0E" w:rsidRDefault="00E13D0E" w:rsidP="00E13D0E">
      <w:pPr>
        <w:rPr>
          <w:rFonts w:ascii="Calibri" w:eastAsia="Times New Roman" w:hAnsi="Calibri" w:cs="Arial"/>
          <w:b/>
          <w:kern w:val="32"/>
          <w:sz w:val="22"/>
          <w:szCs w:val="22"/>
          <w:lang w:val="en-GB" w:eastAsia="en-AU"/>
        </w:rPr>
      </w:pPr>
    </w:p>
    <w:p w14:paraId="552DA3DA" w14:textId="77777777" w:rsidR="00E13D0E" w:rsidRDefault="00E13D0E" w:rsidP="00E13D0E">
      <w:pPr>
        <w:rPr>
          <w:rFonts w:ascii="Calibri" w:eastAsia="Times New Roman" w:hAnsi="Calibri" w:cs="Arial"/>
          <w:kern w:val="32"/>
          <w:sz w:val="22"/>
          <w:szCs w:val="22"/>
          <w:lang w:val="en-GB" w:eastAsia="en-AU"/>
        </w:rPr>
      </w:pPr>
      <w:r w:rsidRPr="00963B11">
        <w:rPr>
          <w:rFonts w:ascii="Calibri" w:eastAsia="Times New Roman" w:hAnsi="Calibri" w:cs="Arial"/>
          <w:b/>
          <w:kern w:val="32"/>
          <w:sz w:val="22"/>
          <w:szCs w:val="22"/>
          <w:lang w:val="en-GB" w:eastAsia="en-AU"/>
        </w:rPr>
        <w:lastRenderedPageBreak/>
        <w:t xml:space="preserve">Vulnerable person / people: </w:t>
      </w:r>
      <w:r w:rsidRPr="00963B11">
        <w:rPr>
          <w:rFonts w:ascii="Calibri" w:eastAsia="Times New Roman" w:hAnsi="Calibri" w:cs="Arial"/>
          <w:kern w:val="32"/>
          <w:sz w:val="22"/>
          <w:szCs w:val="22"/>
          <w:lang w:val="en-GB" w:eastAsia="en-AU"/>
        </w:rPr>
        <w:t>A person or group of people who are experiencing a period of increased need and who would benefit from targeted actions and interventions.</w:t>
      </w:r>
      <w:bookmarkStart w:id="28" w:name="_Ref15310499"/>
      <w:r w:rsidRPr="00963B11">
        <w:rPr>
          <w:rFonts w:ascii="Calibri" w:eastAsia="Times New Roman" w:hAnsi="Calibri" w:cs="Arial"/>
          <w:kern w:val="32"/>
          <w:sz w:val="22"/>
          <w:szCs w:val="22"/>
          <w:vertAlign w:val="superscript"/>
          <w:lang w:val="en-GB" w:eastAsia="en-AU"/>
        </w:rPr>
        <w:endnoteReference w:id="38"/>
      </w:r>
      <w:bookmarkEnd w:id="28"/>
      <w:r w:rsidRPr="00963B11">
        <w:rPr>
          <w:rFonts w:ascii="Calibri" w:eastAsia="Times New Roman" w:hAnsi="Calibri" w:cs="Arial"/>
          <w:kern w:val="32"/>
          <w:sz w:val="22"/>
          <w:szCs w:val="22"/>
          <w:lang w:val="en-GB" w:eastAsia="en-AU"/>
        </w:rPr>
        <w:t xml:space="preserve"> They may also be involved with specialist services such as child protection and need intensive support to be able to care for their child in the home.</w:t>
      </w:r>
    </w:p>
    <w:p w14:paraId="52F3D4AF" w14:textId="77777777" w:rsidR="00E13D0E" w:rsidRDefault="00E13D0E" w:rsidP="00E13D0E">
      <w:pPr>
        <w:rPr>
          <w:rFonts w:ascii="Calibri" w:eastAsia="Times New Roman" w:hAnsi="Calibri" w:cs="Arial"/>
          <w:b/>
          <w:kern w:val="32"/>
          <w:sz w:val="22"/>
          <w:szCs w:val="22"/>
          <w:lang w:val="en-GB" w:eastAsia="en-AU"/>
        </w:rPr>
      </w:pPr>
    </w:p>
    <w:p w14:paraId="6F332C64" w14:textId="65FDEF13" w:rsidR="005E0C6E" w:rsidRDefault="00E13D0E" w:rsidP="00E13D0E">
      <w:pPr>
        <w:rPr>
          <w:rFonts w:ascii="Calibri" w:eastAsia="Times New Roman" w:hAnsi="Calibri" w:cs="Arial"/>
          <w:kern w:val="32"/>
          <w:sz w:val="22"/>
          <w:szCs w:val="22"/>
          <w:lang w:val="en-GB" w:eastAsia="en-AU"/>
        </w:rPr>
      </w:pPr>
      <w:r w:rsidRPr="00963B11">
        <w:rPr>
          <w:rFonts w:ascii="Calibri" w:eastAsia="Times New Roman" w:hAnsi="Calibri" w:cs="Arial"/>
          <w:b/>
          <w:kern w:val="32"/>
          <w:sz w:val="22"/>
          <w:szCs w:val="22"/>
          <w:lang w:val="en-GB" w:eastAsia="en-AU"/>
        </w:rPr>
        <w:t xml:space="preserve">Young person / young people: </w:t>
      </w:r>
      <w:r w:rsidRPr="00963B11">
        <w:rPr>
          <w:rFonts w:ascii="Calibri" w:eastAsia="Times New Roman" w:hAnsi="Calibri" w:cs="Arial"/>
          <w:kern w:val="32"/>
          <w:sz w:val="22"/>
          <w:szCs w:val="22"/>
          <w:lang w:val="en-GB" w:eastAsia="en-AU"/>
        </w:rPr>
        <w:t>A person or group of people aged between 12 and 25 years.</w:t>
      </w:r>
    </w:p>
    <w:p w14:paraId="0A49E2EB" w14:textId="4B8BD38E" w:rsidR="000614CE" w:rsidRDefault="000614CE" w:rsidP="005E0C6E">
      <w:pPr>
        <w:pStyle w:val="Heading1"/>
        <w:rPr>
          <w:lang w:val="en-GB" w:eastAsia="en-AU"/>
        </w:rPr>
        <w:sectPr w:rsidR="000614CE" w:rsidSect="00030396">
          <w:endnotePr>
            <w:numFmt w:val="decimal"/>
          </w:endnotePr>
          <w:pgSz w:w="11906" w:h="16838" w:code="9"/>
          <w:pgMar w:top="1440" w:right="1440" w:bottom="1440" w:left="1440" w:header="708" w:footer="24" w:gutter="0"/>
          <w:cols w:space="708"/>
          <w:docGrid w:linePitch="360"/>
        </w:sectPr>
      </w:pPr>
    </w:p>
    <w:p w14:paraId="5CFABA29" w14:textId="783BF12B" w:rsidR="001C0D99" w:rsidRPr="00EA3177" w:rsidRDefault="00CD0563" w:rsidP="00DD7186">
      <w:pPr>
        <w:pStyle w:val="Heading1"/>
        <w:rPr>
          <w:lang w:val="en-AU" w:eastAsia="en-AU"/>
        </w:rPr>
      </w:pPr>
      <w:r w:rsidRPr="00CD0563">
        <w:rPr>
          <w:lang w:val="en-AU" w:eastAsia="en-AU"/>
        </w:rPr>
        <w:lastRenderedPageBreak/>
        <w:t>References</w:t>
      </w:r>
    </w:p>
    <w:sectPr w:rsidR="001C0D99" w:rsidRPr="00EA3177" w:rsidSect="00030396">
      <w:endnotePr>
        <w:numFmt w:val="decimal"/>
      </w:endnotePr>
      <w:pgSz w:w="11906" w:h="16838" w:code="9"/>
      <w:pgMar w:top="1440" w:right="1440" w:bottom="1440" w:left="1440"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303AE" w14:textId="77777777" w:rsidR="00073CF6" w:rsidRDefault="00073CF6" w:rsidP="0009187E">
      <w:r>
        <w:separator/>
      </w:r>
    </w:p>
  </w:endnote>
  <w:endnote w:type="continuationSeparator" w:id="0">
    <w:p w14:paraId="799CEFCD" w14:textId="77777777" w:rsidR="00073CF6" w:rsidRDefault="00073CF6" w:rsidP="0009187E">
      <w:r>
        <w:continuationSeparator/>
      </w:r>
    </w:p>
  </w:endnote>
  <w:endnote w:id="1">
    <w:p w14:paraId="47A25D96" w14:textId="7DBECDDB" w:rsidR="00CB01AC" w:rsidRPr="00DD17A4" w:rsidRDefault="00CB01AC" w:rsidP="00A3410B">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Kids Matter, </w:t>
      </w:r>
      <w:r w:rsidRPr="00DD17A4">
        <w:rPr>
          <w:rFonts w:asciiTheme="majorHAnsi" w:hAnsiTheme="majorHAnsi" w:cstheme="majorHAnsi"/>
          <w:i/>
          <w:sz w:val="18"/>
          <w:szCs w:val="22"/>
          <w:lang w:val="en-AU"/>
        </w:rPr>
        <w:t>Belonging</w:t>
      </w:r>
      <w:r w:rsidRPr="00DD17A4">
        <w:rPr>
          <w:rFonts w:asciiTheme="majorHAnsi" w:hAnsiTheme="majorHAnsi" w:cstheme="majorHAnsi"/>
          <w:sz w:val="18"/>
          <w:szCs w:val="22"/>
          <w:lang w:val="en-AU"/>
        </w:rPr>
        <w:t xml:space="preserve">. Accessed January 2019. </w:t>
      </w:r>
      <w:hyperlink r:id="rId1" w:history="1">
        <w:r w:rsidRPr="00DD17A4">
          <w:rPr>
            <w:rStyle w:val="Hyperlink"/>
            <w:rFonts w:asciiTheme="majorHAnsi" w:hAnsiTheme="majorHAnsi" w:cstheme="majorHAnsi"/>
            <w:sz w:val="18"/>
            <w:szCs w:val="22"/>
            <w:lang w:val="en-AU"/>
          </w:rPr>
          <w:t>https://www.kidsmatter.edu.au/mental-health-matters/belonging</w:t>
        </w:r>
      </w:hyperlink>
      <w:r w:rsidRPr="00DD17A4">
        <w:rPr>
          <w:rFonts w:asciiTheme="majorHAnsi" w:hAnsiTheme="majorHAnsi" w:cstheme="majorHAnsi"/>
          <w:sz w:val="18"/>
          <w:szCs w:val="22"/>
          <w:lang w:val="en-AU"/>
        </w:rPr>
        <w:t xml:space="preserve"> </w:t>
      </w:r>
    </w:p>
  </w:endnote>
  <w:endnote w:id="2">
    <w:p w14:paraId="518CCD94" w14:textId="50B80142" w:rsidR="00CB01AC" w:rsidRPr="00294318" w:rsidRDefault="00CB01AC" w:rsidP="00A3410B">
      <w:pPr>
        <w:pStyle w:val="EndnoteText"/>
        <w:rPr>
          <w:rFonts w:asciiTheme="majorHAnsi" w:eastAsia="Times New Roman" w:hAnsiTheme="majorHAnsi" w:cstheme="majorHAnsi"/>
          <w:sz w:val="18"/>
          <w:szCs w:val="22"/>
          <w:lang w:val="en-GB"/>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eastAsia="Times New Roman" w:hAnsiTheme="majorHAnsi" w:cstheme="majorHAnsi"/>
          <w:sz w:val="18"/>
          <w:szCs w:val="22"/>
          <w:lang w:val="en-GB"/>
        </w:rPr>
        <w:t xml:space="preserve">Victorian Government Department of Human Services (2007). </w:t>
      </w:r>
      <w:r w:rsidRPr="00DD17A4">
        <w:rPr>
          <w:rFonts w:asciiTheme="majorHAnsi" w:eastAsia="Times New Roman" w:hAnsiTheme="majorHAnsi" w:cstheme="majorHAnsi"/>
          <w:i/>
          <w:sz w:val="18"/>
          <w:szCs w:val="22"/>
          <w:lang w:val="en-GB"/>
        </w:rPr>
        <w:t xml:space="preserve">The Best Interests framework for vulnerable children and youth, </w:t>
      </w:r>
      <w:r w:rsidRPr="00DD17A4">
        <w:rPr>
          <w:rFonts w:asciiTheme="majorHAnsi" w:eastAsia="Times New Roman" w:hAnsiTheme="majorHAnsi" w:cstheme="majorHAnsi"/>
          <w:sz w:val="18"/>
          <w:szCs w:val="22"/>
          <w:lang w:val="en-GB"/>
        </w:rPr>
        <w:t xml:space="preserve">Best </w:t>
      </w:r>
      <w:proofErr w:type="gramStart"/>
      <w:r w:rsidRPr="00DD17A4">
        <w:rPr>
          <w:rFonts w:asciiTheme="majorHAnsi" w:eastAsia="Times New Roman" w:hAnsiTheme="majorHAnsi" w:cstheme="majorHAnsi"/>
          <w:sz w:val="18"/>
          <w:szCs w:val="22"/>
          <w:lang w:val="en-GB"/>
        </w:rPr>
        <w:t>interests</w:t>
      </w:r>
      <w:proofErr w:type="gramEnd"/>
      <w:r w:rsidRPr="00DD17A4">
        <w:rPr>
          <w:rFonts w:asciiTheme="majorHAnsi" w:eastAsia="Times New Roman" w:hAnsiTheme="majorHAnsi" w:cstheme="majorHAnsi"/>
          <w:sz w:val="18"/>
          <w:szCs w:val="22"/>
          <w:lang w:val="en-GB"/>
        </w:rPr>
        <w:t xml:space="preserve"> series,</w:t>
      </w:r>
      <w:r>
        <w:rPr>
          <w:rFonts w:asciiTheme="majorHAnsi" w:eastAsia="Times New Roman" w:hAnsiTheme="majorHAnsi" w:cstheme="majorHAnsi"/>
          <w:sz w:val="18"/>
          <w:szCs w:val="22"/>
          <w:lang w:val="en-GB"/>
        </w:rPr>
        <w:t xml:space="preserve"> </w:t>
      </w:r>
      <w:r w:rsidRPr="00DD17A4">
        <w:rPr>
          <w:rFonts w:asciiTheme="majorHAnsi" w:eastAsia="Times New Roman" w:hAnsiTheme="majorHAnsi" w:cstheme="majorHAnsi"/>
          <w:sz w:val="18"/>
          <w:szCs w:val="22"/>
          <w:lang w:val="en-GB"/>
        </w:rPr>
        <w:t>Melbourne</w:t>
      </w:r>
    </w:p>
  </w:endnote>
  <w:endnote w:id="3">
    <w:p w14:paraId="1767AF18" w14:textId="7A8565D6" w:rsidR="00CB01AC" w:rsidRPr="00DD17A4" w:rsidRDefault="00CB01AC" w:rsidP="004A2C99">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Local Government Act (1989)</w:t>
      </w:r>
    </w:p>
  </w:endnote>
  <w:endnote w:id="4">
    <w:p w14:paraId="756ECD11" w14:textId="1BEC4525" w:rsidR="00CB01AC" w:rsidRPr="00DD17A4" w:rsidRDefault="00CB01AC" w:rsidP="00AC3F3E">
      <w:pPr>
        <w:pStyle w:val="EndnoteText"/>
        <w:rPr>
          <w:sz w:val="18"/>
          <w:szCs w:val="22"/>
          <w:lang w:val="en-AU"/>
        </w:rPr>
      </w:pPr>
      <w:r w:rsidRPr="00DD17A4">
        <w:rPr>
          <w:rStyle w:val="EndnoteReference"/>
          <w:sz w:val="18"/>
          <w:szCs w:val="22"/>
        </w:rPr>
        <w:endnoteRef/>
      </w:r>
      <w:r w:rsidRPr="00DD17A4">
        <w:rPr>
          <w:sz w:val="18"/>
          <w:szCs w:val="22"/>
        </w:rPr>
        <w:t xml:space="preserve"> </w:t>
      </w:r>
      <w:r w:rsidRPr="00DD17A4">
        <w:rPr>
          <w:rFonts w:asciiTheme="majorHAnsi" w:hAnsiTheme="majorHAnsi" w:cstheme="majorHAnsi"/>
          <w:sz w:val="18"/>
          <w:szCs w:val="22"/>
          <w:lang w:val="en-AU"/>
        </w:rPr>
        <w:t xml:space="preserve">City of Whittlesea (2019). </w:t>
      </w:r>
      <w:r w:rsidRPr="00DD17A4">
        <w:rPr>
          <w:rFonts w:asciiTheme="majorHAnsi" w:hAnsiTheme="majorHAnsi" w:cstheme="majorHAnsi"/>
          <w:i/>
          <w:sz w:val="18"/>
          <w:szCs w:val="22"/>
          <w:lang w:val="en-AU"/>
        </w:rPr>
        <w:t xml:space="preserve">Child Safe Policy. </w:t>
      </w:r>
      <w:r w:rsidRPr="00DD17A4">
        <w:rPr>
          <w:rFonts w:asciiTheme="majorHAnsi" w:hAnsiTheme="majorHAnsi" w:cstheme="majorHAnsi"/>
          <w:sz w:val="18"/>
          <w:szCs w:val="22"/>
          <w:lang w:val="en-AU"/>
        </w:rPr>
        <w:t xml:space="preserve">Accessed April 2019. </w:t>
      </w:r>
      <w:hyperlink r:id="rId2" w:history="1">
        <w:r w:rsidRPr="00DD17A4">
          <w:rPr>
            <w:rStyle w:val="Hyperlink"/>
            <w:rFonts w:asciiTheme="majorHAnsi" w:hAnsiTheme="majorHAnsi" w:cstheme="majorHAnsi"/>
            <w:sz w:val="18"/>
            <w:szCs w:val="22"/>
            <w:lang w:val="en-AU"/>
          </w:rPr>
          <w:t>http://sharepoint.whittlesea.vic.gov.au/cor/pac/info/Policies/Child per cent20Safe per cent20Policy.pdf</w:t>
        </w:r>
      </w:hyperlink>
    </w:p>
  </w:endnote>
  <w:endnote w:id="5">
    <w:p w14:paraId="5B988480" w14:textId="52255636" w:rsidR="00CB01AC" w:rsidRPr="00DD17A4" w:rsidRDefault="00CB01AC" w:rsidP="00E02506">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Profile.i</w:t>
      </w:r>
      <w:r w:rsidRPr="00DD17A4">
        <w:rPr>
          <w:rFonts w:asciiTheme="majorHAnsi" w:hAnsiTheme="majorHAnsi" w:cstheme="majorHAnsi"/>
          <w:sz w:val="18"/>
          <w:szCs w:val="22"/>
          <w:lang w:val="en-AU"/>
        </w:rPr>
        <w:t xml:space="preserve">d (2016). </w:t>
      </w:r>
      <w:r w:rsidRPr="00DD17A4">
        <w:rPr>
          <w:rFonts w:asciiTheme="majorHAnsi" w:hAnsiTheme="majorHAnsi" w:cstheme="majorHAnsi"/>
          <w:i/>
          <w:sz w:val="18"/>
          <w:szCs w:val="22"/>
          <w:lang w:val="en-AU"/>
        </w:rPr>
        <w:t>City of Whittlesea Community Profile.</w:t>
      </w:r>
      <w:r w:rsidRPr="00DD17A4">
        <w:rPr>
          <w:rFonts w:asciiTheme="majorHAnsi" w:hAnsiTheme="majorHAnsi" w:cstheme="majorHAnsi"/>
          <w:sz w:val="18"/>
          <w:szCs w:val="22"/>
          <w:lang w:val="en-AU"/>
        </w:rPr>
        <w:t xml:space="preserve"> Accessed May 2019. </w:t>
      </w:r>
      <w:hyperlink r:id="rId3" w:history="1">
        <w:r w:rsidRPr="00DD17A4">
          <w:rPr>
            <w:rStyle w:val="Hyperlink"/>
            <w:rFonts w:asciiTheme="majorHAnsi" w:hAnsiTheme="majorHAnsi" w:cstheme="majorHAnsi"/>
            <w:sz w:val="18"/>
            <w:szCs w:val="22"/>
            <w:lang w:val="en-AU"/>
          </w:rPr>
          <w:t>http://www.profile.id.com.au/whittlesea</w:t>
        </w:r>
      </w:hyperlink>
      <w:r w:rsidRPr="00DD17A4">
        <w:rPr>
          <w:rFonts w:asciiTheme="majorHAnsi" w:hAnsiTheme="majorHAnsi" w:cstheme="majorHAnsi"/>
          <w:sz w:val="18"/>
          <w:szCs w:val="22"/>
          <w:lang w:val="en-AU"/>
        </w:rPr>
        <w:t xml:space="preserve"> </w:t>
      </w:r>
    </w:p>
  </w:endnote>
  <w:endnote w:id="6">
    <w:p w14:paraId="052017EB" w14:textId="7D69312D" w:rsidR="00CB01AC" w:rsidRPr="00DD17A4" w:rsidRDefault="00CB01AC" w:rsidP="00E02506">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Forecast.id (2019). </w:t>
      </w:r>
      <w:r w:rsidRPr="00DD17A4">
        <w:rPr>
          <w:rFonts w:asciiTheme="majorHAnsi" w:hAnsiTheme="majorHAnsi" w:cstheme="majorHAnsi"/>
          <w:i/>
          <w:sz w:val="18"/>
          <w:szCs w:val="22"/>
        </w:rPr>
        <w:t>City of Whittlesea Population Forecasts</w:t>
      </w:r>
      <w:r w:rsidRPr="00DD17A4">
        <w:rPr>
          <w:rFonts w:asciiTheme="majorHAnsi" w:hAnsiTheme="majorHAnsi" w:cstheme="majorHAnsi"/>
          <w:sz w:val="18"/>
          <w:szCs w:val="22"/>
        </w:rPr>
        <w:t xml:space="preserve">. Accessed May 2019. </w:t>
      </w:r>
      <w:hyperlink r:id="rId4" w:history="1">
        <w:r w:rsidRPr="00DD17A4">
          <w:rPr>
            <w:rStyle w:val="Hyperlink"/>
            <w:rFonts w:asciiTheme="majorHAnsi" w:hAnsiTheme="majorHAnsi" w:cstheme="majorHAnsi"/>
            <w:sz w:val="18"/>
            <w:szCs w:val="22"/>
          </w:rPr>
          <w:t>http://www.forecast.id.com.au/whittlesea</w:t>
        </w:r>
      </w:hyperlink>
      <w:r w:rsidRPr="00DD17A4">
        <w:rPr>
          <w:rFonts w:asciiTheme="majorHAnsi" w:hAnsiTheme="majorHAnsi" w:cstheme="majorHAnsi"/>
          <w:sz w:val="18"/>
          <w:szCs w:val="22"/>
        </w:rPr>
        <w:t xml:space="preserve"> </w:t>
      </w:r>
    </w:p>
  </w:endnote>
  <w:endnote w:id="7">
    <w:p w14:paraId="287E5567" w14:textId="77777777" w:rsidR="00CB01AC" w:rsidRPr="00DD17A4" w:rsidRDefault="00CB01AC" w:rsidP="00A73D98">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City of Whittlesea (2018). </w:t>
      </w:r>
      <w:r w:rsidRPr="00DD17A4">
        <w:rPr>
          <w:rFonts w:asciiTheme="majorHAnsi" w:hAnsiTheme="majorHAnsi" w:cstheme="majorHAnsi"/>
          <w:i/>
          <w:sz w:val="18"/>
          <w:szCs w:val="22"/>
          <w:lang w:val="en-AU"/>
        </w:rPr>
        <w:t>What our community told us: Community Engagement Report.</w:t>
      </w:r>
      <w:r w:rsidRPr="00DD17A4">
        <w:rPr>
          <w:rFonts w:asciiTheme="majorHAnsi" w:hAnsiTheme="majorHAnsi" w:cstheme="majorHAnsi"/>
          <w:sz w:val="18"/>
          <w:szCs w:val="22"/>
          <w:lang w:val="en-AU"/>
        </w:rPr>
        <w:t xml:space="preserve"> Accessed March 2019</w:t>
      </w:r>
    </w:p>
  </w:endnote>
  <w:endnote w:id="8">
    <w:p w14:paraId="119F1009" w14:textId="77777777" w:rsidR="00CB01AC" w:rsidRPr="00DD17A4" w:rsidRDefault="00CB01AC" w:rsidP="00A73D98">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City of Whittlesea (2016). </w:t>
      </w:r>
      <w:r w:rsidRPr="00DD17A4">
        <w:rPr>
          <w:rFonts w:asciiTheme="majorHAnsi" w:hAnsiTheme="majorHAnsi" w:cstheme="majorHAnsi"/>
          <w:i/>
          <w:sz w:val="18"/>
          <w:szCs w:val="22"/>
          <w:lang w:val="en-AU"/>
        </w:rPr>
        <w:t xml:space="preserve">What makes a Good Life Consultations. </w:t>
      </w:r>
      <w:r w:rsidRPr="00DD17A4">
        <w:rPr>
          <w:rFonts w:asciiTheme="majorHAnsi" w:hAnsiTheme="majorHAnsi" w:cstheme="majorHAnsi"/>
          <w:sz w:val="18"/>
          <w:szCs w:val="22"/>
          <w:lang w:val="en-AU"/>
        </w:rPr>
        <w:t xml:space="preserve">Department of Family Children and Young People </w:t>
      </w:r>
    </w:p>
  </w:endnote>
  <w:endnote w:id="9">
    <w:p w14:paraId="1E36E4EA" w14:textId="77777777" w:rsidR="00CB01AC" w:rsidRPr="00DD17A4" w:rsidRDefault="00CB01AC" w:rsidP="00A73D98">
      <w:pPr>
        <w:pStyle w:val="EndnoteText"/>
        <w:rPr>
          <w:sz w:val="18"/>
          <w:szCs w:val="22"/>
          <w:lang w:val="en-AU"/>
        </w:rPr>
      </w:pPr>
      <w:r w:rsidRPr="00DD17A4">
        <w:rPr>
          <w:rStyle w:val="EndnoteReference"/>
          <w:sz w:val="18"/>
          <w:szCs w:val="22"/>
        </w:rPr>
        <w:endnoteRef/>
      </w:r>
      <w:r w:rsidRPr="00DD17A4">
        <w:rPr>
          <w:sz w:val="18"/>
          <w:szCs w:val="22"/>
        </w:rPr>
        <w:t xml:space="preserve"> </w:t>
      </w:r>
      <w:r w:rsidRPr="00DD17A4">
        <w:rPr>
          <w:rFonts w:asciiTheme="majorHAnsi" w:hAnsiTheme="majorHAnsi" w:cstheme="majorHAnsi"/>
          <w:sz w:val="18"/>
          <w:szCs w:val="22"/>
          <w:lang w:val="en-AU"/>
        </w:rPr>
        <w:t>City of Whittlesea (2017). Household Survey Municipal Report. Accessed Jan 2019</w:t>
      </w:r>
    </w:p>
  </w:endnote>
  <w:endnote w:id="10">
    <w:p w14:paraId="750B9A0F" w14:textId="0F12B44D" w:rsidR="00CB01AC" w:rsidRPr="00DD17A4" w:rsidRDefault="00CB01AC" w:rsidP="000341CD">
      <w:pPr>
        <w:pStyle w:val="EndnoteText"/>
        <w:rPr>
          <w:sz w:val="18"/>
          <w:szCs w:val="22"/>
          <w:lang w:val="en-AU"/>
        </w:rPr>
      </w:pPr>
      <w:r w:rsidRPr="00DD17A4">
        <w:rPr>
          <w:rStyle w:val="EndnoteReference"/>
          <w:sz w:val="18"/>
          <w:szCs w:val="22"/>
        </w:rPr>
        <w:endnoteRef/>
      </w:r>
      <w:r w:rsidRPr="00DD17A4">
        <w:rPr>
          <w:sz w:val="18"/>
          <w:szCs w:val="22"/>
        </w:rPr>
        <w:t xml:space="preserve"> </w:t>
      </w:r>
      <w:r w:rsidRPr="00DD17A4">
        <w:rPr>
          <w:rFonts w:asciiTheme="majorHAnsi" w:hAnsiTheme="majorHAnsi" w:cstheme="majorHAnsi"/>
          <w:sz w:val="18"/>
          <w:szCs w:val="22"/>
        </w:rPr>
        <w:t xml:space="preserve">Bronfenbrenner, U. (1979). </w:t>
      </w:r>
      <w:r w:rsidRPr="00DD17A4">
        <w:rPr>
          <w:rFonts w:asciiTheme="majorHAnsi" w:hAnsiTheme="majorHAnsi" w:cstheme="majorHAnsi"/>
          <w:i/>
          <w:iCs/>
          <w:sz w:val="18"/>
          <w:szCs w:val="22"/>
        </w:rPr>
        <w:t>The Ecology of Human Development: Experiments by Nature and Design</w:t>
      </w:r>
      <w:r w:rsidRPr="00DD17A4">
        <w:rPr>
          <w:rFonts w:asciiTheme="majorHAnsi" w:hAnsiTheme="majorHAnsi" w:cstheme="majorHAnsi"/>
          <w:sz w:val="18"/>
          <w:szCs w:val="22"/>
        </w:rPr>
        <w:t>. Cambridge, Massachusetts: Harvard University Press. (</w:t>
      </w:r>
      <w:hyperlink r:id="rId5" w:tooltip="International Standard Book Number" w:history="1">
        <w:r w:rsidRPr="00DD17A4">
          <w:rPr>
            <w:rStyle w:val="Hyperlink"/>
            <w:rFonts w:asciiTheme="majorHAnsi" w:hAnsiTheme="majorHAnsi" w:cstheme="majorHAnsi"/>
            <w:sz w:val="18"/>
            <w:szCs w:val="22"/>
          </w:rPr>
          <w:t>ISBN</w:t>
        </w:r>
      </w:hyperlink>
      <w:r w:rsidRPr="00DD17A4">
        <w:rPr>
          <w:rFonts w:asciiTheme="majorHAnsi" w:hAnsiTheme="majorHAnsi" w:cstheme="majorHAnsi"/>
          <w:sz w:val="18"/>
          <w:szCs w:val="22"/>
        </w:rPr>
        <w:t> </w:t>
      </w:r>
      <w:hyperlink r:id="rId6" w:tooltip="Special:BookSources/0-674-22457-4" w:history="1">
        <w:r w:rsidRPr="00DD17A4">
          <w:rPr>
            <w:rStyle w:val="Hyperlink"/>
            <w:rFonts w:asciiTheme="majorHAnsi" w:hAnsiTheme="majorHAnsi" w:cstheme="majorHAnsi"/>
            <w:sz w:val="18"/>
            <w:szCs w:val="22"/>
          </w:rPr>
          <w:t>0-674-22457-4</w:t>
        </w:r>
      </w:hyperlink>
      <w:r w:rsidRPr="00DD17A4">
        <w:rPr>
          <w:rFonts w:asciiTheme="majorHAnsi" w:hAnsiTheme="majorHAnsi" w:cstheme="majorHAnsi"/>
          <w:sz w:val="18"/>
          <w:szCs w:val="22"/>
        </w:rPr>
        <w:t>)</w:t>
      </w:r>
    </w:p>
  </w:endnote>
  <w:endnote w:id="11">
    <w:p w14:paraId="2D071AD9" w14:textId="77777777" w:rsidR="00887827" w:rsidRPr="00DD17A4" w:rsidRDefault="00887827" w:rsidP="00887827">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Collette Tayler (2016). </w:t>
      </w:r>
      <w:r w:rsidRPr="00DD17A4">
        <w:rPr>
          <w:rFonts w:asciiTheme="majorHAnsi" w:hAnsiTheme="majorHAnsi" w:cstheme="majorHAnsi"/>
          <w:i/>
          <w:sz w:val="18"/>
          <w:szCs w:val="22"/>
          <w:lang w:val="en-AU"/>
        </w:rPr>
        <w:t>The E4Kids Study: Assessing the effectiveness of Australian early childhood and care programs, Overview of findings at 2016.</w:t>
      </w:r>
      <w:r w:rsidRPr="00DD17A4">
        <w:rPr>
          <w:rFonts w:asciiTheme="majorHAnsi" w:hAnsiTheme="majorHAnsi" w:cstheme="majorHAnsi"/>
          <w:sz w:val="18"/>
          <w:szCs w:val="22"/>
          <w:lang w:val="en-AU"/>
        </w:rPr>
        <w:t xml:space="preserve"> Melbourne Graduate School of Education</w:t>
      </w:r>
    </w:p>
  </w:endnote>
  <w:endnote w:id="12">
    <w:p w14:paraId="049DCBA8" w14:textId="77777777" w:rsidR="00887827" w:rsidRPr="00DD17A4" w:rsidRDefault="00887827" w:rsidP="00887827">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Australian Early Development Census (2014). </w:t>
      </w:r>
      <w:r w:rsidRPr="00DD17A4">
        <w:rPr>
          <w:rFonts w:asciiTheme="majorHAnsi" w:hAnsiTheme="majorHAnsi" w:cstheme="majorHAnsi"/>
          <w:i/>
          <w:sz w:val="18"/>
          <w:szCs w:val="22"/>
          <w:lang w:val="en-AU"/>
        </w:rPr>
        <w:t xml:space="preserve">What influences Child Development. </w:t>
      </w:r>
      <w:r w:rsidRPr="00DD17A4">
        <w:rPr>
          <w:rFonts w:asciiTheme="majorHAnsi" w:hAnsiTheme="majorHAnsi" w:cstheme="majorHAnsi"/>
          <w:sz w:val="18"/>
          <w:szCs w:val="22"/>
          <w:lang w:val="en-AU"/>
        </w:rPr>
        <w:t>Accessed January 2019</w:t>
      </w:r>
      <w:r>
        <w:rPr>
          <w:rFonts w:asciiTheme="majorHAnsi" w:hAnsiTheme="majorHAnsi" w:cstheme="majorHAnsi"/>
          <w:sz w:val="18"/>
          <w:szCs w:val="22"/>
          <w:lang w:val="en-AU"/>
        </w:rPr>
        <w:t xml:space="preserve">. </w:t>
      </w:r>
      <w:hyperlink r:id="rId7" w:history="1">
        <w:r w:rsidRPr="00790F1A">
          <w:rPr>
            <w:rStyle w:val="Hyperlink"/>
            <w:rFonts w:asciiTheme="majorHAnsi" w:hAnsiTheme="majorHAnsi" w:cstheme="majorHAnsi"/>
            <w:sz w:val="18"/>
            <w:szCs w:val="22"/>
            <w:lang w:val="en-AU"/>
          </w:rPr>
          <w:t>http://www.aedc.gov.au/communities/aedc-userguide/understanding/what-influences-child-development</w:t>
        </w:r>
      </w:hyperlink>
      <w:r w:rsidRPr="00DD17A4">
        <w:rPr>
          <w:rFonts w:asciiTheme="majorHAnsi" w:hAnsiTheme="majorHAnsi" w:cstheme="majorHAnsi"/>
          <w:sz w:val="18"/>
          <w:szCs w:val="22"/>
          <w:lang w:val="en-AU"/>
        </w:rPr>
        <w:t xml:space="preserve"> </w:t>
      </w:r>
    </w:p>
  </w:endnote>
  <w:endnote w:id="13">
    <w:p w14:paraId="349A90D2" w14:textId="77777777" w:rsidR="00887827" w:rsidRPr="00DD17A4" w:rsidRDefault="00887827" w:rsidP="00887827">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Pascoe, S (2017). </w:t>
      </w:r>
      <w:r w:rsidRPr="00DD17A4">
        <w:rPr>
          <w:rFonts w:asciiTheme="majorHAnsi" w:hAnsiTheme="majorHAnsi" w:cstheme="majorHAnsi"/>
          <w:i/>
          <w:sz w:val="18"/>
          <w:szCs w:val="22"/>
        </w:rPr>
        <w:t xml:space="preserve">Lifting our game: report of the review to achieve educational excellence in Australian schools through early childhood interventions. </w:t>
      </w:r>
      <w:r w:rsidRPr="00DD17A4">
        <w:rPr>
          <w:rFonts w:asciiTheme="majorHAnsi" w:hAnsiTheme="majorHAnsi" w:cstheme="majorHAnsi"/>
          <w:sz w:val="18"/>
          <w:szCs w:val="22"/>
        </w:rPr>
        <w:t xml:space="preserve">Accessed May 2019. </w:t>
      </w:r>
      <w:hyperlink r:id="rId8" w:history="1">
        <w:r w:rsidRPr="00DD17A4">
          <w:rPr>
            <w:rStyle w:val="Hyperlink"/>
            <w:rFonts w:asciiTheme="majorHAnsi" w:hAnsiTheme="majorHAnsi" w:cstheme="majorHAnsi"/>
            <w:sz w:val="18"/>
            <w:szCs w:val="22"/>
          </w:rPr>
          <w:t>https://education.nsw.gov.au/early-childhood-education/whats-happening-in-the-early-childhood-education-sector/lifting-our-game-report/Lifting-Our-Game-Final-Report.pdf</w:t>
        </w:r>
      </w:hyperlink>
      <w:r w:rsidRPr="00DD17A4">
        <w:rPr>
          <w:rFonts w:asciiTheme="majorHAnsi" w:hAnsiTheme="majorHAnsi" w:cstheme="majorHAnsi"/>
          <w:sz w:val="18"/>
          <w:szCs w:val="22"/>
        </w:rPr>
        <w:t xml:space="preserve"> </w:t>
      </w:r>
    </w:p>
  </w:endnote>
  <w:endnote w:id="14">
    <w:p w14:paraId="12074BBC" w14:textId="77777777" w:rsidR="00887827" w:rsidRPr="00DD17A4" w:rsidRDefault="00887827" w:rsidP="00887827">
      <w:pPr>
        <w:pStyle w:val="EndnoteText"/>
        <w:rPr>
          <w:sz w:val="18"/>
          <w:szCs w:val="22"/>
          <w:lang w:val="en-AU"/>
        </w:rPr>
      </w:pPr>
      <w:r w:rsidRPr="00DD17A4">
        <w:rPr>
          <w:rStyle w:val="EndnoteReference"/>
          <w:sz w:val="18"/>
          <w:szCs w:val="22"/>
        </w:rPr>
        <w:endnoteRef/>
      </w:r>
      <w:r w:rsidRPr="00DD17A4">
        <w:rPr>
          <w:sz w:val="18"/>
          <w:szCs w:val="22"/>
        </w:rPr>
        <w:t xml:space="preserve"> </w:t>
      </w:r>
      <w:r w:rsidRPr="00DD17A4">
        <w:rPr>
          <w:rFonts w:asciiTheme="majorHAnsi" w:hAnsiTheme="majorHAnsi" w:cstheme="majorHAnsi"/>
          <w:sz w:val="18"/>
          <w:szCs w:val="22"/>
        </w:rPr>
        <w:t xml:space="preserve">City of Whittlesea (2018). </w:t>
      </w:r>
      <w:r w:rsidRPr="00DD17A4">
        <w:rPr>
          <w:rFonts w:asciiTheme="majorHAnsi" w:hAnsiTheme="majorHAnsi" w:cstheme="majorHAnsi"/>
          <w:i/>
          <w:sz w:val="18"/>
          <w:szCs w:val="22"/>
        </w:rPr>
        <w:t xml:space="preserve">Australian </w:t>
      </w:r>
      <w:proofErr w:type="spellStart"/>
      <w:r w:rsidRPr="00DD17A4">
        <w:rPr>
          <w:rFonts w:asciiTheme="majorHAnsi" w:hAnsiTheme="majorHAnsi" w:cstheme="majorHAnsi"/>
          <w:i/>
          <w:sz w:val="18"/>
          <w:szCs w:val="22"/>
        </w:rPr>
        <w:t>Immunisation</w:t>
      </w:r>
      <w:proofErr w:type="spellEnd"/>
      <w:r w:rsidRPr="00DD17A4">
        <w:rPr>
          <w:rFonts w:asciiTheme="majorHAnsi" w:hAnsiTheme="majorHAnsi" w:cstheme="majorHAnsi"/>
          <w:i/>
          <w:sz w:val="18"/>
          <w:szCs w:val="22"/>
        </w:rPr>
        <w:t xml:space="preserve"> Register coverage reports.</w:t>
      </w:r>
      <w:r w:rsidRPr="00DD17A4">
        <w:rPr>
          <w:rFonts w:asciiTheme="majorHAnsi" w:hAnsiTheme="majorHAnsi" w:cstheme="majorHAnsi"/>
          <w:sz w:val="18"/>
          <w:szCs w:val="22"/>
        </w:rPr>
        <w:t xml:space="preserve"> Internal report.</w:t>
      </w:r>
    </w:p>
  </w:endnote>
  <w:endnote w:id="15">
    <w:p w14:paraId="3CF12FC8" w14:textId="77777777" w:rsidR="00887827" w:rsidRPr="00DD17A4" w:rsidRDefault="00887827" w:rsidP="00887827">
      <w:pPr>
        <w:pStyle w:val="EndnoteText"/>
        <w:ind w:left="284" w:hanging="284"/>
        <w:rPr>
          <w:rFonts w:asciiTheme="majorHAnsi" w:hAnsiTheme="majorHAnsi"/>
          <w:sz w:val="18"/>
          <w:szCs w:val="22"/>
          <w:lang w:val="en-AU"/>
        </w:rPr>
      </w:pPr>
      <w:r w:rsidRPr="00DD17A4">
        <w:rPr>
          <w:rStyle w:val="EndnoteReference"/>
          <w:rFonts w:asciiTheme="majorHAnsi" w:hAnsiTheme="majorHAnsi"/>
          <w:sz w:val="18"/>
          <w:szCs w:val="22"/>
        </w:rPr>
        <w:endnoteRef/>
      </w:r>
      <w:r w:rsidRPr="00DD17A4">
        <w:rPr>
          <w:rFonts w:asciiTheme="majorHAnsi" w:hAnsiTheme="majorHAnsi"/>
          <w:sz w:val="18"/>
          <w:szCs w:val="22"/>
        </w:rPr>
        <w:t xml:space="preserve"> Department of Education and Training (2017). </w:t>
      </w:r>
      <w:r w:rsidRPr="00DD17A4">
        <w:rPr>
          <w:rFonts w:asciiTheme="majorHAnsi" w:hAnsiTheme="majorHAnsi"/>
          <w:i/>
          <w:sz w:val="18"/>
          <w:szCs w:val="22"/>
        </w:rPr>
        <w:t>VCAMS 31.1a: Kindergarten participation rate.</w:t>
      </w:r>
      <w:r w:rsidRPr="00DD17A4">
        <w:rPr>
          <w:rFonts w:asciiTheme="majorHAnsi" w:hAnsiTheme="majorHAnsi"/>
          <w:sz w:val="18"/>
          <w:szCs w:val="22"/>
        </w:rPr>
        <w:t xml:space="preserve"> Accessed Jan 2019</w:t>
      </w:r>
      <w:r>
        <w:rPr>
          <w:rFonts w:asciiTheme="majorHAnsi" w:hAnsiTheme="majorHAnsi"/>
          <w:sz w:val="18"/>
          <w:szCs w:val="22"/>
        </w:rPr>
        <w:t>.</w:t>
      </w:r>
      <w:r w:rsidRPr="00DD17A4">
        <w:rPr>
          <w:rFonts w:asciiTheme="majorHAnsi" w:hAnsiTheme="majorHAnsi"/>
          <w:sz w:val="18"/>
          <w:szCs w:val="22"/>
        </w:rPr>
        <w:t xml:space="preserve"> </w:t>
      </w:r>
      <w:hyperlink r:id="rId9" w:history="1">
        <w:r w:rsidRPr="00DD17A4">
          <w:rPr>
            <w:rStyle w:val="Hyperlink"/>
            <w:rFonts w:asciiTheme="majorHAnsi" w:hAnsiTheme="majorHAnsi"/>
            <w:sz w:val="18"/>
            <w:szCs w:val="22"/>
          </w:rPr>
          <w:t>https://www.data.vic.gov.au/data/dataset/vcams-kindergarten-participation-rate</w:t>
        </w:r>
      </w:hyperlink>
    </w:p>
  </w:endnote>
  <w:endnote w:id="16">
    <w:p w14:paraId="0BC2E640" w14:textId="77777777" w:rsidR="00887827" w:rsidRPr="00DD17A4" w:rsidRDefault="00887827" w:rsidP="00887827">
      <w:pPr>
        <w:pStyle w:val="EndnoteText"/>
        <w:ind w:left="284" w:hanging="284"/>
        <w:rPr>
          <w:rFonts w:asciiTheme="majorHAnsi" w:hAnsiTheme="majorHAnsi" w:cstheme="majorHAnsi"/>
          <w:sz w:val="18"/>
          <w:szCs w:val="22"/>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Commonwealth of Australia. (2015). </w:t>
      </w:r>
      <w:r w:rsidRPr="00DD17A4">
        <w:rPr>
          <w:rFonts w:asciiTheme="majorHAnsi" w:hAnsiTheme="majorHAnsi" w:cstheme="majorHAnsi"/>
          <w:i/>
          <w:sz w:val="18"/>
          <w:szCs w:val="22"/>
        </w:rPr>
        <w:t>Australian Early Development Census: Community Profile 2015.</w:t>
      </w:r>
      <w:r w:rsidRPr="00DD17A4">
        <w:rPr>
          <w:rFonts w:asciiTheme="majorHAnsi" w:hAnsiTheme="majorHAnsi" w:cstheme="majorHAnsi"/>
          <w:sz w:val="18"/>
          <w:szCs w:val="22"/>
        </w:rPr>
        <w:t xml:space="preserve"> Accessed May 2018</w:t>
      </w:r>
      <w:r>
        <w:rPr>
          <w:rFonts w:asciiTheme="majorHAnsi" w:hAnsiTheme="majorHAnsi" w:cstheme="majorHAnsi"/>
          <w:sz w:val="18"/>
          <w:szCs w:val="22"/>
        </w:rPr>
        <w:t>.</w:t>
      </w:r>
      <w:r w:rsidRPr="00DD17A4">
        <w:rPr>
          <w:rFonts w:asciiTheme="majorHAnsi" w:hAnsiTheme="majorHAnsi" w:cstheme="majorHAnsi"/>
          <w:sz w:val="18"/>
          <w:szCs w:val="22"/>
        </w:rPr>
        <w:t xml:space="preserve"> </w:t>
      </w:r>
      <w:hyperlink r:id="rId10" w:history="1">
        <w:r w:rsidRPr="00DD17A4">
          <w:rPr>
            <w:rStyle w:val="Hyperlink"/>
            <w:rFonts w:asciiTheme="majorHAnsi" w:hAnsiTheme="majorHAnsi" w:cstheme="majorHAnsi"/>
            <w:sz w:val="18"/>
            <w:szCs w:val="22"/>
          </w:rPr>
          <w:t>https://www.aedc.gov.au/ClientData/CommunityProfiles/20075.pdf</w:t>
        </w:r>
      </w:hyperlink>
      <w:r w:rsidRPr="00DD17A4">
        <w:rPr>
          <w:rFonts w:asciiTheme="majorHAnsi" w:hAnsiTheme="majorHAnsi" w:cstheme="majorHAnsi"/>
          <w:sz w:val="18"/>
          <w:szCs w:val="22"/>
        </w:rPr>
        <w:t xml:space="preserve"> </w:t>
      </w:r>
    </w:p>
  </w:endnote>
  <w:endnote w:id="17">
    <w:p w14:paraId="353CED5F" w14:textId="77777777" w:rsidR="00C65270" w:rsidRPr="00DD17A4" w:rsidRDefault="00C65270" w:rsidP="00C65270">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Search Institute (2015). </w:t>
      </w:r>
      <w:r w:rsidRPr="00DD17A4">
        <w:rPr>
          <w:rFonts w:asciiTheme="majorHAnsi" w:hAnsiTheme="majorHAnsi" w:cstheme="majorHAnsi"/>
          <w:i/>
          <w:sz w:val="18"/>
          <w:szCs w:val="22"/>
          <w:lang w:val="en-AU"/>
        </w:rPr>
        <w:t>Developmental Assets</w:t>
      </w:r>
      <w:r w:rsidRPr="00DD17A4">
        <w:rPr>
          <w:rFonts w:asciiTheme="majorHAnsi" w:hAnsiTheme="majorHAnsi" w:cstheme="majorHAnsi"/>
          <w:sz w:val="18"/>
          <w:szCs w:val="22"/>
          <w:lang w:val="en-AU"/>
        </w:rPr>
        <w:t>, Search Institute. Accessed April 2019</w:t>
      </w:r>
      <w:r>
        <w:rPr>
          <w:rFonts w:asciiTheme="majorHAnsi" w:hAnsiTheme="majorHAnsi" w:cstheme="majorHAnsi"/>
          <w:sz w:val="18"/>
          <w:szCs w:val="22"/>
          <w:lang w:val="en-AU"/>
        </w:rPr>
        <w:t>.</w:t>
      </w:r>
      <w:r w:rsidRPr="00DD17A4">
        <w:rPr>
          <w:rFonts w:asciiTheme="majorHAnsi" w:hAnsiTheme="majorHAnsi" w:cstheme="majorHAnsi"/>
          <w:sz w:val="18"/>
          <w:szCs w:val="22"/>
          <w:lang w:val="en-AU"/>
        </w:rPr>
        <w:t xml:space="preserve"> </w:t>
      </w:r>
      <w:hyperlink r:id="rId11" w:history="1">
        <w:r w:rsidRPr="00DD17A4">
          <w:rPr>
            <w:rStyle w:val="Hyperlink"/>
            <w:rFonts w:asciiTheme="majorHAnsi" w:hAnsiTheme="majorHAnsi" w:cstheme="majorHAnsi"/>
            <w:sz w:val="18"/>
            <w:szCs w:val="22"/>
            <w:lang w:val="en-AU"/>
          </w:rPr>
          <w:t>http://www.search-institute.org/research/developmental-assets</w:t>
        </w:r>
      </w:hyperlink>
      <w:r w:rsidRPr="00DD17A4">
        <w:rPr>
          <w:rFonts w:asciiTheme="majorHAnsi" w:hAnsiTheme="majorHAnsi" w:cstheme="majorHAnsi"/>
          <w:sz w:val="18"/>
          <w:szCs w:val="22"/>
          <w:lang w:val="en-AU"/>
        </w:rPr>
        <w:t xml:space="preserve"> </w:t>
      </w:r>
    </w:p>
  </w:endnote>
  <w:endnote w:id="18">
    <w:p w14:paraId="7D6B12E0" w14:textId="77777777" w:rsidR="00C65270" w:rsidRPr="00DD17A4" w:rsidRDefault="00C65270" w:rsidP="00C65270">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Department of Education and Early Childhood Development (2016). </w:t>
      </w:r>
      <w:r w:rsidRPr="00DD17A4">
        <w:rPr>
          <w:rFonts w:asciiTheme="majorHAnsi" w:hAnsiTheme="majorHAnsi" w:cstheme="majorHAnsi"/>
          <w:i/>
          <w:sz w:val="18"/>
          <w:szCs w:val="22"/>
          <w:lang w:val="en-AU"/>
        </w:rPr>
        <w:t>The state of Victoria’s Children Report</w:t>
      </w:r>
      <w:r w:rsidRPr="00DD17A4">
        <w:rPr>
          <w:rFonts w:asciiTheme="majorHAnsi" w:hAnsiTheme="majorHAnsi" w:cstheme="majorHAnsi"/>
          <w:sz w:val="18"/>
          <w:szCs w:val="22"/>
          <w:lang w:val="en-AU"/>
        </w:rPr>
        <w:t xml:space="preserve">. Accessed April 2019. </w:t>
      </w:r>
      <w:hyperlink r:id="rId12" w:history="1">
        <w:r w:rsidRPr="00DD17A4">
          <w:rPr>
            <w:rStyle w:val="Hyperlink"/>
            <w:rFonts w:asciiTheme="majorHAnsi" w:hAnsiTheme="majorHAnsi" w:cstheme="majorHAnsi"/>
            <w:sz w:val="18"/>
            <w:szCs w:val="22"/>
            <w:lang w:val="en-AU"/>
          </w:rPr>
          <w:t>https://www.education.vic.gov.au/Documents/about/research/The_State_of_Victorias_Children_Report_2016.pdf</w:t>
        </w:r>
      </w:hyperlink>
      <w:r w:rsidRPr="00DD17A4">
        <w:rPr>
          <w:rFonts w:asciiTheme="majorHAnsi" w:hAnsiTheme="majorHAnsi" w:cstheme="majorHAnsi"/>
          <w:sz w:val="18"/>
          <w:szCs w:val="22"/>
          <w:lang w:val="en-AU"/>
        </w:rPr>
        <w:t xml:space="preserve"> </w:t>
      </w:r>
    </w:p>
  </w:endnote>
  <w:endnote w:id="19">
    <w:p w14:paraId="0FC01284" w14:textId="77777777" w:rsidR="00C65270" w:rsidRPr="00DD17A4" w:rsidRDefault="00C65270" w:rsidP="00C65270">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Australian Research Alliance for Children and Youth (2018). </w:t>
      </w:r>
      <w:r w:rsidRPr="00DD17A4">
        <w:rPr>
          <w:rFonts w:asciiTheme="majorHAnsi" w:hAnsiTheme="majorHAnsi" w:cstheme="majorHAnsi"/>
          <w:i/>
          <w:sz w:val="18"/>
          <w:szCs w:val="22"/>
          <w:lang w:val="en-AU"/>
        </w:rPr>
        <w:t>The Nest: Australian Research Alliance for Children and Youth.</w:t>
      </w:r>
      <w:r w:rsidRPr="00DD17A4">
        <w:rPr>
          <w:rFonts w:asciiTheme="majorHAnsi" w:hAnsiTheme="majorHAnsi" w:cstheme="majorHAnsi"/>
          <w:sz w:val="18"/>
          <w:szCs w:val="22"/>
          <w:lang w:val="en-AU"/>
        </w:rPr>
        <w:t xml:space="preserve"> Accessed May 2019. </w:t>
      </w:r>
      <w:hyperlink r:id="rId13" w:history="1">
        <w:r w:rsidRPr="00DD17A4">
          <w:rPr>
            <w:rStyle w:val="Hyperlink"/>
            <w:rFonts w:asciiTheme="majorHAnsi" w:hAnsiTheme="majorHAnsi" w:cstheme="majorHAnsi"/>
            <w:sz w:val="18"/>
            <w:szCs w:val="22"/>
            <w:lang w:val="en-AU"/>
          </w:rPr>
          <w:t>https://www.aracy.org.au/projects/the-nest</w:t>
        </w:r>
      </w:hyperlink>
      <w:r w:rsidRPr="00DD17A4">
        <w:rPr>
          <w:rFonts w:asciiTheme="majorHAnsi" w:hAnsiTheme="majorHAnsi" w:cstheme="majorHAnsi"/>
          <w:sz w:val="18"/>
          <w:szCs w:val="22"/>
          <w:lang w:val="en-AU"/>
        </w:rPr>
        <w:t xml:space="preserve"> </w:t>
      </w:r>
    </w:p>
  </w:endnote>
  <w:endnote w:id="20">
    <w:p w14:paraId="5692FE3C" w14:textId="77777777" w:rsidR="00C65270" w:rsidRPr="00DD17A4" w:rsidRDefault="00C65270" w:rsidP="00C65270">
      <w:pPr>
        <w:autoSpaceDE w:val="0"/>
        <w:autoSpaceDN w:val="0"/>
        <w:adjustRightInd w:val="0"/>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proofErr w:type="spellStart"/>
      <w:r w:rsidRPr="00DD17A4">
        <w:rPr>
          <w:rFonts w:asciiTheme="majorHAnsi" w:hAnsiTheme="majorHAnsi" w:cstheme="majorHAnsi"/>
          <w:sz w:val="18"/>
          <w:szCs w:val="22"/>
          <w:lang w:val="en-AU"/>
        </w:rPr>
        <w:t>Pendergast</w:t>
      </w:r>
      <w:proofErr w:type="spellEnd"/>
      <w:r w:rsidRPr="00DD17A4">
        <w:rPr>
          <w:rFonts w:asciiTheme="majorHAnsi" w:hAnsiTheme="majorHAnsi" w:cstheme="majorHAnsi"/>
          <w:sz w:val="18"/>
          <w:szCs w:val="22"/>
          <w:lang w:val="en-AU"/>
        </w:rPr>
        <w:t xml:space="preserve">, D., Flanagan, R., Land, R., Bahr, M., Mitchell J., Weir K., Noblett G., Cain M., </w:t>
      </w:r>
      <w:proofErr w:type="spellStart"/>
      <w:r w:rsidRPr="00DD17A4">
        <w:rPr>
          <w:rFonts w:asciiTheme="majorHAnsi" w:hAnsiTheme="majorHAnsi" w:cstheme="majorHAnsi"/>
          <w:sz w:val="18"/>
          <w:szCs w:val="22"/>
          <w:lang w:val="en-AU"/>
        </w:rPr>
        <w:t>Misich</w:t>
      </w:r>
      <w:proofErr w:type="spellEnd"/>
      <w:r w:rsidRPr="00DD17A4">
        <w:rPr>
          <w:rFonts w:asciiTheme="majorHAnsi" w:hAnsiTheme="majorHAnsi" w:cstheme="majorHAnsi"/>
          <w:sz w:val="18"/>
          <w:szCs w:val="22"/>
          <w:lang w:val="en-AU"/>
        </w:rPr>
        <w:t xml:space="preserve">, T., Carrington V., and Smith J. (2005). </w:t>
      </w:r>
      <w:r w:rsidRPr="00DD17A4">
        <w:rPr>
          <w:rFonts w:asciiTheme="majorHAnsi" w:hAnsiTheme="majorHAnsi" w:cstheme="majorHAnsi"/>
          <w:i/>
          <w:sz w:val="18"/>
          <w:szCs w:val="22"/>
          <w:lang w:val="en-AU"/>
        </w:rPr>
        <w:t xml:space="preserve">Developing Lifelong Learners in the Middle Years of Schooling: a report about the practices, processes, strategies and structures that best promote “lifelong learning” and the development of “lifelong learners” in the middle years of schooling, </w:t>
      </w:r>
      <w:r w:rsidRPr="00DD17A4">
        <w:rPr>
          <w:rFonts w:asciiTheme="majorHAnsi" w:hAnsiTheme="majorHAnsi" w:cstheme="majorHAnsi"/>
          <w:sz w:val="18"/>
          <w:szCs w:val="22"/>
          <w:lang w:val="en-AU"/>
        </w:rPr>
        <w:t xml:space="preserve">MECEETYA, Carlton South. Accessed April 2015. </w:t>
      </w:r>
      <w:hyperlink r:id="rId14" w:history="1">
        <w:r w:rsidRPr="00DD17A4">
          <w:rPr>
            <w:rStyle w:val="Hyperlink"/>
            <w:rFonts w:asciiTheme="majorHAnsi" w:hAnsiTheme="majorHAnsi" w:cstheme="majorHAnsi"/>
            <w:sz w:val="18"/>
            <w:szCs w:val="22"/>
            <w:lang w:val="en-AU"/>
          </w:rPr>
          <w:t>http://www.curriculum.edu.au/verve/_resources/lifelonglearn_midyears.pdf</w:t>
        </w:r>
      </w:hyperlink>
    </w:p>
  </w:endnote>
  <w:endnote w:id="21">
    <w:p w14:paraId="0857EB55" w14:textId="77777777" w:rsidR="00C65270" w:rsidRPr="00DD17A4" w:rsidRDefault="00C65270" w:rsidP="00C65270">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Social Research Centre &amp; Human Early Learning Partnership (2017). </w:t>
      </w:r>
      <w:r w:rsidRPr="00DD17A4">
        <w:rPr>
          <w:rFonts w:asciiTheme="majorHAnsi" w:hAnsiTheme="majorHAnsi" w:cstheme="majorHAnsi"/>
          <w:i/>
          <w:sz w:val="18"/>
          <w:szCs w:val="22"/>
        </w:rPr>
        <w:t>MDI [Middle Years Development Instrument] Secondary report. School District and community report: Whittlesea</w:t>
      </w:r>
      <w:r w:rsidRPr="00DD17A4">
        <w:rPr>
          <w:rFonts w:asciiTheme="majorHAnsi" w:hAnsiTheme="majorHAnsi" w:cstheme="majorHAnsi"/>
          <w:sz w:val="18"/>
          <w:szCs w:val="22"/>
        </w:rPr>
        <w:t>. Accessed Jan 2019</w:t>
      </w:r>
    </w:p>
  </w:endnote>
  <w:endnote w:id="22">
    <w:p w14:paraId="68C81AFF" w14:textId="77777777" w:rsidR="003C2448" w:rsidRPr="00DD17A4" w:rsidRDefault="003C2448" w:rsidP="003C2448">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Tanner, J., and Arnett, J. (2009). </w:t>
      </w:r>
      <w:r w:rsidRPr="00DD17A4">
        <w:rPr>
          <w:rFonts w:asciiTheme="majorHAnsi" w:hAnsiTheme="majorHAnsi" w:cstheme="majorHAnsi"/>
          <w:i/>
          <w:sz w:val="18"/>
          <w:szCs w:val="22"/>
          <w:lang w:val="en-AU"/>
        </w:rPr>
        <w:t xml:space="preserve">The emergence of “emerging adulthood”: The new life stage between adolescence and young adulthood.” In Furlong, a handbook of Youth and Young Adulthood: New perspectives and agendas, </w:t>
      </w:r>
      <w:r w:rsidRPr="00DD17A4">
        <w:rPr>
          <w:rFonts w:asciiTheme="majorHAnsi" w:hAnsiTheme="majorHAnsi" w:cstheme="majorHAnsi"/>
          <w:sz w:val="18"/>
          <w:szCs w:val="22"/>
          <w:lang w:val="en-AU"/>
        </w:rPr>
        <w:t xml:space="preserve">Milton Park, Oxon, New York, pp. 39-45 </w:t>
      </w:r>
    </w:p>
  </w:endnote>
  <w:endnote w:id="23">
    <w:p w14:paraId="5FC09C66" w14:textId="77777777" w:rsidR="003C2448" w:rsidRPr="00DD17A4" w:rsidRDefault="003C2448" w:rsidP="003C2448">
      <w:pPr>
        <w:pStyle w:val="EndnoteText"/>
        <w:rPr>
          <w:rFonts w:asciiTheme="majorHAnsi" w:hAnsiTheme="majorHAnsi" w:cstheme="majorHAnsi"/>
          <w: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Simpson, R. (2008). </w:t>
      </w:r>
      <w:r w:rsidRPr="00DD17A4">
        <w:rPr>
          <w:rFonts w:asciiTheme="majorHAnsi" w:hAnsiTheme="majorHAnsi" w:cstheme="majorHAnsi"/>
          <w:i/>
          <w:sz w:val="18"/>
          <w:szCs w:val="22"/>
          <w:lang w:val="en-AU"/>
        </w:rPr>
        <w:t xml:space="preserve">Young adulthood Development Project. </w:t>
      </w:r>
      <w:r w:rsidRPr="00DD17A4">
        <w:rPr>
          <w:rFonts w:asciiTheme="majorHAnsi" w:hAnsiTheme="majorHAnsi" w:cstheme="majorHAnsi"/>
          <w:sz w:val="18"/>
          <w:szCs w:val="22"/>
          <w:lang w:val="en-AU"/>
        </w:rPr>
        <w:t xml:space="preserve">Accessed April 2019. </w:t>
      </w:r>
      <w:hyperlink r:id="rId15" w:history="1">
        <w:r w:rsidRPr="00DD17A4">
          <w:rPr>
            <w:rStyle w:val="Hyperlink"/>
            <w:rFonts w:asciiTheme="majorHAnsi" w:hAnsiTheme="majorHAnsi" w:cstheme="majorHAnsi"/>
            <w:sz w:val="18"/>
            <w:szCs w:val="22"/>
            <w:lang w:val="en-AU"/>
          </w:rPr>
          <w:t>http://hrweb.mit.edu/worklife/youngadultbrain.html</w:t>
        </w:r>
      </w:hyperlink>
      <w:r w:rsidRPr="00DD17A4">
        <w:rPr>
          <w:rFonts w:asciiTheme="majorHAnsi" w:hAnsiTheme="majorHAnsi" w:cstheme="majorHAnsi"/>
          <w:i/>
          <w:sz w:val="18"/>
          <w:szCs w:val="22"/>
          <w:lang w:val="en-AU"/>
        </w:rPr>
        <w:t xml:space="preserve"> </w:t>
      </w:r>
    </w:p>
  </w:endnote>
  <w:endnote w:id="24">
    <w:p w14:paraId="7B3CE73E" w14:textId="77777777" w:rsidR="003C2448" w:rsidRPr="00DD17A4" w:rsidRDefault="003C2448" w:rsidP="003C2448">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proofErr w:type="spellStart"/>
      <w:r w:rsidRPr="00DD17A4">
        <w:rPr>
          <w:rFonts w:asciiTheme="majorHAnsi" w:hAnsiTheme="majorHAnsi" w:cstheme="majorHAnsi"/>
          <w:sz w:val="18"/>
          <w:szCs w:val="22"/>
          <w:lang w:val="en-AU"/>
        </w:rPr>
        <w:t>Rickwood</w:t>
      </w:r>
      <w:proofErr w:type="spellEnd"/>
      <w:r w:rsidRPr="00DD17A4">
        <w:rPr>
          <w:rFonts w:asciiTheme="majorHAnsi" w:hAnsiTheme="majorHAnsi" w:cstheme="majorHAnsi"/>
          <w:sz w:val="18"/>
          <w:szCs w:val="22"/>
          <w:lang w:val="en-AU"/>
        </w:rPr>
        <w:t xml:space="preserve">, D, Deane, FP., Wilson, C.J., and </w:t>
      </w:r>
      <w:proofErr w:type="spellStart"/>
      <w:r w:rsidRPr="00DD17A4">
        <w:rPr>
          <w:rFonts w:asciiTheme="majorHAnsi" w:hAnsiTheme="majorHAnsi" w:cstheme="majorHAnsi"/>
          <w:sz w:val="18"/>
          <w:szCs w:val="22"/>
          <w:lang w:val="en-AU"/>
        </w:rPr>
        <w:t>Ciarrochi</w:t>
      </w:r>
      <w:proofErr w:type="spellEnd"/>
      <w:r w:rsidRPr="00DD17A4">
        <w:rPr>
          <w:rFonts w:asciiTheme="majorHAnsi" w:hAnsiTheme="majorHAnsi" w:cstheme="majorHAnsi"/>
          <w:sz w:val="18"/>
          <w:szCs w:val="22"/>
          <w:lang w:val="en-AU"/>
        </w:rPr>
        <w:t xml:space="preserve">, J. (2005). </w:t>
      </w:r>
      <w:r w:rsidRPr="00DD17A4">
        <w:rPr>
          <w:rFonts w:asciiTheme="majorHAnsi" w:hAnsiTheme="majorHAnsi" w:cstheme="majorHAnsi"/>
          <w:i/>
          <w:sz w:val="18"/>
          <w:szCs w:val="22"/>
          <w:lang w:val="en-AU"/>
        </w:rPr>
        <w:t xml:space="preserve">Young people’s help-seeking for mental health problems. </w:t>
      </w:r>
      <w:r w:rsidRPr="00DD17A4">
        <w:rPr>
          <w:rFonts w:asciiTheme="majorHAnsi" w:hAnsiTheme="majorHAnsi" w:cstheme="majorHAnsi"/>
          <w:sz w:val="18"/>
          <w:szCs w:val="22"/>
          <w:lang w:val="en-AU"/>
        </w:rPr>
        <w:t xml:space="preserve">Australian e-Journal for the Advancement of Mental Health, vol. 4, no.3, pp. 5-32 </w:t>
      </w:r>
    </w:p>
  </w:endnote>
  <w:endnote w:id="25">
    <w:p w14:paraId="08997952" w14:textId="77777777" w:rsidR="00B908A0" w:rsidRPr="00DD17A4" w:rsidRDefault="00B908A0" w:rsidP="00B908A0">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Anglicare’s Rental Affordability Snapshot. Accessed May 2019: </w:t>
      </w:r>
      <w:hyperlink r:id="rId16" w:history="1">
        <w:r w:rsidRPr="00DD17A4">
          <w:rPr>
            <w:rStyle w:val="Hyperlink"/>
            <w:rFonts w:asciiTheme="majorHAnsi" w:hAnsiTheme="majorHAnsi" w:cstheme="majorHAnsi"/>
            <w:sz w:val="18"/>
            <w:szCs w:val="22"/>
            <w:lang w:val="en-AU"/>
          </w:rPr>
          <w:t>https://probonoaustralia.com.au/news/2016/04/housing-affordability-young-people-worsening/</w:t>
        </w:r>
      </w:hyperlink>
      <w:r w:rsidRPr="00DD17A4">
        <w:rPr>
          <w:rFonts w:asciiTheme="majorHAnsi" w:hAnsiTheme="majorHAnsi" w:cstheme="majorHAnsi"/>
          <w:sz w:val="18"/>
          <w:szCs w:val="22"/>
          <w:lang w:val="en-AU"/>
        </w:rPr>
        <w:t xml:space="preserve"> </w:t>
      </w:r>
    </w:p>
  </w:endnote>
  <w:endnote w:id="26">
    <w:p w14:paraId="49260F96" w14:textId="77777777" w:rsidR="00B908A0" w:rsidRPr="000A2BF3" w:rsidRDefault="00B908A0" w:rsidP="00B908A0">
      <w:pPr>
        <w:pStyle w:val="EndnoteText"/>
        <w:rPr>
          <w:rFonts w:asciiTheme="majorHAnsi" w:hAnsiTheme="majorHAnsi" w:cstheme="majorHAnsi"/>
          <w:lang w:val="en-AU"/>
        </w:rPr>
      </w:pPr>
      <w:r w:rsidRPr="000A2BF3">
        <w:rPr>
          <w:rStyle w:val="EndnoteReference"/>
          <w:rFonts w:asciiTheme="majorHAnsi" w:hAnsiTheme="majorHAnsi" w:cstheme="majorHAnsi"/>
          <w:sz w:val="18"/>
        </w:rPr>
        <w:endnoteRef/>
      </w:r>
      <w:r w:rsidRPr="000A2BF3">
        <w:rPr>
          <w:rFonts w:asciiTheme="majorHAnsi" w:hAnsiTheme="majorHAnsi" w:cstheme="majorHAnsi"/>
          <w:sz w:val="18"/>
        </w:rPr>
        <w:t xml:space="preserve"> </w:t>
      </w:r>
      <w:r w:rsidRPr="000A2BF3">
        <w:rPr>
          <w:rFonts w:asciiTheme="majorHAnsi" w:hAnsiTheme="majorHAnsi" w:cstheme="majorHAnsi"/>
          <w:sz w:val="18"/>
          <w:lang w:val="en-AU"/>
        </w:rPr>
        <w:t>City of Whittlesea. MCH data, Expedite system. Accessed August 201</w:t>
      </w:r>
      <w:r>
        <w:rPr>
          <w:rFonts w:asciiTheme="majorHAnsi" w:hAnsiTheme="majorHAnsi" w:cstheme="majorHAnsi"/>
          <w:sz w:val="18"/>
          <w:lang w:val="en-AU"/>
        </w:rPr>
        <w:t>9</w:t>
      </w:r>
    </w:p>
  </w:endnote>
  <w:endnote w:id="27">
    <w:p w14:paraId="5430C828" w14:textId="77777777" w:rsidR="00B908A0" w:rsidRPr="00DD17A4" w:rsidRDefault="00B908A0" w:rsidP="00B908A0">
      <w:pPr>
        <w:pStyle w:val="EndnoteText"/>
        <w:ind w:left="284" w:hanging="284"/>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Economy .id. (2018). Economic Profile. Accessed Nov 2018. </w:t>
      </w:r>
      <w:hyperlink r:id="rId17" w:history="1">
        <w:r w:rsidRPr="00DD17A4">
          <w:rPr>
            <w:rStyle w:val="Hyperlink"/>
            <w:rFonts w:asciiTheme="majorHAnsi" w:hAnsiTheme="majorHAnsi" w:cstheme="majorHAnsi"/>
            <w:sz w:val="18"/>
            <w:szCs w:val="22"/>
            <w:lang w:val="en-AU"/>
          </w:rPr>
          <w:t>https://economy.id.com.au/whittlesea</w:t>
        </w:r>
      </w:hyperlink>
      <w:r w:rsidRPr="00DD17A4">
        <w:rPr>
          <w:rFonts w:asciiTheme="majorHAnsi" w:hAnsiTheme="majorHAnsi" w:cstheme="majorHAnsi"/>
          <w:sz w:val="18"/>
          <w:szCs w:val="22"/>
          <w:lang w:val="en-AU"/>
        </w:rPr>
        <w:t xml:space="preserve"> </w:t>
      </w:r>
    </w:p>
  </w:endnote>
  <w:endnote w:id="28">
    <w:p w14:paraId="6E7B7820" w14:textId="77777777" w:rsidR="00B908A0" w:rsidRPr="00DD17A4" w:rsidRDefault="00B908A0" w:rsidP="00B908A0">
      <w:pPr>
        <w:pStyle w:val="EndnoteText"/>
        <w:ind w:left="284" w:hanging="284"/>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Economy .id. (2018). Economic Profile. Accessed Nov 2018. </w:t>
      </w:r>
      <w:hyperlink r:id="rId18" w:history="1">
        <w:r w:rsidRPr="00DD17A4">
          <w:rPr>
            <w:rStyle w:val="Hyperlink"/>
            <w:rFonts w:asciiTheme="majorHAnsi" w:hAnsiTheme="majorHAnsi" w:cstheme="majorHAnsi"/>
            <w:sz w:val="18"/>
            <w:szCs w:val="22"/>
            <w:lang w:val="en-AU"/>
          </w:rPr>
          <w:t>https://economy.id.com.au/whittlesea</w:t>
        </w:r>
      </w:hyperlink>
      <w:r w:rsidRPr="00DD17A4">
        <w:rPr>
          <w:rFonts w:asciiTheme="majorHAnsi" w:hAnsiTheme="majorHAnsi" w:cstheme="majorHAnsi"/>
          <w:sz w:val="18"/>
          <w:szCs w:val="22"/>
          <w:lang w:val="en-AU"/>
        </w:rPr>
        <w:t xml:space="preserve"> </w:t>
      </w:r>
    </w:p>
  </w:endnote>
  <w:endnote w:id="29">
    <w:p w14:paraId="68E6F5A8" w14:textId="77777777" w:rsidR="00EF78B1" w:rsidRPr="00DD17A4" w:rsidRDefault="00EF78B1" w:rsidP="00EF78B1">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Australian Research Alliance for Children and Youth (2019). Our children: t</w:t>
      </w:r>
      <w:r w:rsidRPr="00DD17A4">
        <w:rPr>
          <w:rFonts w:asciiTheme="majorHAnsi" w:hAnsiTheme="majorHAnsi" w:cstheme="majorHAnsi"/>
          <w:i/>
          <w:sz w:val="18"/>
          <w:szCs w:val="22"/>
        </w:rPr>
        <w:t xml:space="preserve">hey don’t vote but they do matter. </w:t>
      </w:r>
      <w:r w:rsidRPr="00DD17A4">
        <w:rPr>
          <w:rFonts w:asciiTheme="majorHAnsi" w:hAnsiTheme="majorHAnsi" w:cstheme="majorHAnsi"/>
          <w:sz w:val="18"/>
          <w:szCs w:val="22"/>
        </w:rPr>
        <w:t>Accessed May 2019</w:t>
      </w:r>
    </w:p>
  </w:endnote>
  <w:endnote w:id="30">
    <w:p w14:paraId="7F6B2743" w14:textId="77777777" w:rsidR="00EF78B1" w:rsidRPr="00DD17A4" w:rsidRDefault="00EF78B1" w:rsidP="00EF78B1">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Kiernan, KE and Mensah, FK (2011). </w:t>
      </w:r>
      <w:r w:rsidRPr="00DD17A4">
        <w:rPr>
          <w:rFonts w:asciiTheme="majorHAnsi" w:hAnsiTheme="majorHAnsi" w:cstheme="majorHAnsi"/>
          <w:i/>
          <w:sz w:val="18"/>
          <w:szCs w:val="22"/>
        </w:rPr>
        <w:t xml:space="preserve">Poverty, family resources and children’s educational attainment: The mediating role of parenting. </w:t>
      </w:r>
      <w:r w:rsidRPr="00DD17A4">
        <w:rPr>
          <w:rFonts w:asciiTheme="majorHAnsi" w:hAnsiTheme="majorHAnsi" w:cstheme="majorHAnsi"/>
          <w:sz w:val="18"/>
          <w:szCs w:val="22"/>
        </w:rPr>
        <w:t>British Educational Research Journal, 37(2)</w:t>
      </w:r>
    </w:p>
  </w:endnote>
  <w:endnote w:id="31">
    <w:p w14:paraId="4CCE317F" w14:textId="77777777" w:rsidR="00EF78B1" w:rsidRPr="00DD17A4" w:rsidRDefault="00EF78B1" w:rsidP="00EF78B1">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Hollands, A (2016). </w:t>
      </w:r>
      <w:r w:rsidRPr="00DD17A4">
        <w:rPr>
          <w:rFonts w:asciiTheme="majorHAnsi" w:hAnsiTheme="majorHAnsi" w:cstheme="majorHAnsi"/>
          <w:i/>
          <w:sz w:val="18"/>
          <w:szCs w:val="22"/>
          <w:lang w:val="en-AU"/>
        </w:rPr>
        <w:t>Why do families matter for our future?</w:t>
      </w:r>
      <w:r w:rsidRPr="00DD17A4">
        <w:rPr>
          <w:rFonts w:asciiTheme="majorHAnsi" w:hAnsiTheme="majorHAnsi" w:cstheme="majorHAnsi"/>
          <w:sz w:val="18"/>
          <w:szCs w:val="22"/>
          <w:lang w:val="en-AU"/>
        </w:rPr>
        <w:t xml:space="preserve"> </w:t>
      </w:r>
      <w:r w:rsidRPr="00DD17A4">
        <w:rPr>
          <w:rFonts w:asciiTheme="majorHAnsi" w:hAnsiTheme="majorHAnsi" w:cstheme="majorHAnsi"/>
          <w:i/>
          <w:sz w:val="18"/>
          <w:szCs w:val="22"/>
          <w:lang w:val="en-AU"/>
        </w:rPr>
        <w:t>(No 97)</w:t>
      </w:r>
      <w:r w:rsidRPr="00DD17A4">
        <w:rPr>
          <w:rFonts w:asciiTheme="majorHAnsi" w:hAnsiTheme="majorHAnsi" w:cstheme="majorHAnsi"/>
          <w:sz w:val="18"/>
          <w:szCs w:val="22"/>
          <w:lang w:val="en-AU"/>
        </w:rPr>
        <w:t xml:space="preserve"> Melbourne: Australian Institute of Families Studies </w:t>
      </w:r>
    </w:p>
  </w:endnote>
  <w:endnote w:id="32">
    <w:p w14:paraId="1D4DAE3B" w14:textId="77777777" w:rsidR="00EF78B1" w:rsidRPr="00DD17A4" w:rsidRDefault="00EF78B1" w:rsidP="00EF78B1">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Department of Health and Human Services (2017). </w:t>
      </w:r>
      <w:r w:rsidRPr="00DD17A4">
        <w:rPr>
          <w:rFonts w:asciiTheme="majorHAnsi" w:hAnsiTheme="majorHAnsi" w:cstheme="majorHAnsi"/>
          <w:i/>
          <w:sz w:val="18"/>
          <w:szCs w:val="22"/>
          <w:lang w:val="en-AU"/>
        </w:rPr>
        <w:t xml:space="preserve">Early Childhood Reform plan: Ready for kinder, ready for school, ready for life. </w:t>
      </w:r>
      <w:r w:rsidRPr="00DD17A4">
        <w:rPr>
          <w:rFonts w:asciiTheme="majorHAnsi" w:hAnsiTheme="majorHAnsi" w:cstheme="majorHAnsi"/>
          <w:sz w:val="18"/>
          <w:szCs w:val="22"/>
          <w:lang w:val="en-AU"/>
        </w:rPr>
        <w:t xml:space="preserve">Accessed November 2019. </w:t>
      </w:r>
      <w:hyperlink r:id="rId19" w:history="1">
        <w:r w:rsidRPr="00DD17A4">
          <w:rPr>
            <w:rStyle w:val="Hyperlink"/>
            <w:rFonts w:asciiTheme="majorHAnsi" w:hAnsiTheme="majorHAnsi" w:cstheme="majorHAnsi"/>
            <w:sz w:val="18"/>
            <w:szCs w:val="22"/>
            <w:lang w:val="en-AU"/>
          </w:rPr>
          <w:t>http://www.education.vic.gov.au/Documents/about/educationstate/ec-reform-plan.pdf</w:t>
        </w:r>
      </w:hyperlink>
      <w:r w:rsidRPr="00DD17A4">
        <w:rPr>
          <w:rFonts w:asciiTheme="majorHAnsi" w:hAnsiTheme="majorHAnsi" w:cstheme="majorHAnsi"/>
          <w:sz w:val="18"/>
          <w:szCs w:val="22"/>
          <w:lang w:val="en-AU"/>
        </w:rPr>
        <w:t xml:space="preserve"> </w:t>
      </w:r>
    </w:p>
  </w:endnote>
  <w:endnote w:id="33">
    <w:p w14:paraId="0EED8711" w14:textId="77777777" w:rsidR="00EF78B1" w:rsidRPr="00DD17A4" w:rsidRDefault="00EF78B1" w:rsidP="00EF78B1">
      <w:pPr>
        <w:pStyle w:val="EndnoteText"/>
        <w:ind w:left="284" w:hanging="284"/>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City of Whittlesea (2018). </w:t>
      </w:r>
      <w:r w:rsidRPr="00DD17A4">
        <w:rPr>
          <w:rFonts w:asciiTheme="majorHAnsi" w:hAnsiTheme="majorHAnsi" w:cstheme="majorHAnsi"/>
          <w:i/>
          <w:sz w:val="18"/>
          <w:szCs w:val="22"/>
          <w:lang w:val="en-AU"/>
        </w:rPr>
        <w:t xml:space="preserve">Community Attitudes and Liveability Survey Report. </w:t>
      </w:r>
      <w:r w:rsidRPr="00DD17A4">
        <w:rPr>
          <w:rFonts w:asciiTheme="majorHAnsi" w:hAnsiTheme="majorHAnsi" w:cstheme="majorHAnsi"/>
          <w:sz w:val="18"/>
          <w:szCs w:val="22"/>
          <w:lang w:val="en-AU"/>
        </w:rPr>
        <w:t xml:space="preserve">Accessed Jan 2019. </w:t>
      </w:r>
      <w:hyperlink r:id="rId20" w:history="1">
        <w:r w:rsidRPr="00DD17A4">
          <w:rPr>
            <w:rStyle w:val="Hyperlink"/>
            <w:rFonts w:asciiTheme="majorHAnsi" w:hAnsiTheme="majorHAnsi" w:cstheme="majorHAnsi"/>
            <w:sz w:val="18"/>
            <w:szCs w:val="22"/>
            <w:lang w:val="en-AU"/>
          </w:rPr>
          <w:t>https://www.whittlesea.vic.gov.au/about-us/our-city/research-reports/</w:t>
        </w:r>
      </w:hyperlink>
      <w:r w:rsidRPr="00DD17A4">
        <w:rPr>
          <w:rFonts w:asciiTheme="majorHAnsi" w:hAnsiTheme="majorHAnsi" w:cstheme="majorHAnsi"/>
          <w:sz w:val="18"/>
          <w:szCs w:val="22"/>
          <w:lang w:val="en-AU"/>
        </w:rPr>
        <w:t xml:space="preserve"> </w:t>
      </w:r>
    </w:p>
  </w:endnote>
  <w:endnote w:id="34">
    <w:p w14:paraId="4963421C" w14:textId="77777777" w:rsidR="00EF78B1" w:rsidRPr="00DD17A4" w:rsidRDefault="00EF78B1" w:rsidP="00EF78B1">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Crime Statistics Agency. (2019). </w:t>
      </w:r>
      <w:r w:rsidRPr="00DD17A4">
        <w:rPr>
          <w:rFonts w:asciiTheme="majorHAnsi" w:hAnsiTheme="majorHAnsi" w:cstheme="majorHAnsi"/>
          <w:i/>
          <w:sz w:val="18"/>
          <w:szCs w:val="22"/>
        </w:rPr>
        <w:t>Family Violence Data Portal: Data Tables, Victoria Police.</w:t>
      </w:r>
      <w:r w:rsidRPr="00DD17A4">
        <w:rPr>
          <w:rFonts w:asciiTheme="majorHAnsi" w:hAnsiTheme="majorHAnsi" w:cstheme="majorHAnsi"/>
          <w:sz w:val="18"/>
          <w:szCs w:val="22"/>
        </w:rPr>
        <w:t xml:space="preserve"> Accessed May 2019. </w:t>
      </w:r>
      <w:hyperlink r:id="rId21" w:history="1">
        <w:r w:rsidRPr="00DD17A4">
          <w:rPr>
            <w:rStyle w:val="Hyperlink"/>
            <w:rFonts w:asciiTheme="majorHAnsi" w:hAnsiTheme="majorHAnsi" w:cstheme="majorHAnsi"/>
            <w:sz w:val="18"/>
            <w:szCs w:val="22"/>
          </w:rPr>
          <w:t>https://www.crimestatistics.vic.gov.au/family-violence-data-portal/download-data-tables</w:t>
        </w:r>
      </w:hyperlink>
    </w:p>
  </w:endnote>
  <w:endnote w:id="35">
    <w:p w14:paraId="7FEC0914" w14:textId="77777777" w:rsidR="00EF78B1" w:rsidRPr="00DD17A4" w:rsidRDefault="00EF78B1" w:rsidP="00EF78B1">
      <w:pPr>
        <w:pStyle w:val="EndnoteText"/>
        <w:ind w:left="284" w:hanging="284"/>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City of Whittlesea (2017). </w:t>
      </w:r>
      <w:r w:rsidRPr="00DD17A4">
        <w:rPr>
          <w:rFonts w:asciiTheme="majorHAnsi" w:hAnsiTheme="majorHAnsi" w:cstheme="majorHAnsi"/>
          <w:i/>
          <w:sz w:val="18"/>
          <w:szCs w:val="22"/>
          <w:lang w:val="en-AU"/>
        </w:rPr>
        <w:t>Human Service Needs Analysis.</w:t>
      </w:r>
      <w:r w:rsidRPr="00DD17A4">
        <w:rPr>
          <w:rFonts w:asciiTheme="majorHAnsi" w:hAnsiTheme="majorHAnsi" w:cstheme="majorHAnsi"/>
          <w:sz w:val="18"/>
          <w:szCs w:val="22"/>
          <w:lang w:val="en-AU"/>
        </w:rPr>
        <w:t xml:space="preserve"> Accessed as internal report </w:t>
      </w:r>
    </w:p>
  </w:endnote>
  <w:endnote w:id="36">
    <w:p w14:paraId="03DE96C9" w14:textId="67D9F993" w:rsidR="00CB01AC" w:rsidRPr="00DD17A4" w:rsidRDefault="00CB01AC" w:rsidP="00AD2018">
      <w:pPr>
        <w:pStyle w:val="EndnoteText"/>
        <w:rPr>
          <w:rFonts w:asciiTheme="majorHAnsi" w:hAnsiTheme="majorHAnsi" w:cstheme="majorHAnsi"/>
          <w:sz w:val="18"/>
          <w:szCs w:val="22"/>
          <w:lang w:val="en-AU"/>
        </w:rPr>
      </w:pPr>
      <w:r w:rsidRPr="00DD17A4">
        <w:rPr>
          <w:rStyle w:val="EndnoteReference"/>
          <w:rFonts w:asciiTheme="majorHAnsi" w:hAnsiTheme="majorHAnsi" w:cstheme="majorHAnsi"/>
          <w:sz w:val="18"/>
          <w:szCs w:val="22"/>
        </w:rPr>
        <w:endnoteRef/>
      </w:r>
      <w:r w:rsidRPr="00DD17A4">
        <w:rPr>
          <w:rFonts w:asciiTheme="majorHAnsi" w:hAnsiTheme="majorHAnsi" w:cstheme="majorHAnsi"/>
          <w:sz w:val="18"/>
          <w:szCs w:val="22"/>
        </w:rPr>
        <w:t xml:space="preserve"> </w:t>
      </w:r>
      <w:r w:rsidRPr="00DD17A4">
        <w:rPr>
          <w:rFonts w:asciiTheme="majorHAnsi" w:hAnsiTheme="majorHAnsi" w:cstheme="majorHAnsi"/>
          <w:sz w:val="18"/>
          <w:szCs w:val="22"/>
          <w:lang w:val="en-AU"/>
        </w:rPr>
        <w:t xml:space="preserve">Harrison, L., Goldfield, S., Metcalfe, E., and Moore, T. (2012). </w:t>
      </w:r>
      <w:r w:rsidRPr="00DD17A4">
        <w:rPr>
          <w:rFonts w:asciiTheme="majorHAnsi" w:hAnsiTheme="majorHAnsi" w:cstheme="majorHAnsi"/>
          <w:i/>
          <w:sz w:val="18"/>
          <w:szCs w:val="22"/>
          <w:lang w:val="en-AU"/>
        </w:rPr>
        <w:t xml:space="preserve">Early learning programs that promote children’s developmental and educational outcomes. </w:t>
      </w:r>
      <w:r w:rsidRPr="00DD17A4">
        <w:rPr>
          <w:rFonts w:asciiTheme="majorHAnsi" w:hAnsiTheme="majorHAnsi" w:cstheme="majorHAnsi"/>
          <w:sz w:val="18"/>
          <w:szCs w:val="22"/>
          <w:lang w:val="en-AU"/>
        </w:rPr>
        <w:t>Resource Sheet No. 15. Canberra, ACT: Australian Institute of Health and Welfare, and Australian Institute of Family Studies</w:t>
      </w:r>
    </w:p>
  </w:endnote>
  <w:endnote w:id="37">
    <w:p w14:paraId="045502A4" w14:textId="759B817E" w:rsidR="00CB01AC" w:rsidRPr="00DD17A4" w:rsidRDefault="00CB01AC" w:rsidP="00E13D0E">
      <w:pPr>
        <w:pStyle w:val="EndnoteText"/>
        <w:rPr>
          <w:rFonts w:asciiTheme="majorHAnsi" w:hAnsiTheme="majorHAnsi" w:cstheme="majorHAnsi"/>
          <w:sz w:val="18"/>
          <w:szCs w:val="22"/>
          <w:lang w:val="en-AU"/>
        </w:rPr>
      </w:pPr>
      <w:r w:rsidRPr="00DD17A4">
        <w:rPr>
          <w:rStyle w:val="EndnoteReference"/>
          <w:sz w:val="18"/>
          <w:szCs w:val="22"/>
        </w:rPr>
        <w:endnoteRef/>
      </w:r>
      <w:r w:rsidRPr="00DD17A4">
        <w:rPr>
          <w:sz w:val="18"/>
          <w:szCs w:val="22"/>
        </w:rPr>
        <w:t xml:space="preserve"> </w:t>
      </w:r>
      <w:r w:rsidRPr="00DD17A4">
        <w:rPr>
          <w:rFonts w:asciiTheme="majorHAnsi" w:hAnsiTheme="majorHAnsi" w:cstheme="majorHAnsi"/>
          <w:sz w:val="18"/>
          <w:szCs w:val="22"/>
        </w:rPr>
        <w:t xml:space="preserve">Department of Health and Human Services (2018). </w:t>
      </w:r>
      <w:r w:rsidRPr="00DD17A4">
        <w:rPr>
          <w:rFonts w:asciiTheme="majorHAnsi" w:hAnsiTheme="majorHAnsi" w:cstheme="majorHAnsi"/>
          <w:i/>
          <w:sz w:val="18"/>
          <w:szCs w:val="22"/>
        </w:rPr>
        <w:t>Roadmap for Reform: children and families – Progress and directions 2018.</w:t>
      </w:r>
      <w:r w:rsidRPr="00DD17A4">
        <w:rPr>
          <w:rFonts w:asciiTheme="majorHAnsi" w:hAnsiTheme="majorHAnsi" w:cstheme="majorHAnsi"/>
          <w:sz w:val="18"/>
          <w:szCs w:val="22"/>
        </w:rPr>
        <w:t xml:space="preserve"> Accessed May 2019. </w:t>
      </w:r>
      <w:hyperlink r:id="rId22" w:history="1">
        <w:r w:rsidRPr="00DD17A4">
          <w:rPr>
            <w:rStyle w:val="Hyperlink"/>
            <w:rFonts w:asciiTheme="majorHAnsi" w:hAnsiTheme="majorHAnsi" w:cstheme="majorHAnsi"/>
            <w:sz w:val="18"/>
            <w:szCs w:val="22"/>
          </w:rPr>
          <w:t>https://dhhs.vic.gov.au/sites/default/files/documents/201905/Roadmap-for-Reform-children-and-families-May-2018.pdf</w:t>
        </w:r>
      </w:hyperlink>
      <w:r w:rsidRPr="00DD17A4">
        <w:rPr>
          <w:rFonts w:asciiTheme="majorHAnsi" w:hAnsiTheme="majorHAnsi" w:cstheme="majorHAnsi"/>
          <w:sz w:val="18"/>
          <w:szCs w:val="22"/>
        </w:rPr>
        <w:t xml:space="preserve"> </w:t>
      </w:r>
    </w:p>
  </w:endnote>
  <w:endnote w:id="38">
    <w:p w14:paraId="4C52F930" w14:textId="69C3A25A" w:rsidR="00CB01AC" w:rsidRPr="00DD17A4" w:rsidRDefault="00CB01AC" w:rsidP="00E13D0E">
      <w:pPr>
        <w:pStyle w:val="EndnoteText"/>
        <w:rPr>
          <w:sz w:val="18"/>
          <w:szCs w:val="22"/>
          <w:lang w:val="en-AU"/>
        </w:rPr>
      </w:pPr>
      <w:r w:rsidRPr="00DD17A4">
        <w:rPr>
          <w:rStyle w:val="EndnoteReference"/>
          <w:sz w:val="18"/>
          <w:szCs w:val="22"/>
        </w:rPr>
        <w:endnoteRef/>
      </w:r>
      <w:r w:rsidRPr="00DD17A4">
        <w:rPr>
          <w:sz w:val="18"/>
          <w:szCs w:val="22"/>
        </w:rPr>
        <w:t xml:space="preserve"> </w:t>
      </w:r>
      <w:r w:rsidRPr="00DD17A4">
        <w:rPr>
          <w:rFonts w:asciiTheme="majorHAnsi" w:hAnsiTheme="majorHAnsi" w:cstheme="majorHAnsi"/>
          <w:sz w:val="18"/>
          <w:szCs w:val="22"/>
          <w:lang w:val="en-AU"/>
        </w:rPr>
        <w:t xml:space="preserve">Department of Education and Training (2018). </w:t>
      </w:r>
      <w:r w:rsidRPr="00DD17A4">
        <w:rPr>
          <w:rFonts w:asciiTheme="majorHAnsi" w:hAnsiTheme="majorHAnsi" w:cstheme="majorHAnsi"/>
          <w:i/>
          <w:sz w:val="18"/>
          <w:szCs w:val="22"/>
          <w:lang w:val="en-AU"/>
        </w:rPr>
        <w:t xml:space="preserve">Enhanced Maternal and Child Health Program Guidelines. </w:t>
      </w:r>
      <w:r w:rsidRPr="00DD17A4">
        <w:rPr>
          <w:rFonts w:asciiTheme="majorHAnsi" w:hAnsiTheme="majorHAnsi" w:cstheme="majorHAnsi"/>
          <w:sz w:val="18"/>
          <w:szCs w:val="22"/>
          <w:lang w:val="en-AU"/>
        </w:rPr>
        <w:t xml:space="preserve">Accessed May 2019. </w:t>
      </w:r>
      <w:hyperlink r:id="rId23" w:history="1">
        <w:r w:rsidRPr="00DD17A4">
          <w:rPr>
            <w:rStyle w:val="Hyperlink"/>
            <w:rFonts w:asciiTheme="majorHAnsi" w:hAnsiTheme="majorHAnsi" w:cstheme="majorHAnsi"/>
            <w:sz w:val="18"/>
            <w:szCs w:val="22"/>
            <w:lang w:val="en-AU"/>
          </w:rPr>
          <w:t>https://www.education.vic.gov.au/Documents/childhood/professionals/health/enhancedmchprogguidelines.pdf</w:t>
        </w:r>
      </w:hyperlink>
      <w:r w:rsidRPr="00DD17A4">
        <w:rPr>
          <w:rFonts w:asciiTheme="majorHAnsi" w:hAnsiTheme="majorHAnsi" w:cstheme="majorHAnsi"/>
          <w:sz w:val="18"/>
          <w:szCs w:val="22"/>
          <w:lang w:val="en-AU"/>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FBFD" w14:textId="77777777" w:rsidR="00D85F85" w:rsidRDefault="00D85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33E2" w14:textId="4EDA4281" w:rsidR="00CB01AC" w:rsidRDefault="00CB01AC">
    <w:pPr>
      <w:pStyle w:val="Footer"/>
    </w:pPr>
  </w:p>
  <w:p w14:paraId="53991FE5" w14:textId="5DBDA11A" w:rsidR="00CB01AC" w:rsidRDefault="00CB01AC">
    <w:pPr>
      <w:pStyle w:val="Footer"/>
    </w:pPr>
  </w:p>
  <w:p w14:paraId="3DFA9C33" w14:textId="77777777" w:rsidR="00CB01AC" w:rsidRDefault="00CB01AC">
    <w:pPr>
      <w:pStyle w:val="Footer"/>
    </w:pP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2787" w14:textId="77777777" w:rsidR="00D85F85" w:rsidRDefault="00D85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56754" w14:textId="77777777" w:rsidR="00073CF6" w:rsidRDefault="00073CF6" w:rsidP="0009187E">
      <w:r>
        <w:separator/>
      </w:r>
    </w:p>
  </w:footnote>
  <w:footnote w:type="continuationSeparator" w:id="0">
    <w:p w14:paraId="7FD1C06C" w14:textId="77777777" w:rsidR="00073CF6" w:rsidRDefault="00073CF6" w:rsidP="0009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865E" w14:textId="77777777" w:rsidR="00D85F85" w:rsidRDefault="00D85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0C45" w14:textId="77777777" w:rsidR="00D85F85" w:rsidRDefault="00D85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A296" w14:textId="77777777" w:rsidR="00D85F85" w:rsidRDefault="00D85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5E0E"/>
    <w:multiLevelType w:val="hybridMultilevel"/>
    <w:tmpl w:val="2F681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67860"/>
    <w:multiLevelType w:val="hybridMultilevel"/>
    <w:tmpl w:val="8A1E4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E309A"/>
    <w:multiLevelType w:val="hybridMultilevel"/>
    <w:tmpl w:val="70A2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66BE9"/>
    <w:multiLevelType w:val="hybridMultilevel"/>
    <w:tmpl w:val="45B241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981D58"/>
    <w:multiLevelType w:val="hybridMultilevel"/>
    <w:tmpl w:val="2B027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911E6"/>
    <w:multiLevelType w:val="hybridMultilevel"/>
    <w:tmpl w:val="5FB64592"/>
    <w:lvl w:ilvl="0" w:tplc="58B23580">
      <w:start w:val="1"/>
      <w:numFmt w:val="bullet"/>
      <w:lvlText w:val=""/>
      <w:lvlJc w:val="left"/>
      <w:pPr>
        <w:ind w:left="720" w:hanging="360"/>
      </w:pPr>
      <w:rPr>
        <w:rFonts w:ascii="Symbol" w:hAnsi="Symbol" w:hint="default"/>
        <w:sz w:val="22"/>
        <w:szCs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494B22"/>
    <w:multiLevelType w:val="multilevel"/>
    <w:tmpl w:val="476C5DF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51E2BAA"/>
    <w:multiLevelType w:val="multilevel"/>
    <w:tmpl w:val="8620E6A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EA270B"/>
    <w:multiLevelType w:val="hybridMultilevel"/>
    <w:tmpl w:val="47529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FD089A"/>
    <w:multiLevelType w:val="hybridMultilevel"/>
    <w:tmpl w:val="3A9E0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61A0D"/>
    <w:multiLevelType w:val="hybridMultilevel"/>
    <w:tmpl w:val="2DEC39F8"/>
    <w:lvl w:ilvl="0" w:tplc="58B23580">
      <w:start w:val="1"/>
      <w:numFmt w:val="bullet"/>
      <w:lvlText w:val=""/>
      <w:lvlJc w:val="left"/>
      <w:pPr>
        <w:ind w:left="720" w:hanging="360"/>
      </w:pPr>
      <w:rPr>
        <w:rFonts w:ascii="Symbol" w:hAnsi="Symbol" w:hint="default"/>
        <w:sz w:val="22"/>
        <w:szCs w:val="22"/>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32558A"/>
    <w:multiLevelType w:val="multilevel"/>
    <w:tmpl w:val="02E2D6B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053105"/>
    <w:multiLevelType w:val="hybridMultilevel"/>
    <w:tmpl w:val="8CA8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3932F7"/>
    <w:multiLevelType w:val="hybridMultilevel"/>
    <w:tmpl w:val="E8D00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BA18CB"/>
    <w:multiLevelType w:val="hybridMultilevel"/>
    <w:tmpl w:val="29062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0F77FE"/>
    <w:multiLevelType w:val="hybridMultilevel"/>
    <w:tmpl w:val="51BC2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1649AD"/>
    <w:multiLevelType w:val="hybridMultilevel"/>
    <w:tmpl w:val="8D22F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23284E"/>
    <w:multiLevelType w:val="multilevel"/>
    <w:tmpl w:val="38A2FF8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3934C4"/>
    <w:multiLevelType w:val="hybridMultilevel"/>
    <w:tmpl w:val="E1AAE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690B46"/>
    <w:multiLevelType w:val="hybridMultilevel"/>
    <w:tmpl w:val="4D38E6EE"/>
    <w:lvl w:ilvl="0" w:tplc="F9303D14">
      <w:numFmt w:val="bullet"/>
      <w:lvlText w:val=""/>
      <w:lvlJc w:val="left"/>
      <w:pPr>
        <w:ind w:left="643" w:hanging="360"/>
      </w:pPr>
      <w:rPr>
        <w:rFonts w:ascii="Symbol" w:eastAsiaTheme="minorEastAsia" w:hAnsi="Symbol" w:cstheme="majorHAnsi"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2A7191"/>
    <w:multiLevelType w:val="hybridMultilevel"/>
    <w:tmpl w:val="1BD87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0"/>
  </w:num>
  <w:num w:numId="4">
    <w:abstractNumId w:val="3"/>
  </w:num>
  <w:num w:numId="5">
    <w:abstractNumId w:val="14"/>
  </w:num>
  <w:num w:numId="6">
    <w:abstractNumId w:val="0"/>
  </w:num>
  <w:num w:numId="7">
    <w:abstractNumId w:val="4"/>
  </w:num>
  <w:num w:numId="8">
    <w:abstractNumId w:val="2"/>
  </w:num>
  <w:num w:numId="9">
    <w:abstractNumId w:val="9"/>
  </w:num>
  <w:num w:numId="10">
    <w:abstractNumId w:val="8"/>
  </w:num>
  <w:num w:numId="11">
    <w:abstractNumId w:val="17"/>
  </w:num>
  <w:num w:numId="12">
    <w:abstractNumId w:val="7"/>
  </w:num>
  <w:num w:numId="13">
    <w:abstractNumId w:val="11"/>
  </w:num>
  <w:num w:numId="14">
    <w:abstractNumId w:val="20"/>
  </w:num>
  <w:num w:numId="15">
    <w:abstractNumId w:val="13"/>
  </w:num>
  <w:num w:numId="16">
    <w:abstractNumId w:val="16"/>
  </w:num>
  <w:num w:numId="17">
    <w:abstractNumId w:val="12"/>
  </w:num>
  <w:num w:numId="18">
    <w:abstractNumId w:val="15"/>
  </w:num>
  <w:num w:numId="19">
    <w:abstractNumId w:val="1"/>
  </w:num>
  <w:num w:numId="20">
    <w:abstractNumId w:val="18"/>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F3334A"/>
    <w:rsid w:val="00000B04"/>
    <w:rsid w:val="000020FC"/>
    <w:rsid w:val="0000368C"/>
    <w:rsid w:val="00004829"/>
    <w:rsid w:val="00006A97"/>
    <w:rsid w:val="00006CC9"/>
    <w:rsid w:val="00010696"/>
    <w:rsid w:val="00011BE2"/>
    <w:rsid w:val="000122C5"/>
    <w:rsid w:val="00016164"/>
    <w:rsid w:val="000202E0"/>
    <w:rsid w:val="00020F0E"/>
    <w:rsid w:val="000229EE"/>
    <w:rsid w:val="000242AC"/>
    <w:rsid w:val="00025EF3"/>
    <w:rsid w:val="00030266"/>
    <w:rsid w:val="00030396"/>
    <w:rsid w:val="00030BF7"/>
    <w:rsid w:val="00031515"/>
    <w:rsid w:val="00032B78"/>
    <w:rsid w:val="000341CD"/>
    <w:rsid w:val="00037F63"/>
    <w:rsid w:val="000433DB"/>
    <w:rsid w:val="00045BE0"/>
    <w:rsid w:val="00045E68"/>
    <w:rsid w:val="00046DBB"/>
    <w:rsid w:val="000478F0"/>
    <w:rsid w:val="000510C0"/>
    <w:rsid w:val="0005181C"/>
    <w:rsid w:val="00053FA1"/>
    <w:rsid w:val="000546E2"/>
    <w:rsid w:val="0005561F"/>
    <w:rsid w:val="00055815"/>
    <w:rsid w:val="000577B3"/>
    <w:rsid w:val="000614CE"/>
    <w:rsid w:val="00062E50"/>
    <w:rsid w:val="00064107"/>
    <w:rsid w:val="00065121"/>
    <w:rsid w:val="0006726B"/>
    <w:rsid w:val="000678E4"/>
    <w:rsid w:val="00070CFF"/>
    <w:rsid w:val="000714D0"/>
    <w:rsid w:val="00071769"/>
    <w:rsid w:val="0007357D"/>
    <w:rsid w:val="00073CF6"/>
    <w:rsid w:val="0007623E"/>
    <w:rsid w:val="000806A1"/>
    <w:rsid w:val="000819A7"/>
    <w:rsid w:val="0008323E"/>
    <w:rsid w:val="00084448"/>
    <w:rsid w:val="00086EBC"/>
    <w:rsid w:val="00087561"/>
    <w:rsid w:val="000913BD"/>
    <w:rsid w:val="0009181B"/>
    <w:rsid w:val="0009187E"/>
    <w:rsid w:val="00092612"/>
    <w:rsid w:val="000927FE"/>
    <w:rsid w:val="000940D6"/>
    <w:rsid w:val="000A2BF3"/>
    <w:rsid w:val="000A5A7F"/>
    <w:rsid w:val="000A671D"/>
    <w:rsid w:val="000A755D"/>
    <w:rsid w:val="000A77BA"/>
    <w:rsid w:val="000B25EC"/>
    <w:rsid w:val="000B26E3"/>
    <w:rsid w:val="000B2990"/>
    <w:rsid w:val="000B3BCA"/>
    <w:rsid w:val="000B4EB1"/>
    <w:rsid w:val="000C1578"/>
    <w:rsid w:val="000C3256"/>
    <w:rsid w:val="000C4CAF"/>
    <w:rsid w:val="000C5E6C"/>
    <w:rsid w:val="000C6050"/>
    <w:rsid w:val="000C6232"/>
    <w:rsid w:val="000C7369"/>
    <w:rsid w:val="000D31D5"/>
    <w:rsid w:val="000D3606"/>
    <w:rsid w:val="000D40D7"/>
    <w:rsid w:val="000D4B80"/>
    <w:rsid w:val="000D51A5"/>
    <w:rsid w:val="000D51C1"/>
    <w:rsid w:val="000D52BF"/>
    <w:rsid w:val="000D6A96"/>
    <w:rsid w:val="000D70B9"/>
    <w:rsid w:val="000E0201"/>
    <w:rsid w:val="000E18B2"/>
    <w:rsid w:val="000E3FA6"/>
    <w:rsid w:val="000E53FE"/>
    <w:rsid w:val="000E5EC4"/>
    <w:rsid w:val="000E6017"/>
    <w:rsid w:val="000E6C72"/>
    <w:rsid w:val="000E6DBF"/>
    <w:rsid w:val="000F0361"/>
    <w:rsid w:val="000F3639"/>
    <w:rsid w:val="000F39D2"/>
    <w:rsid w:val="000F3D8A"/>
    <w:rsid w:val="000F5B0E"/>
    <w:rsid w:val="000F6FE7"/>
    <w:rsid w:val="000F7C3B"/>
    <w:rsid w:val="000F7DEA"/>
    <w:rsid w:val="00101608"/>
    <w:rsid w:val="00102D74"/>
    <w:rsid w:val="00106D75"/>
    <w:rsid w:val="00106F9A"/>
    <w:rsid w:val="001071D9"/>
    <w:rsid w:val="00113394"/>
    <w:rsid w:val="001145A7"/>
    <w:rsid w:val="00115983"/>
    <w:rsid w:val="0011665E"/>
    <w:rsid w:val="00120774"/>
    <w:rsid w:val="00124DD3"/>
    <w:rsid w:val="00125091"/>
    <w:rsid w:val="001258D4"/>
    <w:rsid w:val="00125F0E"/>
    <w:rsid w:val="00127D9D"/>
    <w:rsid w:val="001300FE"/>
    <w:rsid w:val="00131E31"/>
    <w:rsid w:val="00132727"/>
    <w:rsid w:val="001346FE"/>
    <w:rsid w:val="0013489A"/>
    <w:rsid w:val="00137D64"/>
    <w:rsid w:val="00142291"/>
    <w:rsid w:val="001434F5"/>
    <w:rsid w:val="00146CB3"/>
    <w:rsid w:val="00147907"/>
    <w:rsid w:val="00150A4F"/>
    <w:rsid w:val="001518F9"/>
    <w:rsid w:val="00151D30"/>
    <w:rsid w:val="00154E31"/>
    <w:rsid w:val="0015637C"/>
    <w:rsid w:val="00157407"/>
    <w:rsid w:val="00161A41"/>
    <w:rsid w:val="00163AD9"/>
    <w:rsid w:val="001653E9"/>
    <w:rsid w:val="001662D7"/>
    <w:rsid w:val="00166DFD"/>
    <w:rsid w:val="00167667"/>
    <w:rsid w:val="001708AF"/>
    <w:rsid w:val="00170BFC"/>
    <w:rsid w:val="00170F1D"/>
    <w:rsid w:val="0017109A"/>
    <w:rsid w:val="00171BA0"/>
    <w:rsid w:val="00173934"/>
    <w:rsid w:val="00173F7D"/>
    <w:rsid w:val="001746AD"/>
    <w:rsid w:val="00174FE1"/>
    <w:rsid w:val="001752C8"/>
    <w:rsid w:val="00176431"/>
    <w:rsid w:val="00177FFD"/>
    <w:rsid w:val="00180CE6"/>
    <w:rsid w:val="00184483"/>
    <w:rsid w:val="001859FA"/>
    <w:rsid w:val="00187E4F"/>
    <w:rsid w:val="00190A79"/>
    <w:rsid w:val="00191310"/>
    <w:rsid w:val="0019159C"/>
    <w:rsid w:val="00191FE9"/>
    <w:rsid w:val="00196A3F"/>
    <w:rsid w:val="001A6B23"/>
    <w:rsid w:val="001A6CFF"/>
    <w:rsid w:val="001A7200"/>
    <w:rsid w:val="001B17B7"/>
    <w:rsid w:val="001B3011"/>
    <w:rsid w:val="001B38F0"/>
    <w:rsid w:val="001B6096"/>
    <w:rsid w:val="001B6171"/>
    <w:rsid w:val="001C0D99"/>
    <w:rsid w:val="001C5EC3"/>
    <w:rsid w:val="001C6545"/>
    <w:rsid w:val="001C6F39"/>
    <w:rsid w:val="001C7B71"/>
    <w:rsid w:val="001D5862"/>
    <w:rsid w:val="001D5A63"/>
    <w:rsid w:val="001D5B58"/>
    <w:rsid w:val="001D6276"/>
    <w:rsid w:val="001D6F9F"/>
    <w:rsid w:val="001D78AD"/>
    <w:rsid w:val="001D797D"/>
    <w:rsid w:val="001E0FB3"/>
    <w:rsid w:val="001E1160"/>
    <w:rsid w:val="001E233B"/>
    <w:rsid w:val="001E38FD"/>
    <w:rsid w:val="001E5B2C"/>
    <w:rsid w:val="001E5D87"/>
    <w:rsid w:val="001E64E0"/>
    <w:rsid w:val="001E6BCB"/>
    <w:rsid w:val="001E7702"/>
    <w:rsid w:val="001F1523"/>
    <w:rsid w:val="001F19A2"/>
    <w:rsid w:val="001F4D51"/>
    <w:rsid w:val="001F7A8F"/>
    <w:rsid w:val="00205445"/>
    <w:rsid w:val="00207034"/>
    <w:rsid w:val="00212843"/>
    <w:rsid w:val="00216014"/>
    <w:rsid w:val="0022083F"/>
    <w:rsid w:val="00221294"/>
    <w:rsid w:val="00221795"/>
    <w:rsid w:val="00224E98"/>
    <w:rsid w:val="002251F8"/>
    <w:rsid w:val="00225288"/>
    <w:rsid w:val="00225312"/>
    <w:rsid w:val="0022734F"/>
    <w:rsid w:val="002278C3"/>
    <w:rsid w:val="00230732"/>
    <w:rsid w:val="00230E86"/>
    <w:rsid w:val="00232136"/>
    <w:rsid w:val="0023225E"/>
    <w:rsid w:val="00232904"/>
    <w:rsid w:val="0023307A"/>
    <w:rsid w:val="00234C68"/>
    <w:rsid w:val="002369C5"/>
    <w:rsid w:val="00236DCB"/>
    <w:rsid w:val="00240EF2"/>
    <w:rsid w:val="00241A25"/>
    <w:rsid w:val="00242853"/>
    <w:rsid w:val="00243E62"/>
    <w:rsid w:val="00243EE3"/>
    <w:rsid w:val="0024457F"/>
    <w:rsid w:val="0024568B"/>
    <w:rsid w:val="0025103D"/>
    <w:rsid w:val="00251173"/>
    <w:rsid w:val="00252E35"/>
    <w:rsid w:val="00253106"/>
    <w:rsid w:val="00256EBA"/>
    <w:rsid w:val="0025777F"/>
    <w:rsid w:val="00260362"/>
    <w:rsid w:val="00261BA2"/>
    <w:rsid w:val="002637ED"/>
    <w:rsid w:val="00264248"/>
    <w:rsid w:val="00264316"/>
    <w:rsid w:val="00264741"/>
    <w:rsid w:val="00265747"/>
    <w:rsid w:val="002663DB"/>
    <w:rsid w:val="0026700D"/>
    <w:rsid w:val="002721D3"/>
    <w:rsid w:val="00272A3E"/>
    <w:rsid w:val="00272C4F"/>
    <w:rsid w:val="00274DE6"/>
    <w:rsid w:val="00275B03"/>
    <w:rsid w:val="00280C56"/>
    <w:rsid w:val="00280E5A"/>
    <w:rsid w:val="002810BC"/>
    <w:rsid w:val="0028171B"/>
    <w:rsid w:val="00281DEF"/>
    <w:rsid w:val="0028298E"/>
    <w:rsid w:val="002830A0"/>
    <w:rsid w:val="00283180"/>
    <w:rsid w:val="00283391"/>
    <w:rsid w:val="00283E0C"/>
    <w:rsid w:val="00285F18"/>
    <w:rsid w:val="00293345"/>
    <w:rsid w:val="00294318"/>
    <w:rsid w:val="002958AB"/>
    <w:rsid w:val="0029602E"/>
    <w:rsid w:val="0029692F"/>
    <w:rsid w:val="00297E1B"/>
    <w:rsid w:val="002A1957"/>
    <w:rsid w:val="002A258D"/>
    <w:rsid w:val="002A4CBE"/>
    <w:rsid w:val="002A51A1"/>
    <w:rsid w:val="002A5BC4"/>
    <w:rsid w:val="002A67CF"/>
    <w:rsid w:val="002A7B5F"/>
    <w:rsid w:val="002A7E12"/>
    <w:rsid w:val="002A7E82"/>
    <w:rsid w:val="002B11AE"/>
    <w:rsid w:val="002B1B97"/>
    <w:rsid w:val="002B3F6B"/>
    <w:rsid w:val="002B41C9"/>
    <w:rsid w:val="002B457D"/>
    <w:rsid w:val="002B7D7F"/>
    <w:rsid w:val="002C0E25"/>
    <w:rsid w:val="002C3BE6"/>
    <w:rsid w:val="002C4069"/>
    <w:rsid w:val="002D6195"/>
    <w:rsid w:val="002D66CB"/>
    <w:rsid w:val="002D7827"/>
    <w:rsid w:val="002D78E2"/>
    <w:rsid w:val="002D79AD"/>
    <w:rsid w:val="002E10E2"/>
    <w:rsid w:val="002E1741"/>
    <w:rsid w:val="002E28E6"/>
    <w:rsid w:val="002E4AC5"/>
    <w:rsid w:val="002E4EC8"/>
    <w:rsid w:val="002E7A69"/>
    <w:rsid w:val="002F10EE"/>
    <w:rsid w:val="002F3742"/>
    <w:rsid w:val="002F56EE"/>
    <w:rsid w:val="002F5DE5"/>
    <w:rsid w:val="00301515"/>
    <w:rsid w:val="00301CC6"/>
    <w:rsid w:val="00301EE5"/>
    <w:rsid w:val="00302482"/>
    <w:rsid w:val="0030261E"/>
    <w:rsid w:val="00304C76"/>
    <w:rsid w:val="00306678"/>
    <w:rsid w:val="00306AD7"/>
    <w:rsid w:val="00312928"/>
    <w:rsid w:val="00312F42"/>
    <w:rsid w:val="003208B4"/>
    <w:rsid w:val="0032268C"/>
    <w:rsid w:val="00325662"/>
    <w:rsid w:val="00330F60"/>
    <w:rsid w:val="0033109C"/>
    <w:rsid w:val="00332F2E"/>
    <w:rsid w:val="00333173"/>
    <w:rsid w:val="003354EE"/>
    <w:rsid w:val="00335B08"/>
    <w:rsid w:val="0033705C"/>
    <w:rsid w:val="00341902"/>
    <w:rsid w:val="003446F1"/>
    <w:rsid w:val="003461A5"/>
    <w:rsid w:val="00346AA1"/>
    <w:rsid w:val="00351115"/>
    <w:rsid w:val="0035469F"/>
    <w:rsid w:val="00356156"/>
    <w:rsid w:val="00357423"/>
    <w:rsid w:val="003575A3"/>
    <w:rsid w:val="0036032C"/>
    <w:rsid w:val="0036155B"/>
    <w:rsid w:val="00361CB2"/>
    <w:rsid w:val="0036217B"/>
    <w:rsid w:val="003624E1"/>
    <w:rsid w:val="00363DFF"/>
    <w:rsid w:val="00364477"/>
    <w:rsid w:val="0036640C"/>
    <w:rsid w:val="00370E05"/>
    <w:rsid w:val="003726DF"/>
    <w:rsid w:val="00374C53"/>
    <w:rsid w:val="003777A5"/>
    <w:rsid w:val="00384D61"/>
    <w:rsid w:val="0038639C"/>
    <w:rsid w:val="0039596A"/>
    <w:rsid w:val="003A0B26"/>
    <w:rsid w:val="003A3755"/>
    <w:rsid w:val="003A42D4"/>
    <w:rsid w:val="003A53F2"/>
    <w:rsid w:val="003A5E78"/>
    <w:rsid w:val="003A6E9B"/>
    <w:rsid w:val="003B1598"/>
    <w:rsid w:val="003B341C"/>
    <w:rsid w:val="003B38F6"/>
    <w:rsid w:val="003B5FB6"/>
    <w:rsid w:val="003B6632"/>
    <w:rsid w:val="003B70BA"/>
    <w:rsid w:val="003B7925"/>
    <w:rsid w:val="003C013F"/>
    <w:rsid w:val="003C0BAB"/>
    <w:rsid w:val="003C0CA5"/>
    <w:rsid w:val="003C0E5D"/>
    <w:rsid w:val="003C103C"/>
    <w:rsid w:val="003C2448"/>
    <w:rsid w:val="003C3AEF"/>
    <w:rsid w:val="003C5A2E"/>
    <w:rsid w:val="003C685A"/>
    <w:rsid w:val="003C7396"/>
    <w:rsid w:val="003C750D"/>
    <w:rsid w:val="003D09DA"/>
    <w:rsid w:val="003D0C6C"/>
    <w:rsid w:val="003D1653"/>
    <w:rsid w:val="003D4738"/>
    <w:rsid w:val="003D7EE9"/>
    <w:rsid w:val="003E0B15"/>
    <w:rsid w:val="003E345E"/>
    <w:rsid w:val="003E6122"/>
    <w:rsid w:val="003E715D"/>
    <w:rsid w:val="003E76E4"/>
    <w:rsid w:val="003F153B"/>
    <w:rsid w:val="003F2CA6"/>
    <w:rsid w:val="003F3B45"/>
    <w:rsid w:val="003F3C43"/>
    <w:rsid w:val="003F5D16"/>
    <w:rsid w:val="00410390"/>
    <w:rsid w:val="004133C4"/>
    <w:rsid w:val="00413542"/>
    <w:rsid w:val="004153FC"/>
    <w:rsid w:val="0041668F"/>
    <w:rsid w:val="00420C95"/>
    <w:rsid w:val="004233A5"/>
    <w:rsid w:val="00424EE2"/>
    <w:rsid w:val="00425938"/>
    <w:rsid w:val="00425E6D"/>
    <w:rsid w:val="0043268B"/>
    <w:rsid w:val="00433EF7"/>
    <w:rsid w:val="00435E73"/>
    <w:rsid w:val="00441B4B"/>
    <w:rsid w:val="00443639"/>
    <w:rsid w:val="0044367F"/>
    <w:rsid w:val="00443970"/>
    <w:rsid w:val="004446D5"/>
    <w:rsid w:val="00446875"/>
    <w:rsid w:val="004476A0"/>
    <w:rsid w:val="0044778D"/>
    <w:rsid w:val="00454768"/>
    <w:rsid w:val="0046136C"/>
    <w:rsid w:val="00461459"/>
    <w:rsid w:val="00461ECE"/>
    <w:rsid w:val="00463293"/>
    <w:rsid w:val="00463396"/>
    <w:rsid w:val="0046520F"/>
    <w:rsid w:val="00466038"/>
    <w:rsid w:val="00466272"/>
    <w:rsid w:val="00470514"/>
    <w:rsid w:val="004710A0"/>
    <w:rsid w:val="00472CCB"/>
    <w:rsid w:val="00473202"/>
    <w:rsid w:val="00473921"/>
    <w:rsid w:val="0047437B"/>
    <w:rsid w:val="004749AC"/>
    <w:rsid w:val="00477016"/>
    <w:rsid w:val="004805D4"/>
    <w:rsid w:val="00480764"/>
    <w:rsid w:val="00480D1A"/>
    <w:rsid w:val="00480F28"/>
    <w:rsid w:val="00483767"/>
    <w:rsid w:val="00483CAB"/>
    <w:rsid w:val="00486377"/>
    <w:rsid w:val="00493597"/>
    <w:rsid w:val="004A04AA"/>
    <w:rsid w:val="004A0676"/>
    <w:rsid w:val="004A2480"/>
    <w:rsid w:val="004A24D0"/>
    <w:rsid w:val="004A2A9A"/>
    <w:rsid w:val="004A2C99"/>
    <w:rsid w:val="004A5289"/>
    <w:rsid w:val="004A53CE"/>
    <w:rsid w:val="004A5E01"/>
    <w:rsid w:val="004A7281"/>
    <w:rsid w:val="004B0406"/>
    <w:rsid w:val="004B215E"/>
    <w:rsid w:val="004B3D77"/>
    <w:rsid w:val="004B4366"/>
    <w:rsid w:val="004B4ECA"/>
    <w:rsid w:val="004B7386"/>
    <w:rsid w:val="004C15EC"/>
    <w:rsid w:val="004C1CDA"/>
    <w:rsid w:val="004C1FE1"/>
    <w:rsid w:val="004C236D"/>
    <w:rsid w:val="004C3461"/>
    <w:rsid w:val="004C368E"/>
    <w:rsid w:val="004C37B1"/>
    <w:rsid w:val="004C5005"/>
    <w:rsid w:val="004C6DE7"/>
    <w:rsid w:val="004D274B"/>
    <w:rsid w:val="004D28CF"/>
    <w:rsid w:val="004D5DE1"/>
    <w:rsid w:val="004D5E22"/>
    <w:rsid w:val="004E0AAA"/>
    <w:rsid w:val="004E0BBA"/>
    <w:rsid w:val="004E0FC3"/>
    <w:rsid w:val="004E22DA"/>
    <w:rsid w:val="004E36D0"/>
    <w:rsid w:val="004E4177"/>
    <w:rsid w:val="004E498D"/>
    <w:rsid w:val="004E6762"/>
    <w:rsid w:val="004F034B"/>
    <w:rsid w:val="004F06CF"/>
    <w:rsid w:val="004F089D"/>
    <w:rsid w:val="004F29F2"/>
    <w:rsid w:val="004F3A2B"/>
    <w:rsid w:val="004F46BE"/>
    <w:rsid w:val="004F4794"/>
    <w:rsid w:val="004F4B56"/>
    <w:rsid w:val="004F513E"/>
    <w:rsid w:val="004F5D6E"/>
    <w:rsid w:val="004F5F09"/>
    <w:rsid w:val="004F60F3"/>
    <w:rsid w:val="00501552"/>
    <w:rsid w:val="0050591B"/>
    <w:rsid w:val="0050600F"/>
    <w:rsid w:val="005137E9"/>
    <w:rsid w:val="005153F0"/>
    <w:rsid w:val="00516536"/>
    <w:rsid w:val="0051667C"/>
    <w:rsid w:val="00516EFD"/>
    <w:rsid w:val="00516FAB"/>
    <w:rsid w:val="00517073"/>
    <w:rsid w:val="005170A3"/>
    <w:rsid w:val="00517C63"/>
    <w:rsid w:val="0052185C"/>
    <w:rsid w:val="00521F95"/>
    <w:rsid w:val="00522923"/>
    <w:rsid w:val="0052306F"/>
    <w:rsid w:val="0052397A"/>
    <w:rsid w:val="00524EBF"/>
    <w:rsid w:val="00524F0B"/>
    <w:rsid w:val="00525D3C"/>
    <w:rsid w:val="00527337"/>
    <w:rsid w:val="00527CAE"/>
    <w:rsid w:val="00530544"/>
    <w:rsid w:val="00531220"/>
    <w:rsid w:val="00532B37"/>
    <w:rsid w:val="00534288"/>
    <w:rsid w:val="00534DED"/>
    <w:rsid w:val="00535AC8"/>
    <w:rsid w:val="0053697B"/>
    <w:rsid w:val="005379AD"/>
    <w:rsid w:val="00537B13"/>
    <w:rsid w:val="00537DEF"/>
    <w:rsid w:val="005405C6"/>
    <w:rsid w:val="00542C74"/>
    <w:rsid w:val="00543F0D"/>
    <w:rsid w:val="0054490A"/>
    <w:rsid w:val="00544F57"/>
    <w:rsid w:val="00546359"/>
    <w:rsid w:val="005469AB"/>
    <w:rsid w:val="00546D85"/>
    <w:rsid w:val="00546D9B"/>
    <w:rsid w:val="00547421"/>
    <w:rsid w:val="005533DA"/>
    <w:rsid w:val="00557C56"/>
    <w:rsid w:val="0056193C"/>
    <w:rsid w:val="00565DA9"/>
    <w:rsid w:val="00566D5B"/>
    <w:rsid w:val="00567A6A"/>
    <w:rsid w:val="00567F37"/>
    <w:rsid w:val="005701BE"/>
    <w:rsid w:val="0057165D"/>
    <w:rsid w:val="00574A73"/>
    <w:rsid w:val="005760CD"/>
    <w:rsid w:val="00581094"/>
    <w:rsid w:val="0058184C"/>
    <w:rsid w:val="00582C25"/>
    <w:rsid w:val="005833B2"/>
    <w:rsid w:val="00584050"/>
    <w:rsid w:val="00584239"/>
    <w:rsid w:val="0058732D"/>
    <w:rsid w:val="00590394"/>
    <w:rsid w:val="00590A2D"/>
    <w:rsid w:val="0059158F"/>
    <w:rsid w:val="00591720"/>
    <w:rsid w:val="005921CE"/>
    <w:rsid w:val="00592D3F"/>
    <w:rsid w:val="005A48B6"/>
    <w:rsid w:val="005A5010"/>
    <w:rsid w:val="005A6A14"/>
    <w:rsid w:val="005A703F"/>
    <w:rsid w:val="005A70FB"/>
    <w:rsid w:val="005B07FA"/>
    <w:rsid w:val="005B0A80"/>
    <w:rsid w:val="005B2E20"/>
    <w:rsid w:val="005B343A"/>
    <w:rsid w:val="005B44EF"/>
    <w:rsid w:val="005B54AE"/>
    <w:rsid w:val="005C147A"/>
    <w:rsid w:val="005C2FB8"/>
    <w:rsid w:val="005C4DAA"/>
    <w:rsid w:val="005D08FA"/>
    <w:rsid w:val="005D0E04"/>
    <w:rsid w:val="005D35A8"/>
    <w:rsid w:val="005D4B1F"/>
    <w:rsid w:val="005D5531"/>
    <w:rsid w:val="005D760B"/>
    <w:rsid w:val="005E0C6E"/>
    <w:rsid w:val="005E0EA6"/>
    <w:rsid w:val="005E141F"/>
    <w:rsid w:val="005E1C2F"/>
    <w:rsid w:val="005E21E4"/>
    <w:rsid w:val="005E24ED"/>
    <w:rsid w:val="005E37BA"/>
    <w:rsid w:val="005F15A1"/>
    <w:rsid w:val="005F179A"/>
    <w:rsid w:val="005F3D58"/>
    <w:rsid w:val="005F77D3"/>
    <w:rsid w:val="00600747"/>
    <w:rsid w:val="006035AC"/>
    <w:rsid w:val="00604B6E"/>
    <w:rsid w:val="00607A0B"/>
    <w:rsid w:val="00610933"/>
    <w:rsid w:val="0061106F"/>
    <w:rsid w:val="006111BE"/>
    <w:rsid w:val="006131DD"/>
    <w:rsid w:val="00613ECF"/>
    <w:rsid w:val="00613FFA"/>
    <w:rsid w:val="0061504E"/>
    <w:rsid w:val="00615441"/>
    <w:rsid w:val="006158F0"/>
    <w:rsid w:val="006166DF"/>
    <w:rsid w:val="006168E9"/>
    <w:rsid w:val="0062146A"/>
    <w:rsid w:val="00622363"/>
    <w:rsid w:val="00626780"/>
    <w:rsid w:val="00633DEB"/>
    <w:rsid w:val="00634D3F"/>
    <w:rsid w:val="00636323"/>
    <w:rsid w:val="006414CA"/>
    <w:rsid w:val="00642500"/>
    <w:rsid w:val="00642686"/>
    <w:rsid w:val="006439A4"/>
    <w:rsid w:val="00643CF6"/>
    <w:rsid w:val="00644237"/>
    <w:rsid w:val="00645D83"/>
    <w:rsid w:val="00647A6D"/>
    <w:rsid w:val="00647C1C"/>
    <w:rsid w:val="006505C4"/>
    <w:rsid w:val="006508E8"/>
    <w:rsid w:val="00651551"/>
    <w:rsid w:val="006515A5"/>
    <w:rsid w:val="00656541"/>
    <w:rsid w:val="00662763"/>
    <w:rsid w:val="006632CA"/>
    <w:rsid w:val="00663CCD"/>
    <w:rsid w:val="00667B95"/>
    <w:rsid w:val="00672C4B"/>
    <w:rsid w:val="00672D0E"/>
    <w:rsid w:val="006734FE"/>
    <w:rsid w:val="00674D50"/>
    <w:rsid w:val="00685242"/>
    <w:rsid w:val="006853EA"/>
    <w:rsid w:val="006858D7"/>
    <w:rsid w:val="00690A46"/>
    <w:rsid w:val="00692ECE"/>
    <w:rsid w:val="00697214"/>
    <w:rsid w:val="00697E3B"/>
    <w:rsid w:val="006A05F3"/>
    <w:rsid w:val="006A2D48"/>
    <w:rsid w:val="006A4D47"/>
    <w:rsid w:val="006A5D86"/>
    <w:rsid w:val="006A7D5F"/>
    <w:rsid w:val="006B03A2"/>
    <w:rsid w:val="006B37B4"/>
    <w:rsid w:val="006B6391"/>
    <w:rsid w:val="006B6DA0"/>
    <w:rsid w:val="006B7513"/>
    <w:rsid w:val="006C16DE"/>
    <w:rsid w:val="006C33C8"/>
    <w:rsid w:val="006C5FD3"/>
    <w:rsid w:val="006C7C30"/>
    <w:rsid w:val="006D380B"/>
    <w:rsid w:val="006D3C5D"/>
    <w:rsid w:val="006D406E"/>
    <w:rsid w:val="006D5BA1"/>
    <w:rsid w:val="006D66C7"/>
    <w:rsid w:val="006D6B7B"/>
    <w:rsid w:val="006E2073"/>
    <w:rsid w:val="006E30B3"/>
    <w:rsid w:val="006E3E1F"/>
    <w:rsid w:val="006E797A"/>
    <w:rsid w:val="006F0782"/>
    <w:rsid w:val="006F105B"/>
    <w:rsid w:val="006F4DAD"/>
    <w:rsid w:val="006F6E04"/>
    <w:rsid w:val="00700251"/>
    <w:rsid w:val="00700A48"/>
    <w:rsid w:val="00701A1D"/>
    <w:rsid w:val="00701B98"/>
    <w:rsid w:val="00703B7D"/>
    <w:rsid w:val="00703C66"/>
    <w:rsid w:val="00704B27"/>
    <w:rsid w:val="00706CB1"/>
    <w:rsid w:val="00707BDD"/>
    <w:rsid w:val="00710C08"/>
    <w:rsid w:val="00712335"/>
    <w:rsid w:val="00712879"/>
    <w:rsid w:val="00714861"/>
    <w:rsid w:val="00720EAE"/>
    <w:rsid w:val="007212B1"/>
    <w:rsid w:val="0072148A"/>
    <w:rsid w:val="007219B9"/>
    <w:rsid w:val="007236BB"/>
    <w:rsid w:val="00725183"/>
    <w:rsid w:val="007275D8"/>
    <w:rsid w:val="007277E1"/>
    <w:rsid w:val="00732AF8"/>
    <w:rsid w:val="00736668"/>
    <w:rsid w:val="007372D6"/>
    <w:rsid w:val="00737DAB"/>
    <w:rsid w:val="007404F0"/>
    <w:rsid w:val="00744EC8"/>
    <w:rsid w:val="007452BA"/>
    <w:rsid w:val="007475FA"/>
    <w:rsid w:val="00751447"/>
    <w:rsid w:val="0075196C"/>
    <w:rsid w:val="007540B7"/>
    <w:rsid w:val="0076112A"/>
    <w:rsid w:val="00762001"/>
    <w:rsid w:val="00764F19"/>
    <w:rsid w:val="00767DBD"/>
    <w:rsid w:val="00771595"/>
    <w:rsid w:val="00771BF2"/>
    <w:rsid w:val="0077313E"/>
    <w:rsid w:val="00773CB7"/>
    <w:rsid w:val="0078116B"/>
    <w:rsid w:val="00782140"/>
    <w:rsid w:val="00782EE3"/>
    <w:rsid w:val="007859B5"/>
    <w:rsid w:val="0078667E"/>
    <w:rsid w:val="007866DF"/>
    <w:rsid w:val="00790FE4"/>
    <w:rsid w:val="00792D0B"/>
    <w:rsid w:val="0079480F"/>
    <w:rsid w:val="00794AB8"/>
    <w:rsid w:val="00796531"/>
    <w:rsid w:val="007A0501"/>
    <w:rsid w:val="007A0819"/>
    <w:rsid w:val="007A179F"/>
    <w:rsid w:val="007A1BB4"/>
    <w:rsid w:val="007A231C"/>
    <w:rsid w:val="007A6F64"/>
    <w:rsid w:val="007A7178"/>
    <w:rsid w:val="007B2CFD"/>
    <w:rsid w:val="007B3178"/>
    <w:rsid w:val="007B404F"/>
    <w:rsid w:val="007B444A"/>
    <w:rsid w:val="007B4599"/>
    <w:rsid w:val="007B4B96"/>
    <w:rsid w:val="007B4E8D"/>
    <w:rsid w:val="007B60F9"/>
    <w:rsid w:val="007B6195"/>
    <w:rsid w:val="007C009B"/>
    <w:rsid w:val="007C1900"/>
    <w:rsid w:val="007C3A52"/>
    <w:rsid w:val="007C5B6E"/>
    <w:rsid w:val="007C5FE1"/>
    <w:rsid w:val="007C65B7"/>
    <w:rsid w:val="007D00D4"/>
    <w:rsid w:val="007D08F2"/>
    <w:rsid w:val="007D0C45"/>
    <w:rsid w:val="007D26B0"/>
    <w:rsid w:val="007D44BB"/>
    <w:rsid w:val="007D4711"/>
    <w:rsid w:val="007E0600"/>
    <w:rsid w:val="007E1A9E"/>
    <w:rsid w:val="007E1CAC"/>
    <w:rsid w:val="007E1FAF"/>
    <w:rsid w:val="007E4A3C"/>
    <w:rsid w:val="007E7F4E"/>
    <w:rsid w:val="007F37D7"/>
    <w:rsid w:val="007F3CFB"/>
    <w:rsid w:val="0080040F"/>
    <w:rsid w:val="00802D1F"/>
    <w:rsid w:val="00804F7B"/>
    <w:rsid w:val="008070C8"/>
    <w:rsid w:val="008145F2"/>
    <w:rsid w:val="00815F3B"/>
    <w:rsid w:val="008161D9"/>
    <w:rsid w:val="0081663E"/>
    <w:rsid w:val="008176F6"/>
    <w:rsid w:val="00820074"/>
    <w:rsid w:val="00820331"/>
    <w:rsid w:val="008210FC"/>
    <w:rsid w:val="008213E0"/>
    <w:rsid w:val="0082382C"/>
    <w:rsid w:val="00826CE9"/>
    <w:rsid w:val="00831AFA"/>
    <w:rsid w:val="00833817"/>
    <w:rsid w:val="00834E5F"/>
    <w:rsid w:val="00835006"/>
    <w:rsid w:val="00835CB3"/>
    <w:rsid w:val="008374CB"/>
    <w:rsid w:val="008448B5"/>
    <w:rsid w:val="00846035"/>
    <w:rsid w:val="0084720B"/>
    <w:rsid w:val="00850741"/>
    <w:rsid w:val="00850D0E"/>
    <w:rsid w:val="00850F0F"/>
    <w:rsid w:val="008527CE"/>
    <w:rsid w:val="00852A4B"/>
    <w:rsid w:val="008546F4"/>
    <w:rsid w:val="00855F2E"/>
    <w:rsid w:val="00866998"/>
    <w:rsid w:val="00867900"/>
    <w:rsid w:val="00871C43"/>
    <w:rsid w:val="0087359C"/>
    <w:rsid w:val="0087391D"/>
    <w:rsid w:val="00874C55"/>
    <w:rsid w:val="0087571C"/>
    <w:rsid w:val="008760A1"/>
    <w:rsid w:val="0087694B"/>
    <w:rsid w:val="008808E0"/>
    <w:rsid w:val="00880AAA"/>
    <w:rsid w:val="008817B5"/>
    <w:rsid w:val="00883202"/>
    <w:rsid w:val="008840B0"/>
    <w:rsid w:val="008856E1"/>
    <w:rsid w:val="00887827"/>
    <w:rsid w:val="00887B32"/>
    <w:rsid w:val="00890F77"/>
    <w:rsid w:val="00891108"/>
    <w:rsid w:val="00894FC0"/>
    <w:rsid w:val="008967D8"/>
    <w:rsid w:val="0089789B"/>
    <w:rsid w:val="008A0500"/>
    <w:rsid w:val="008A0D3D"/>
    <w:rsid w:val="008A0E14"/>
    <w:rsid w:val="008A23FA"/>
    <w:rsid w:val="008A32D5"/>
    <w:rsid w:val="008A43F1"/>
    <w:rsid w:val="008A5F84"/>
    <w:rsid w:val="008A61BD"/>
    <w:rsid w:val="008B05D6"/>
    <w:rsid w:val="008B50B0"/>
    <w:rsid w:val="008C19E0"/>
    <w:rsid w:val="008C3242"/>
    <w:rsid w:val="008C48BB"/>
    <w:rsid w:val="008C72CB"/>
    <w:rsid w:val="008D06A6"/>
    <w:rsid w:val="008D1B6E"/>
    <w:rsid w:val="008D2299"/>
    <w:rsid w:val="008D3BA9"/>
    <w:rsid w:val="008D3D89"/>
    <w:rsid w:val="008D3E8E"/>
    <w:rsid w:val="008D4123"/>
    <w:rsid w:val="008D435E"/>
    <w:rsid w:val="008D5C18"/>
    <w:rsid w:val="008D6DAE"/>
    <w:rsid w:val="008D7982"/>
    <w:rsid w:val="008E1218"/>
    <w:rsid w:val="008E3E69"/>
    <w:rsid w:val="008E5C4F"/>
    <w:rsid w:val="008E5E67"/>
    <w:rsid w:val="008E74C8"/>
    <w:rsid w:val="008E7FF0"/>
    <w:rsid w:val="008F354E"/>
    <w:rsid w:val="008F6C6E"/>
    <w:rsid w:val="00904066"/>
    <w:rsid w:val="0090764E"/>
    <w:rsid w:val="00907675"/>
    <w:rsid w:val="009076E3"/>
    <w:rsid w:val="00907DB6"/>
    <w:rsid w:val="0091340F"/>
    <w:rsid w:val="0091379F"/>
    <w:rsid w:val="009143B0"/>
    <w:rsid w:val="009153C7"/>
    <w:rsid w:val="009167DB"/>
    <w:rsid w:val="00916E50"/>
    <w:rsid w:val="00917C2C"/>
    <w:rsid w:val="009213BB"/>
    <w:rsid w:val="00924698"/>
    <w:rsid w:val="00925849"/>
    <w:rsid w:val="00926869"/>
    <w:rsid w:val="0092713C"/>
    <w:rsid w:val="009308D7"/>
    <w:rsid w:val="00930ACE"/>
    <w:rsid w:val="00930C1A"/>
    <w:rsid w:val="00933263"/>
    <w:rsid w:val="00933AAE"/>
    <w:rsid w:val="00934B4C"/>
    <w:rsid w:val="0093563F"/>
    <w:rsid w:val="00935CBB"/>
    <w:rsid w:val="00936534"/>
    <w:rsid w:val="00941278"/>
    <w:rsid w:val="0094392E"/>
    <w:rsid w:val="00944288"/>
    <w:rsid w:val="009448F8"/>
    <w:rsid w:val="00945A3E"/>
    <w:rsid w:val="00951DB5"/>
    <w:rsid w:val="009528C0"/>
    <w:rsid w:val="00952D8E"/>
    <w:rsid w:val="00953919"/>
    <w:rsid w:val="00954682"/>
    <w:rsid w:val="00954A2E"/>
    <w:rsid w:val="00955D82"/>
    <w:rsid w:val="009563E2"/>
    <w:rsid w:val="009564B3"/>
    <w:rsid w:val="00963B11"/>
    <w:rsid w:val="00964905"/>
    <w:rsid w:val="00965128"/>
    <w:rsid w:val="009652FA"/>
    <w:rsid w:val="00966CEC"/>
    <w:rsid w:val="00970A6B"/>
    <w:rsid w:val="009721AD"/>
    <w:rsid w:val="009729D0"/>
    <w:rsid w:val="009743EA"/>
    <w:rsid w:val="0097456E"/>
    <w:rsid w:val="0098207A"/>
    <w:rsid w:val="009837B8"/>
    <w:rsid w:val="0098424F"/>
    <w:rsid w:val="00984B58"/>
    <w:rsid w:val="00984D58"/>
    <w:rsid w:val="0098572E"/>
    <w:rsid w:val="00985A05"/>
    <w:rsid w:val="00986FC0"/>
    <w:rsid w:val="0099263B"/>
    <w:rsid w:val="00992803"/>
    <w:rsid w:val="00993C0C"/>
    <w:rsid w:val="009952B0"/>
    <w:rsid w:val="0099668A"/>
    <w:rsid w:val="00997DB4"/>
    <w:rsid w:val="009A25CB"/>
    <w:rsid w:val="009A27ED"/>
    <w:rsid w:val="009A3677"/>
    <w:rsid w:val="009A48F3"/>
    <w:rsid w:val="009A607B"/>
    <w:rsid w:val="009B0A8A"/>
    <w:rsid w:val="009B0AC7"/>
    <w:rsid w:val="009B152E"/>
    <w:rsid w:val="009B3595"/>
    <w:rsid w:val="009B4D4B"/>
    <w:rsid w:val="009C05C7"/>
    <w:rsid w:val="009C0B2F"/>
    <w:rsid w:val="009C0EB3"/>
    <w:rsid w:val="009C4FFB"/>
    <w:rsid w:val="009C698B"/>
    <w:rsid w:val="009C72AF"/>
    <w:rsid w:val="009C7CD8"/>
    <w:rsid w:val="009D119B"/>
    <w:rsid w:val="009D1361"/>
    <w:rsid w:val="009D295B"/>
    <w:rsid w:val="009D46CD"/>
    <w:rsid w:val="009D5A06"/>
    <w:rsid w:val="009E0290"/>
    <w:rsid w:val="009E1237"/>
    <w:rsid w:val="009E1E88"/>
    <w:rsid w:val="009E484B"/>
    <w:rsid w:val="009E6F77"/>
    <w:rsid w:val="009F059E"/>
    <w:rsid w:val="009F27C4"/>
    <w:rsid w:val="009F40C4"/>
    <w:rsid w:val="009F4FC5"/>
    <w:rsid w:val="009F69BC"/>
    <w:rsid w:val="009F6CA5"/>
    <w:rsid w:val="009F6D17"/>
    <w:rsid w:val="009F6EF3"/>
    <w:rsid w:val="009F7C67"/>
    <w:rsid w:val="009F7D24"/>
    <w:rsid w:val="00A00D4D"/>
    <w:rsid w:val="00A0258B"/>
    <w:rsid w:val="00A03451"/>
    <w:rsid w:val="00A035F5"/>
    <w:rsid w:val="00A0473B"/>
    <w:rsid w:val="00A04858"/>
    <w:rsid w:val="00A055E7"/>
    <w:rsid w:val="00A10385"/>
    <w:rsid w:val="00A10560"/>
    <w:rsid w:val="00A109CC"/>
    <w:rsid w:val="00A128C7"/>
    <w:rsid w:val="00A13A09"/>
    <w:rsid w:val="00A14C3C"/>
    <w:rsid w:val="00A14E84"/>
    <w:rsid w:val="00A15015"/>
    <w:rsid w:val="00A16041"/>
    <w:rsid w:val="00A16D57"/>
    <w:rsid w:val="00A22426"/>
    <w:rsid w:val="00A237C4"/>
    <w:rsid w:val="00A24FBC"/>
    <w:rsid w:val="00A26EF8"/>
    <w:rsid w:val="00A2749A"/>
    <w:rsid w:val="00A31242"/>
    <w:rsid w:val="00A31794"/>
    <w:rsid w:val="00A32F96"/>
    <w:rsid w:val="00A33410"/>
    <w:rsid w:val="00A3410B"/>
    <w:rsid w:val="00A34332"/>
    <w:rsid w:val="00A37493"/>
    <w:rsid w:val="00A40009"/>
    <w:rsid w:val="00A424BC"/>
    <w:rsid w:val="00A45A5E"/>
    <w:rsid w:val="00A464D8"/>
    <w:rsid w:val="00A467DB"/>
    <w:rsid w:val="00A508AA"/>
    <w:rsid w:val="00A534F7"/>
    <w:rsid w:val="00A56AE5"/>
    <w:rsid w:val="00A62E03"/>
    <w:rsid w:val="00A63135"/>
    <w:rsid w:val="00A67455"/>
    <w:rsid w:val="00A711D1"/>
    <w:rsid w:val="00A73109"/>
    <w:rsid w:val="00A731D4"/>
    <w:rsid w:val="00A73D98"/>
    <w:rsid w:val="00A74A36"/>
    <w:rsid w:val="00A767CA"/>
    <w:rsid w:val="00A7794B"/>
    <w:rsid w:val="00A77EAB"/>
    <w:rsid w:val="00A8130C"/>
    <w:rsid w:val="00A815C3"/>
    <w:rsid w:val="00A82553"/>
    <w:rsid w:val="00A82EA1"/>
    <w:rsid w:val="00A83CD2"/>
    <w:rsid w:val="00A848D2"/>
    <w:rsid w:val="00A87761"/>
    <w:rsid w:val="00A91F3F"/>
    <w:rsid w:val="00A93F91"/>
    <w:rsid w:val="00A95016"/>
    <w:rsid w:val="00A97B01"/>
    <w:rsid w:val="00AA02FC"/>
    <w:rsid w:val="00AA0FE0"/>
    <w:rsid w:val="00AA2441"/>
    <w:rsid w:val="00AA35A7"/>
    <w:rsid w:val="00AA4618"/>
    <w:rsid w:val="00AA4F24"/>
    <w:rsid w:val="00AA6852"/>
    <w:rsid w:val="00AA7991"/>
    <w:rsid w:val="00AB003B"/>
    <w:rsid w:val="00AB0EE8"/>
    <w:rsid w:val="00AB2E85"/>
    <w:rsid w:val="00AB3137"/>
    <w:rsid w:val="00AB3A5E"/>
    <w:rsid w:val="00AB4A76"/>
    <w:rsid w:val="00AB67B6"/>
    <w:rsid w:val="00AC03E7"/>
    <w:rsid w:val="00AC0658"/>
    <w:rsid w:val="00AC07EB"/>
    <w:rsid w:val="00AC0AC1"/>
    <w:rsid w:val="00AC1B01"/>
    <w:rsid w:val="00AC1FEE"/>
    <w:rsid w:val="00AC3F3E"/>
    <w:rsid w:val="00AC5B39"/>
    <w:rsid w:val="00AC7D47"/>
    <w:rsid w:val="00AD1063"/>
    <w:rsid w:val="00AD1BB3"/>
    <w:rsid w:val="00AD2018"/>
    <w:rsid w:val="00AD3ADD"/>
    <w:rsid w:val="00AD64A2"/>
    <w:rsid w:val="00AD7FAD"/>
    <w:rsid w:val="00AE00EA"/>
    <w:rsid w:val="00AE0FA9"/>
    <w:rsid w:val="00AE107C"/>
    <w:rsid w:val="00AE17D5"/>
    <w:rsid w:val="00AE18D6"/>
    <w:rsid w:val="00AE3C80"/>
    <w:rsid w:val="00AE49F5"/>
    <w:rsid w:val="00AE72F6"/>
    <w:rsid w:val="00AF083E"/>
    <w:rsid w:val="00AF1900"/>
    <w:rsid w:val="00AF37D6"/>
    <w:rsid w:val="00AF6932"/>
    <w:rsid w:val="00B0174A"/>
    <w:rsid w:val="00B03925"/>
    <w:rsid w:val="00B03B8E"/>
    <w:rsid w:val="00B045B3"/>
    <w:rsid w:val="00B05173"/>
    <w:rsid w:val="00B13C7B"/>
    <w:rsid w:val="00B15617"/>
    <w:rsid w:val="00B16E32"/>
    <w:rsid w:val="00B20474"/>
    <w:rsid w:val="00B20769"/>
    <w:rsid w:val="00B20794"/>
    <w:rsid w:val="00B21B80"/>
    <w:rsid w:val="00B222BF"/>
    <w:rsid w:val="00B25E4C"/>
    <w:rsid w:val="00B25EEB"/>
    <w:rsid w:val="00B25FB3"/>
    <w:rsid w:val="00B26E3D"/>
    <w:rsid w:val="00B3144D"/>
    <w:rsid w:val="00B4195E"/>
    <w:rsid w:val="00B42799"/>
    <w:rsid w:val="00B43342"/>
    <w:rsid w:val="00B43D08"/>
    <w:rsid w:val="00B45887"/>
    <w:rsid w:val="00B46798"/>
    <w:rsid w:val="00B46D8F"/>
    <w:rsid w:val="00B47920"/>
    <w:rsid w:val="00B50D21"/>
    <w:rsid w:val="00B54B43"/>
    <w:rsid w:val="00B55A0E"/>
    <w:rsid w:val="00B602E6"/>
    <w:rsid w:val="00B60598"/>
    <w:rsid w:val="00B61113"/>
    <w:rsid w:val="00B62366"/>
    <w:rsid w:val="00B6459C"/>
    <w:rsid w:val="00B66442"/>
    <w:rsid w:val="00B70223"/>
    <w:rsid w:val="00B71548"/>
    <w:rsid w:val="00B7222C"/>
    <w:rsid w:val="00B74AE8"/>
    <w:rsid w:val="00B76B1A"/>
    <w:rsid w:val="00B77AB0"/>
    <w:rsid w:val="00B80AA0"/>
    <w:rsid w:val="00B82C32"/>
    <w:rsid w:val="00B861E4"/>
    <w:rsid w:val="00B86385"/>
    <w:rsid w:val="00B908A0"/>
    <w:rsid w:val="00B9146F"/>
    <w:rsid w:val="00B91CA0"/>
    <w:rsid w:val="00B91D25"/>
    <w:rsid w:val="00B92236"/>
    <w:rsid w:val="00B9426D"/>
    <w:rsid w:val="00B95B42"/>
    <w:rsid w:val="00B964D3"/>
    <w:rsid w:val="00B96677"/>
    <w:rsid w:val="00B97EA0"/>
    <w:rsid w:val="00BA1C27"/>
    <w:rsid w:val="00BA1C76"/>
    <w:rsid w:val="00BA22CB"/>
    <w:rsid w:val="00BA3DF4"/>
    <w:rsid w:val="00BA4C63"/>
    <w:rsid w:val="00BA6B20"/>
    <w:rsid w:val="00BB1729"/>
    <w:rsid w:val="00BB457C"/>
    <w:rsid w:val="00BB4637"/>
    <w:rsid w:val="00BB6BC8"/>
    <w:rsid w:val="00BB7A37"/>
    <w:rsid w:val="00BC096F"/>
    <w:rsid w:val="00BC12AC"/>
    <w:rsid w:val="00BC2624"/>
    <w:rsid w:val="00BC27F4"/>
    <w:rsid w:val="00BC3844"/>
    <w:rsid w:val="00BC4DFB"/>
    <w:rsid w:val="00BC54E6"/>
    <w:rsid w:val="00BC6072"/>
    <w:rsid w:val="00BC6130"/>
    <w:rsid w:val="00BD19E5"/>
    <w:rsid w:val="00BD2314"/>
    <w:rsid w:val="00BD3935"/>
    <w:rsid w:val="00BD51AB"/>
    <w:rsid w:val="00BD55EE"/>
    <w:rsid w:val="00BD6907"/>
    <w:rsid w:val="00BD69C8"/>
    <w:rsid w:val="00BD7588"/>
    <w:rsid w:val="00BD7871"/>
    <w:rsid w:val="00BE1760"/>
    <w:rsid w:val="00BE3EC1"/>
    <w:rsid w:val="00BE4B78"/>
    <w:rsid w:val="00BE4C76"/>
    <w:rsid w:val="00BE54BB"/>
    <w:rsid w:val="00BE6647"/>
    <w:rsid w:val="00BE728A"/>
    <w:rsid w:val="00BF25D7"/>
    <w:rsid w:val="00BF2CFE"/>
    <w:rsid w:val="00BF3DB3"/>
    <w:rsid w:val="00BF5674"/>
    <w:rsid w:val="00BF5D20"/>
    <w:rsid w:val="00BF6551"/>
    <w:rsid w:val="00BF6DE3"/>
    <w:rsid w:val="00BF72C5"/>
    <w:rsid w:val="00C00977"/>
    <w:rsid w:val="00C00D64"/>
    <w:rsid w:val="00C01A4D"/>
    <w:rsid w:val="00C027D8"/>
    <w:rsid w:val="00C03E1F"/>
    <w:rsid w:val="00C04ADF"/>
    <w:rsid w:val="00C05328"/>
    <w:rsid w:val="00C062DF"/>
    <w:rsid w:val="00C07085"/>
    <w:rsid w:val="00C10FE7"/>
    <w:rsid w:val="00C158C6"/>
    <w:rsid w:val="00C15F0A"/>
    <w:rsid w:val="00C1651E"/>
    <w:rsid w:val="00C16A95"/>
    <w:rsid w:val="00C22280"/>
    <w:rsid w:val="00C2351A"/>
    <w:rsid w:val="00C246E2"/>
    <w:rsid w:val="00C25479"/>
    <w:rsid w:val="00C2787E"/>
    <w:rsid w:val="00C27E92"/>
    <w:rsid w:val="00C33E17"/>
    <w:rsid w:val="00C37B31"/>
    <w:rsid w:val="00C40C7F"/>
    <w:rsid w:val="00C41439"/>
    <w:rsid w:val="00C428C1"/>
    <w:rsid w:val="00C42FA3"/>
    <w:rsid w:val="00C431A7"/>
    <w:rsid w:val="00C43F25"/>
    <w:rsid w:val="00C45968"/>
    <w:rsid w:val="00C459A6"/>
    <w:rsid w:val="00C46959"/>
    <w:rsid w:val="00C46E05"/>
    <w:rsid w:val="00C47D1B"/>
    <w:rsid w:val="00C50950"/>
    <w:rsid w:val="00C51458"/>
    <w:rsid w:val="00C5226A"/>
    <w:rsid w:val="00C55C70"/>
    <w:rsid w:val="00C63860"/>
    <w:rsid w:val="00C639F8"/>
    <w:rsid w:val="00C63FEE"/>
    <w:rsid w:val="00C65270"/>
    <w:rsid w:val="00C66E79"/>
    <w:rsid w:val="00C67536"/>
    <w:rsid w:val="00C7030F"/>
    <w:rsid w:val="00C70D60"/>
    <w:rsid w:val="00C71077"/>
    <w:rsid w:val="00C71127"/>
    <w:rsid w:val="00C75F19"/>
    <w:rsid w:val="00C76A23"/>
    <w:rsid w:val="00C76B67"/>
    <w:rsid w:val="00C76F3D"/>
    <w:rsid w:val="00C81881"/>
    <w:rsid w:val="00C81C70"/>
    <w:rsid w:val="00C82BCC"/>
    <w:rsid w:val="00C856EF"/>
    <w:rsid w:val="00C85C2B"/>
    <w:rsid w:val="00C90457"/>
    <w:rsid w:val="00C90D31"/>
    <w:rsid w:val="00C91C45"/>
    <w:rsid w:val="00C936F9"/>
    <w:rsid w:val="00C96464"/>
    <w:rsid w:val="00C967A2"/>
    <w:rsid w:val="00C973D0"/>
    <w:rsid w:val="00C975C0"/>
    <w:rsid w:val="00CA0346"/>
    <w:rsid w:val="00CA0C9B"/>
    <w:rsid w:val="00CA1EF5"/>
    <w:rsid w:val="00CA6FD2"/>
    <w:rsid w:val="00CA7256"/>
    <w:rsid w:val="00CA7CBA"/>
    <w:rsid w:val="00CB01AC"/>
    <w:rsid w:val="00CB1A17"/>
    <w:rsid w:val="00CB62E7"/>
    <w:rsid w:val="00CB77E8"/>
    <w:rsid w:val="00CC073F"/>
    <w:rsid w:val="00CC08A3"/>
    <w:rsid w:val="00CC1A4A"/>
    <w:rsid w:val="00CC3172"/>
    <w:rsid w:val="00CC3F2F"/>
    <w:rsid w:val="00CC4BF1"/>
    <w:rsid w:val="00CC5F09"/>
    <w:rsid w:val="00CC60B3"/>
    <w:rsid w:val="00CD0563"/>
    <w:rsid w:val="00CD238B"/>
    <w:rsid w:val="00CD30EA"/>
    <w:rsid w:val="00CD36CE"/>
    <w:rsid w:val="00CD5627"/>
    <w:rsid w:val="00CD6687"/>
    <w:rsid w:val="00CD727B"/>
    <w:rsid w:val="00CE1B41"/>
    <w:rsid w:val="00CE2CAB"/>
    <w:rsid w:val="00CE437D"/>
    <w:rsid w:val="00CE58BD"/>
    <w:rsid w:val="00CE5CB9"/>
    <w:rsid w:val="00CE5E2D"/>
    <w:rsid w:val="00CE5F38"/>
    <w:rsid w:val="00CE72C8"/>
    <w:rsid w:val="00CE75D5"/>
    <w:rsid w:val="00CF23EB"/>
    <w:rsid w:val="00CF53F7"/>
    <w:rsid w:val="00CF5BAB"/>
    <w:rsid w:val="00CF6680"/>
    <w:rsid w:val="00CF7E97"/>
    <w:rsid w:val="00D013F9"/>
    <w:rsid w:val="00D01FCC"/>
    <w:rsid w:val="00D0287C"/>
    <w:rsid w:val="00D0445F"/>
    <w:rsid w:val="00D06074"/>
    <w:rsid w:val="00D063FD"/>
    <w:rsid w:val="00D0643C"/>
    <w:rsid w:val="00D11BC6"/>
    <w:rsid w:val="00D11F24"/>
    <w:rsid w:val="00D12425"/>
    <w:rsid w:val="00D12D55"/>
    <w:rsid w:val="00D1393B"/>
    <w:rsid w:val="00D147E2"/>
    <w:rsid w:val="00D155DE"/>
    <w:rsid w:val="00D16051"/>
    <w:rsid w:val="00D1629D"/>
    <w:rsid w:val="00D16359"/>
    <w:rsid w:val="00D201CE"/>
    <w:rsid w:val="00D213DB"/>
    <w:rsid w:val="00D248F9"/>
    <w:rsid w:val="00D24990"/>
    <w:rsid w:val="00D27484"/>
    <w:rsid w:val="00D27A0C"/>
    <w:rsid w:val="00D3083F"/>
    <w:rsid w:val="00D31265"/>
    <w:rsid w:val="00D315AE"/>
    <w:rsid w:val="00D31CE4"/>
    <w:rsid w:val="00D322F2"/>
    <w:rsid w:val="00D33180"/>
    <w:rsid w:val="00D340A5"/>
    <w:rsid w:val="00D34B80"/>
    <w:rsid w:val="00D400FE"/>
    <w:rsid w:val="00D40853"/>
    <w:rsid w:val="00D450D2"/>
    <w:rsid w:val="00D4627A"/>
    <w:rsid w:val="00D47FE4"/>
    <w:rsid w:val="00D51E1E"/>
    <w:rsid w:val="00D54F6D"/>
    <w:rsid w:val="00D5643D"/>
    <w:rsid w:val="00D56A46"/>
    <w:rsid w:val="00D57336"/>
    <w:rsid w:val="00D610F4"/>
    <w:rsid w:val="00D6534F"/>
    <w:rsid w:val="00D66412"/>
    <w:rsid w:val="00D74333"/>
    <w:rsid w:val="00D7524B"/>
    <w:rsid w:val="00D80EED"/>
    <w:rsid w:val="00D810DC"/>
    <w:rsid w:val="00D816BA"/>
    <w:rsid w:val="00D8183B"/>
    <w:rsid w:val="00D81B38"/>
    <w:rsid w:val="00D81FBC"/>
    <w:rsid w:val="00D83584"/>
    <w:rsid w:val="00D83C9E"/>
    <w:rsid w:val="00D846F9"/>
    <w:rsid w:val="00D85F85"/>
    <w:rsid w:val="00D87BD6"/>
    <w:rsid w:val="00D904A1"/>
    <w:rsid w:val="00D904F4"/>
    <w:rsid w:val="00D90EA5"/>
    <w:rsid w:val="00D9165E"/>
    <w:rsid w:val="00D92792"/>
    <w:rsid w:val="00DA2223"/>
    <w:rsid w:val="00DA273B"/>
    <w:rsid w:val="00DA27E8"/>
    <w:rsid w:val="00DA2C80"/>
    <w:rsid w:val="00DA2FBA"/>
    <w:rsid w:val="00DA368D"/>
    <w:rsid w:val="00DA7446"/>
    <w:rsid w:val="00DB4431"/>
    <w:rsid w:val="00DB44B4"/>
    <w:rsid w:val="00DC0E67"/>
    <w:rsid w:val="00DC1186"/>
    <w:rsid w:val="00DC3D44"/>
    <w:rsid w:val="00DD144E"/>
    <w:rsid w:val="00DD17A4"/>
    <w:rsid w:val="00DD5218"/>
    <w:rsid w:val="00DD67FA"/>
    <w:rsid w:val="00DD7186"/>
    <w:rsid w:val="00DD7C47"/>
    <w:rsid w:val="00DE6455"/>
    <w:rsid w:val="00DE6FDB"/>
    <w:rsid w:val="00DE7580"/>
    <w:rsid w:val="00DF0E10"/>
    <w:rsid w:val="00DF1252"/>
    <w:rsid w:val="00DF1A09"/>
    <w:rsid w:val="00DF1BB1"/>
    <w:rsid w:val="00DF21FB"/>
    <w:rsid w:val="00DF2320"/>
    <w:rsid w:val="00DF35F3"/>
    <w:rsid w:val="00DF50F2"/>
    <w:rsid w:val="00E02506"/>
    <w:rsid w:val="00E028F1"/>
    <w:rsid w:val="00E03AAF"/>
    <w:rsid w:val="00E04746"/>
    <w:rsid w:val="00E06453"/>
    <w:rsid w:val="00E11C7C"/>
    <w:rsid w:val="00E13D0E"/>
    <w:rsid w:val="00E151DE"/>
    <w:rsid w:val="00E16D37"/>
    <w:rsid w:val="00E20E89"/>
    <w:rsid w:val="00E21914"/>
    <w:rsid w:val="00E21B71"/>
    <w:rsid w:val="00E22B87"/>
    <w:rsid w:val="00E22CC6"/>
    <w:rsid w:val="00E2387A"/>
    <w:rsid w:val="00E253B4"/>
    <w:rsid w:val="00E278A2"/>
    <w:rsid w:val="00E31428"/>
    <w:rsid w:val="00E33200"/>
    <w:rsid w:val="00E36445"/>
    <w:rsid w:val="00E36B8A"/>
    <w:rsid w:val="00E401A3"/>
    <w:rsid w:val="00E41702"/>
    <w:rsid w:val="00E446E9"/>
    <w:rsid w:val="00E465C8"/>
    <w:rsid w:val="00E52D4A"/>
    <w:rsid w:val="00E55596"/>
    <w:rsid w:val="00E5730C"/>
    <w:rsid w:val="00E60677"/>
    <w:rsid w:val="00E60DD3"/>
    <w:rsid w:val="00E617C0"/>
    <w:rsid w:val="00E628F1"/>
    <w:rsid w:val="00E64E78"/>
    <w:rsid w:val="00E70F59"/>
    <w:rsid w:val="00E72483"/>
    <w:rsid w:val="00E772DB"/>
    <w:rsid w:val="00E7760B"/>
    <w:rsid w:val="00E77960"/>
    <w:rsid w:val="00E83432"/>
    <w:rsid w:val="00E8364C"/>
    <w:rsid w:val="00E86F01"/>
    <w:rsid w:val="00E87589"/>
    <w:rsid w:val="00E908C6"/>
    <w:rsid w:val="00E91714"/>
    <w:rsid w:val="00E93DD4"/>
    <w:rsid w:val="00E93F2E"/>
    <w:rsid w:val="00E958F6"/>
    <w:rsid w:val="00E97EEE"/>
    <w:rsid w:val="00EA0CC0"/>
    <w:rsid w:val="00EA30F8"/>
    <w:rsid w:val="00EA3177"/>
    <w:rsid w:val="00EA3522"/>
    <w:rsid w:val="00EA453F"/>
    <w:rsid w:val="00EA7EC8"/>
    <w:rsid w:val="00EB0960"/>
    <w:rsid w:val="00EB0C2D"/>
    <w:rsid w:val="00EB19C2"/>
    <w:rsid w:val="00EB2049"/>
    <w:rsid w:val="00EB2B96"/>
    <w:rsid w:val="00EB387C"/>
    <w:rsid w:val="00EB394D"/>
    <w:rsid w:val="00EB5A43"/>
    <w:rsid w:val="00EB6AAB"/>
    <w:rsid w:val="00EB7E06"/>
    <w:rsid w:val="00EC179C"/>
    <w:rsid w:val="00EC3928"/>
    <w:rsid w:val="00EC6802"/>
    <w:rsid w:val="00EC7328"/>
    <w:rsid w:val="00EC7516"/>
    <w:rsid w:val="00ED09A7"/>
    <w:rsid w:val="00ED4332"/>
    <w:rsid w:val="00ED4577"/>
    <w:rsid w:val="00ED5FF1"/>
    <w:rsid w:val="00ED6306"/>
    <w:rsid w:val="00ED6779"/>
    <w:rsid w:val="00ED74D2"/>
    <w:rsid w:val="00EE02BE"/>
    <w:rsid w:val="00EE5F94"/>
    <w:rsid w:val="00EE64BA"/>
    <w:rsid w:val="00EE73FC"/>
    <w:rsid w:val="00EF3958"/>
    <w:rsid w:val="00EF5E88"/>
    <w:rsid w:val="00EF6102"/>
    <w:rsid w:val="00EF74DA"/>
    <w:rsid w:val="00EF765D"/>
    <w:rsid w:val="00EF78B1"/>
    <w:rsid w:val="00F00347"/>
    <w:rsid w:val="00F006BF"/>
    <w:rsid w:val="00F033FC"/>
    <w:rsid w:val="00F04DA2"/>
    <w:rsid w:val="00F076B1"/>
    <w:rsid w:val="00F10841"/>
    <w:rsid w:val="00F109B7"/>
    <w:rsid w:val="00F118C0"/>
    <w:rsid w:val="00F12D8B"/>
    <w:rsid w:val="00F13AEC"/>
    <w:rsid w:val="00F16F85"/>
    <w:rsid w:val="00F20479"/>
    <w:rsid w:val="00F26108"/>
    <w:rsid w:val="00F26784"/>
    <w:rsid w:val="00F26B3E"/>
    <w:rsid w:val="00F27603"/>
    <w:rsid w:val="00F32BB0"/>
    <w:rsid w:val="00F32F02"/>
    <w:rsid w:val="00F3334A"/>
    <w:rsid w:val="00F33AB1"/>
    <w:rsid w:val="00F342DF"/>
    <w:rsid w:val="00F3696D"/>
    <w:rsid w:val="00F36A79"/>
    <w:rsid w:val="00F37D74"/>
    <w:rsid w:val="00F40F13"/>
    <w:rsid w:val="00F410F6"/>
    <w:rsid w:val="00F41105"/>
    <w:rsid w:val="00F42A3C"/>
    <w:rsid w:val="00F44305"/>
    <w:rsid w:val="00F44609"/>
    <w:rsid w:val="00F4467A"/>
    <w:rsid w:val="00F45DB2"/>
    <w:rsid w:val="00F5327F"/>
    <w:rsid w:val="00F6045B"/>
    <w:rsid w:val="00F6054A"/>
    <w:rsid w:val="00F60C3B"/>
    <w:rsid w:val="00F612F3"/>
    <w:rsid w:val="00F6270A"/>
    <w:rsid w:val="00F632F5"/>
    <w:rsid w:val="00F63344"/>
    <w:rsid w:val="00F63390"/>
    <w:rsid w:val="00F6392B"/>
    <w:rsid w:val="00F64962"/>
    <w:rsid w:val="00F6551B"/>
    <w:rsid w:val="00F658F8"/>
    <w:rsid w:val="00F71324"/>
    <w:rsid w:val="00F7290A"/>
    <w:rsid w:val="00F73551"/>
    <w:rsid w:val="00F740E5"/>
    <w:rsid w:val="00F74402"/>
    <w:rsid w:val="00F756CC"/>
    <w:rsid w:val="00F75D5D"/>
    <w:rsid w:val="00F7689B"/>
    <w:rsid w:val="00F76BF1"/>
    <w:rsid w:val="00F771E8"/>
    <w:rsid w:val="00F7740F"/>
    <w:rsid w:val="00F77E95"/>
    <w:rsid w:val="00F81F3A"/>
    <w:rsid w:val="00F824F0"/>
    <w:rsid w:val="00F83162"/>
    <w:rsid w:val="00F836C3"/>
    <w:rsid w:val="00F85D9E"/>
    <w:rsid w:val="00F9096C"/>
    <w:rsid w:val="00F9235D"/>
    <w:rsid w:val="00F93B8B"/>
    <w:rsid w:val="00F956AE"/>
    <w:rsid w:val="00FA1020"/>
    <w:rsid w:val="00FA1EF2"/>
    <w:rsid w:val="00FA2DF9"/>
    <w:rsid w:val="00FA541E"/>
    <w:rsid w:val="00FA5759"/>
    <w:rsid w:val="00FA5827"/>
    <w:rsid w:val="00FA5960"/>
    <w:rsid w:val="00FA62C5"/>
    <w:rsid w:val="00FA68BB"/>
    <w:rsid w:val="00FB01AA"/>
    <w:rsid w:val="00FB4119"/>
    <w:rsid w:val="00FB7CB1"/>
    <w:rsid w:val="00FB7F99"/>
    <w:rsid w:val="00FC0213"/>
    <w:rsid w:val="00FC0529"/>
    <w:rsid w:val="00FC0927"/>
    <w:rsid w:val="00FC13B4"/>
    <w:rsid w:val="00FC1481"/>
    <w:rsid w:val="00FC481C"/>
    <w:rsid w:val="00FC4924"/>
    <w:rsid w:val="00FC518F"/>
    <w:rsid w:val="00FD0A8C"/>
    <w:rsid w:val="00FD14E9"/>
    <w:rsid w:val="00FD31CD"/>
    <w:rsid w:val="00FD5411"/>
    <w:rsid w:val="00FD573D"/>
    <w:rsid w:val="00FD5A0F"/>
    <w:rsid w:val="00FD6CB2"/>
    <w:rsid w:val="00FD7739"/>
    <w:rsid w:val="00FE0EEB"/>
    <w:rsid w:val="00FE14C9"/>
    <w:rsid w:val="00FE39FD"/>
    <w:rsid w:val="00FE4E73"/>
    <w:rsid w:val="00FE5095"/>
    <w:rsid w:val="00FE596A"/>
    <w:rsid w:val="00FE6E20"/>
    <w:rsid w:val="00FE7260"/>
    <w:rsid w:val="00FF033B"/>
    <w:rsid w:val="00FF0395"/>
    <w:rsid w:val="00FF4B5D"/>
    <w:rsid w:val="00FF4DD7"/>
    <w:rsid w:val="00FF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E750A9"/>
  <w14:defaultImageDpi w14:val="330"/>
  <w15:docId w15:val="{99CC1F9D-8A92-475B-AEE4-7B947912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474"/>
  </w:style>
  <w:style w:type="paragraph" w:styleId="Heading1">
    <w:name w:val="heading 1"/>
    <w:basedOn w:val="Normal"/>
    <w:next w:val="Normal"/>
    <w:link w:val="Heading1Char"/>
    <w:uiPriority w:val="9"/>
    <w:qFormat/>
    <w:rsid w:val="005A70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62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154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565D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3109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E24E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09187E"/>
    <w:pPr>
      <w:tabs>
        <w:tab w:val="center" w:pos="4513"/>
        <w:tab w:val="right" w:pos="9026"/>
      </w:tabs>
    </w:pPr>
  </w:style>
  <w:style w:type="character" w:customStyle="1" w:styleId="HeaderChar">
    <w:name w:val="Header Char"/>
    <w:basedOn w:val="DefaultParagraphFont"/>
    <w:link w:val="Header"/>
    <w:uiPriority w:val="99"/>
    <w:rsid w:val="0009187E"/>
  </w:style>
  <w:style w:type="paragraph" w:styleId="Footer">
    <w:name w:val="footer"/>
    <w:basedOn w:val="Normal"/>
    <w:link w:val="FooterChar"/>
    <w:uiPriority w:val="99"/>
    <w:unhideWhenUsed/>
    <w:rsid w:val="0009187E"/>
    <w:pPr>
      <w:tabs>
        <w:tab w:val="center" w:pos="4513"/>
        <w:tab w:val="right" w:pos="9026"/>
      </w:tabs>
    </w:pPr>
  </w:style>
  <w:style w:type="character" w:customStyle="1" w:styleId="FooterChar">
    <w:name w:val="Footer Char"/>
    <w:basedOn w:val="DefaultParagraphFont"/>
    <w:link w:val="Footer"/>
    <w:uiPriority w:val="99"/>
    <w:rsid w:val="0009187E"/>
  </w:style>
  <w:style w:type="paragraph" w:customStyle="1" w:styleId="Body">
    <w:name w:val="Body"/>
    <w:basedOn w:val="Normal"/>
    <w:link w:val="BodyChar"/>
    <w:rsid w:val="00D904A1"/>
    <w:pPr>
      <w:spacing w:before="120" w:after="120"/>
    </w:pPr>
    <w:rPr>
      <w:rFonts w:ascii="Verdana" w:eastAsia="Times New Roman" w:hAnsi="Verdana" w:cs="Times New Roman"/>
      <w:sz w:val="20"/>
      <w:szCs w:val="20"/>
      <w:lang w:val="en-GB"/>
    </w:rPr>
  </w:style>
  <w:style w:type="paragraph" w:customStyle="1" w:styleId="Label">
    <w:name w:val="Label"/>
    <w:basedOn w:val="Normal"/>
    <w:rsid w:val="00D904A1"/>
    <w:pPr>
      <w:spacing w:before="120" w:after="60"/>
    </w:pPr>
    <w:rPr>
      <w:rFonts w:ascii="Verdana" w:eastAsia="Times New Roman" w:hAnsi="Verdana" w:cs="Times New Roman"/>
      <w:b/>
      <w:sz w:val="20"/>
      <w:szCs w:val="20"/>
      <w:lang w:val="en-GB"/>
    </w:rPr>
  </w:style>
  <w:style w:type="character" w:customStyle="1" w:styleId="BodyChar">
    <w:name w:val="Body Char"/>
    <w:basedOn w:val="DefaultParagraphFont"/>
    <w:link w:val="Body"/>
    <w:rsid w:val="00D904A1"/>
    <w:rPr>
      <w:rFonts w:ascii="Verdana" w:eastAsia="Times New Roman" w:hAnsi="Verdana" w:cs="Times New Roman"/>
      <w:sz w:val="20"/>
      <w:szCs w:val="20"/>
      <w:lang w:val="en-GB"/>
    </w:rPr>
  </w:style>
  <w:style w:type="table" w:styleId="TableGrid">
    <w:name w:val="Table Grid"/>
    <w:basedOn w:val="TableNormal"/>
    <w:rsid w:val="00CD0563"/>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563"/>
    <w:pPr>
      <w:ind w:left="720"/>
      <w:contextualSpacing/>
    </w:pPr>
  </w:style>
  <w:style w:type="paragraph" w:styleId="BalloonText">
    <w:name w:val="Balloon Text"/>
    <w:basedOn w:val="Normal"/>
    <w:link w:val="BalloonTextChar"/>
    <w:uiPriority w:val="99"/>
    <w:semiHidden/>
    <w:unhideWhenUsed/>
    <w:rsid w:val="001E5B2C"/>
    <w:rPr>
      <w:rFonts w:ascii="Tahoma" w:hAnsi="Tahoma" w:cs="Tahoma"/>
      <w:sz w:val="16"/>
      <w:szCs w:val="16"/>
    </w:rPr>
  </w:style>
  <w:style w:type="character" w:customStyle="1" w:styleId="BalloonTextChar">
    <w:name w:val="Balloon Text Char"/>
    <w:basedOn w:val="DefaultParagraphFont"/>
    <w:link w:val="BalloonText"/>
    <w:uiPriority w:val="99"/>
    <w:semiHidden/>
    <w:rsid w:val="001E5B2C"/>
    <w:rPr>
      <w:rFonts w:ascii="Tahoma" w:hAnsi="Tahoma" w:cs="Tahoma"/>
      <w:sz w:val="16"/>
      <w:szCs w:val="16"/>
    </w:rPr>
  </w:style>
  <w:style w:type="character" w:customStyle="1" w:styleId="Heading2Char">
    <w:name w:val="Heading 2 Char"/>
    <w:basedOn w:val="DefaultParagraphFont"/>
    <w:link w:val="Heading2"/>
    <w:uiPriority w:val="9"/>
    <w:rsid w:val="00466272"/>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466272"/>
  </w:style>
  <w:style w:type="paragraph" w:styleId="EndnoteText">
    <w:name w:val="endnote text"/>
    <w:basedOn w:val="Normal"/>
    <w:link w:val="EndnoteTextChar"/>
    <w:uiPriority w:val="99"/>
    <w:unhideWhenUsed/>
    <w:rsid w:val="00466272"/>
    <w:rPr>
      <w:sz w:val="20"/>
      <w:szCs w:val="20"/>
    </w:rPr>
  </w:style>
  <w:style w:type="character" w:customStyle="1" w:styleId="EndnoteTextChar">
    <w:name w:val="Endnote Text Char"/>
    <w:basedOn w:val="DefaultParagraphFont"/>
    <w:link w:val="EndnoteText"/>
    <w:uiPriority w:val="99"/>
    <w:rsid w:val="00466272"/>
    <w:rPr>
      <w:sz w:val="20"/>
      <w:szCs w:val="20"/>
    </w:rPr>
  </w:style>
  <w:style w:type="character" w:styleId="EndnoteReference">
    <w:name w:val="endnote reference"/>
    <w:basedOn w:val="DefaultParagraphFont"/>
    <w:uiPriority w:val="99"/>
    <w:unhideWhenUsed/>
    <w:rsid w:val="00466272"/>
    <w:rPr>
      <w:vertAlign w:val="superscript"/>
    </w:rPr>
  </w:style>
  <w:style w:type="character" w:styleId="Hyperlink">
    <w:name w:val="Hyperlink"/>
    <w:basedOn w:val="DefaultParagraphFont"/>
    <w:uiPriority w:val="99"/>
    <w:unhideWhenUsed/>
    <w:rsid w:val="00466272"/>
    <w:rPr>
      <w:color w:val="0000FF" w:themeColor="hyperlink"/>
      <w:u w:val="single"/>
    </w:rPr>
  </w:style>
  <w:style w:type="character" w:styleId="UnresolvedMention">
    <w:name w:val="Unresolved Mention"/>
    <w:basedOn w:val="DefaultParagraphFont"/>
    <w:uiPriority w:val="99"/>
    <w:semiHidden/>
    <w:unhideWhenUsed/>
    <w:rsid w:val="006D5BA1"/>
    <w:rPr>
      <w:color w:val="808080"/>
      <w:shd w:val="clear" w:color="auto" w:fill="E6E6E6"/>
    </w:rPr>
  </w:style>
  <w:style w:type="character" w:customStyle="1" w:styleId="NoSpacingChar">
    <w:name w:val="No Spacing Char"/>
    <w:basedOn w:val="DefaultParagraphFont"/>
    <w:link w:val="NoSpacing"/>
    <w:uiPriority w:val="1"/>
    <w:rsid w:val="00F5327F"/>
  </w:style>
  <w:style w:type="character" w:customStyle="1" w:styleId="Heading1Char">
    <w:name w:val="Heading 1 Char"/>
    <w:basedOn w:val="DefaultParagraphFont"/>
    <w:link w:val="Heading1"/>
    <w:uiPriority w:val="9"/>
    <w:rsid w:val="005A70FB"/>
    <w:rPr>
      <w:rFonts w:asciiTheme="majorHAnsi" w:eastAsiaTheme="majorEastAsia" w:hAnsiTheme="majorHAnsi" w:cstheme="majorBidi"/>
      <w:color w:val="365F91" w:themeColor="accent1" w:themeShade="BF"/>
      <w:sz w:val="32"/>
      <w:szCs w:val="32"/>
    </w:rPr>
  </w:style>
  <w:style w:type="paragraph" w:customStyle="1" w:styleId="Default">
    <w:name w:val="Default"/>
    <w:rsid w:val="00F93B8B"/>
    <w:pPr>
      <w:autoSpaceDE w:val="0"/>
      <w:autoSpaceDN w:val="0"/>
      <w:adjustRightInd w:val="0"/>
    </w:pPr>
    <w:rPr>
      <w:rFonts w:ascii="Calibri" w:hAnsi="Calibri" w:cs="Calibri"/>
      <w:color w:val="000000"/>
      <w:lang w:val="en-AU"/>
    </w:rPr>
  </w:style>
  <w:style w:type="character" w:customStyle="1" w:styleId="Heading3Char">
    <w:name w:val="Heading 3 Char"/>
    <w:basedOn w:val="DefaultParagraphFont"/>
    <w:link w:val="Heading3"/>
    <w:uiPriority w:val="9"/>
    <w:rsid w:val="00B71548"/>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rsid w:val="00A3410B"/>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65DA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3109C"/>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F9096C"/>
    <w:rPr>
      <w:sz w:val="16"/>
      <w:szCs w:val="16"/>
    </w:rPr>
  </w:style>
  <w:style w:type="paragraph" w:styleId="CommentText">
    <w:name w:val="annotation text"/>
    <w:basedOn w:val="Normal"/>
    <w:link w:val="CommentTextChar"/>
    <w:uiPriority w:val="99"/>
    <w:semiHidden/>
    <w:unhideWhenUsed/>
    <w:rsid w:val="00F9096C"/>
    <w:rPr>
      <w:sz w:val="20"/>
      <w:szCs w:val="20"/>
    </w:rPr>
  </w:style>
  <w:style w:type="character" w:customStyle="1" w:styleId="CommentTextChar">
    <w:name w:val="Comment Text Char"/>
    <w:basedOn w:val="DefaultParagraphFont"/>
    <w:link w:val="CommentText"/>
    <w:uiPriority w:val="99"/>
    <w:semiHidden/>
    <w:rsid w:val="00F9096C"/>
    <w:rPr>
      <w:sz w:val="20"/>
      <w:szCs w:val="20"/>
    </w:rPr>
  </w:style>
  <w:style w:type="paragraph" w:styleId="CommentSubject">
    <w:name w:val="annotation subject"/>
    <w:basedOn w:val="CommentText"/>
    <w:next w:val="CommentText"/>
    <w:link w:val="CommentSubjectChar"/>
    <w:uiPriority w:val="99"/>
    <w:semiHidden/>
    <w:unhideWhenUsed/>
    <w:rsid w:val="00F9096C"/>
    <w:rPr>
      <w:b/>
      <w:bCs/>
    </w:rPr>
  </w:style>
  <w:style w:type="character" w:customStyle="1" w:styleId="CommentSubjectChar">
    <w:name w:val="Comment Subject Char"/>
    <w:basedOn w:val="CommentTextChar"/>
    <w:link w:val="CommentSubject"/>
    <w:uiPriority w:val="99"/>
    <w:semiHidden/>
    <w:rsid w:val="00F9096C"/>
    <w:rPr>
      <w:b/>
      <w:bCs/>
      <w:sz w:val="20"/>
      <w:szCs w:val="20"/>
    </w:rPr>
  </w:style>
  <w:style w:type="table" w:styleId="GridTable1Light-Accent1">
    <w:name w:val="Grid Table 1 Light Accent 1"/>
    <w:basedOn w:val="TableNormal"/>
    <w:uiPriority w:val="46"/>
    <w:rsid w:val="00AB3A5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3615">
      <w:bodyDiv w:val="1"/>
      <w:marLeft w:val="0"/>
      <w:marRight w:val="0"/>
      <w:marTop w:val="0"/>
      <w:marBottom w:val="0"/>
      <w:divBdr>
        <w:top w:val="none" w:sz="0" w:space="0" w:color="auto"/>
        <w:left w:val="none" w:sz="0" w:space="0" w:color="auto"/>
        <w:bottom w:val="none" w:sz="0" w:space="0" w:color="auto"/>
        <w:right w:val="none" w:sz="0" w:space="0" w:color="auto"/>
      </w:divBdr>
    </w:div>
    <w:div w:id="151919842">
      <w:bodyDiv w:val="1"/>
      <w:marLeft w:val="0"/>
      <w:marRight w:val="0"/>
      <w:marTop w:val="0"/>
      <w:marBottom w:val="0"/>
      <w:divBdr>
        <w:top w:val="none" w:sz="0" w:space="0" w:color="auto"/>
        <w:left w:val="none" w:sz="0" w:space="0" w:color="auto"/>
        <w:bottom w:val="none" w:sz="0" w:space="0" w:color="auto"/>
        <w:right w:val="none" w:sz="0" w:space="0" w:color="auto"/>
      </w:divBdr>
    </w:div>
    <w:div w:id="398941591">
      <w:bodyDiv w:val="1"/>
      <w:marLeft w:val="0"/>
      <w:marRight w:val="0"/>
      <w:marTop w:val="0"/>
      <w:marBottom w:val="0"/>
      <w:divBdr>
        <w:top w:val="none" w:sz="0" w:space="0" w:color="auto"/>
        <w:left w:val="none" w:sz="0" w:space="0" w:color="auto"/>
        <w:bottom w:val="none" w:sz="0" w:space="0" w:color="auto"/>
        <w:right w:val="none" w:sz="0" w:space="0" w:color="auto"/>
      </w:divBdr>
    </w:div>
    <w:div w:id="455026304">
      <w:bodyDiv w:val="1"/>
      <w:marLeft w:val="0"/>
      <w:marRight w:val="0"/>
      <w:marTop w:val="0"/>
      <w:marBottom w:val="0"/>
      <w:divBdr>
        <w:top w:val="none" w:sz="0" w:space="0" w:color="auto"/>
        <w:left w:val="none" w:sz="0" w:space="0" w:color="auto"/>
        <w:bottom w:val="none" w:sz="0" w:space="0" w:color="auto"/>
        <w:right w:val="none" w:sz="0" w:space="0" w:color="auto"/>
      </w:divBdr>
      <w:divsChild>
        <w:div w:id="1924341110">
          <w:marLeft w:val="547"/>
          <w:marRight w:val="0"/>
          <w:marTop w:val="0"/>
          <w:marBottom w:val="0"/>
          <w:divBdr>
            <w:top w:val="none" w:sz="0" w:space="0" w:color="auto"/>
            <w:left w:val="none" w:sz="0" w:space="0" w:color="auto"/>
            <w:bottom w:val="none" w:sz="0" w:space="0" w:color="auto"/>
            <w:right w:val="none" w:sz="0" w:space="0" w:color="auto"/>
          </w:divBdr>
        </w:div>
        <w:div w:id="1405487415">
          <w:marLeft w:val="547"/>
          <w:marRight w:val="0"/>
          <w:marTop w:val="0"/>
          <w:marBottom w:val="0"/>
          <w:divBdr>
            <w:top w:val="none" w:sz="0" w:space="0" w:color="auto"/>
            <w:left w:val="none" w:sz="0" w:space="0" w:color="auto"/>
            <w:bottom w:val="none" w:sz="0" w:space="0" w:color="auto"/>
            <w:right w:val="none" w:sz="0" w:space="0" w:color="auto"/>
          </w:divBdr>
        </w:div>
      </w:divsChild>
    </w:div>
    <w:div w:id="643311463">
      <w:bodyDiv w:val="1"/>
      <w:marLeft w:val="0"/>
      <w:marRight w:val="0"/>
      <w:marTop w:val="0"/>
      <w:marBottom w:val="0"/>
      <w:divBdr>
        <w:top w:val="none" w:sz="0" w:space="0" w:color="auto"/>
        <w:left w:val="none" w:sz="0" w:space="0" w:color="auto"/>
        <w:bottom w:val="none" w:sz="0" w:space="0" w:color="auto"/>
        <w:right w:val="none" w:sz="0" w:space="0" w:color="auto"/>
      </w:divBdr>
    </w:div>
    <w:div w:id="1488746699">
      <w:bodyDiv w:val="1"/>
      <w:marLeft w:val="0"/>
      <w:marRight w:val="0"/>
      <w:marTop w:val="0"/>
      <w:marBottom w:val="0"/>
      <w:divBdr>
        <w:top w:val="none" w:sz="0" w:space="0" w:color="auto"/>
        <w:left w:val="none" w:sz="0" w:space="0" w:color="auto"/>
        <w:bottom w:val="none" w:sz="0" w:space="0" w:color="auto"/>
        <w:right w:val="none" w:sz="0" w:space="0" w:color="auto"/>
      </w:divBdr>
    </w:div>
    <w:div w:id="1607539170">
      <w:bodyDiv w:val="1"/>
      <w:marLeft w:val="0"/>
      <w:marRight w:val="0"/>
      <w:marTop w:val="0"/>
      <w:marBottom w:val="0"/>
      <w:divBdr>
        <w:top w:val="none" w:sz="0" w:space="0" w:color="auto"/>
        <w:left w:val="none" w:sz="0" w:space="0" w:color="auto"/>
        <w:bottom w:val="none" w:sz="0" w:space="0" w:color="auto"/>
        <w:right w:val="none" w:sz="0" w:space="0" w:color="auto"/>
      </w:divBdr>
    </w:div>
    <w:div w:id="1719813237">
      <w:bodyDiv w:val="1"/>
      <w:marLeft w:val="0"/>
      <w:marRight w:val="0"/>
      <w:marTop w:val="0"/>
      <w:marBottom w:val="0"/>
      <w:divBdr>
        <w:top w:val="none" w:sz="0" w:space="0" w:color="auto"/>
        <w:left w:val="none" w:sz="0" w:space="0" w:color="auto"/>
        <w:bottom w:val="none" w:sz="0" w:space="0" w:color="auto"/>
        <w:right w:val="none" w:sz="0" w:space="0" w:color="auto"/>
      </w:divBdr>
      <w:divsChild>
        <w:div w:id="1975286553">
          <w:marLeft w:val="547"/>
          <w:marRight w:val="0"/>
          <w:marTop w:val="0"/>
          <w:marBottom w:val="0"/>
          <w:divBdr>
            <w:top w:val="none" w:sz="0" w:space="0" w:color="auto"/>
            <w:left w:val="none" w:sz="0" w:space="0" w:color="auto"/>
            <w:bottom w:val="none" w:sz="0" w:space="0" w:color="auto"/>
            <w:right w:val="none" w:sz="0" w:space="0" w:color="auto"/>
          </w:divBdr>
        </w:div>
        <w:div w:id="1864198174">
          <w:marLeft w:val="547"/>
          <w:marRight w:val="0"/>
          <w:marTop w:val="0"/>
          <w:marBottom w:val="0"/>
          <w:divBdr>
            <w:top w:val="none" w:sz="0" w:space="0" w:color="auto"/>
            <w:left w:val="none" w:sz="0" w:space="0" w:color="auto"/>
            <w:bottom w:val="none" w:sz="0" w:space="0" w:color="auto"/>
            <w:right w:val="none" w:sz="0" w:space="0" w:color="auto"/>
          </w:divBdr>
        </w:div>
      </w:divsChild>
    </w:div>
    <w:div w:id="1728645365">
      <w:bodyDiv w:val="1"/>
      <w:marLeft w:val="0"/>
      <w:marRight w:val="0"/>
      <w:marTop w:val="0"/>
      <w:marBottom w:val="0"/>
      <w:divBdr>
        <w:top w:val="none" w:sz="0" w:space="0" w:color="auto"/>
        <w:left w:val="none" w:sz="0" w:space="0" w:color="auto"/>
        <w:bottom w:val="none" w:sz="0" w:space="0" w:color="auto"/>
        <w:right w:val="none" w:sz="0" w:space="0" w:color="auto"/>
      </w:divBdr>
    </w:div>
    <w:div w:id="1781415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hittlesea.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education.nsw.gov.au/early-childhood-education/whats-happening-in-the-early-childhood-education-sector/lifting-our-game-report/Lifting-Our-Game-Final-Report.pdf" TargetMode="External"/><Relationship Id="rId13" Type="http://schemas.openxmlformats.org/officeDocument/2006/relationships/hyperlink" Target="https://www.aracy.org.au/projects/the-nest" TargetMode="External"/><Relationship Id="rId18" Type="http://schemas.openxmlformats.org/officeDocument/2006/relationships/hyperlink" Target="https://economy.id.com.au/whittlesea" TargetMode="External"/><Relationship Id="rId3" Type="http://schemas.openxmlformats.org/officeDocument/2006/relationships/hyperlink" Target="http://www.profile.id.com.au/whittlesea" TargetMode="External"/><Relationship Id="rId21" Type="http://schemas.openxmlformats.org/officeDocument/2006/relationships/hyperlink" Target="https://www.crimestatistics.vic.gov.au/family-violence-data-portal/download-data-tables" TargetMode="External"/><Relationship Id="rId7" Type="http://schemas.openxmlformats.org/officeDocument/2006/relationships/hyperlink" Target="http://www.aedc.gov.au/communities/aedc-userguide/understanding/what-influences-child-development" TargetMode="External"/><Relationship Id="rId12" Type="http://schemas.openxmlformats.org/officeDocument/2006/relationships/hyperlink" Target="https://www.education.vic.gov.au/Documents/about/research/The_State_of_Victorias_Children_Report_2016.pdf" TargetMode="External"/><Relationship Id="rId17" Type="http://schemas.openxmlformats.org/officeDocument/2006/relationships/hyperlink" Target="https://economy.id.com.au/whittlesea" TargetMode="External"/><Relationship Id="rId2" Type="http://schemas.openxmlformats.org/officeDocument/2006/relationships/hyperlink" Target="http://sharepoint.whittlesea.vic.gov.au/cor/pac/info/Policies/Child%20Safe%20Policy.pdf" TargetMode="External"/><Relationship Id="rId16" Type="http://schemas.openxmlformats.org/officeDocument/2006/relationships/hyperlink" Target="https://probonoaustralia.com.au/news/2016/04/housing-affordability-young-people-worsening/" TargetMode="External"/><Relationship Id="rId20" Type="http://schemas.openxmlformats.org/officeDocument/2006/relationships/hyperlink" Target="https://www.whittlesea.vic.gov.au/about-us/our-city/research-reports/" TargetMode="External"/><Relationship Id="rId1" Type="http://schemas.openxmlformats.org/officeDocument/2006/relationships/hyperlink" Target="https://www.kidsmatter.edu.au/mental-health-matters/belonging" TargetMode="External"/><Relationship Id="rId6" Type="http://schemas.openxmlformats.org/officeDocument/2006/relationships/hyperlink" Target="https://en.wikipedia.org/wiki/Special:BookSources/0-674-22457-4" TargetMode="External"/><Relationship Id="rId11" Type="http://schemas.openxmlformats.org/officeDocument/2006/relationships/hyperlink" Target="http://www.search-institute.org/research/developmental-assets" TargetMode="External"/><Relationship Id="rId5" Type="http://schemas.openxmlformats.org/officeDocument/2006/relationships/hyperlink" Target="https://en.wikipedia.org/wiki/International_Standard_Book_Number" TargetMode="External"/><Relationship Id="rId15" Type="http://schemas.openxmlformats.org/officeDocument/2006/relationships/hyperlink" Target="http://hrweb.mit.edu/worklife/youngadultbrain.html" TargetMode="External"/><Relationship Id="rId23" Type="http://schemas.openxmlformats.org/officeDocument/2006/relationships/hyperlink" Target="https://www.education.vic.gov.au/Documents/childhood/professionals/health/enhancedmchprogguidelines.pdf" TargetMode="External"/><Relationship Id="rId10" Type="http://schemas.openxmlformats.org/officeDocument/2006/relationships/hyperlink" Target="https://www.aedc.gov.au/ClientData/CommunityProfiles/20075.pdf" TargetMode="External"/><Relationship Id="rId19" Type="http://schemas.openxmlformats.org/officeDocument/2006/relationships/hyperlink" Target="http://www.education.vic.gov.au/Documents/about/educationstate/ec-reform-plan.pdf" TargetMode="External"/><Relationship Id="rId4" Type="http://schemas.openxmlformats.org/officeDocument/2006/relationships/hyperlink" Target="http://www.forecast.id.com.au/whittlesea" TargetMode="External"/><Relationship Id="rId9" Type="http://schemas.openxmlformats.org/officeDocument/2006/relationships/hyperlink" Target="https://www.data.vic.gov.au/data/dataset/vcams-kindergarten-participation-rate" TargetMode="External"/><Relationship Id="rId14" Type="http://schemas.openxmlformats.org/officeDocument/2006/relationships/hyperlink" Target="http://www.curriculum.edu.au/verve/_resources/lifelonglearn_midyears.pdf" TargetMode="External"/><Relationship Id="rId22" Type="http://schemas.openxmlformats.org/officeDocument/2006/relationships/hyperlink" Target="https://dhhs.vic.gov.au/sites/default/files/documents/201905/Roadmap-for-Reform-children-and-families-Ma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19E54E00ED44B9DDEDD546240AA0E" ma:contentTypeVersion="9" ma:contentTypeDescription="Create a new document." ma:contentTypeScope="" ma:versionID="a09974af59d4816d373fb9c4c2b898c6">
  <xsd:schema xmlns:xsd="http://www.w3.org/2001/XMLSchema" xmlns:xs="http://www.w3.org/2001/XMLSchema" xmlns:p="http://schemas.microsoft.com/office/2006/metadata/properties" xmlns:ns3="a9049a62-e963-41e5-a021-b161cb8ef50b" targetNamespace="http://schemas.microsoft.com/office/2006/metadata/properties" ma:root="true" ma:fieldsID="42b7700c6cfd248c2ce5b23df602f9a0" ns3:_="">
    <xsd:import namespace="a9049a62-e963-41e5-a021-b161cb8ef5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49a62-e963-41e5-a021-b161cb8ef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9F2B-503D-44FF-A0DC-4E4948F707B8}">
  <ds:schemaRefs>
    <ds:schemaRef ds:uri="http://schemas.microsoft.com/sharepoint/v3/contenttype/forms"/>
  </ds:schemaRefs>
</ds:datastoreItem>
</file>

<file path=customXml/itemProps2.xml><?xml version="1.0" encoding="utf-8"?>
<ds:datastoreItem xmlns:ds="http://schemas.openxmlformats.org/officeDocument/2006/customXml" ds:itemID="{81C1A788-C65B-44C0-AB34-F0898ECC5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49a62-e963-41e5-a021-b161cb8e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A9BF3-07A1-455F-AB92-51EB626FC129}">
  <ds:schemaRefs>
    <ds:schemaRef ds:uri="http://schemas.microsoft.com/office/2006/documentManagement/types"/>
    <ds:schemaRef ds:uri="a9049a62-e963-41e5-a021-b161cb8ef50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EA778A4-74DB-4E37-AC54-FC0ABE50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4754</Words>
  <Characters>27102</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Invitation template - A4 Landscape (DOCX)</vt:lpstr>
    </vt:vector>
  </TitlesOfParts>
  <Company>City of Whittlesea</Company>
  <LinksUpToDate>false</LinksUpToDate>
  <CharactersWithSpaces>31793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template - A4 Landscape (DOCX)</dc:title>
  <dc:creator>Pamela Trigilia</dc:creator>
  <cp:keywords/>
  <cp:lastModifiedBy>Katrina Hinschen</cp:lastModifiedBy>
  <cp:revision>2</cp:revision>
  <cp:lastPrinted>2020-01-10T01:00:00Z</cp:lastPrinted>
  <dcterms:created xsi:type="dcterms:W3CDTF">2020-05-01T05:23:00Z</dcterms:created>
  <dcterms:modified xsi:type="dcterms:W3CDTF">2020-05-01T05:23:00Z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0x010100CE919E54E00ED44B9DDEDD546240AA0E</vt:lpwstr>
  </property>
  <property fmtid="{D5CDD505-2E9C-101B-9397-08002B2CF9AE}" pid="3" name="_dlc_DocIdItemGuid">
    <vt:lpwstr>988f0f6c-cb29-4848-b505-2e4e4da43f34</vt:lpwstr>
  </property>
  <property fmtid="{D5CDD505-2E9C-101B-9397-08002B2CF9AE}" pid="4" name="CorporateKeywords">
    <vt:lpwstr/>
  </property>
  <property fmtid="{D5CDD505-2E9C-101B-9397-08002B2CF9AE}" pid="5" name="TaxKeyword">
    <vt:lpwstr/>
  </property>
  <property fmtid="{D5CDD505-2E9C-101B-9397-08002B2CF9AE}" pid="6" name="FinancialYear">
    <vt:lpwstr/>
  </property>
  <property fmtid="{D5CDD505-2E9C-101B-9397-08002B2CF9AE}" pid="7" name="UnitsTeams">
    <vt:lpwstr/>
  </property>
</Properties>
</file>